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95310">
      <w:pPr>
        <w:jc w:val="center"/>
        <w:rPr>
          <w:rFonts w:eastAsia="黑体"/>
          <w:color w:val="auto"/>
          <w:sz w:val="44"/>
          <w:highlight w:val="none"/>
        </w:rPr>
      </w:pPr>
    </w:p>
    <w:p w14:paraId="4084690D">
      <w:pPr>
        <w:jc w:val="center"/>
        <w:rPr>
          <w:rFonts w:eastAsia="黑体"/>
          <w:color w:val="auto"/>
          <w:sz w:val="44"/>
          <w:highlight w:val="none"/>
        </w:rPr>
      </w:pPr>
    </w:p>
    <w:p w14:paraId="32BEE234">
      <w:pPr>
        <w:jc w:val="center"/>
        <w:rPr>
          <w:rFonts w:hint="eastAsia" w:ascii="宋体" w:hAnsi="宋体" w:eastAsia="宋体" w:cs="宋体"/>
          <w:bCs/>
          <w:color w:val="auto"/>
          <w:spacing w:val="-16"/>
          <w:kern w:val="0"/>
          <w:sz w:val="36"/>
          <w:szCs w:val="36"/>
          <w:highlight w:val="none"/>
          <w:lang w:eastAsia="zh-CN"/>
        </w:rPr>
      </w:pPr>
      <w:r>
        <w:rPr>
          <w:rFonts w:hint="eastAsia" w:eastAsia="黑体"/>
          <w:color w:val="auto"/>
          <w:sz w:val="36"/>
          <w:szCs w:val="36"/>
          <w:highlight w:val="none"/>
          <w:lang w:eastAsia="zh-CN"/>
        </w:rPr>
        <w:t>崇川区闸管所2025年部分闸站除险加固工程</w:t>
      </w:r>
    </w:p>
    <w:p w14:paraId="5FF8AD7F">
      <w:pPr>
        <w:jc w:val="center"/>
        <w:rPr>
          <w:rFonts w:eastAsia="黑体"/>
          <w:color w:val="auto"/>
          <w:sz w:val="32"/>
          <w:szCs w:val="32"/>
          <w:highlight w:val="none"/>
        </w:rPr>
      </w:pPr>
    </w:p>
    <w:p w14:paraId="6224BB59">
      <w:pPr>
        <w:jc w:val="center"/>
        <w:rPr>
          <w:rFonts w:eastAsia="黑体"/>
          <w:color w:val="auto"/>
          <w:sz w:val="32"/>
          <w:szCs w:val="32"/>
          <w:highlight w:val="none"/>
        </w:rPr>
      </w:pPr>
    </w:p>
    <w:p w14:paraId="363439D9">
      <w:pPr>
        <w:jc w:val="center"/>
        <w:rPr>
          <w:rFonts w:eastAsia="黑体"/>
          <w:color w:val="auto"/>
          <w:sz w:val="32"/>
          <w:szCs w:val="32"/>
          <w:highlight w:val="none"/>
        </w:rPr>
      </w:pPr>
    </w:p>
    <w:p w14:paraId="0C9BFE9F">
      <w:pPr>
        <w:jc w:val="center"/>
        <w:rPr>
          <w:rFonts w:eastAsia="黑体"/>
          <w:color w:val="auto"/>
          <w:sz w:val="32"/>
          <w:szCs w:val="32"/>
          <w:highlight w:val="none"/>
        </w:rPr>
      </w:pPr>
    </w:p>
    <w:p w14:paraId="5783C37F">
      <w:pPr>
        <w:jc w:val="center"/>
        <w:rPr>
          <w:rFonts w:eastAsia="黑体"/>
          <w:color w:val="auto"/>
          <w:sz w:val="32"/>
          <w:szCs w:val="32"/>
          <w:highlight w:val="none"/>
        </w:rPr>
      </w:pPr>
    </w:p>
    <w:p w14:paraId="74EFBFA4">
      <w:pPr>
        <w:jc w:val="center"/>
        <w:rPr>
          <w:rFonts w:eastAsia="黑体"/>
          <w:color w:val="auto"/>
          <w:sz w:val="32"/>
          <w:szCs w:val="32"/>
          <w:highlight w:val="none"/>
        </w:rPr>
      </w:pPr>
    </w:p>
    <w:p w14:paraId="2C97F4FC">
      <w:pPr>
        <w:jc w:val="center"/>
        <w:rPr>
          <w:rFonts w:eastAsia="黑体"/>
          <w:color w:val="auto"/>
          <w:sz w:val="32"/>
          <w:szCs w:val="32"/>
          <w:highlight w:val="none"/>
        </w:rPr>
      </w:pPr>
    </w:p>
    <w:p w14:paraId="5C9E2B81">
      <w:pPr>
        <w:jc w:val="center"/>
        <w:rPr>
          <w:rFonts w:eastAsia="黑体"/>
          <w:color w:val="auto"/>
          <w:sz w:val="32"/>
          <w:szCs w:val="32"/>
          <w:highlight w:val="none"/>
        </w:rPr>
      </w:pPr>
    </w:p>
    <w:p w14:paraId="3AF7EA67">
      <w:pPr>
        <w:jc w:val="center"/>
        <w:rPr>
          <w:rFonts w:eastAsia="黑体"/>
          <w:color w:val="auto"/>
          <w:sz w:val="32"/>
          <w:szCs w:val="32"/>
          <w:highlight w:val="none"/>
        </w:rPr>
      </w:pPr>
    </w:p>
    <w:p w14:paraId="53E83288">
      <w:pPr>
        <w:jc w:val="center"/>
        <w:rPr>
          <w:rFonts w:hint="eastAsia" w:ascii="宋体" w:hAnsi="宋体"/>
          <w:b/>
          <w:color w:val="auto"/>
          <w:spacing w:val="60"/>
          <w:sz w:val="80"/>
          <w:szCs w:val="80"/>
          <w:highlight w:val="none"/>
        </w:rPr>
      </w:pPr>
      <w:r>
        <w:rPr>
          <w:rFonts w:ascii="宋体" w:hAnsi="宋体"/>
          <w:b/>
          <w:color w:val="auto"/>
          <w:spacing w:val="60"/>
          <w:sz w:val="80"/>
          <w:szCs w:val="80"/>
          <w:highlight w:val="none"/>
        </w:rPr>
        <w:t>招标文件</w:t>
      </w:r>
    </w:p>
    <w:p w14:paraId="0DE75F54">
      <w:pPr>
        <w:rPr>
          <w:rFonts w:eastAsia="华文行楷"/>
          <w:color w:val="auto"/>
          <w:sz w:val="32"/>
          <w:highlight w:val="none"/>
        </w:rPr>
      </w:pPr>
    </w:p>
    <w:p w14:paraId="0040DDC8">
      <w:pPr>
        <w:spacing w:line="440" w:lineRule="exact"/>
        <w:jc w:val="center"/>
        <w:rPr>
          <w:color w:val="auto"/>
          <w:sz w:val="32"/>
          <w:szCs w:val="32"/>
          <w:highlight w:val="none"/>
        </w:rPr>
      </w:pPr>
      <w:r>
        <w:rPr>
          <w:color w:val="auto"/>
          <w:sz w:val="32"/>
          <w:szCs w:val="32"/>
          <w:highlight w:val="none"/>
        </w:rPr>
        <w:t>（工程量清单计价）</w:t>
      </w:r>
    </w:p>
    <w:p w14:paraId="452BADD0">
      <w:pPr>
        <w:jc w:val="center"/>
        <w:rPr>
          <w:rFonts w:eastAsia="仿宋_GB2312"/>
          <w:color w:val="auto"/>
          <w:sz w:val="32"/>
          <w:highlight w:val="none"/>
        </w:rPr>
      </w:pPr>
    </w:p>
    <w:p w14:paraId="37B7E85E">
      <w:pPr>
        <w:spacing w:line="360" w:lineRule="auto"/>
        <w:jc w:val="center"/>
        <w:rPr>
          <w:rFonts w:hint="eastAsia" w:hAnsi="宋体"/>
          <w:color w:val="auto"/>
          <w:sz w:val="28"/>
          <w:szCs w:val="28"/>
          <w:highlight w:val="none"/>
        </w:rPr>
      </w:pPr>
    </w:p>
    <w:p w14:paraId="255A35E4">
      <w:pPr>
        <w:spacing w:line="360" w:lineRule="auto"/>
        <w:jc w:val="center"/>
        <w:rPr>
          <w:color w:val="auto"/>
          <w:sz w:val="25"/>
          <w:highlight w:val="none"/>
        </w:rPr>
      </w:pPr>
    </w:p>
    <w:p w14:paraId="10D23A35">
      <w:pPr>
        <w:spacing w:line="360" w:lineRule="auto"/>
        <w:jc w:val="center"/>
        <w:rPr>
          <w:color w:val="auto"/>
          <w:sz w:val="25"/>
          <w:highlight w:val="none"/>
        </w:rPr>
      </w:pPr>
    </w:p>
    <w:p w14:paraId="5DB29D79">
      <w:pPr>
        <w:spacing w:line="360" w:lineRule="auto"/>
        <w:jc w:val="center"/>
        <w:rPr>
          <w:color w:val="auto"/>
          <w:sz w:val="25"/>
          <w:highlight w:val="none"/>
        </w:rPr>
      </w:pPr>
    </w:p>
    <w:p w14:paraId="6C0FB694">
      <w:pPr>
        <w:spacing w:line="360" w:lineRule="auto"/>
        <w:jc w:val="center"/>
        <w:rPr>
          <w:color w:val="auto"/>
          <w:sz w:val="25"/>
          <w:highlight w:val="none"/>
        </w:rPr>
      </w:pPr>
    </w:p>
    <w:p w14:paraId="31DC35DE">
      <w:pPr>
        <w:spacing w:line="360" w:lineRule="auto"/>
        <w:jc w:val="center"/>
        <w:rPr>
          <w:color w:val="auto"/>
          <w:sz w:val="25"/>
          <w:highlight w:val="none"/>
        </w:rPr>
      </w:pPr>
    </w:p>
    <w:p w14:paraId="680B40EA">
      <w:pPr>
        <w:spacing w:line="360" w:lineRule="auto"/>
        <w:jc w:val="center"/>
        <w:rPr>
          <w:color w:val="auto"/>
          <w:sz w:val="25"/>
          <w:highlight w:val="none"/>
        </w:rPr>
      </w:pPr>
    </w:p>
    <w:p w14:paraId="12C644DA">
      <w:pPr>
        <w:spacing w:line="360" w:lineRule="auto"/>
        <w:jc w:val="center"/>
        <w:rPr>
          <w:color w:val="auto"/>
          <w:sz w:val="25"/>
          <w:highlight w:val="none"/>
        </w:rPr>
      </w:pPr>
      <w:r>
        <w:rPr>
          <w:rFonts w:hint="eastAsia"/>
          <w:bCs/>
          <w:color w:val="auto"/>
          <w:sz w:val="28"/>
          <w:highlight w:val="none"/>
        </w:rPr>
        <w:t xml:space="preserve">          </w:t>
      </w:r>
    </w:p>
    <w:p w14:paraId="5B4C0BA0">
      <w:pPr>
        <w:spacing w:line="800" w:lineRule="exact"/>
        <w:ind w:firstLine="565" w:firstLineChars="202"/>
        <w:rPr>
          <w:bCs/>
          <w:color w:val="auto"/>
          <w:sz w:val="28"/>
          <w:highlight w:val="none"/>
          <w:u w:val="single"/>
        </w:rPr>
      </w:pPr>
      <w:r>
        <w:rPr>
          <w:rFonts w:hAnsi="宋体"/>
          <w:color w:val="auto"/>
          <w:sz w:val="28"/>
          <w:highlight w:val="none"/>
        </w:rPr>
        <w:t>招</w:t>
      </w:r>
      <w:r>
        <w:rPr>
          <w:rFonts w:hint="eastAsia" w:hAnsi="宋体"/>
          <w:color w:val="auto"/>
          <w:sz w:val="28"/>
          <w:highlight w:val="none"/>
        </w:rPr>
        <w:t xml:space="preserve">   </w:t>
      </w:r>
      <w:r>
        <w:rPr>
          <w:rFonts w:hAnsi="宋体"/>
          <w:color w:val="auto"/>
          <w:sz w:val="28"/>
          <w:highlight w:val="none"/>
        </w:rPr>
        <w:t>标</w:t>
      </w:r>
      <w:r>
        <w:rPr>
          <w:rFonts w:hint="eastAsia" w:hAnsi="宋体"/>
          <w:color w:val="auto"/>
          <w:sz w:val="28"/>
          <w:highlight w:val="none"/>
        </w:rPr>
        <w:t xml:space="preserve">   </w:t>
      </w:r>
      <w:r>
        <w:rPr>
          <w:rFonts w:hAnsi="宋体"/>
          <w:color w:val="auto"/>
          <w:sz w:val="28"/>
          <w:highlight w:val="none"/>
        </w:rPr>
        <w:t>人：</w:t>
      </w:r>
      <w:r>
        <w:rPr>
          <w:rFonts w:hint="eastAsia" w:hAnsi="宋体"/>
          <w:color w:val="auto"/>
          <w:sz w:val="28"/>
          <w:highlight w:val="none"/>
          <w:u w:val="single"/>
        </w:rPr>
        <w:t xml:space="preserve"> </w:t>
      </w:r>
      <w:r>
        <w:rPr>
          <w:bCs/>
          <w:color w:val="auto"/>
          <w:sz w:val="28"/>
          <w:highlight w:val="none"/>
          <w:u w:val="single"/>
        </w:rPr>
        <w:t>南通市崇川区堤防涵闸管理所</w:t>
      </w:r>
      <w:r>
        <w:rPr>
          <w:rFonts w:hint="eastAsia"/>
          <w:bCs/>
          <w:color w:val="auto"/>
          <w:sz w:val="28"/>
          <w:highlight w:val="none"/>
          <w:u w:val="single"/>
        </w:rPr>
        <w:t xml:space="preserve"> </w:t>
      </w:r>
      <w:r>
        <w:rPr>
          <w:bCs/>
          <w:color w:val="auto"/>
          <w:sz w:val="28"/>
          <w:highlight w:val="none"/>
          <w:u w:val="single"/>
        </w:rPr>
        <w:t xml:space="preserve">        </w:t>
      </w:r>
    </w:p>
    <w:p w14:paraId="0F66EE51">
      <w:pPr>
        <w:spacing w:line="800" w:lineRule="exact"/>
        <w:ind w:firstLine="565" w:firstLineChars="202"/>
        <w:rPr>
          <w:bCs/>
          <w:color w:val="auto"/>
          <w:sz w:val="28"/>
          <w:highlight w:val="none"/>
          <w:u w:val="single"/>
        </w:rPr>
      </w:pPr>
      <w:r>
        <w:rPr>
          <w:rFonts w:hint="eastAsia"/>
          <w:bCs/>
          <w:color w:val="auto"/>
          <w:sz w:val="28"/>
          <w:highlight w:val="none"/>
        </w:rPr>
        <w:t xml:space="preserve">招 标 </w:t>
      </w:r>
      <w:r>
        <w:rPr>
          <w:bCs/>
          <w:color w:val="auto"/>
          <w:sz w:val="28"/>
          <w:highlight w:val="none"/>
        </w:rPr>
        <w:t>代</w:t>
      </w:r>
      <w:r>
        <w:rPr>
          <w:rFonts w:hint="eastAsia"/>
          <w:bCs/>
          <w:color w:val="auto"/>
          <w:sz w:val="28"/>
          <w:highlight w:val="none"/>
        </w:rPr>
        <w:t xml:space="preserve"> </w:t>
      </w:r>
      <w:r>
        <w:rPr>
          <w:bCs/>
          <w:color w:val="auto"/>
          <w:sz w:val="28"/>
          <w:highlight w:val="none"/>
        </w:rPr>
        <w:t>理</w:t>
      </w:r>
      <w:r>
        <w:rPr>
          <w:rFonts w:hint="eastAsia"/>
          <w:bCs/>
          <w:color w:val="auto"/>
          <w:sz w:val="28"/>
          <w:highlight w:val="none"/>
        </w:rPr>
        <w:t>：</w:t>
      </w:r>
      <w:r>
        <w:rPr>
          <w:rFonts w:hint="eastAsia"/>
          <w:bCs/>
          <w:color w:val="auto"/>
          <w:sz w:val="28"/>
          <w:highlight w:val="none"/>
          <w:u w:val="single"/>
        </w:rPr>
        <w:t xml:space="preserve">  </w:t>
      </w:r>
      <w:r>
        <w:rPr>
          <w:rFonts w:hint="eastAsia"/>
          <w:bCs/>
          <w:color w:val="auto"/>
          <w:sz w:val="28"/>
          <w:highlight w:val="none"/>
          <w:u w:val="single"/>
          <w:lang w:eastAsia="zh-CN"/>
        </w:rPr>
        <w:t>南通通城建设工程项目管理有限公司</w:t>
      </w:r>
      <w:r>
        <w:rPr>
          <w:rFonts w:hint="eastAsia"/>
          <w:bCs/>
          <w:color w:val="auto"/>
          <w:sz w:val="28"/>
          <w:highlight w:val="none"/>
          <w:u w:val="single"/>
        </w:rPr>
        <w:t xml:space="preserve"> </w:t>
      </w:r>
    </w:p>
    <w:p w14:paraId="7AD15032">
      <w:pPr>
        <w:spacing w:line="800" w:lineRule="exact"/>
        <w:ind w:firstLine="565" w:firstLineChars="202"/>
        <w:rPr>
          <w:color w:val="auto"/>
          <w:sz w:val="28"/>
          <w:highlight w:val="none"/>
        </w:rPr>
      </w:pPr>
      <w:r>
        <w:rPr>
          <w:rFonts w:hAnsi="宋体"/>
          <w:color w:val="auto"/>
          <w:sz w:val="28"/>
          <w:highlight w:val="none"/>
        </w:rPr>
        <w:t>日</w:t>
      </w:r>
      <w:r>
        <w:rPr>
          <w:rFonts w:hint="eastAsia" w:hAnsi="宋体"/>
          <w:color w:val="auto"/>
          <w:sz w:val="28"/>
          <w:highlight w:val="none"/>
        </w:rPr>
        <w:t xml:space="preserve">      </w:t>
      </w:r>
      <w:r>
        <w:rPr>
          <w:color w:val="auto"/>
          <w:sz w:val="28"/>
          <w:highlight w:val="none"/>
        </w:rPr>
        <w:t xml:space="preserve">  </w:t>
      </w:r>
      <w:r>
        <w:rPr>
          <w:rFonts w:hAnsi="宋体"/>
          <w:color w:val="auto"/>
          <w:sz w:val="28"/>
          <w:highlight w:val="none"/>
        </w:rPr>
        <w:t>期：</w:t>
      </w:r>
      <w:r>
        <w:rPr>
          <w:rFonts w:hint="eastAsia" w:hAnsi="宋体"/>
          <w:color w:val="auto"/>
          <w:sz w:val="28"/>
          <w:highlight w:val="none"/>
          <w:u w:val="single"/>
        </w:rPr>
        <w:t xml:space="preserve">    </w:t>
      </w:r>
      <w:r>
        <w:rPr>
          <w:rFonts w:hAnsi="宋体"/>
          <w:color w:val="auto"/>
          <w:sz w:val="28"/>
          <w:highlight w:val="none"/>
          <w:u w:val="single"/>
        </w:rPr>
        <w:t>二</w:t>
      </w:r>
      <w:r>
        <w:rPr>
          <w:rFonts w:ascii="宋体" w:hAnsi="宋体"/>
          <w:color w:val="auto"/>
          <w:sz w:val="28"/>
          <w:highlight w:val="none"/>
          <w:u w:val="single"/>
        </w:rPr>
        <w:t>○</w:t>
      </w:r>
      <w:r>
        <w:rPr>
          <w:rFonts w:hAnsi="宋体"/>
          <w:color w:val="auto"/>
          <w:sz w:val="28"/>
          <w:highlight w:val="none"/>
          <w:u w:val="single"/>
        </w:rPr>
        <w:t>二</w:t>
      </w:r>
      <w:r>
        <w:rPr>
          <w:rFonts w:hint="eastAsia" w:ascii="宋体" w:hAnsi="宋体"/>
          <w:color w:val="auto"/>
          <w:sz w:val="28"/>
          <w:highlight w:val="none"/>
          <w:u w:val="single"/>
          <w:lang w:val="en-US" w:eastAsia="zh-CN"/>
        </w:rPr>
        <w:t>五</w:t>
      </w:r>
      <w:r>
        <w:rPr>
          <w:rFonts w:hint="eastAsia" w:hAnsi="宋体"/>
          <w:color w:val="auto"/>
          <w:sz w:val="28"/>
          <w:highlight w:val="none"/>
          <w:u w:val="single"/>
        </w:rPr>
        <w:t>年</w:t>
      </w:r>
      <w:r>
        <w:rPr>
          <w:rFonts w:hint="eastAsia" w:hAnsi="宋体"/>
          <w:color w:val="auto"/>
          <w:sz w:val="28"/>
          <w:highlight w:val="none"/>
          <w:u w:val="single"/>
          <w:lang w:val="en-US" w:eastAsia="zh-CN"/>
        </w:rPr>
        <w:t>九</w:t>
      </w:r>
      <w:r>
        <w:rPr>
          <w:rFonts w:hAnsi="宋体"/>
          <w:color w:val="auto"/>
          <w:sz w:val="28"/>
          <w:highlight w:val="none"/>
          <w:u w:val="single"/>
        </w:rPr>
        <w:t>月</w:t>
      </w:r>
      <w:r>
        <w:rPr>
          <w:rFonts w:hint="eastAsia" w:hAnsi="宋体"/>
          <w:color w:val="auto"/>
          <w:sz w:val="28"/>
          <w:highlight w:val="none"/>
          <w:u w:val="single"/>
          <w:lang w:val="en-US" w:eastAsia="zh-CN"/>
        </w:rPr>
        <w:t>十二</w:t>
      </w:r>
      <w:r>
        <w:rPr>
          <w:rFonts w:hAnsi="宋体"/>
          <w:color w:val="auto"/>
          <w:sz w:val="28"/>
          <w:highlight w:val="none"/>
          <w:u w:val="single"/>
        </w:rPr>
        <w:t>日</w:t>
      </w:r>
      <w:r>
        <w:rPr>
          <w:rFonts w:hint="eastAsia" w:hAnsi="宋体"/>
          <w:color w:val="auto"/>
          <w:sz w:val="28"/>
          <w:highlight w:val="none"/>
          <w:u w:val="single"/>
        </w:rPr>
        <w:t xml:space="preserve">        </w:t>
      </w:r>
    </w:p>
    <w:p w14:paraId="4AFE85E6">
      <w:pPr>
        <w:spacing w:line="800" w:lineRule="exact"/>
        <w:ind w:firstLine="1400" w:firstLineChars="500"/>
        <w:rPr>
          <w:rFonts w:hint="eastAsia" w:ascii="宋体" w:hAnsi="宋体"/>
          <w:color w:val="auto"/>
          <w:sz w:val="28"/>
          <w:highlight w:val="none"/>
          <w:u w:val="single"/>
        </w:rPr>
        <w:sectPr>
          <w:headerReference r:id="rId3" w:type="first"/>
          <w:footerReference r:id="rId6" w:type="first"/>
          <w:footerReference r:id="rId4" w:type="default"/>
          <w:footerReference r:id="rId5" w:type="even"/>
          <w:pgSz w:w="11907" w:h="16840"/>
          <w:pgMar w:top="1474" w:right="1474" w:bottom="1474" w:left="1701" w:header="720" w:footer="720" w:gutter="0"/>
          <w:pgNumType w:start="1"/>
          <w:cols w:space="720" w:num="1"/>
          <w:titlePg/>
          <w:docGrid w:linePitch="272" w:charSpace="0"/>
        </w:sectPr>
      </w:pPr>
    </w:p>
    <w:p w14:paraId="2163AC96">
      <w:pPr>
        <w:pStyle w:val="27"/>
        <w:spacing w:before="100" w:beforeAutospacing="1" w:after="100" w:afterAutospacing="1" w:line="400" w:lineRule="exact"/>
        <w:outlineLvl w:val="0"/>
        <w:rPr>
          <w:rFonts w:ascii="Times New Roman" w:hAnsi="Times New Roman"/>
          <w:color w:val="auto"/>
          <w:szCs w:val="36"/>
          <w:highlight w:val="none"/>
        </w:rPr>
      </w:pPr>
      <w:bookmarkStart w:id="0" w:name="_Toc388540267"/>
      <w:bookmarkStart w:id="1" w:name="_Toc354349582"/>
      <w:bookmarkStart w:id="2" w:name="_Toc286661155"/>
      <w:r>
        <w:rPr>
          <w:rFonts w:hint="eastAsia" w:ascii="Times New Roman" w:hAnsi="Times New Roman"/>
          <w:color w:val="auto"/>
          <w:szCs w:val="36"/>
          <w:highlight w:val="none"/>
        </w:rPr>
        <w:t>第一章  投标须知及投标须知前附表</w:t>
      </w:r>
      <w:bookmarkEnd w:id="0"/>
      <w:bookmarkEnd w:id="1"/>
      <w:bookmarkEnd w:id="2"/>
    </w:p>
    <w:p w14:paraId="07E0BCC7">
      <w:pPr>
        <w:pStyle w:val="176"/>
        <w:spacing w:before="120" w:beforeLines="50" w:after="120" w:afterLines="50" w:line="420" w:lineRule="atLeast"/>
        <w:outlineLvl w:val="1"/>
        <w:rPr>
          <w:rFonts w:hint="eastAsia" w:ascii="黑体" w:hAnsi="宋体" w:eastAsia="黑体"/>
          <w:color w:val="auto"/>
          <w:sz w:val="32"/>
          <w:highlight w:val="none"/>
        </w:rPr>
      </w:pPr>
      <w:bookmarkStart w:id="3" w:name="_Toc388540268"/>
      <w:bookmarkStart w:id="4" w:name="_Toc286661156"/>
      <w:bookmarkStart w:id="5" w:name="_Toc354349583"/>
      <w:r>
        <w:rPr>
          <w:rFonts w:hint="eastAsia" w:ascii="黑体" w:hAnsi="宋体" w:eastAsia="黑体"/>
          <w:color w:val="auto"/>
          <w:sz w:val="32"/>
          <w:highlight w:val="none"/>
        </w:rPr>
        <w:t>一、投标须知前附表</w:t>
      </w:r>
      <w:bookmarkEnd w:id="3"/>
      <w:bookmarkEnd w:id="4"/>
      <w:bookmarkEnd w:id="5"/>
    </w:p>
    <w:tbl>
      <w:tblPr>
        <w:tblStyle w:val="89"/>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5"/>
        <w:gridCol w:w="990"/>
        <w:gridCol w:w="1712"/>
        <w:gridCol w:w="5807"/>
      </w:tblGrid>
      <w:tr w14:paraId="1FFF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705" w:type="dxa"/>
            <w:tcBorders>
              <w:top w:val="single" w:color="auto" w:sz="4" w:space="0"/>
              <w:left w:val="single" w:color="auto" w:sz="4" w:space="0"/>
              <w:bottom w:val="single" w:color="auto" w:sz="4" w:space="0"/>
              <w:right w:val="single" w:color="auto" w:sz="4" w:space="0"/>
            </w:tcBorders>
            <w:vAlign w:val="center"/>
          </w:tcPr>
          <w:p w14:paraId="53B6E04E">
            <w:pPr>
              <w:spacing w:line="360" w:lineRule="exact"/>
              <w:jc w:val="center"/>
              <w:rPr>
                <w:rFonts w:hint="eastAsia" w:ascii="宋体" w:hAnsi="宋体"/>
                <w:color w:val="auto"/>
                <w:sz w:val="24"/>
                <w:highlight w:val="none"/>
              </w:rPr>
            </w:pPr>
            <w:r>
              <w:rPr>
                <w:rFonts w:hint="eastAsia" w:ascii="宋体" w:hAnsi="宋体"/>
                <w:color w:val="auto"/>
                <w:sz w:val="24"/>
                <w:highlight w:val="none"/>
              </w:rPr>
              <w:t>项号</w:t>
            </w:r>
          </w:p>
        </w:tc>
        <w:tc>
          <w:tcPr>
            <w:tcW w:w="990" w:type="dxa"/>
            <w:tcBorders>
              <w:top w:val="single" w:color="auto" w:sz="4" w:space="0"/>
              <w:left w:val="single" w:color="auto" w:sz="4" w:space="0"/>
              <w:bottom w:val="single" w:color="auto" w:sz="4" w:space="0"/>
              <w:right w:val="single" w:color="auto" w:sz="4" w:space="0"/>
            </w:tcBorders>
            <w:vAlign w:val="center"/>
          </w:tcPr>
          <w:p w14:paraId="29C7EB27">
            <w:pPr>
              <w:spacing w:line="360" w:lineRule="exact"/>
              <w:jc w:val="center"/>
              <w:rPr>
                <w:rFonts w:hint="eastAsia" w:ascii="宋体" w:hAnsi="宋体"/>
                <w:color w:val="auto"/>
                <w:sz w:val="24"/>
                <w:highlight w:val="none"/>
              </w:rPr>
            </w:pPr>
            <w:r>
              <w:rPr>
                <w:rFonts w:hint="eastAsia" w:ascii="宋体" w:hAnsi="宋体"/>
                <w:color w:val="auto"/>
                <w:sz w:val="24"/>
                <w:highlight w:val="none"/>
              </w:rPr>
              <w:t>条款号</w:t>
            </w:r>
          </w:p>
        </w:tc>
        <w:tc>
          <w:tcPr>
            <w:tcW w:w="1712" w:type="dxa"/>
            <w:tcBorders>
              <w:top w:val="single" w:color="auto" w:sz="4" w:space="0"/>
              <w:left w:val="single" w:color="auto" w:sz="4" w:space="0"/>
              <w:bottom w:val="single" w:color="auto" w:sz="4" w:space="0"/>
              <w:right w:val="single" w:color="auto" w:sz="4" w:space="0"/>
            </w:tcBorders>
            <w:vAlign w:val="center"/>
          </w:tcPr>
          <w:p w14:paraId="7594F056">
            <w:pPr>
              <w:spacing w:line="360" w:lineRule="exact"/>
              <w:jc w:val="center"/>
              <w:rPr>
                <w:rFonts w:hint="eastAsia" w:ascii="宋体" w:hAnsi="宋体"/>
                <w:color w:val="auto"/>
                <w:sz w:val="24"/>
                <w:highlight w:val="none"/>
              </w:rPr>
            </w:pPr>
            <w:r>
              <w:rPr>
                <w:rFonts w:hint="eastAsia" w:ascii="宋体" w:hAnsi="宋体"/>
                <w:color w:val="auto"/>
                <w:sz w:val="24"/>
                <w:highlight w:val="none"/>
              </w:rPr>
              <w:t>内    容</w:t>
            </w:r>
          </w:p>
        </w:tc>
        <w:tc>
          <w:tcPr>
            <w:tcW w:w="5807" w:type="dxa"/>
            <w:tcBorders>
              <w:top w:val="single" w:color="auto" w:sz="4" w:space="0"/>
              <w:left w:val="single" w:color="auto" w:sz="4" w:space="0"/>
              <w:bottom w:val="single" w:color="auto" w:sz="4" w:space="0"/>
              <w:right w:val="single" w:color="auto" w:sz="4" w:space="0"/>
            </w:tcBorders>
            <w:vAlign w:val="center"/>
          </w:tcPr>
          <w:p w14:paraId="6DD503C8">
            <w:pPr>
              <w:spacing w:line="360" w:lineRule="exact"/>
              <w:jc w:val="center"/>
              <w:rPr>
                <w:rFonts w:hint="eastAsia" w:ascii="宋体" w:hAnsi="宋体"/>
                <w:color w:val="auto"/>
                <w:sz w:val="24"/>
                <w:highlight w:val="none"/>
              </w:rPr>
            </w:pPr>
            <w:r>
              <w:rPr>
                <w:rFonts w:hint="eastAsia" w:ascii="宋体" w:hAnsi="宋体"/>
                <w:color w:val="auto"/>
                <w:sz w:val="24"/>
                <w:highlight w:val="none"/>
              </w:rPr>
              <w:t>说明与要求</w:t>
            </w:r>
          </w:p>
        </w:tc>
      </w:tr>
      <w:tr w14:paraId="1327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exact"/>
        </w:trPr>
        <w:tc>
          <w:tcPr>
            <w:tcW w:w="705" w:type="dxa"/>
            <w:tcBorders>
              <w:top w:val="single" w:color="auto" w:sz="4" w:space="0"/>
              <w:left w:val="single" w:color="auto" w:sz="4" w:space="0"/>
              <w:bottom w:val="single" w:color="auto" w:sz="4" w:space="0"/>
              <w:right w:val="single" w:color="auto" w:sz="4" w:space="0"/>
            </w:tcBorders>
            <w:vAlign w:val="center"/>
          </w:tcPr>
          <w:p w14:paraId="1613480D">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p>
        </w:tc>
        <w:tc>
          <w:tcPr>
            <w:tcW w:w="990" w:type="dxa"/>
            <w:tcBorders>
              <w:top w:val="single" w:color="auto" w:sz="4" w:space="0"/>
              <w:left w:val="single" w:color="auto" w:sz="4" w:space="0"/>
              <w:bottom w:val="single" w:color="auto" w:sz="4" w:space="0"/>
              <w:right w:val="single" w:color="auto" w:sz="4" w:space="0"/>
            </w:tcBorders>
            <w:vAlign w:val="center"/>
          </w:tcPr>
          <w:p w14:paraId="7CBFE619">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68EB42F1">
            <w:pPr>
              <w:spacing w:line="340" w:lineRule="exact"/>
              <w:ind w:left="82" w:leftChars="39" w:firstLine="240" w:firstLineChars="100"/>
              <w:rPr>
                <w:rFonts w:hint="eastAsia" w:ascii="宋体" w:hAnsi="宋体"/>
                <w:bCs/>
                <w:color w:val="auto"/>
                <w:sz w:val="24"/>
                <w:highlight w:val="none"/>
              </w:rPr>
            </w:pPr>
            <w:r>
              <w:rPr>
                <w:rFonts w:hint="eastAsia" w:ascii="宋体" w:hAnsi="宋体"/>
                <w:bCs/>
                <w:color w:val="auto"/>
                <w:sz w:val="24"/>
                <w:highlight w:val="none"/>
              </w:rPr>
              <w:t>工程名称</w:t>
            </w:r>
          </w:p>
        </w:tc>
        <w:tc>
          <w:tcPr>
            <w:tcW w:w="5807" w:type="dxa"/>
            <w:tcBorders>
              <w:top w:val="single" w:color="auto" w:sz="4" w:space="0"/>
              <w:left w:val="single" w:color="auto" w:sz="4" w:space="0"/>
              <w:bottom w:val="single" w:color="auto" w:sz="4" w:space="0"/>
              <w:right w:val="single" w:color="auto" w:sz="4" w:space="0"/>
            </w:tcBorders>
            <w:vAlign w:val="center"/>
          </w:tcPr>
          <w:p w14:paraId="24740D1E">
            <w:pPr>
              <w:widowControl/>
              <w:spacing w:line="380" w:lineRule="exact"/>
              <w:ind w:left="105" w:leftChars="50" w:right="105" w:rightChars="50"/>
              <w:jc w:val="left"/>
              <w:rPr>
                <w:rFonts w:hint="eastAsia" w:ascii="宋体" w:hAnsi="宋体" w:eastAsia="宋体"/>
                <w:bCs/>
                <w:color w:val="auto"/>
                <w:sz w:val="24"/>
                <w:highlight w:val="none"/>
                <w:lang w:eastAsia="zh-CN"/>
              </w:rPr>
            </w:pPr>
            <w:r>
              <w:rPr>
                <w:rFonts w:hint="eastAsia" w:ascii="宋体" w:hAnsi="宋体"/>
                <w:bCs/>
                <w:color w:val="auto"/>
                <w:sz w:val="24"/>
                <w:highlight w:val="none"/>
                <w:lang w:eastAsia="zh-CN"/>
              </w:rPr>
              <w:t>崇川区闸管所2025年部分闸站除险加固工程</w:t>
            </w:r>
          </w:p>
        </w:tc>
      </w:tr>
      <w:tr w14:paraId="48C5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exact"/>
        </w:trPr>
        <w:tc>
          <w:tcPr>
            <w:tcW w:w="705" w:type="dxa"/>
            <w:tcBorders>
              <w:top w:val="single" w:color="auto" w:sz="4" w:space="0"/>
              <w:left w:val="single" w:color="auto" w:sz="4" w:space="0"/>
              <w:bottom w:val="single" w:color="auto" w:sz="4" w:space="0"/>
              <w:right w:val="single" w:color="auto" w:sz="4" w:space="0"/>
            </w:tcBorders>
            <w:vAlign w:val="center"/>
          </w:tcPr>
          <w:p w14:paraId="7D74F3EE">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p>
        </w:tc>
        <w:tc>
          <w:tcPr>
            <w:tcW w:w="990" w:type="dxa"/>
            <w:tcBorders>
              <w:top w:val="single" w:color="auto" w:sz="4" w:space="0"/>
              <w:left w:val="single" w:color="auto" w:sz="4" w:space="0"/>
              <w:bottom w:val="single" w:color="auto" w:sz="4" w:space="0"/>
              <w:right w:val="single" w:color="auto" w:sz="4" w:space="0"/>
            </w:tcBorders>
            <w:vAlign w:val="center"/>
          </w:tcPr>
          <w:p w14:paraId="0ABEFD95">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5C12E404">
            <w:pPr>
              <w:spacing w:line="320" w:lineRule="exact"/>
              <w:jc w:val="center"/>
              <w:rPr>
                <w:rFonts w:hint="eastAsia" w:ascii="宋体" w:hAnsi="宋体"/>
                <w:color w:val="auto"/>
                <w:sz w:val="24"/>
                <w:highlight w:val="none"/>
              </w:rPr>
            </w:pPr>
            <w:r>
              <w:rPr>
                <w:rFonts w:hint="eastAsia" w:ascii="宋体" w:hAnsi="宋体"/>
                <w:color w:val="auto"/>
                <w:sz w:val="24"/>
                <w:highlight w:val="none"/>
              </w:rPr>
              <w:t>建设地点</w:t>
            </w:r>
          </w:p>
        </w:tc>
        <w:tc>
          <w:tcPr>
            <w:tcW w:w="5807" w:type="dxa"/>
            <w:tcBorders>
              <w:top w:val="single" w:color="auto" w:sz="4" w:space="0"/>
              <w:left w:val="single" w:color="auto" w:sz="4" w:space="0"/>
              <w:bottom w:val="single" w:color="auto" w:sz="4" w:space="0"/>
              <w:right w:val="single" w:color="auto" w:sz="4" w:space="0"/>
            </w:tcBorders>
            <w:vAlign w:val="center"/>
          </w:tcPr>
          <w:p w14:paraId="5BC251B5">
            <w:pPr>
              <w:widowControl/>
              <w:spacing w:line="380" w:lineRule="exact"/>
              <w:ind w:left="105" w:leftChars="50" w:right="105" w:rightChars="50"/>
              <w:jc w:val="left"/>
              <w:rPr>
                <w:rFonts w:hint="eastAsia" w:ascii="宋体" w:hAnsi="宋体" w:cs="宋体"/>
                <w:color w:val="auto"/>
                <w:kern w:val="0"/>
                <w:sz w:val="24"/>
                <w:highlight w:val="none"/>
              </w:rPr>
            </w:pPr>
            <w:r>
              <w:rPr>
                <w:rFonts w:hint="eastAsia" w:ascii="宋体" w:hAnsi="宋体"/>
                <w:bCs/>
                <w:color w:val="auto"/>
                <w:sz w:val="24"/>
                <w:highlight w:val="none"/>
              </w:rPr>
              <w:t>南通市崇川区</w:t>
            </w:r>
          </w:p>
        </w:tc>
      </w:tr>
      <w:tr w14:paraId="1DFA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exact"/>
        </w:trPr>
        <w:tc>
          <w:tcPr>
            <w:tcW w:w="705" w:type="dxa"/>
            <w:tcBorders>
              <w:top w:val="single" w:color="auto" w:sz="4" w:space="0"/>
              <w:left w:val="single" w:color="auto" w:sz="4" w:space="0"/>
              <w:bottom w:val="single" w:color="auto" w:sz="4" w:space="0"/>
              <w:right w:val="single" w:color="auto" w:sz="4" w:space="0"/>
            </w:tcBorders>
            <w:vAlign w:val="center"/>
          </w:tcPr>
          <w:p w14:paraId="58316490">
            <w:pPr>
              <w:spacing w:line="320" w:lineRule="exact"/>
              <w:jc w:val="center"/>
              <w:rPr>
                <w:rFonts w:hint="eastAsia" w:ascii="宋体" w:hAnsi="宋体"/>
                <w:color w:val="auto"/>
                <w:sz w:val="24"/>
                <w:highlight w:val="none"/>
              </w:rPr>
            </w:pPr>
            <w:r>
              <w:rPr>
                <w:rFonts w:hint="eastAsia" w:ascii="宋体" w:hAnsi="宋体"/>
                <w:color w:val="auto"/>
                <w:sz w:val="24"/>
                <w:highlight w:val="none"/>
              </w:rPr>
              <w:t>3</w:t>
            </w:r>
          </w:p>
        </w:tc>
        <w:tc>
          <w:tcPr>
            <w:tcW w:w="990" w:type="dxa"/>
            <w:tcBorders>
              <w:top w:val="single" w:color="auto" w:sz="4" w:space="0"/>
              <w:left w:val="single" w:color="auto" w:sz="4" w:space="0"/>
              <w:bottom w:val="single" w:color="auto" w:sz="4" w:space="0"/>
              <w:right w:val="single" w:color="auto" w:sz="4" w:space="0"/>
            </w:tcBorders>
            <w:vAlign w:val="center"/>
          </w:tcPr>
          <w:p w14:paraId="79EBC43F">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64D4A037">
            <w:pPr>
              <w:spacing w:line="320" w:lineRule="exact"/>
              <w:jc w:val="center"/>
              <w:rPr>
                <w:rFonts w:hint="eastAsia" w:ascii="宋体" w:hAnsi="宋体"/>
                <w:color w:val="auto"/>
                <w:sz w:val="24"/>
                <w:highlight w:val="none"/>
              </w:rPr>
            </w:pPr>
            <w:r>
              <w:rPr>
                <w:rFonts w:hint="eastAsia" w:ascii="宋体" w:hAnsi="宋体"/>
                <w:color w:val="auto"/>
                <w:sz w:val="24"/>
                <w:highlight w:val="none"/>
              </w:rPr>
              <w:t>建设规模</w:t>
            </w:r>
          </w:p>
        </w:tc>
        <w:tc>
          <w:tcPr>
            <w:tcW w:w="5807" w:type="dxa"/>
            <w:tcBorders>
              <w:top w:val="single" w:color="auto" w:sz="4" w:space="0"/>
              <w:left w:val="single" w:color="auto" w:sz="4" w:space="0"/>
              <w:bottom w:val="single" w:color="auto" w:sz="4" w:space="0"/>
              <w:right w:val="single" w:color="auto" w:sz="4" w:space="0"/>
            </w:tcBorders>
            <w:vAlign w:val="center"/>
          </w:tcPr>
          <w:p w14:paraId="4C135D95">
            <w:pPr>
              <w:spacing w:line="340" w:lineRule="exact"/>
              <w:ind w:left="105" w:leftChars="50" w:right="105" w:rightChars="50"/>
              <w:jc w:val="left"/>
              <w:rPr>
                <w:rFonts w:hint="eastAsia" w:ascii="宋体" w:hAnsi="宋体"/>
                <w:bCs/>
                <w:color w:val="auto"/>
                <w:sz w:val="24"/>
                <w:highlight w:val="none"/>
              </w:rPr>
            </w:pPr>
            <w:r>
              <w:rPr>
                <w:rFonts w:hint="eastAsia" w:ascii="宋体" w:hAnsi="宋体"/>
                <w:bCs/>
                <w:color w:val="auto"/>
                <w:sz w:val="24"/>
                <w:highlight w:val="none"/>
              </w:rPr>
              <w:t>总投资约</w:t>
            </w:r>
            <w:r>
              <w:rPr>
                <w:rFonts w:hint="eastAsia" w:ascii="宋体" w:hAnsi="宋体"/>
                <w:bCs/>
                <w:color w:val="auto"/>
                <w:sz w:val="24"/>
                <w:highlight w:val="none"/>
                <w:lang w:val="en-US" w:eastAsia="zh-CN"/>
              </w:rPr>
              <w:t>18.51</w:t>
            </w:r>
            <w:r>
              <w:rPr>
                <w:rFonts w:hint="eastAsia" w:ascii="宋体" w:hAnsi="宋体"/>
                <w:bCs/>
                <w:color w:val="auto"/>
                <w:sz w:val="24"/>
                <w:highlight w:val="none"/>
              </w:rPr>
              <w:t xml:space="preserve">万元 </w:t>
            </w:r>
          </w:p>
        </w:tc>
      </w:tr>
      <w:tr w14:paraId="6002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705" w:type="dxa"/>
            <w:tcBorders>
              <w:top w:val="single" w:color="auto" w:sz="4" w:space="0"/>
              <w:left w:val="single" w:color="auto" w:sz="4" w:space="0"/>
              <w:bottom w:val="single" w:color="auto" w:sz="4" w:space="0"/>
              <w:right w:val="single" w:color="auto" w:sz="4" w:space="0"/>
            </w:tcBorders>
            <w:vAlign w:val="center"/>
          </w:tcPr>
          <w:p w14:paraId="1B6FE3A7">
            <w:pPr>
              <w:spacing w:line="320" w:lineRule="exact"/>
              <w:jc w:val="center"/>
              <w:rPr>
                <w:rFonts w:hint="eastAsia" w:ascii="宋体" w:hAnsi="宋体"/>
                <w:color w:val="auto"/>
                <w:sz w:val="24"/>
                <w:highlight w:val="none"/>
              </w:rPr>
            </w:pPr>
            <w:r>
              <w:rPr>
                <w:rFonts w:hint="eastAsia" w:ascii="宋体" w:hAnsi="宋体"/>
                <w:color w:val="auto"/>
                <w:sz w:val="24"/>
                <w:highlight w:val="none"/>
              </w:rPr>
              <w:t>4</w:t>
            </w:r>
          </w:p>
        </w:tc>
        <w:tc>
          <w:tcPr>
            <w:tcW w:w="990" w:type="dxa"/>
            <w:tcBorders>
              <w:top w:val="single" w:color="auto" w:sz="4" w:space="0"/>
              <w:left w:val="single" w:color="auto" w:sz="4" w:space="0"/>
              <w:bottom w:val="single" w:color="auto" w:sz="4" w:space="0"/>
              <w:right w:val="single" w:color="auto" w:sz="4" w:space="0"/>
            </w:tcBorders>
            <w:vAlign w:val="center"/>
          </w:tcPr>
          <w:p w14:paraId="2E7D48E6">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1762611F">
            <w:pPr>
              <w:spacing w:line="320" w:lineRule="exact"/>
              <w:jc w:val="center"/>
              <w:rPr>
                <w:rFonts w:hint="eastAsia" w:ascii="宋体" w:hAnsi="宋体"/>
                <w:color w:val="auto"/>
                <w:sz w:val="24"/>
                <w:highlight w:val="none"/>
              </w:rPr>
            </w:pPr>
            <w:r>
              <w:rPr>
                <w:rFonts w:hint="eastAsia" w:ascii="宋体" w:hAnsi="宋体"/>
                <w:color w:val="auto"/>
                <w:sz w:val="24"/>
                <w:highlight w:val="none"/>
              </w:rPr>
              <w:t>承包方式</w:t>
            </w:r>
          </w:p>
        </w:tc>
        <w:tc>
          <w:tcPr>
            <w:tcW w:w="5807" w:type="dxa"/>
            <w:tcBorders>
              <w:top w:val="single" w:color="auto" w:sz="4" w:space="0"/>
              <w:left w:val="single" w:color="auto" w:sz="4" w:space="0"/>
              <w:bottom w:val="single" w:color="auto" w:sz="4" w:space="0"/>
              <w:right w:val="single" w:color="auto" w:sz="4" w:space="0"/>
            </w:tcBorders>
            <w:vAlign w:val="center"/>
          </w:tcPr>
          <w:p w14:paraId="34349344">
            <w:pPr>
              <w:spacing w:line="340" w:lineRule="exact"/>
              <w:ind w:left="105" w:leftChars="50" w:right="105" w:rightChars="50"/>
              <w:jc w:val="left"/>
              <w:rPr>
                <w:rFonts w:hint="eastAsia" w:ascii="宋体" w:hAnsi="宋体"/>
                <w:bCs/>
                <w:color w:val="auto"/>
                <w:sz w:val="24"/>
                <w:highlight w:val="none"/>
              </w:rPr>
            </w:pPr>
            <w:r>
              <w:rPr>
                <w:rFonts w:hint="eastAsia" w:ascii="宋体" w:hAnsi="宋体"/>
                <w:bCs/>
                <w:color w:val="auto"/>
                <w:sz w:val="24"/>
                <w:highlight w:val="none"/>
              </w:rPr>
              <w:t>包工包料</w:t>
            </w:r>
          </w:p>
        </w:tc>
      </w:tr>
      <w:tr w14:paraId="0823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exact"/>
        </w:trPr>
        <w:tc>
          <w:tcPr>
            <w:tcW w:w="705" w:type="dxa"/>
            <w:tcBorders>
              <w:top w:val="single" w:color="auto" w:sz="4" w:space="0"/>
              <w:left w:val="single" w:color="auto" w:sz="4" w:space="0"/>
              <w:bottom w:val="single" w:color="auto" w:sz="4" w:space="0"/>
              <w:right w:val="single" w:color="auto" w:sz="4" w:space="0"/>
            </w:tcBorders>
            <w:vAlign w:val="center"/>
          </w:tcPr>
          <w:p w14:paraId="579A00E0">
            <w:pPr>
              <w:spacing w:line="320" w:lineRule="exact"/>
              <w:jc w:val="center"/>
              <w:rPr>
                <w:rFonts w:hint="eastAsia" w:ascii="宋体" w:hAnsi="宋体"/>
                <w:color w:val="auto"/>
                <w:sz w:val="24"/>
                <w:highlight w:val="none"/>
              </w:rPr>
            </w:pPr>
            <w:r>
              <w:rPr>
                <w:rFonts w:hint="eastAsia" w:ascii="宋体" w:hAnsi="宋体"/>
                <w:color w:val="auto"/>
                <w:sz w:val="24"/>
                <w:highlight w:val="none"/>
              </w:rPr>
              <w:t>5</w:t>
            </w:r>
          </w:p>
        </w:tc>
        <w:tc>
          <w:tcPr>
            <w:tcW w:w="990" w:type="dxa"/>
            <w:tcBorders>
              <w:top w:val="single" w:color="auto" w:sz="4" w:space="0"/>
              <w:left w:val="single" w:color="auto" w:sz="4" w:space="0"/>
              <w:bottom w:val="single" w:color="auto" w:sz="4" w:space="0"/>
              <w:right w:val="single" w:color="auto" w:sz="4" w:space="0"/>
            </w:tcBorders>
            <w:vAlign w:val="center"/>
          </w:tcPr>
          <w:p w14:paraId="4A20799A">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5AE5D5D2">
            <w:pPr>
              <w:spacing w:line="320" w:lineRule="exact"/>
              <w:jc w:val="center"/>
              <w:rPr>
                <w:rFonts w:hint="eastAsia" w:ascii="宋体" w:hAnsi="宋体"/>
                <w:color w:val="auto"/>
                <w:sz w:val="24"/>
                <w:highlight w:val="none"/>
              </w:rPr>
            </w:pPr>
            <w:r>
              <w:rPr>
                <w:rFonts w:hint="eastAsia" w:ascii="宋体" w:hAnsi="宋体"/>
                <w:color w:val="auto"/>
                <w:sz w:val="24"/>
                <w:highlight w:val="none"/>
              </w:rPr>
              <w:t>质量标准</w:t>
            </w:r>
          </w:p>
        </w:tc>
        <w:tc>
          <w:tcPr>
            <w:tcW w:w="5807" w:type="dxa"/>
            <w:tcBorders>
              <w:top w:val="single" w:color="auto" w:sz="4" w:space="0"/>
              <w:left w:val="single" w:color="auto" w:sz="4" w:space="0"/>
              <w:bottom w:val="single" w:color="auto" w:sz="4" w:space="0"/>
              <w:right w:val="single" w:color="auto" w:sz="4" w:space="0"/>
            </w:tcBorders>
            <w:vAlign w:val="center"/>
          </w:tcPr>
          <w:p w14:paraId="3E48C111">
            <w:pPr>
              <w:spacing w:line="340" w:lineRule="exact"/>
              <w:ind w:left="105" w:leftChars="50" w:right="105" w:rightChars="50"/>
              <w:jc w:val="left"/>
              <w:rPr>
                <w:rFonts w:hint="eastAsia" w:ascii="宋体" w:hAnsi="宋体" w:cs="宋体"/>
                <w:color w:val="auto"/>
                <w:kern w:val="0"/>
                <w:sz w:val="24"/>
                <w:highlight w:val="none"/>
              </w:rPr>
            </w:pPr>
            <w:r>
              <w:rPr>
                <w:rFonts w:hint="eastAsia" w:ascii="宋体" w:hAnsi="宋体"/>
                <w:bCs/>
                <w:color w:val="auto"/>
                <w:sz w:val="24"/>
                <w:highlight w:val="none"/>
              </w:rPr>
              <w:t>合格</w:t>
            </w:r>
          </w:p>
        </w:tc>
      </w:tr>
      <w:tr w14:paraId="6D2B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1" w:hRule="exact"/>
        </w:trPr>
        <w:tc>
          <w:tcPr>
            <w:tcW w:w="705" w:type="dxa"/>
            <w:tcBorders>
              <w:top w:val="single" w:color="auto" w:sz="4" w:space="0"/>
              <w:left w:val="single" w:color="auto" w:sz="4" w:space="0"/>
              <w:bottom w:val="single" w:color="auto" w:sz="4" w:space="0"/>
              <w:right w:val="single" w:color="auto" w:sz="4" w:space="0"/>
            </w:tcBorders>
            <w:vAlign w:val="center"/>
          </w:tcPr>
          <w:p w14:paraId="52F07E72">
            <w:pPr>
              <w:spacing w:line="320" w:lineRule="exact"/>
              <w:jc w:val="center"/>
              <w:rPr>
                <w:rFonts w:hint="eastAsia" w:ascii="宋体" w:hAnsi="宋体"/>
                <w:color w:val="auto"/>
                <w:sz w:val="24"/>
                <w:highlight w:val="none"/>
              </w:rPr>
            </w:pPr>
            <w:r>
              <w:rPr>
                <w:rFonts w:hint="eastAsia" w:ascii="宋体" w:hAnsi="宋体"/>
                <w:color w:val="auto"/>
                <w:sz w:val="24"/>
                <w:highlight w:val="none"/>
              </w:rPr>
              <w:t>6</w:t>
            </w:r>
          </w:p>
        </w:tc>
        <w:tc>
          <w:tcPr>
            <w:tcW w:w="990" w:type="dxa"/>
            <w:tcBorders>
              <w:top w:val="single" w:color="auto" w:sz="4" w:space="0"/>
              <w:left w:val="single" w:color="auto" w:sz="4" w:space="0"/>
              <w:bottom w:val="single" w:color="auto" w:sz="4" w:space="0"/>
              <w:right w:val="single" w:color="auto" w:sz="4" w:space="0"/>
            </w:tcBorders>
            <w:vAlign w:val="center"/>
          </w:tcPr>
          <w:p w14:paraId="6F2FC8F5">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173D4E46">
            <w:pPr>
              <w:spacing w:line="320" w:lineRule="exact"/>
              <w:jc w:val="center"/>
              <w:rPr>
                <w:rFonts w:hint="eastAsia" w:ascii="宋体" w:hAnsi="宋体"/>
                <w:color w:val="auto"/>
                <w:sz w:val="24"/>
                <w:highlight w:val="none"/>
              </w:rPr>
            </w:pPr>
            <w:r>
              <w:rPr>
                <w:rFonts w:hint="eastAsia" w:ascii="宋体" w:hAnsi="宋体"/>
                <w:color w:val="auto"/>
                <w:sz w:val="24"/>
                <w:highlight w:val="none"/>
              </w:rPr>
              <w:t>工期要求</w:t>
            </w:r>
          </w:p>
        </w:tc>
        <w:tc>
          <w:tcPr>
            <w:tcW w:w="5807" w:type="dxa"/>
            <w:tcBorders>
              <w:top w:val="single" w:color="auto" w:sz="4" w:space="0"/>
              <w:left w:val="single" w:color="auto" w:sz="4" w:space="0"/>
              <w:bottom w:val="single" w:color="auto" w:sz="4" w:space="0"/>
              <w:right w:val="single" w:color="auto" w:sz="4" w:space="0"/>
            </w:tcBorders>
            <w:vAlign w:val="center"/>
          </w:tcPr>
          <w:p w14:paraId="25F0A33B">
            <w:pPr>
              <w:ind w:left="105" w:leftChars="50" w:right="105" w:rightChars="5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计划开工时间：20</w:t>
            </w:r>
            <w:r>
              <w:rPr>
                <w:rFonts w:ascii="宋体" w:hAnsi="宋体" w:cs="宋体"/>
                <w:color w:val="auto"/>
                <w:kern w:val="0"/>
                <w:sz w:val="24"/>
                <w:highlight w:val="none"/>
              </w:rPr>
              <w:t>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p>
          <w:p w14:paraId="1BB2D312">
            <w:pPr>
              <w:ind w:left="105" w:leftChars="50" w:right="105" w:rightChars="5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计划完工时间：20</w:t>
            </w:r>
            <w:r>
              <w:rPr>
                <w:rFonts w:ascii="宋体" w:hAnsi="宋体" w:cs="宋体"/>
                <w:color w:val="auto"/>
                <w:kern w:val="0"/>
                <w:sz w:val="24"/>
                <w:highlight w:val="none"/>
              </w:rPr>
              <w:t>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11</w:t>
            </w:r>
            <w:r>
              <w:rPr>
                <w:rFonts w:hint="eastAsia" w:ascii="宋体" w:hAnsi="宋体" w:cs="宋体"/>
                <w:color w:val="auto"/>
                <w:kern w:val="0"/>
                <w:sz w:val="24"/>
                <w:highlight w:val="none"/>
              </w:rPr>
              <w:t>月；</w:t>
            </w:r>
          </w:p>
          <w:p w14:paraId="36581BB4">
            <w:pPr>
              <w:ind w:left="105" w:leftChars="50" w:right="105" w:rightChars="5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施工总工期：</w:t>
            </w:r>
            <w:r>
              <w:rPr>
                <w:rFonts w:hint="eastAsia" w:ascii="宋体" w:hAnsi="宋体" w:cs="宋体"/>
                <w:color w:val="auto"/>
                <w:kern w:val="0"/>
                <w:sz w:val="24"/>
                <w:highlight w:val="none"/>
                <w:lang w:val="en-US" w:eastAsia="zh-CN"/>
              </w:rPr>
              <w:t>50</w:t>
            </w:r>
            <w:r>
              <w:rPr>
                <w:rFonts w:hint="eastAsia" w:ascii="宋体" w:hAnsi="宋体" w:cs="宋体"/>
                <w:color w:val="auto"/>
                <w:kern w:val="0"/>
                <w:sz w:val="24"/>
                <w:highlight w:val="none"/>
              </w:rPr>
              <w:t>日历天,具体以发包人签发的书面开工通知为准</w:t>
            </w:r>
          </w:p>
        </w:tc>
      </w:tr>
      <w:tr w14:paraId="3742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exact"/>
        </w:trPr>
        <w:tc>
          <w:tcPr>
            <w:tcW w:w="705" w:type="dxa"/>
            <w:tcBorders>
              <w:top w:val="single" w:color="auto" w:sz="4" w:space="0"/>
              <w:left w:val="single" w:color="auto" w:sz="4" w:space="0"/>
              <w:bottom w:val="single" w:color="auto" w:sz="4" w:space="0"/>
              <w:right w:val="single" w:color="auto" w:sz="4" w:space="0"/>
            </w:tcBorders>
            <w:vAlign w:val="center"/>
          </w:tcPr>
          <w:p w14:paraId="3A77CB96">
            <w:pPr>
              <w:spacing w:line="320" w:lineRule="exact"/>
              <w:jc w:val="center"/>
              <w:rPr>
                <w:rFonts w:hint="eastAsia" w:ascii="宋体" w:hAnsi="宋体"/>
                <w:color w:val="auto"/>
                <w:sz w:val="24"/>
                <w:highlight w:val="none"/>
              </w:rPr>
            </w:pPr>
            <w:r>
              <w:rPr>
                <w:rFonts w:hint="eastAsia" w:ascii="宋体" w:hAnsi="宋体"/>
                <w:color w:val="auto"/>
                <w:sz w:val="24"/>
                <w:highlight w:val="none"/>
              </w:rPr>
              <w:t>7</w:t>
            </w:r>
          </w:p>
        </w:tc>
        <w:tc>
          <w:tcPr>
            <w:tcW w:w="990" w:type="dxa"/>
            <w:tcBorders>
              <w:top w:val="single" w:color="auto" w:sz="4" w:space="0"/>
              <w:left w:val="single" w:color="auto" w:sz="4" w:space="0"/>
              <w:bottom w:val="single" w:color="auto" w:sz="4" w:space="0"/>
              <w:right w:val="single" w:color="auto" w:sz="4" w:space="0"/>
            </w:tcBorders>
            <w:vAlign w:val="center"/>
          </w:tcPr>
          <w:p w14:paraId="20CA047F">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011B4F29">
            <w:pPr>
              <w:spacing w:line="320" w:lineRule="exact"/>
              <w:jc w:val="center"/>
              <w:rPr>
                <w:rFonts w:hint="eastAsia" w:ascii="宋体" w:hAnsi="宋体"/>
                <w:color w:val="auto"/>
                <w:sz w:val="24"/>
                <w:highlight w:val="none"/>
              </w:rPr>
            </w:pPr>
            <w:r>
              <w:rPr>
                <w:rFonts w:hint="eastAsia" w:ascii="宋体" w:hAnsi="宋体"/>
                <w:color w:val="auto"/>
                <w:sz w:val="24"/>
                <w:highlight w:val="none"/>
              </w:rPr>
              <w:t>资金来源</w:t>
            </w:r>
          </w:p>
        </w:tc>
        <w:tc>
          <w:tcPr>
            <w:tcW w:w="5807" w:type="dxa"/>
            <w:tcBorders>
              <w:top w:val="single" w:color="auto" w:sz="4" w:space="0"/>
              <w:left w:val="single" w:color="auto" w:sz="4" w:space="0"/>
              <w:bottom w:val="single" w:color="auto" w:sz="4" w:space="0"/>
              <w:right w:val="single" w:color="auto" w:sz="4" w:space="0"/>
            </w:tcBorders>
            <w:vAlign w:val="center"/>
          </w:tcPr>
          <w:p w14:paraId="0FB89544">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财政资金</w:t>
            </w:r>
          </w:p>
        </w:tc>
      </w:tr>
      <w:tr w14:paraId="743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exact"/>
        </w:trPr>
        <w:tc>
          <w:tcPr>
            <w:tcW w:w="705" w:type="dxa"/>
            <w:tcBorders>
              <w:top w:val="single" w:color="auto" w:sz="4" w:space="0"/>
              <w:left w:val="single" w:color="auto" w:sz="4" w:space="0"/>
              <w:bottom w:val="single" w:color="auto" w:sz="4" w:space="0"/>
              <w:right w:val="single" w:color="auto" w:sz="4" w:space="0"/>
            </w:tcBorders>
            <w:vAlign w:val="center"/>
          </w:tcPr>
          <w:p w14:paraId="1FCEC289">
            <w:pPr>
              <w:spacing w:line="320" w:lineRule="exact"/>
              <w:jc w:val="center"/>
              <w:rPr>
                <w:rFonts w:hint="eastAsia" w:ascii="宋体" w:hAnsi="宋体"/>
                <w:color w:val="auto"/>
                <w:sz w:val="24"/>
                <w:highlight w:val="none"/>
              </w:rPr>
            </w:pPr>
            <w:r>
              <w:rPr>
                <w:rFonts w:hint="eastAsia" w:ascii="宋体" w:hAnsi="宋体"/>
                <w:color w:val="auto"/>
                <w:sz w:val="24"/>
                <w:highlight w:val="none"/>
              </w:rPr>
              <w:t>8</w:t>
            </w:r>
          </w:p>
        </w:tc>
        <w:tc>
          <w:tcPr>
            <w:tcW w:w="990" w:type="dxa"/>
            <w:tcBorders>
              <w:top w:val="single" w:color="auto" w:sz="4" w:space="0"/>
              <w:left w:val="single" w:color="auto" w:sz="4" w:space="0"/>
              <w:bottom w:val="single" w:color="auto" w:sz="4" w:space="0"/>
              <w:right w:val="single" w:color="auto" w:sz="4" w:space="0"/>
            </w:tcBorders>
            <w:vAlign w:val="center"/>
          </w:tcPr>
          <w:p w14:paraId="5A09C368">
            <w:pPr>
              <w:spacing w:line="320" w:lineRule="exact"/>
              <w:jc w:val="center"/>
              <w:rPr>
                <w:rFonts w:hint="eastAsia" w:ascii="宋体" w:hAnsi="宋体"/>
                <w:color w:val="auto"/>
                <w:sz w:val="24"/>
                <w:highlight w:val="none"/>
              </w:rPr>
            </w:pPr>
            <w:r>
              <w:rPr>
                <w:rFonts w:hint="eastAsia" w:ascii="宋体" w:hAnsi="宋体"/>
                <w:color w:val="auto"/>
                <w:sz w:val="24"/>
                <w:highlight w:val="none"/>
              </w:rPr>
              <w:t>1.2</w:t>
            </w:r>
          </w:p>
        </w:tc>
        <w:tc>
          <w:tcPr>
            <w:tcW w:w="1712" w:type="dxa"/>
            <w:tcBorders>
              <w:top w:val="single" w:color="auto" w:sz="4" w:space="0"/>
              <w:left w:val="single" w:color="auto" w:sz="4" w:space="0"/>
              <w:bottom w:val="single" w:color="auto" w:sz="4" w:space="0"/>
              <w:right w:val="single" w:color="auto" w:sz="4" w:space="0"/>
            </w:tcBorders>
            <w:vAlign w:val="center"/>
          </w:tcPr>
          <w:p w14:paraId="439A4B1E">
            <w:pPr>
              <w:spacing w:line="320" w:lineRule="exact"/>
              <w:jc w:val="center"/>
              <w:rPr>
                <w:rFonts w:hint="eastAsia" w:ascii="宋体" w:hAnsi="宋体"/>
                <w:color w:val="auto"/>
                <w:sz w:val="24"/>
                <w:highlight w:val="none"/>
              </w:rPr>
            </w:pPr>
            <w:r>
              <w:rPr>
                <w:rFonts w:hint="eastAsia" w:ascii="宋体" w:hAnsi="宋体"/>
                <w:color w:val="auto"/>
                <w:sz w:val="24"/>
                <w:highlight w:val="none"/>
              </w:rPr>
              <w:t>招标范围</w:t>
            </w:r>
          </w:p>
        </w:tc>
        <w:tc>
          <w:tcPr>
            <w:tcW w:w="5807" w:type="dxa"/>
            <w:tcBorders>
              <w:top w:val="single" w:color="auto" w:sz="4" w:space="0"/>
              <w:left w:val="single" w:color="auto" w:sz="4" w:space="0"/>
              <w:bottom w:val="single" w:color="auto" w:sz="4" w:space="0"/>
              <w:right w:val="single" w:color="auto" w:sz="4" w:space="0"/>
            </w:tcBorders>
            <w:vAlign w:val="center"/>
          </w:tcPr>
          <w:p w14:paraId="11408BAD">
            <w:pPr>
              <w:ind w:left="105" w:leftChars="50" w:right="105" w:rightChars="50"/>
              <w:jc w:val="left"/>
              <w:rPr>
                <w:rFonts w:hint="eastAsia" w:ascii="宋体" w:hAnsi="宋体"/>
                <w:color w:val="auto"/>
                <w:sz w:val="24"/>
                <w:highlight w:val="none"/>
              </w:rPr>
            </w:pPr>
            <w:r>
              <w:rPr>
                <w:rFonts w:hint="eastAsia" w:ascii="宋体" w:hAnsi="宋体"/>
                <w:bCs/>
                <w:color w:val="auto"/>
                <w:sz w:val="24"/>
                <w:highlight w:val="none"/>
              </w:rPr>
              <w:t>详见</w:t>
            </w:r>
            <w:r>
              <w:rPr>
                <w:rFonts w:hint="eastAsia" w:ascii="宋体" w:hAnsi="宋体"/>
                <w:color w:val="auto"/>
                <w:sz w:val="24"/>
                <w:highlight w:val="none"/>
              </w:rPr>
              <w:t>施工图纸及工程量清单所示的内容</w:t>
            </w:r>
          </w:p>
        </w:tc>
      </w:tr>
      <w:tr w14:paraId="5F95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705" w:type="dxa"/>
            <w:tcBorders>
              <w:top w:val="single" w:color="auto" w:sz="4" w:space="0"/>
              <w:left w:val="single" w:color="auto" w:sz="4" w:space="0"/>
              <w:bottom w:val="single" w:color="auto" w:sz="4" w:space="0"/>
              <w:right w:val="single" w:color="auto" w:sz="4" w:space="0"/>
            </w:tcBorders>
            <w:vAlign w:val="center"/>
          </w:tcPr>
          <w:p w14:paraId="1E4CA0E0">
            <w:pPr>
              <w:spacing w:line="320" w:lineRule="exact"/>
              <w:jc w:val="center"/>
              <w:rPr>
                <w:rFonts w:hint="eastAsia" w:ascii="宋体" w:hAnsi="宋体"/>
                <w:color w:val="auto"/>
                <w:sz w:val="24"/>
                <w:highlight w:val="none"/>
              </w:rPr>
            </w:pPr>
            <w:r>
              <w:rPr>
                <w:rFonts w:hint="eastAsia" w:ascii="宋体" w:hAnsi="宋体"/>
                <w:color w:val="auto"/>
                <w:sz w:val="24"/>
                <w:highlight w:val="none"/>
              </w:rPr>
              <w:t>9</w:t>
            </w:r>
          </w:p>
        </w:tc>
        <w:tc>
          <w:tcPr>
            <w:tcW w:w="990" w:type="dxa"/>
            <w:tcBorders>
              <w:top w:val="single" w:color="auto" w:sz="4" w:space="0"/>
              <w:left w:val="single" w:color="auto" w:sz="4" w:space="0"/>
              <w:bottom w:val="single" w:color="auto" w:sz="4" w:space="0"/>
              <w:right w:val="single" w:color="auto" w:sz="4" w:space="0"/>
            </w:tcBorders>
            <w:vAlign w:val="center"/>
          </w:tcPr>
          <w:p w14:paraId="7CC469A5">
            <w:pPr>
              <w:spacing w:line="320" w:lineRule="exact"/>
              <w:jc w:val="center"/>
              <w:rPr>
                <w:rFonts w:hint="eastAsia" w:ascii="宋体" w:hAnsi="宋体"/>
                <w:color w:val="auto"/>
                <w:sz w:val="24"/>
                <w:highlight w:val="none"/>
              </w:rPr>
            </w:pPr>
            <w:r>
              <w:rPr>
                <w:rFonts w:hint="eastAsia" w:ascii="宋体" w:hAnsi="宋体"/>
                <w:color w:val="auto"/>
                <w:sz w:val="24"/>
                <w:highlight w:val="none"/>
              </w:rPr>
              <w:t>16</w:t>
            </w:r>
          </w:p>
        </w:tc>
        <w:tc>
          <w:tcPr>
            <w:tcW w:w="1712" w:type="dxa"/>
            <w:tcBorders>
              <w:top w:val="single" w:color="auto" w:sz="4" w:space="0"/>
              <w:left w:val="single" w:color="auto" w:sz="4" w:space="0"/>
              <w:bottom w:val="single" w:color="auto" w:sz="4" w:space="0"/>
              <w:right w:val="single" w:color="auto" w:sz="4" w:space="0"/>
            </w:tcBorders>
            <w:vAlign w:val="center"/>
          </w:tcPr>
          <w:p w14:paraId="1615C898">
            <w:pPr>
              <w:jc w:val="center"/>
              <w:rPr>
                <w:rFonts w:hint="eastAsia" w:ascii="宋体" w:hAnsi="宋体"/>
                <w:color w:val="auto"/>
                <w:sz w:val="24"/>
                <w:highlight w:val="none"/>
              </w:rPr>
            </w:pPr>
            <w:r>
              <w:rPr>
                <w:rFonts w:hint="eastAsia" w:ascii="宋体" w:hAnsi="宋体"/>
                <w:color w:val="auto"/>
                <w:sz w:val="24"/>
                <w:highlight w:val="none"/>
              </w:rPr>
              <w:t>工程报价方式</w:t>
            </w:r>
          </w:p>
        </w:tc>
        <w:tc>
          <w:tcPr>
            <w:tcW w:w="5807" w:type="dxa"/>
            <w:tcBorders>
              <w:top w:val="single" w:color="auto" w:sz="4" w:space="0"/>
              <w:left w:val="single" w:color="auto" w:sz="4" w:space="0"/>
              <w:bottom w:val="single" w:color="auto" w:sz="4" w:space="0"/>
              <w:right w:val="single" w:color="auto" w:sz="4" w:space="0"/>
            </w:tcBorders>
            <w:vAlign w:val="center"/>
          </w:tcPr>
          <w:p w14:paraId="5CBD2730">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按工程量清单计价，固定单价报价</w:t>
            </w:r>
          </w:p>
        </w:tc>
      </w:tr>
      <w:tr w14:paraId="1DD3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exact"/>
        </w:trPr>
        <w:tc>
          <w:tcPr>
            <w:tcW w:w="705" w:type="dxa"/>
            <w:tcBorders>
              <w:top w:val="single" w:color="auto" w:sz="4" w:space="0"/>
              <w:left w:val="single" w:color="auto" w:sz="4" w:space="0"/>
              <w:bottom w:val="single" w:color="auto" w:sz="4" w:space="0"/>
              <w:right w:val="single" w:color="auto" w:sz="4" w:space="0"/>
            </w:tcBorders>
            <w:vAlign w:val="center"/>
          </w:tcPr>
          <w:p w14:paraId="7E410611">
            <w:pPr>
              <w:spacing w:line="320" w:lineRule="exact"/>
              <w:jc w:val="center"/>
              <w:rPr>
                <w:rFonts w:hint="eastAsia" w:ascii="宋体" w:hAnsi="宋体"/>
                <w:color w:val="auto"/>
                <w:sz w:val="24"/>
                <w:highlight w:val="none"/>
              </w:rPr>
            </w:pPr>
            <w:r>
              <w:rPr>
                <w:rFonts w:hint="eastAsia" w:ascii="宋体" w:hAnsi="宋体"/>
                <w:color w:val="auto"/>
                <w:sz w:val="24"/>
                <w:highlight w:val="none"/>
              </w:rPr>
              <w:t>10</w:t>
            </w:r>
          </w:p>
        </w:tc>
        <w:tc>
          <w:tcPr>
            <w:tcW w:w="990" w:type="dxa"/>
            <w:tcBorders>
              <w:top w:val="single" w:color="auto" w:sz="4" w:space="0"/>
              <w:left w:val="single" w:color="auto" w:sz="4" w:space="0"/>
              <w:bottom w:val="single" w:color="auto" w:sz="4" w:space="0"/>
              <w:right w:val="single" w:color="auto" w:sz="4" w:space="0"/>
            </w:tcBorders>
            <w:vAlign w:val="center"/>
          </w:tcPr>
          <w:p w14:paraId="1F92C53F">
            <w:pPr>
              <w:spacing w:line="320" w:lineRule="exact"/>
              <w:jc w:val="center"/>
              <w:rPr>
                <w:rFonts w:hint="eastAsia" w:ascii="宋体" w:hAnsi="宋体"/>
                <w:color w:val="auto"/>
                <w:sz w:val="24"/>
                <w:highlight w:val="none"/>
              </w:rPr>
            </w:pPr>
            <w:r>
              <w:rPr>
                <w:rFonts w:hint="eastAsia" w:ascii="宋体" w:hAnsi="宋体"/>
                <w:color w:val="auto"/>
                <w:sz w:val="24"/>
                <w:highlight w:val="none"/>
              </w:rPr>
              <w:t>13</w:t>
            </w:r>
          </w:p>
        </w:tc>
        <w:tc>
          <w:tcPr>
            <w:tcW w:w="1712" w:type="dxa"/>
            <w:tcBorders>
              <w:top w:val="single" w:color="auto" w:sz="4" w:space="0"/>
              <w:left w:val="single" w:color="auto" w:sz="4" w:space="0"/>
              <w:bottom w:val="single" w:color="auto" w:sz="4" w:space="0"/>
              <w:right w:val="single" w:color="auto" w:sz="4" w:space="0"/>
            </w:tcBorders>
            <w:vAlign w:val="center"/>
          </w:tcPr>
          <w:p w14:paraId="5CA5BA28">
            <w:pPr>
              <w:spacing w:line="320" w:lineRule="exact"/>
              <w:jc w:val="center"/>
              <w:rPr>
                <w:rFonts w:hint="eastAsia" w:ascii="宋体" w:hAnsi="宋体"/>
                <w:color w:val="auto"/>
                <w:sz w:val="24"/>
                <w:highlight w:val="none"/>
              </w:rPr>
            </w:pPr>
            <w:r>
              <w:rPr>
                <w:rFonts w:hint="eastAsia" w:ascii="宋体" w:hAnsi="宋体"/>
                <w:color w:val="auto"/>
                <w:sz w:val="24"/>
                <w:highlight w:val="none"/>
              </w:rPr>
              <w:t>投标有效期</w:t>
            </w:r>
          </w:p>
        </w:tc>
        <w:tc>
          <w:tcPr>
            <w:tcW w:w="5807" w:type="dxa"/>
            <w:tcBorders>
              <w:top w:val="single" w:color="auto" w:sz="4" w:space="0"/>
              <w:left w:val="single" w:color="auto" w:sz="4" w:space="0"/>
              <w:bottom w:val="single" w:color="auto" w:sz="4" w:space="0"/>
              <w:right w:val="single" w:color="auto" w:sz="4" w:space="0"/>
            </w:tcBorders>
            <w:vAlign w:val="center"/>
          </w:tcPr>
          <w:p w14:paraId="5CE37A2E">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为：</w:t>
            </w:r>
            <w:r>
              <w:rPr>
                <w:rFonts w:hint="eastAsia" w:ascii="宋体" w:hAnsi="宋体"/>
                <w:color w:val="auto"/>
                <w:sz w:val="24"/>
                <w:highlight w:val="none"/>
                <w:u w:val="single"/>
              </w:rPr>
              <w:t xml:space="preserve"> 45  </w:t>
            </w:r>
            <w:r>
              <w:rPr>
                <w:rFonts w:hint="eastAsia" w:ascii="宋体" w:hAnsi="宋体"/>
                <w:color w:val="auto"/>
                <w:sz w:val="24"/>
                <w:highlight w:val="none"/>
              </w:rPr>
              <w:t>日历天（从投标截止之日算起）</w:t>
            </w:r>
          </w:p>
        </w:tc>
      </w:tr>
      <w:tr w14:paraId="6DEA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7" w:hRule="exact"/>
        </w:trPr>
        <w:tc>
          <w:tcPr>
            <w:tcW w:w="705" w:type="dxa"/>
            <w:vMerge w:val="restart"/>
            <w:tcBorders>
              <w:top w:val="single" w:color="auto" w:sz="4" w:space="0"/>
              <w:left w:val="single" w:color="auto" w:sz="4" w:space="0"/>
              <w:right w:val="single" w:color="auto" w:sz="4" w:space="0"/>
            </w:tcBorders>
            <w:vAlign w:val="center"/>
          </w:tcPr>
          <w:p w14:paraId="45D57B65">
            <w:pPr>
              <w:spacing w:line="320" w:lineRule="exact"/>
              <w:jc w:val="center"/>
              <w:rPr>
                <w:rFonts w:hint="eastAsia" w:ascii="宋体" w:hAnsi="宋体"/>
                <w:color w:val="auto"/>
                <w:sz w:val="24"/>
                <w:highlight w:val="none"/>
              </w:rPr>
            </w:pPr>
            <w:r>
              <w:rPr>
                <w:rFonts w:hint="eastAsia" w:ascii="宋体" w:hAnsi="宋体"/>
                <w:color w:val="auto"/>
                <w:sz w:val="24"/>
                <w:highlight w:val="none"/>
              </w:rPr>
              <w:t>11</w:t>
            </w:r>
          </w:p>
        </w:tc>
        <w:tc>
          <w:tcPr>
            <w:tcW w:w="990" w:type="dxa"/>
            <w:vMerge w:val="restart"/>
            <w:tcBorders>
              <w:top w:val="single" w:color="auto" w:sz="4" w:space="0"/>
              <w:left w:val="single" w:color="auto" w:sz="4" w:space="0"/>
              <w:right w:val="single" w:color="auto" w:sz="4" w:space="0"/>
            </w:tcBorders>
            <w:vAlign w:val="center"/>
          </w:tcPr>
          <w:p w14:paraId="29EBA23E">
            <w:pPr>
              <w:spacing w:line="320" w:lineRule="exact"/>
              <w:jc w:val="center"/>
              <w:rPr>
                <w:rFonts w:hint="eastAsia" w:ascii="宋体" w:hAnsi="宋体"/>
                <w:color w:val="auto"/>
                <w:sz w:val="24"/>
                <w:highlight w:val="none"/>
              </w:rPr>
            </w:pPr>
            <w:r>
              <w:rPr>
                <w:rFonts w:hint="eastAsia" w:ascii="宋体" w:hAnsi="宋体"/>
                <w:color w:val="auto"/>
                <w:sz w:val="24"/>
                <w:highlight w:val="none"/>
              </w:rPr>
              <w:t>14</w:t>
            </w:r>
          </w:p>
        </w:tc>
        <w:tc>
          <w:tcPr>
            <w:tcW w:w="1712" w:type="dxa"/>
            <w:vMerge w:val="restart"/>
            <w:tcBorders>
              <w:top w:val="single" w:color="auto" w:sz="4" w:space="0"/>
              <w:left w:val="single" w:color="auto" w:sz="4" w:space="0"/>
              <w:right w:val="single" w:color="auto" w:sz="4" w:space="0"/>
            </w:tcBorders>
            <w:vAlign w:val="center"/>
          </w:tcPr>
          <w:p w14:paraId="4FBBE21D">
            <w:pPr>
              <w:spacing w:line="320" w:lineRule="exact"/>
              <w:jc w:val="center"/>
              <w:rPr>
                <w:rFonts w:hint="eastAsia" w:ascii="宋体" w:hAnsi="宋体"/>
                <w:color w:val="auto"/>
                <w:sz w:val="24"/>
                <w:highlight w:val="none"/>
              </w:rPr>
            </w:pPr>
            <w:r>
              <w:rPr>
                <w:rFonts w:hint="eastAsia" w:ascii="宋体" w:hAnsi="宋体"/>
                <w:color w:val="auto"/>
                <w:sz w:val="24"/>
                <w:highlight w:val="none"/>
              </w:rPr>
              <w:t>投标保证金</w:t>
            </w:r>
          </w:p>
        </w:tc>
        <w:tc>
          <w:tcPr>
            <w:tcW w:w="5807" w:type="dxa"/>
            <w:tcBorders>
              <w:top w:val="single" w:color="auto" w:sz="4" w:space="0"/>
              <w:left w:val="single" w:color="auto" w:sz="4" w:space="0"/>
              <w:bottom w:val="single" w:color="auto" w:sz="4" w:space="0"/>
              <w:right w:val="single" w:color="auto" w:sz="4" w:space="0"/>
            </w:tcBorders>
            <w:vAlign w:val="center"/>
          </w:tcPr>
          <w:p w14:paraId="3462BD67">
            <w:pPr>
              <w:spacing w:line="340" w:lineRule="exact"/>
              <w:ind w:left="105" w:leftChars="50" w:right="105" w:rightChars="50"/>
              <w:jc w:val="left"/>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投标保证金的</w:t>
            </w:r>
            <w:r>
              <w:rPr>
                <w:rFonts w:ascii="宋体" w:hAnsi="宋体"/>
                <w:color w:val="auto"/>
                <w:sz w:val="24"/>
                <w:highlight w:val="none"/>
              </w:rPr>
              <w:t>金额</w:t>
            </w:r>
            <w:r>
              <w:rPr>
                <w:rFonts w:hint="eastAsia" w:ascii="宋体" w:hAnsi="宋体"/>
                <w:color w:val="auto"/>
                <w:sz w:val="24"/>
                <w:highlight w:val="none"/>
              </w:rPr>
              <w:t>：</w:t>
            </w:r>
            <w:r>
              <w:rPr>
                <w:rFonts w:ascii="宋体" w:hAnsi="宋体"/>
                <w:color w:val="auto"/>
                <w:sz w:val="24"/>
                <w:highlight w:val="none"/>
              </w:rPr>
              <w:t>¥</w:t>
            </w:r>
            <w:r>
              <w:rPr>
                <w:rFonts w:hint="eastAsia" w:ascii="宋体" w:hAnsi="宋体"/>
                <w:color w:val="auto"/>
                <w:sz w:val="24"/>
                <w:highlight w:val="none"/>
                <w:lang w:val="en-US" w:eastAsia="zh-CN"/>
              </w:rPr>
              <w:t>4</w:t>
            </w:r>
            <w:r>
              <w:rPr>
                <w:rFonts w:ascii="宋体" w:hAnsi="宋体"/>
                <w:color w:val="auto"/>
                <w:sz w:val="24"/>
                <w:highlight w:val="none"/>
              </w:rPr>
              <w:t>000</w:t>
            </w:r>
            <w:r>
              <w:rPr>
                <w:rFonts w:hint="eastAsia" w:ascii="宋体" w:hAnsi="宋体"/>
                <w:color w:val="auto"/>
                <w:sz w:val="24"/>
                <w:highlight w:val="none"/>
              </w:rPr>
              <w:t>；</w:t>
            </w:r>
          </w:p>
          <w:p w14:paraId="4B08F3C1">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w:t>
            </w:r>
            <w:r>
              <w:rPr>
                <w:rFonts w:hint="eastAsia" w:ascii="宋体" w:hAnsi="宋体"/>
                <w:color w:val="auto"/>
                <w:sz w:val="24"/>
                <w:highlight w:val="none"/>
              </w:rPr>
              <w:t>收款人信息</w:t>
            </w:r>
          </w:p>
          <w:p w14:paraId="317C1D10">
            <w:pPr>
              <w:spacing w:line="340" w:lineRule="exact"/>
              <w:ind w:left="105" w:leftChars="50" w:right="105" w:rightChars="50"/>
              <w:jc w:val="left"/>
              <w:rPr>
                <w:rFonts w:hint="eastAsia" w:ascii="宋体" w:hAnsi="宋体" w:eastAsia="宋体"/>
                <w:color w:val="auto"/>
                <w:sz w:val="24"/>
                <w:highlight w:val="none"/>
                <w:lang w:eastAsia="zh-CN"/>
              </w:rPr>
            </w:pPr>
            <w:r>
              <w:rPr>
                <w:rFonts w:hint="eastAsia" w:ascii="宋体" w:hAnsi="宋体"/>
                <w:color w:val="auto"/>
                <w:sz w:val="24"/>
                <w:highlight w:val="none"/>
              </w:rPr>
              <w:t>收款人名称：</w:t>
            </w:r>
            <w:r>
              <w:rPr>
                <w:rFonts w:hint="eastAsia" w:ascii="宋体" w:hAnsi="宋体"/>
                <w:color w:val="auto"/>
                <w:sz w:val="24"/>
                <w:highlight w:val="none"/>
                <w:lang w:eastAsia="zh-CN"/>
              </w:rPr>
              <w:t>南通通城建设工程项目管理有限公司</w:t>
            </w:r>
          </w:p>
          <w:p w14:paraId="0173C283">
            <w:pPr>
              <w:spacing w:line="340" w:lineRule="exact"/>
              <w:ind w:left="105" w:leftChars="50" w:right="105" w:rightChars="50"/>
              <w:jc w:val="left"/>
              <w:rPr>
                <w:rFonts w:hint="eastAsia" w:ascii="宋体" w:hAnsi="宋体"/>
                <w:color w:val="auto"/>
                <w:sz w:val="24"/>
                <w:highlight w:val="none"/>
              </w:rPr>
            </w:pPr>
            <w:r>
              <w:rPr>
                <w:rFonts w:ascii="宋体" w:hAnsi="宋体"/>
                <w:color w:val="auto"/>
                <w:sz w:val="24"/>
                <w:highlight w:val="none"/>
              </w:rPr>
              <w:t>开户银行：</w:t>
            </w:r>
            <w:r>
              <w:rPr>
                <w:rFonts w:hint="eastAsia" w:ascii="宋体" w:hAnsi="宋体"/>
                <w:color w:val="auto"/>
                <w:sz w:val="24"/>
                <w:highlight w:val="none"/>
              </w:rPr>
              <w:t>工行南通朝晖支行</w:t>
            </w:r>
          </w:p>
          <w:p w14:paraId="50F9CAF2">
            <w:pPr>
              <w:spacing w:line="340" w:lineRule="exact"/>
              <w:ind w:left="105" w:leftChars="50" w:right="105" w:rightChars="50"/>
              <w:jc w:val="left"/>
              <w:rPr>
                <w:rFonts w:hint="eastAsia" w:ascii="宋体" w:hAnsi="宋体"/>
                <w:color w:val="auto"/>
                <w:sz w:val="24"/>
                <w:highlight w:val="none"/>
              </w:rPr>
            </w:pPr>
            <w:r>
              <w:rPr>
                <w:rFonts w:ascii="宋体" w:hAnsi="宋体"/>
                <w:color w:val="auto"/>
                <w:sz w:val="24"/>
                <w:highlight w:val="none"/>
              </w:rPr>
              <w:t>开户银行账号：</w:t>
            </w:r>
            <w:r>
              <w:rPr>
                <w:rFonts w:hint="eastAsia" w:ascii="宋体" w:hAnsi="宋体"/>
                <w:color w:val="auto"/>
                <w:sz w:val="24"/>
                <w:highlight w:val="none"/>
              </w:rPr>
              <w:t>1111820309000022239</w:t>
            </w:r>
          </w:p>
          <w:p w14:paraId="19EB77F7">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3.投标保证金的形式：转账、电汇、网银，银行汇票、银行保函、保险保函、本票、现金等形式。各投标人根据企业实际情况合理选择投标保证金的缴纳形式，各类缴纳形式具有同等法律效力。各投标人必须以企业法人基本存款帐户办理保证金缴纳手续（现金除外），否则不予接受。</w:t>
            </w:r>
          </w:p>
          <w:p w14:paraId="7965F9B2">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注：①若采用现金的，则请将现金装入信封带至开标现场在投标截止时间前同投标文件一起递交。</w:t>
            </w:r>
          </w:p>
          <w:p w14:paraId="58291FFE">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②若采用转账、电汇、网银的，缴纳成功后，请将转账记录及企业法人基本存款账户凭证发送至</w:t>
            </w:r>
            <w:r>
              <w:rPr>
                <w:rFonts w:hint="eastAsia" w:ascii="宋体" w:hAnsi="宋体"/>
                <w:color w:val="auto"/>
                <w:sz w:val="24"/>
                <w:highlight w:val="none"/>
                <w:lang w:eastAsia="zh-CN"/>
              </w:rPr>
              <w:t>1346702320</w:t>
            </w:r>
            <w:r>
              <w:rPr>
                <w:rFonts w:ascii="宋体" w:hAnsi="宋体"/>
                <w:color w:val="auto"/>
                <w:sz w:val="24"/>
                <w:highlight w:val="none"/>
              </w:rPr>
              <w:t>@qq.com</w:t>
            </w:r>
            <w:r>
              <w:rPr>
                <w:rFonts w:hint="eastAsia" w:ascii="宋体" w:hAnsi="宋体"/>
                <w:color w:val="auto"/>
                <w:sz w:val="24"/>
                <w:highlight w:val="none"/>
              </w:rPr>
              <w:t>邮箱！</w:t>
            </w:r>
          </w:p>
          <w:p w14:paraId="75DE5836">
            <w:pPr>
              <w:spacing w:line="420" w:lineRule="exact"/>
              <w:ind w:right="105" w:rightChars="50"/>
              <w:rPr>
                <w:rFonts w:hint="eastAsia" w:ascii="宋体" w:hAnsi="宋体"/>
                <w:color w:val="auto"/>
                <w:sz w:val="24"/>
                <w:highlight w:val="none"/>
              </w:rPr>
            </w:pPr>
          </w:p>
        </w:tc>
      </w:tr>
      <w:tr w14:paraId="62D7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8" w:hRule="exact"/>
        </w:trPr>
        <w:tc>
          <w:tcPr>
            <w:tcW w:w="705" w:type="dxa"/>
            <w:vMerge w:val="continue"/>
            <w:tcBorders>
              <w:left w:val="single" w:color="auto" w:sz="4" w:space="0"/>
              <w:bottom w:val="single" w:color="auto" w:sz="4" w:space="0"/>
              <w:right w:val="single" w:color="auto" w:sz="4" w:space="0"/>
            </w:tcBorders>
            <w:vAlign w:val="center"/>
          </w:tcPr>
          <w:p w14:paraId="6AD6BEF9">
            <w:pPr>
              <w:spacing w:line="320" w:lineRule="exact"/>
              <w:jc w:val="center"/>
              <w:rPr>
                <w:rFonts w:hint="eastAsia" w:ascii="宋体" w:hAnsi="宋体"/>
                <w:color w:val="auto"/>
                <w:sz w:val="24"/>
                <w:highlight w:val="none"/>
              </w:rPr>
            </w:pPr>
          </w:p>
        </w:tc>
        <w:tc>
          <w:tcPr>
            <w:tcW w:w="990" w:type="dxa"/>
            <w:vMerge w:val="continue"/>
            <w:tcBorders>
              <w:left w:val="single" w:color="auto" w:sz="4" w:space="0"/>
              <w:bottom w:val="single" w:color="auto" w:sz="4" w:space="0"/>
              <w:right w:val="single" w:color="auto" w:sz="4" w:space="0"/>
            </w:tcBorders>
            <w:vAlign w:val="center"/>
          </w:tcPr>
          <w:p w14:paraId="4B693996">
            <w:pPr>
              <w:spacing w:line="320" w:lineRule="exact"/>
              <w:jc w:val="center"/>
              <w:rPr>
                <w:rFonts w:hint="eastAsia" w:ascii="宋体" w:hAnsi="宋体"/>
                <w:color w:val="auto"/>
                <w:sz w:val="24"/>
                <w:highlight w:val="none"/>
              </w:rPr>
            </w:pPr>
          </w:p>
        </w:tc>
        <w:tc>
          <w:tcPr>
            <w:tcW w:w="1712" w:type="dxa"/>
            <w:vMerge w:val="continue"/>
            <w:tcBorders>
              <w:left w:val="single" w:color="auto" w:sz="4" w:space="0"/>
              <w:bottom w:val="single" w:color="auto" w:sz="4" w:space="0"/>
              <w:right w:val="single" w:color="auto" w:sz="4" w:space="0"/>
            </w:tcBorders>
            <w:vAlign w:val="center"/>
          </w:tcPr>
          <w:p w14:paraId="1ED31552">
            <w:pPr>
              <w:spacing w:line="320" w:lineRule="exact"/>
              <w:jc w:val="center"/>
              <w:rPr>
                <w:rFonts w:hint="eastAsia" w:ascii="宋体" w:hAnsi="宋体"/>
                <w:color w:val="auto"/>
                <w:sz w:val="24"/>
                <w:highlight w:val="none"/>
              </w:rPr>
            </w:pPr>
          </w:p>
        </w:tc>
        <w:tc>
          <w:tcPr>
            <w:tcW w:w="5807" w:type="dxa"/>
            <w:tcBorders>
              <w:top w:val="single" w:color="auto" w:sz="4" w:space="0"/>
              <w:left w:val="single" w:color="auto" w:sz="4" w:space="0"/>
              <w:bottom w:val="single" w:color="auto" w:sz="4" w:space="0"/>
              <w:right w:val="single" w:color="auto" w:sz="4" w:space="0"/>
            </w:tcBorders>
            <w:vAlign w:val="center"/>
          </w:tcPr>
          <w:p w14:paraId="1A463B66">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③若采用银行汇票、银行保函、保险保函、本票的：</w:t>
            </w:r>
          </w:p>
          <w:p w14:paraId="136171CA">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请将银行汇票、银行保函、保险保函、本票原件及企业法人基本存款账户凭证带至开标现场在投标截止时间前同投标文件一起递交；</w:t>
            </w:r>
          </w:p>
          <w:p w14:paraId="22E5BEDC">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不按招标文件要求递交本项目投标保证金的，其投标文件将被招标代理机构拒绝。</w:t>
            </w:r>
          </w:p>
        </w:tc>
      </w:tr>
      <w:tr w14:paraId="391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exact"/>
        </w:trPr>
        <w:tc>
          <w:tcPr>
            <w:tcW w:w="705" w:type="dxa"/>
            <w:tcBorders>
              <w:top w:val="single" w:color="auto" w:sz="4" w:space="0"/>
              <w:left w:val="single" w:color="auto" w:sz="4" w:space="0"/>
              <w:bottom w:val="single" w:color="auto" w:sz="4" w:space="0"/>
              <w:right w:val="single" w:color="auto" w:sz="4" w:space="0"/>
            </w:tcBorders>
            <w:vAlign w:val="center"/>
          </w:tcPr>
          <w:p w14:paraId="467D4295">
            <w:pPr>
              <w:spacing w:line="320" w:lineRule="exact"/>
              <w:jc w:val="center"/>
              <w:rPr>
                <w:rFonts w:hint="eastAsia" w:ascii="宋体" w:hAnsi="宋体"/>
                <w:color w:val="auto"/>
                <w:sz w:val="24"/>
                <w:highlight w:val="none"/>
              </w:rPr>
            </w:pPr>
            <w:r>
              <w:rPr>
                <w:rFonts w:hint="eastAsia" w:ascii="宋体" w:hAnsi="宋体"/>
                <w:color w:val="auto"/>
                <w:sz w:val="24"/>
                <w:highlight w:val="none"/>
              </w:rPr>
              <w:t>12</w:t>
            </w:r>
          </w:p>
        </w:tc>
        <w:tc>
          <w:tcPr>
            <w:tcW w:w="990" w:type="dxa"/>
            <w:tcBorders>
              <w:top w:val="single" w:color="auto" w:sz="4" w:space="0"/>
              <w:left w:val="single" w:color="auto" w:sz="4" w:space="0"/>
              <w:bottom w:val="single" w:color="auto" w:sz="4" w:space="0"/>
              <w:right w:val="single" w:color="auto" w:sz="4" w:space="0"/>
            </w:tcBorders>
            <w:vAlign w:val="center"/>
          </w:tcPr>
          <w:p w14:paraId="4E70348E">
            <w:pPr>
              <w:spacing w:line="320" w:lineRule="exact"/>
              <w:jc w:val="center"/>
              <w:rPr>
                <w:rFonts w:hint="eastAsia" w:ascii="宋体" w:hAnsi="宋体"/>
                <w:color w:val="auto"/>
                <w:sz w:val="24"/>
                <w:highlight w:val="none"/>
              </w:rPr>
            </w:pPr>
            <w:r>
              <w:rPr>
                <w:rFonts w:hint="eastAsia" w:ascii="宋体" w:hAnsi="宋体"/>
                <w:color w:val="auto"/>
                <w:sz w:val="24"/>
                <w:highlight w:val="none"/>
              </w:rPr>
              <w:t>4</w:t>
            </w:r>
          </w:p>
        </w:tc>
        <w:tc>
          <w:tcPr>
            <w:tcW w:w="1712" w:type="dxa"/>
            <w:tcBorders>
              <w:top w:val="single" w:color="auto" w:sz="4" w:space="0"/>
              <w:left w:val="single" w:color="auto" w:sz="4" w:space="0"/>
              <w:bottom w:val="single" w:color="auto" w:sz="4" w:space="0"/>
              <w:right w:val="single" w:color="auto" w:sz="4" w:space="0"/>
            </w:tcBorders>
            <w:vAlign w:val="center"/>
          </w:tcPr>
          <w:p w14:paraId="419D110A">
            <w:pPr>
              <w:spacing w:line="320" w:lineRule="exact"/>
              <w:jc w:val="center"/>
              <w:rPr>
                <w:rFonts w:hint="eastAsia" w:ascii="宋体" w:hAnsi="宋体"/>
                <w:color w:val="auto"/>
                <w:sz w:val="24"/>
                <w:highlight w:val="none"/>
              </w:rPr>
            </w:pPr>
            <w:r>
              <w:rPr>
                <w:rFonts w:hint="eastAsia" w:ascii="宋体" w:hAnsi="宋体"/>
                <w:color w:val="auto"/>
                <w:sz w:val="24"/>
                <w:highlight w:val="none"/>
              </w:rPr>
              <w:t>踏勘现场</w:t>
            </w:r>
          </w:p>
        </w:tc>
        <w:tc>
          <w:tcPr>
            <w:tcW w:w="5807" w:type="dxa"/>
            <w:tcBorders>
              <w:top w:val="single" w:color="auto" w:sz="4" w:space="0"/>
              <w:left w:val="single" w:color="auto" w:sz="4" w:space="0"/>
              <w:bottom w:val="single" w:color="auto" w:sz="4" w:space="0"/>
              <w:right w:val="single" w:color="auto" w:sz="4" w:space="0"/>
            </w:tcBorders>
            <w:vAlign w:val="center"/>
          </w:tcPr>
          <w:p w14:paraId="41A38439">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由各投标人自行踏勘</w:t>
            </w:r>
          </w:p>
        </w:tc>
      </w:tr>
      <w:tr w14:paraId="326D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exact"/>
        </w:trPr>
        <w:tc>
          <w:tcPr>
            <w:tcW w:w="705" w:type="dxa"/>
            <w:tcBorders>
              <w:top w:val="single" w:color="auto" w:sz="4" w:space="0"/>
              <w:left w:val="single" w:color="auto" w:sz="4" w:space="0"/>
              <w:bottom w:val="single" w:color="auto" w:sz="4" w:space="0"/>
              <w:right w:val="single" w:color="auto" w:sz="4" w:space="0"/>
            </w:tcBorders>
            <w:vAlign w:val="center"/>
          </w:tcPr>
          <w:p w14:paraId="0C57F2B5">
            <w:pPr>
              <w:spacing w:line="320" w:lineRule="exact"/>
              <w:jc w:val="center"/>
              <w:rPr>
                <w:rFonts w:hint="eastAsia" w:ascii="宋体" w:hAnsi="宋体"/>
                <w:color w:val="auto"/>
                <w:sz w:val="24"/>
                <w:highlight w:val="none"/>
              </w:rPr>
            </w:pPr>
            <w:r>
              <w:rPr>
                <w:rFonts w:hint="eastAsia" w:ascii="宋体" w:hAnsi="宋体"/>
                <w:color w:val="auto"/>
                <w:sz w:val="24"/>
                <w:highlight w:val="none"/>
              </w:rPr>
              <w:t>13</w:t>
            </w:r>
          </w:p>
        </w:tc>
        <w:tc>
          <w:tcPr>
            <w:tcW w:w="990" w:type="dxa"/>
            <w:tcBorders>
              <w:top w:val="single" w:color="auto" w:sz="4" w:space="0"/>
              <w:left w:val="single" w:color="auto" w:sz="4" w:space="0"/>
              <w:bottom w:val="single" w:color="auto" w:sz="4" w:space="0"/>
              <w:right w:val="single" w:color="auto" w:sz="4" w:space="0"/>
            </w:tcBorders>
            <w:vAlign w:val="center"/>
          </w:tcPr>
          <w:p w14:paraId="2506BB22">
            <w:pPr>
              <w:jc w:val="center"/>
              <w:rPr>
                <w:rFonts w:hint="eastAsia" w:ascii="宋体" w:hAnsi="宋体"/>
                <w:color w:val="auto"/>
                <w:sz w:val="24"/>
                <w:highlight w:val="none"/>
              </w:rPr>
            </w:pPr>
            <w:r>
              <w:rPr>
                <w:rFonts w:hint="eastAsia" w:ascii="宋体" w:hAnsi="宋体"/>
                <w:color w:val="auto"/>
                <w:sz w:val="24"/>
                <w:highlight w:val="none"/>
              </w:rPr>
              <w:t>6.1</w:t>
            </w:r>
          </w:p>
        </w:tc>
        <w:tc>
          <w:tcPr>
            <w:tcW w:w="1712" w:type="dxa"/>
            <w:tcBorders>
              <w:top w:val="single" w:color="auto" w:sz="4" w:space="0"/>
              <w:left w:val="single" w:color="auto" w:sz="4" w:space="0"/>
              <w:bottom w:val="single" w:color="auto" w:sz="4" w:space="0"/>
              <w:right w:val="single" w:color="auto" w:sz="4" w:space="0"/>
            </w:tcBorders>
            <w:vAlign w:val="center"/>
          </w:tcPr>
          <w:p w14:paraId="0E45D5BB">
            <w:pPr>
              <w:spacing w:line="288" w:lineRule="auto"/>
              <w:ind w:firstLine="120" w:firstLineChars="50"/>
              <w:jc w:val="center"/>
              <w:rPr>
                <w:rFonts w:hint="eastAsia" w:ascii="宋体" w:hAnsi="宋体"/>
                <w:color w:val="auto"/>
                <w:sz w:val="24"/>
                <w:highlight w:val="none"/>
              </w:rPr>
            </w:pPr>
            <w:r>
              <w:rPr>
                <w:rFonts w:hint="eastAsia" w:ascii="宋体" w:hAnsi="宋体"/>
                <w:color w:val="auto"/>
                <w:sz w:val="24"/>
                <w:highlight w:val="none"/>
              </w:rPr>
              <w:t>提交疑问</w:t>
            </w:r>
          </w:p>
        </w:tc>
        <w:tc>
          <w:tcPr>
            <w:tcW w:w="5807" w:type="dxa"/>
            <w:tcBorders>
              <w:top w:val="single" w:color="auto" w:sz="4" w:space="0"/>
              <w:left w:val="single" w:color="auto" w:sz="4" w:space="0"/>
              <w:bottom w:val="single" w:color="auto" w:sz="4" w:space="0"/>
              <w:right w:val="single" w:color="auto" w:sz="4" w:space="0"/>
            </w:tcBorders>
            <w:vAlign w:val="center"/>
          </w:tcPr>
          <w:p w14:paraId="28251A43">
            <w:pPr>
              <w:spacing w:line="340" w:lineRule="exact"/>
              <w:ind w:left="105" w:leftChars="50" w:right="105" w:rightChars="50"/>
              <w:jc w:val="left"/>
              <w:rPr>
                <w:rFonts w:hint="eastAsia" w:ascii="宋体" w:hAnsi="宋体"/>
                <w:color w:val="auto"/>
                <w:sz w:val="24"/>
                <w:highlight w:val="none"/>
              </w:rPr>
            </w:pPr>
            <w:bookmarkStart w:id="6" w:name="EB2174ff6fff0b499e820084a0a92a981c"/>
            <w:bookmarkEnd w:id="6"/>
            <w:bookmarkStart w:id="7" w:name="EB240c762ec9c94a28bfb0df1bb4f3d845"/>
            <w:r>
              <w:rPr>
                <w:rFonts w:hint="eastAsia" w:ascii="宋体" w:hAnsi="宋体"/>
                <w:color w:val="auto"/>
                <w:sz w:val="24"/>
                <w:highlight w:val="none"/>
              </w:rPr>
              <w:t>202</w:t>
            </w:r>
            <w:r>
              <w:rPr>
                <w:rFonts w:hint="eastAsia" w:ascii="宋体" w:hAnsi="宋体"/>
                <w:color w:val="auto"/>
                <w:sz w:val="24"/>
                <w:highlight w:val="none"/>
                <w:lang w:val="en-US" w:eastAsia="zh-CN"/>
              </w:rPr>
              <w:t>5</w:t>
            </w:r>
            <w:r>
              <w:rPr>
                <w:rFonts w:hint="eastAsia" w:ascii="宋体" w:hAnsi="宋体"/>
                <w:color w:val="auto"/>
                <w:sz w:val="24"/>
                <w:highlight w:val="none"/>
              </w:rPr>
              <w:t>年</w:t>
            </w:r>
            <w:r>
              <w:rPr>
                <w:rFonts w:hint="eastAsia" w:ascii="宋体" w:hAnsi="宋体"/>
                <w:color w:val="auto"/>
                <w:sz w:val="24"/>
                <w:highlight w:val="none"/>
                <w:lang w:val="en-US" w:eastAsia="zh-CN"/>
              </w:rPr>
              <w:t>9</w:t>
            </w:r>
            <w:r>
              <w:rPr>
                <w:rFonts w:hint="eastAsia" w:ascii="宋体" w:hAnsi="宋体"/>
                <w:color w:val="auto"/>
                <w:sz w:val="24"/>
                <w:highlight w:val="none"/>
              </w:rPr>
              <w:t>月</w:t>
            </w:r>
            <w:r>
              <w:rPr>
                <w:rFonts w:hint="eastAsia" w:ascii="宋体" w:hAnsi="宋体"/>
                <w:color w:val="auto"/>
                <w:sz w:val="24"/>
                <w:highlight w:val="none"/>
                <w:lang w:val="en-US" w:eastAsia="zh-CN"/>
              </w:rPr>
              <w:t>17</w:t>
            </w:r>
            <w:r>
              <w:rPr>
                <w:rFonts w:hint="eastAsia" w:ascii="宋体" w:hAnsi="宋体"/>
                <w:color w:val="auto"/>
                <w:sz w:val="24"/>
                <w:highlight w:val="none"/>
              </w:rPr>
              <w:t>日</w:t>
            </w:r>
            <w:r>
              <w:rPr>
                <w:rFonts w:ascii="宋体" w:hAnsi="宋体"/>
                <w:color w:val="auto"/>
                <w:sz w:val="24"/>
                <w:highlight w:val="none"/>
              </w:rPr>
              <w:t>17</w:t>
            </w:r>
            <w:r>
              <w:rPr>
                <w:rFonts w:hint="eastAsia" w:ascii="宋体" w:hAnsi="宋体"/>
                <w:color w:val="auto"/>
                <w:sz w:val="24"/>
                <w:highlight w:val="none"/>
              </w:rPr>
              <w:t>时</w:t>
            </w:r>
            <w:bookmarkEnd w:id="7"/>
            <w:r>
              <w:rPr>
                <w:rFonts w:hint="eastAsia" w:ascii="宋体" w:hAnsi="宋体"/>
                <w:color w:val="auto"/>
                <w:sz w:val="24"/>
                <w:highlight w:val="none"/>
              </w:rPr>
              <w:t xml:space="preserve">之前 </w:t>
            </w:r>
          </w:p>
        </w:tc>
      </w:tr>
      <w:tr w14:paraId="5A75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705" w:type="dxa"/>
            <w:tcBorders>
              <w:top w:val="single" w:color="auto" w:sz="4" w:space="0"/>
              <w:left w:val="single" w:color="auto" w:sz="4" w:space="0"/>
              <w:bottom w:val="single" w:color="auto" w:sz="4" w:space="0"/>
              <w:right w:val="single" w:color="auto" w:sz="4" w:space="0"/>
            </w:tcBorders>
            <w:vAlign w:val="center"/>
          </w:tcPr>
          <w:p w14:paraId="243FFA89">
            <w:pPr>
              <w:spacing w:line="320" w:lineRule="exact"/>
              <w:jc w:val="center"/>
              <w:rPr>
                <w:rFonts w:hint="eastAsia" w:ascii="宋体" w:hAnsi="宋体"/>
                <w:color w:val="auto"/>
                <w:sz w:val="24"/>
                <w:highlight w:val="none"/>
              </w:rPr>
            </w:pPr>
            <w:r>
              <w:rPr>
                <w:rFonts w:hint="eastAsia" w:ascii="宋体" w:hAnsi="宋体"/>
                <w:color w:val="auto"/>
                <w:sz w:val="24"/>
                <w:highlight w:val="none"/>
              </w:rPr>
              <w:t>14</w:t>
            </w:r>
          </w:p>
        </w:tc>
        <w:tc>
          <w:tcPr>
            <w:tcW w:w="990" w:type="dxa"/>
            <w:tcBorders>
              <w:top w:val="single" w:color="auto" w:sz="4" w:space="0"/>
              <w:left w:val="single" w:color="auto" w:sz="4" w:space="0"/>
              <w:bottom w:val="single" w:color="auto" w:sz="4" w:space="0"/>
              <w:right w:val="single" w:color="auto" w:sz="4" w:space="0"/>
            </w:tcBorders>
            <w:vAlign w:val="center"/>
          </w:tcPr>
          <w:p w14:paraId="457B273F">
            <w:pPr>
              <w:spacing w:line="320" w:lineRule="exact"/>
              <w:jc w:val="center"/>
              <w:rPr>
                <w:rFonts w:hint="eastAsia" w:ascii="宋体" w:hAnsi="宋体"/>
                <w:color w:val="auto"/>
                <w:sz w:val="24"/>
                <w:highlight w:val="none"/>
              </w:rPr>
            </w:pPr>
            <w:r>
              <w:rPr>
                <w:rFonts w:hint="eastAsia" w:ascii="宋体" w:hAnsi="宋体"/>
                <w:color w:val="auto"/>
                <w:sz w:val="24"/>
                <w:highlight w:val="none"/>
              </w:rPr>
              <w:t>18.2</w:t>
            </w:r>
          </w:p>
        </w:tc>
        <w:tc>
          <w:tcPr>
            <w:tcW w:w="1712" w:type="dxa"/>
            <w:tcBorders>
              <w:top w:val="single" w:color="auto" w:sz="4" w:space="0"/>
              <w:left w:val="single" w:color="auto" w:sz="4" w:space="0"/>
              <w:bottom w:val="single" w:color="auto" w:sz="4" w:space="0"/>
              <w:right w:val="single" w:color="auto" w:sz="4" w:space="0"/>
            </w:tcBorders>
            <w:vAlign w:val="center"/>
          </w:tcPr>
          <w:p w14:paraId="209D6EAF">
            <w:pPr>
              <w:spacing w:line="320" w:lineRule="exact"/>
              <w:jc w:val="center"/>
              <w:rPr>
                <w:rFonts w:hint="eastAsia" w:ascii="宋体" w:hAnsi="宋体"/>
                <w:color w:val="auto"/>
                <w:sz w:val="24"/>
                <w:highlight w:val="none"/>
              </w:rPr>
            </w:pPr>
            <w:r>
              <w:rPr>
                <w:rFonts w:hint="eastAsia" w:ascii="宋体" w:hAnsi="宋体"/>
                <w:color w:val="auto"/>
                <w:sz w:val="24"/>
                <w:highlight w:val="none"/>
              </w:rPr>
              <w:t>招标控制价编制依据</w:t>
            </w:r>
          </w:p>
        </w:tc>
        <w:tc>
          <w:tcPr>
            <w:tcW w:w="5807" w:type="dxa"/>
            <w:tcBorders>
              <w:top w:val="single" w:color="auto" w:sz="4" w:space="0"/>
              <w:left w:val="single" w:color="auto" w:sz="4" w:space="0"/>
              <w:bottom w:val="single" w:color="auto" w:sz="4" w:space="0"/>
              <w:right w:val="single" w:color="auto" w:sz="4" w:space="0"/>
            </w:tcBorders>
            <w:vAlign w:val="center"/>
          </w:tcPr>
          <w:p w14:paraId="52ABFE66">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）《水利工程工程量清单计价规范》（GB50501-2007）、《江苏省水利工程招标投标文件工程量清单格式》（苏水基[2011]21号、《江苏省水利工程预算定额》（2010年版）、《建设工程工程量清单计价规范》（GB50500-20</w:t>
            </w:r>
            <w:r>
              <w:rPr>
                <w:rFonts w:ascii="宋体" w:hAnsi="宋体"/>
                <w:color w:val="auto"/>
                <w:sz w:val="24"/>
                <w:highlight w:val="none"/>
              </w:rPr>
              <w:t>13</w:t>
            </w:r>
            <w:r>
              <w:rPr>
                <w:rFonts w:hint="eastAsia" w:ascii="宋体" w:hAnsi="宋体"/>
                <w:color w:val="auto"/>
                <w:sz w:val="24"/>
                <w:highlight w:val="none"/>
              </w:rPr>
              <w:t>）、《江苏省建设工程费用定额》2014版、《建设工程工程量清单计价规范》（GB50500-2013）《市政工程</w:t>
            </w:r>
            <w:r>
              <w:rPr>
                <w:rFonts w:ascii="宋体" w:hAnsi="宋体"/>
                <w:color w:val="auto"/>
                <w:sz w:val="24"/>
                <w:highlight w:val="none"/>
              </w:rPr>
              <w:t>工程量计算规范</w:t>
            </w:r>
            <w:r>
              <w:rPr>
                <w:rFonts w:hint="eastAsia" w:ascii="宋体" w:hAnsi="宋体"/>
                <w:color w:val="auto"/>
                <w:sz w:val="24"/>
                <w:highlight w:val="none"/>
              </w:rPr>
              <w:t>》（GB50857-2013）；《江苏省建筑与装饰工程计价定额》2014年版规定（指水利工程预算定额没有的项目）；</w:t>
            </w:r>
          </w:p>
          <w:p w14:paraId="2B4B6C31">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）水利工程人工费按照</w:t>
            </w:r>
            <w:r>
              <w:rPr>
                <w:rFonts w:ascii="宋体" w:hAnsi="宋体"/>
                <w:color w:val="auto"/>
                <w:sz w:val="24"/>
                <w:highlight w:val="none"/>
              </w:rPr>
              <w:t>苏水基[201</w:t>
            </w:r>
            <w:r>
              <w:rPr>
                <w:rFonts w:hint="eastAsia" w:ascii="宋体" w:hAnsi="宋体"/>
                <w:color w:val="auto"/>
                <w:sz w:val="24"/>
                <w:highlight w:val="none"/>
              </w:rPr>
              <w:t>5</w:t>
            </w:r>
            <w:r>
              <w:rPr>
                <w:rFonts w:ascii="宋体" w:hAnsi="宋体"/>
                <w:color w:val="auto"/>
                <w:sz w:val="24"/>
                <w:highlight w:val="none"/>
              </w:rPr>
              <w:t>]</w:t>
            </w:r>
            <w:r>
              <w:rPr>
                <w:rFonts w:hint="eastAsia" w:ascii="宋体" w:hAnsi="宋体"/>
                <w:color w:val="auto"/>
                <w:sz w:val="24"/>
                <w:highlight w:val="none"/>
              </w:rPr>
              <w:t>32</w:t>
            </w:r>
            <w:r>
              <w:rPr>
                <w:rFonts w:ascii="宋体" w:hAnsi="宋体"/>
                <w:color w:val="auto"/>
                <w:sz w:val="24"/>
                <w:highlight w:val="none"/>
              </w:rPr>
              <w:t>号</w:t>
            </w:r>
            <w:r>
              <w:rPr>
                <w:rFonts w:hint="eastAsia" w:ascii="宋体" w:hAnsi="宋体"/>
                <w:color w:val="auto"/>
                <w:sz w:val="24"/>
                <w:highlight w:val="none"/>
              </w:rPr>
              <w:t>文及</w:t>
            </w:r>
            <w:r>
              <w:rPr>
                <w:rFonts w:hint="eastAsia" w:ascii="宋体" w:hAnsi="宋体"/>
                <w:color w:val="auto"/>
                <w:sz w:val="24"/>
                <w:highlight w:val="none"/>
                <w:lang w:eastAsia="zh-CN"/>
              </w:rPr>
              <w:t>【苏建函价】【2025】273号</w:t>
            </w:r>
            <w:r>
              <w:rPr>
                <w:rFonts w:hint="eastAsia" w:ascii="宋体" w:hAnsi="宋体"/>
                <w:color w:val="auto"/>
                <w:sz w:val="24"/>
                <w:highlight w:val="none"/>
              </w:rPr>
              <w:t>文执行。</w:t>
            </w:r>
          </w:p>
          <w:p w14:paraId="0782652D">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）材料价格参照20</w:t>
            </w:r>
            <w:r>
              <w:rPr>
                <w:rFonts w:ascii="宋体" w:hAnsi="宋体"/>
                <w:color w:val="auto"/>
                <w:sz w:val="24"/>
                <w:highlight w:val="none"/>
              </w:rPr>
              <w:t>2</w:t>
            </w:r>
            <w:r>
              <w:rPr>
                <w:rFonts w:hint="eastAsia" w:ascii="宋体" w:hAnsi="宋体"/>
                <w:color w:val="auto"/>
                <w:sz w:val="24"/>
                <w:highlight w:val="none"/>
                <w:lang w:val="en-US" w:eastAsia="zh-CN"/>
              </w:rPr>
              <w:t>5</w:t>
            </w:r>
            <w:r>
              <w:rPr>
                <w:rFonts w:hint="eastAsia" w:ascii="宋体" w:hAnsi="宋体"/>
                <w:color w:val="auto"/>
                <w:sz w:val="24"/>
                <w:highlight w:val="none"/>
              </w:rPr>
              <w:t>年第</w:t>
            </w:r>
            <w:r>
              <w:rPr>
                <w:rFonts w:hint="eastAsia" w:ascii="宋体" w:hAnsi="宋体"/>
                <w:color w:val="auto"/>
                <w:sz w:val="24"/>
                <w:highlight w:val="none"/>
                <w:lang w:val="en-US" w:eastAsia="zh-CN"/>
              </w:rPr>
              <w:t>9</w:t>
            </w:r>
            <w:r>
              <w:rPr>
                <w:rFonts w:hint="eastAsia" w:ascii="宋体" w:hAnsi="宋体"/>
                <w:color w:val="auto"/>
                <w:sz w:val="24"/>
                <w:highlight w:val="none"/>
              </w:rPr>
              <w:t>期</w:t>
            </w:r>
            <w:r>
              <w:rPr>
                <w:rFonts w:ascii="宋体" w:hAnsi="宋体"/>
                <w:color w:val="auto"/>
                <w:sz w:val="24"/>
                <w:highlight w:val="none"/>
              </w:rPr>
              <w:t>《南通建设工程造价信息》</w:t>
            </w:r>
            <w:r>
              <w:rPr>
                <w:rFonts w:hint="eastAsia" w:ascii="宋体" w:hAnsi="宋体"/>
                <w:color w:val="auto"/>
                <w:sz w:val="24"/>
                <w:highlight w:val="none"/>
              </w:rPr>
              <w:t>指导价，缺项按市场信息价或市场询价；</w:t>
            </w:r>
          </w:p>
          <w:p w14:paraId="30702CDD">
            <w:pPr>
              <w:spacing w:line="340" w:lineRule="exact"/>
              <w:ind w:left="105" w:leftChars="50" w:right="105" w:rightChars="50"/>
              <w:jc w:val="left"/>
              <w:rPr>
                <w:rFonts w:hint="eastAsia" w:ascii="宋体" w:hAnsi="宋体"/>
                <w:b/>
                <w:color w:val="auto"/>
                <w:sz w:val="24"/>
                <w:highlight w:val="none"/>
                <w:u w:val="single"/>
              </w:rPr>
            </w:pPr>
            <w:r>
              <w:rPr>
                <w:rFonts w:ascii="宋体" w:hAnsi="宋体"/>
                <w:color w:val="auto"/>
                <w:sz w:val="24"/>
                <w:highlight w:val="none"/>
              </w:rPr>
              <w:t>（4）答疑、补充通知或澄清文件</w:t>
            </w:r>
          </w:p>
        </w:tc>
      </w:tr>
      <w:tr w14:paraId="081A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705" w:type="dxa"/>
            <w:tcBorders>
              <w:top w:val="single" w:color="auto" w:sz="4" w:space="0"/>
              <w:left w:val="single" w:color="auto" w:sz="4" w:space="0"/>
              <w:bottom w:val="single" w:color="auto" w:sz="4" w:space="0"/>
              <w:right w:val="single" w:color="auto" w:sz="4" w:space="0"/>
            </w:tcBorders>
            <w:vAlign w:val="center"/>
          </w:tcPr>
          <w:p w14:paraId="7ADE18E3">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5</w:t>
            </w:r>
          </w:p>
        </w:tc>
        <w:tc>
          <w:tcPr>
            <w:tcW w:w="990" w:type="dxa"/>
            <w:tcBorders>
              <w:top w:val="single" w:color="auto" w:sz="4" w:space="0"/>
              <w:left w:val="single" w:color="auto" w:sz="4" w:space="0"/>
              <w:bottom w:val="single" w:color="auto" w:sz="4" w:space="0"/>
              <w:right w:val="single" w:color="auto" w:sz="4" w:space="0"/>
            </w:tcBorders>
            <w:vAlign w:val="center"/>
          </w:tcPr>
          <w:p w14:paraId="356DBCE5">
            <w:pPr>
              <w:spacing w:line="320" w:lineRule="exact"/>
              <w:jc w:val="center"/>
              <w:rPr>
                <w:rFonts w:hint="eastAsia" w:ascii="宋体" w:hAnsi="宋体"/>
                <w:color w:val="auto"/>
                <w:sz w:val="24"/>
                <w:highlight w:val="none"/>
              </w:rPr>
            </w:pPr>
            <w:r>
              <w:rPr>
                <w:rFonts w:hint="eastAsia" w:ascii="宋体" w:hAnsi="宋体"/>
                <w:color w:val="auto"/>
                <w:sz w:val="24"/>
                <w:highlight w:val="none"/>
              </w:rPr>
              <w:t>18.3</w:t>
            </w:r>
          </w:p>
        </w:tc>
        <w:tc>
          <w:tcPr>
            <w:tcW w:w="1712" w:type="dxa"/>
            <w:tcBorders>
              <w:top w:val="single" w:color="auto" w:sz="4" w:space="0"/>
              <w:left w:val="single" w:color="auto" w:sz="4" w:space="0"/>
              <w:bottom w:val="single" w:color="auto" w:sz="4" w:space="0"/>
              <w:right w:val="single" w:color="auto" w:sz="4" w:space="0"/>
            </w:tcBorders>
            <w:vAlign w:val="center"/>
          </w:tcPr>
          <w:p w14:paraId="4DF45D8E">
            <w:pPr>
              <w:spacing w:line="320" w:lineRule="exact"/>
              <w:jc w:val="center"/>
              <w:rPr>
                <w:rFonts w:hint="eastAsia" w:ascii="宋体" w:hAnsi="宋体"/>
                <w:color w:val="auto"/>
                <w:sz w:val="24"/>
                <w:highlight w:val="none"/>
              </w:rPr>
            </w:pPr>
            <w:r>
              <w:rPr>
                <w:rFonts w:hint="eastAsia" w:ascii="宋体" w:hAnsi="宋体"/>
                <w:color w:val="auto"/>
                <w:sz w:val="24"/>
                <w:highlight w:val="none"/>
              </w:rPr>
              <w:t>招标控制价</w:t>
            </w:r>
          </w:p>
        </w:tc>
        <w:tc>
          <w:tcPr>
            <w:tcW w:w="5807" w:type="dxa"/>
            <w:tcBorders>
              <w:top w:val="single" w:color="auto" w:sz="4" w:space="0"/>
              <w:left w:val="single" w:color="auto" w:sz="4" w:space="0"/>
              <w:bottom w:val="single" w:color="auto" w:sz="4" w:space="0"/>
              <w:right w:val="single" w:color="auto" w:sz="4" w:space="0"/>
            </w:tcBorders>
            <w:vAlign w:val="center"/>
          </w:tcPr>
          <w:p w14:paraId="32B5EB8D">
            <w:pPr>
              <w:spacing w:line="340" w:lineRule="exact"/>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本工程</w:t>
            </w:r>
            <w:r>
              <w:rPr>
                <w:rFonts w:ascii="宋体" w:hAnsi="宋体"/>
                <w:color w:val="auto"/>
                <w:sz w:val="24"/>
                <w:highlight w:val="none"/>
              </w:rPr>
              <w:t>招标控制价为</w:t>
            </w:r>
            <w:r>
              <w:rPr>
                <w:rFonts w:hint="eastAsia" w:ascii="宋体" w:hAnsi="宋体"/>
                <w:color w:val="auto"/>
                <w:sz w:val="24"/>
                <w:highlight w:val="none"/>
                <w:lang w:val="en-US" w:eastAsia="zh-CN"/>
              </w:rPr>
              <w:t>185182.75</w:t>
            </w:r>
            <w:r>
              <w:rPr>
                <w:rFonts w:hint="eastAsia" w:ascii="宋体" w:hAnsi="宋体"/>
                <w:color w:val="auto"/>
                <w:sz w:val="24"/>
                <w:highlight w:val="none"/>
              </w:rPr>
              <w:t>元</w:t>
            </w:r>
          </w:p>
        </w:tc>
      </w:tr>
      <w:tr w14:paraId="2931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705" w:type="dxa"/>
            <w:tcBorders>
              <w:top w:val="single" w:color="auto" w:sz="4" w:space="0"/>
              <w:left w:val="single" w:color="auto" w:sz="4" w:space="0"/>
              <w:bottom w:val="single" w:color="auto" w:sz="4" w:space="0"/>
              <w:right w:val="single" w:color="auto" w:sz="4" w:space="0"/>
            </w:tcBorders>
            <w:vAlign w:val="center"/>
          </w:tcPr>
          <w:p w14:paraId="732F49D0">
            <w:pPr>
              <w:spacing w:line="320" w:lineRule="exact"/>
              <w:jc w:val="center"/>
              <w:rPr>
                <w:rFonts w:hint="eastAsia" w:ascii="宋体" w:hAnsi="宋体"/>
                <w:color w:val="auto"/>
                <w:sz w:val="24"/>
                <w:highlight w:val="none"/>
              </w:rPr>
            </w:pPr>
            <w:r>
              <w:rPr>
                <w:rFonts w:hint="eastAsia" w:ascii="宋体" w:hAnsi="宋体"/>
                <w:color w:val="auto"/>
                <w:sz w:val="24"/>
                <w:highlight w:val="none"/>
              </w:rPr>
              <w:t>16</w:t>
            </w:r>
          </w:p>
        </w:tc>
        <w:tc>
          <w:tcPr>
            <w:tcW w:w="990" w:type="dxa"/>
            <w:tcBorders>
              <w:top w:val="single" w:color="auto" w:sz="4" w:space="0"/>
              <w:left w:val="single" w:color="auto" w:sz="4" w:space="0"/>
              <w:bottom w:val="single" w:color="auto" w:sz="4" w:space="0"/>
              <w:right w:val="single" w:color="auto" w:sz="4" w:space="0"/>
            </w:tcBorders>
            <w:vAlign w:val="center"/>
          </w:tcPr>
          <w:p w14:paraId="782FAAC4">
            <w:pPr>
              <w:spacing w:line="320" w:lineRule="exact"/>
              <w:jc w:val="center"/>
              <w:rPr>
                <w:rFonts w:hint="eastAsia" w:ascii="宋体" w:hAnsi="宋体"/>
                <w:color w:val="auto"/>
                <w:sz w:val="24"/>
                <w:highlight w:val="none"/>
              </w:rPr>
            </w:pPr>
            <w:r>
              <w:rPr>
                <w:rFonts w:hint="eastAsia" w:ascii="宋体" w:hAnsi="宋体"/>
                <w:color w:val="auto"/>
                <w:sz w:val="24"/>
                <w:highlight w:val="none"/>
              </w:rPr>
              <w:t>20.1</w:t>
            </w:r>
          </w:p>
        </w:tc>
        <w:tc>
          <w:tcPr>
            <w:tcW w:w="1712" w:type="dxa"/>
            <w:tcBorders>
              <w:top w:val="single" w:color="auto" w:sz="4" w:space="0"/>
              <w:left w:val="single" w:color="auto" w:sz="4" w:space="0"/>
              <w:bottom w:val="single" w:color="auto" w:sz="4" w:space="0"/>
              <w:right w:val="single" w:color="auto" w:sz="4" w:space="0"/>
            </w:tcBorders>
            <w:vAlign w:val="center"/>
          </w:tcPr>
          <w:p w14:paraId="57B72B4B">
            <w:pPr>
              <w:spacing w:line="320" w:lineRule="exact"/>
              <w:jc w:val="center"/>
              <w:rPr>
                <w:rFonts w:hint="eastAsia" w:ascii="宋体" w:hAnsi="宋体"/>
                <w:color w:val="auto"/>
                <w:sz w:val="24"/>
                <w:highlight w:val="none"/>
              </w:rPr>
            </w:pPr>
            <w:r>
              <w:rPr>
                <w:rFonts w:hint="eastAsia" w:ascii="宋体" w:hAnsi="宋体"/>
                <w:color w:val="auto"/>
                <w:sz w:val="24"/>
                <w:highlight w:val="none"/>
              </w:rPr>
              <w:t>投标文件</w:t>
            </w:r>
          </w:p>
          <w:p w14:paraId="2904D375">
            <w:pPr>
              <w:spacing w:line="320" w:lineRule="exact"/>
              <w:jc w:val="center"/>
              <w:rPr>
                <w:rFonts w:hint="eastAsia" w:ascii="宋体" w:hAnsi="宋体"/>
                <w:color w:val="auto"/>
                <w:sz w:val="24"/>
                <w:highlight w:val="none"/>
              </w:rPr>
            </w:pPr>
            <w:r>
              <w:rPr>
                <w:rFonts w:hint="eastAsia" w:ascii="宋体" w:hAnsi="宋体"/>
                <w:color w:val="auto"/>
                <w:sz w:val="24"/>
                <w:highlight w:val="none"/>
              </w:rPr>
              <w:t>份数</w:t>
            </w:r>
          </w:p>
        </w:tc>
        <w:tc>
          <w:tcPr>
            <w:tcW w:w="5807" w:type="dxa"/>
            <w:tcBorders>
              <w:top w:val="single" w:color="auto" w:sz="4" w:space="0"/>
              <w:left w:val="single" w:color="auto" w:sz="4" w:space="0"/>
              <w:bottom w:val="single" w:color="auto" w:sz="4" w:space="0"/>
              <w:right w:val="single" w:color="auto" w:sz="4" w:space="0"/>
            </w:tcBorders>
            <w:vAlign w:val="center"/>
          </w:tcPr>
          <w:p w14:paraId="393108F8">
            <w:pPr>
              <w:spacing w:line="340" w:lineRule="exact"/>
              <w:ind w:left="105" w:leftChars="50" w:right="105" w:rightChars="50"/>
              <w:jc w:val="left"/>
              <w:rPr>
                <w:rFonts w:hint="eastAsia" w:ascii="宋体" w:hAnsi="宋体"/>
                <w:b/>
                <w:color w:val="auto"/>
                <w:sz w:val="24"/>
                <w:highlight w:val="none"/>
              </w:rPr>
            </w:pPr>
            <w:r>
              <w:rPr>
                <w:rFonts w:hint="eastAsia" w:ascii="宋体" w:hAnsi="宋体"/>
                <w:b/>
                <w:color w:val="auto"/>
                <w:sz w:val="24"/>
                <w:highlight w:val="none"/>
              </w:rPr>
              <w:t>正本壹份、副本贰份</w:t>
            </w:r>
          </w:p>
        </w:tc>
      </w:tr>
      <w:tr w14:paraId="3D9E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7A82C983">
            <w:pPr>
              <w:spacing w:line="320" w:lineRule="exact"/>
              <w:jc w:val="center"/>
              <w:rPr>
                <w:rFonts w:hint="eastAsia" w:ascii="宋体" w:hAnsi="宋体"/>
                <w:color w:val="auto"/>
                <w:sz w:val="24"/>
                <w:highlight w:val="none"/>
              </w:rPr>
            </w:pPr>
            <w:r>
              <w:rPr>
                <w:rFonts w:hint="eastAsia" w:ascii="宋体" w:hAnsi="宋体"/>
                <w:color w:val="auto"/>
                <w:sz w:val="24"/>
                <w:highlight w:val="none"/>
              </w:rPr>
              <w:t>17</w:t>
            </w:r>
          </w:p>
        </w:tc>
        <w:tc>
          <w:tcPr>
            <w:tcW w:w="990" w:type="dxa"/>
            <w:tcBorders>
              <w:top w:val="single" w:color="auto" w:sz="4" w:space="0"/>
              <w:left w:val="single" w:color="auto" w:sz="4" w:space="0"/>
              <w:bottom w:val="single" w:color="auto" w:sz="4" w:space="0"/>
              <w:right w:val="single" w:color="auto" w:sz="4" w:space="0"/>
            </w:tcBorders>
            <w:vAlign w:val="center"/>
          </w:tcPr>
          <w:p w14:paraId="0679994F">
            <w:pPr>
              <w:spacing w:line="320" w:lineRule="exact"/>
              <w:jc w:val="center"/>
              <w:rPr>
                <w:rFonts w:hint="eastAsia" w:ascii="宋体" w:hAnsi="宋体"/>
                <w:color w:val="auto"/>
                <w:sz w:val="24"/>
                <w:highlight w:val="none"/>
              </w:rPr>
            </w:pPr>
            <w:r>
              <w:rPr>
                <w:rFonts w:hint="eastAsia" w:ascii="宋体" w:hAnsi="宋体"/>
                <w:color w:val="auto"/>
                <w:sz w:val="24"/>
                <w:highlight w:val="none"/>
              </w:rPr>
              <w:t>21</w:t>
            </w:r>
          </w:p>
        </w:tc>
        <w:tc>
          <w:tcPr>
            <w:tcW w:w="1712" w:type="dxa"/>
            <w:tcBorders>
              <w:top w:val="single" w:color="auto" w:sz="4" w:space="0"/>
              <w:left w:val="single" w:color="auto" w:sz="4" w:space="0"/>
              <w:bottom w:val="single" w:color="auto" w:sz="4" w:space="0"/>
              <w:right w:val="single" w:color="auto" w:sz="4" w:space="0"/>
            </w:tcBorders>
            <w:vAlign w:val="center"/>
          </w:tcPr>
          <w:p w14:paraId="01FB22C7">
            <w:pPr>
              <w:spacing w:line="320" w:lineRule="exact"/>
              <w:jc w:val="center"/>
              <w:rPr>
                <w:rFonts w:hint="eastAsia" w:ascii="宋体" w:hAnsi="宋体"/>
                <w:color w:val="auto"/>
                <w:sz w:val="24"/>
                <w:highlight w:val="none"/>
              </w:rPr>
            </w:pPr>
            <w:r>
              <w:rPr>
                <w:rFonts w:hint="eastAsia" w:ascii="宋体" w:hAnsi="宋体"/>
                <w:color w:val="auto"/>
                <w:sz w:val="24"/>
                <w:highlight w:val="none"/>
              </w:rPr>
              <w:t>投标文件提交地点及截止时间</w:t>
            </w:r>
          </w:p>
        </w:tc>
        <w:tc>
          <w:tcPr>
            <w:tcW w:w="5807" w:type="dxa"/>
            <w:tcBorders>
              <w:top w:val="single" w:color="auto" w:sz="4" w:space="0"/>
              <w:left w:val="single" w:color="auto" w:sz="4" w:space="0"/>
              <w:bottom w:val="single" w:color="auto" w:sz="4" w:space="0"/>
              <w:right w:val="single" w:color="auto" w:sz="4" w:space="0"/>
            </w:tcBorders>
            <w:vAlign w:val="center"/>
          </w:tcPr>
          <w:p w14:paraId="1A71CCD1">
            <w:pPr>
              <w:ind w:left="105" w:leftChars="50" w:right="105" w:rightChars="50"/>
              <w:jc w:val="left"/>
              <w:rPr>
                <w:rFonts w:hint="eastAsia" w:ascii="宋体" w:hAnsi="宋体"/>
                <w:color w:val="auto"/>
                <w:sz w:val="24"/>
                <w:highlight w:val="none"/>
              </w:rPr>
            </w:pPr>
            <w:r>
              <w:rPr>
                <w:rFonts w:ascii="宋体" w:hAnsi="宋体"/>
                <w:color w:val="auto"/>
                <w:sz w:val="24"/>
                <w:highlight w:val="none"/>
              </w:rPr>
              <w:t>收件人：</w:t>
            </w:r>
            <w:r>
              <w:rPr>
                <w:rFonts w:hint="eastAsia" w:ascii="宋体" w:hAnsi="宋体"/>
                <w:bCs/>
                <w:color w:val="auto"/>
                <w:sz w:val="24"/>
                <w:highlight w:val="none"/>
                <w:u w:val="single"/>
                <w:lang w:eastAsia="zh-CN"/>
              </w:rPr>
              <w:t>南通通城建设工程项目管理有限公司</w:t>
            </w:r>
            <w:r>
              <w:rPr>
                <w:rFonts w:ascii="宋体" w:hAnsi="宋体"/>
                <w:color w:val="auto"/>
                <w:sz w:val="24"/>
                <w:highlight w:val="none"/>
              </w:rPr>
              <w:t xml:space="preserve">        </w:t>
            </w:r>
          </w:p>
          <w:p w14:paraId="1ACB1AF6">
            <w:pPr>
              <w:ind w:left="105" w:leftChars="50" w:right="105" w:rightChars="50"/>
              <w:jc w:val="left"/>
              <w:rPr>
                <w:rFonts w:hint="eastAsia" w:ascii="宋体" w:hAnsi="宋体"/>
                <w:b/>
                <w:color w:val="auto"/>
                <w:sz w:val="24"/>
                <w:highlight w:val="none"/>
                <w:u w:val="single"/>
              </w:rPr>
            </w:pPr>
            <w:r>
              <w:rPr>
                <w:rFonts w:ascii="宋体" w:hAnsi="宋体"/>
                <w:color w:val="auto"/>
                <w:sz w:val="24"/>
                <w:highlight w:val="none"/>
              </w:rPr>
              <w:t>截止时间：</w:t>
            </w:r>
            <w:r>
              <w:rPr>
                <w:rFonts w:hint="eastAsia" w:ascii="宋体" w:hAnsi="宋体"/>
                <w:b/>
                <w:color w:val="auto"/>
                <w:sz w:val="24"/>
                <w:highlight w:val="none"/>
                <w:u w:val="single"/>
              </w:rPr>
              <w:t>20</w:t>
            </w:r>
            <w:r>
              <w:rPr>
                <w:rFonts w:ascii="宋体" w:hAnsi="宋体"/>
                <w:b/>
                <w:color w:val="auto"/>
                <w:sz w:val="24"/>
                <w:highlight w:val="none"/>
                <w:u w:val="single"/>
              </w:rPr>
              <w:t>2</w:t>
            </w:r>
            <w:r>
              <w:rPr>
                <w:rFonts w:hint="eastAsia" w:ascii="宋体" w:hAnsi="宋体"/>
                <w:b/>
                <w:color w:val="auto"/>
                <w:sz w:val="24"/>
                <w:highlight w:val="none"/>
                <w:u w:val="single"/>
                <w:lang w:val="en-US" w:eastAsia="zh-CN"/>
              </w:rPr>
              <w:t>5</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9</w:t>
            </w:r>
            <w:r>
              <w:rPr>
                <w:rFonts w:ascii="宋体" w:hAnsi="宋体"/>
                <w:b/>
                <w:color w:val="auto"/>
                <w:sz w:val="24"/>
                <w:highlight w:val="none"/>
                <w:u w:val="single"/>
              </w:rPr>
              <w:t>月</w:t>
            </w:r>
            <w:r>
              <w:rPr>
                <w:rFonts w:hint="eastAsia" w:ascii="宋体" w:hAnsi="宋体"/>
                <w:b/>
                <w:color w:val="auto"/>
                <w:sz w:val="24"/>
                <w:highlight w:val="none"/>
                <w:u w:val="single"/>
                <w:lang w:val="en-US" w:eastAsia="zh-CN"/>
              </w:rPr>
              <w:t>23</w:t>
            </w:r>
            <w:r>
              <w:rPr>
                <w:rFonts w:ascii="宋体" w:hAnsi="宋体"/>
                <w:b/>
                <w:color w:val="auto"/>
                <w:sz w:val="24"/>
                <w:highlight w:val="none"/>
                <w:u w:val="single"/>
              </w:rPr>
              <w:t>日9时30</w:t>
            </w:r>
            <w:r>
              <w:rPr>
                <w:rFonts w:hint="eastAsia" w:ascii="宋体" w:hAnsi="宋体"/>
                <w:b/>
                <w:color w:val="auto"/>
                <w:sz w:val="24"/>
                <w:highlight w:val="none"/>
                <w:u w:val="single"/>
              </w:rPr>
              <w:t>分</w:t>
            </w:r>
          </w:p>
          <w:p w14:paraId="7CD62036">
            <w:pPr>
              <w:ind w:left="105" w:leftChars="50" w:right="105" w:rightChars="50"/>
              <w:jc w:val="left"/>
              <w:rPr>
                <w:rFonts w:hint="eastAsia" w:ascii="宋体" w:hAnsi="宋体"/>
                <w:color w:val="auto"/>
                <w:sz w:val="24"/>
                <w:highlight w:val="none"/>
              </w:rPr>
            </w:pPr>
            <w:r>
              <w:rPr>
                <w:rFonts w:ascii="宋体" w:hAnsi="宋体"/>
                <w:color w:val="auto"/>
                <w:sz w:val="24"/>
                <w:highlight w:val="none"/>
              </w:rPr>
              <w:t>提交地点：</w:t>
            </w:r>
            <w:r>
              <w:rPr>
                <w:rFonts w:hint="eastAsia" w:ascii="宋体" w:hAnsi="宋体"/>
                <w:color w:val="auto"/>
                <w:sz w:val="24"/>
                <w:highlight w:val="none"/>
              </w:rPr>
              <w:t>南通市崇川区堤防涵闸管理所</w:t>
            </w:r>
            <w:r>
              <w:rPr>
                <w:rFonts w:ascii="宋体" w:hAnsi="宋体"/>
                <w:color w:val="auto"/>
                <w:sz w:val="24"/>
                <w:highlight w:val="none"/>
              </w:rPr>
              <w:t>一楼会议室</w:t>
            </w:r>
            <w:r>
              <w:rPr>
                <w:rFonts w:hint="eastAsia" w:ascii="宋体" w:hAnsi="宋体"/>
                <w:color w:val="auto"/>
                <w:sz w:val="24"/>
                <w:highlight w:val="none"/>
              </w:rPr>
              <w:t>（</w:t>
            </w:r>
            <w:r>
              <w:rPr>
                <w:rFonts w:ascii="宋体" w:hAnsi="宋体"/>
                <w:color w:val="auto"/>
                <w:sz w:val="24"/>
                <w:highlight w:val="none"/>
              </w:rPr>
              <w:t>船闸西路28号</w:t>
            </w:r>
            <w:r>
              <w:rPr>
                <w:rFonts w:hint="eastAsia" w:ascii="宋体" w:hAnsi="宋体"/>
                <w:color w:val="auto"/>
                <w:sz w:val="24"/>
                <w:highlight w:val="none"/>
              </w:rPr>
              <w:t>）</w:t>
            </w:r>
            <w:r>
              <w:rPr>
                <w:rFonts w:ascii="宋体" w:hAnsi="宋体"/>
                <w:color w:val="auto"/>
                <w:sz w:val="24"/>
                <w:highlight w:val="none"/>
              </w:rPr>
              <w:t xml:space="preserve">   </w:t>
            </w:r>
          </w:p>
        </w:tc>
      </w:tr>
      <w:tr w14:paraId="1572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trPr>
        <w:tc>
          <w:tcPr>
            <w:tcW w:w="705" w:type="dxa"/>
            <w:tcBorders>
              <w:top w:val="single" w:color="auto" w:sz="4" w:space="0"/>
              <w:left w:val="single" w:color="auto" w:sz="4" w:space="0"/>
              <w:bottom w:val="single" w:color="auto" w:sz="4" w:space="0"/>
              <w:right w:val="single" w:color="auto" w:sz="4" w:space="0"/>
            </w:tcBorders>
            <w:vAlign w:val="center"/>
          </w:tcPr>
          <w:p w14:paraId="0CF065C3">
            <w:pPr>
              <w:spacing w:line="320" w:lineRule="exact"/>
              <w:jc w:val="center"/>
              <w:rPr>
                <w:rFonts w:hint="eastAsia" w:ascii="宋体" w:hAnsi="宋体"/>
                <w:color w:val="auto"/>
                <w:sz w:val="24"/>
                <w:highlight w:val="none"/>
              </w:rPr>
            </w:pPr>
            <w:r>
              <w:rPr>
                <w:rFonts w:hint="eastAsia" w:ascii="宋体" w:hAnsi="宋体"/>
                <w:color w:val="auto"/>
                <w:sz w:val="24"/>
                <w:highlight w:val="none"/>
              </w:rPr>
              <w:t>18</w:t>
            </w:r>
          </w:p>
        </w:tc>
        <w:tc>
          <w:tcPr>
            <w:tcW w:w="990" w:type="dxa"/>
            <w:tcBorders>
              <w:top w:val="single" w:color="auto" w:sz="4" w:space="0"/>
              <w:left w:val="single" w:color="auto" w:sz="4" w:space="0"/>
              <w:bottom w:val="single" w:color="auto" w:sz="4" w:space="0"/>
              <w:right w:val="single" w:color="auto" w:sz="4" w:space="0"/>
            </w:tcBorders>
            <w:vAlign w:val="center"/>
          </w:tcPr>
          <w:p w14:paraId="7D7C990B">
            <w:pPr>
              <w:spacing w:line="320" w:lineRule="exact"/>
              <w:jc w:val="center"/>
              <w:rPr>
                <w:rFonts w:hint="eastAsia" w:ascii="宋体" w:hAnsi="宋体"/>
                <w:color w:val="auto"/>
                <w:sz w:val="24"/>
                <w:highlight w:val="none"/>
              </w:rPr>
            </w:pPr>
            <w:r>
              <w:rPr>
                <w:rFonts w:hint="eastAsia" w:ascii="宋体" w:hAnsi="宋体"/>
                <w:color w:val="auto"/>
                <w:sz w:val="24"/>
                <w:highlight w:val="none"/>
              </w:rPr>
              <w:t>25</w:t>
            </w:r>
          </w:p>
        </w:tc>
        <w:tc>
          <w:tcPr>
            <w:tcW w:w="1712" w:type="dxa"/>
            <w:tcBorders>
              <w:top w:val="single" w:color="auto" w:sz="4" w:space="0"/>
              <w:left w:val="single" w:color="auto" w:sz="4" w:space="0"/>
              <w:bottom w:val="single" w:color="auto" w:sz="4" w:space="0"/>
              <w:right w:val="single" w:color="auto" w:sz="4" w:space="0"/>
            </w:tcBorders>
            <w:vAlign w:val="center"/>
          </w:tcPr>
          <w:p w14:paraId="30082578">
            <w:pPr>
              <w:spacing w:line="320" w:lineRule="exact"/>
              <w:jc w:val="center"/>
              <w:rPr>
                <w:rFonts w:hint="eastAsia" w:ascii="宋体" w:hAnsi="宋体"/>
                <w:color w:val="auto"/>
                <w:sz w:val="24"/>
                <w:highlight w:val="none"/>
              </w:rPr>
            </w:pPr>
            <w:r>
              <w:rPr>
                <w:rFonts w:hint="eastAsia" w:ascii="宋体" w:hAnsi="宋体"/>
                <w:color w:val="auto"/>
                <w:sz w:val="24"/>
                <w:highlight w:val="none"/>
              </w:rPr>
              <w:t>开   标</w:t>
            </w:r>
          </w:p>
        </w:tc>
        <w:tc>
          <w:tcPr>
            <w:tcW w:w="5807" w:type="dxa"/>
            <w:tcBorders>
              <w:top w:val="single" w:color="auto" w:sz="4" w:space="0"/>
              <w:left w:val="single" w:color="auto" w:sz="4" w:space="0"/>
              <w:bottom w:val="single" w:color="auto" w:sz="4" w:space="0"/>
              <w:right w:val="single" w:color="auto" w:sz="4" w:space="0"/>
            </w:tcBorders>
            <w:vAlign w:val="center"/>
          </w:tcPr>
          <w:p w14:paraId="60D277AD">
            <w:pPr>
              <w:ind w:left="105" w:leftChars="50" w:right="105" w:rightChars="50"/>
              <w:jc w:val="left"/>
              <w:rPr>
                <w:rFonts w:hint="eastAsia" w:ascii="宋体" w:hAnsi="宋体"/>
                <w:b/>
                <w:color w:val="auto"/>
                <w:sz w:val="24"/>
                <w:highlight w:val="none"/>
                <w:u w:val="single"/>
              </w:rPr>
            </w:pPr>
            <w:r>
              <w:rPr>
                <w:rFonts w:hint="eastAsia" w:ascii="宋体" w:hAnsi="宋体"/>
                <w:color w:val="auto"/>
                <w:sz w:val="24"/>
                <w:highlight w:val="none"/>
              </w:rPr>
              <w:t>开标时间：</w:t>
            </w:r>
            <w:r>
              <w:rPr>
                <w:rFonts w:hint="eastAsia" w:ascii="宋体" w:hAnsi="宋体"/>
                <w:b/>
                <w:color w:val="auto"/>
                <w:sz w:val="24"/>
                <w:highlight w:val="none"/>
                <w:u w:val="single"/>
              </w:rPr>
              <w:t>20</w:t>
            </w:r>
            <w:r>
              <w:rPr>
                <w:rFonts w:ascii="宋体" w:hAnsi="宋体"/>
                <w:b/>
                <w:color w:val="auto"/>
                <w:sz w:val="24"/>
                <w:highlight w:val="none"/>
                <w:u w:val="single"/>
              </w:rPr>
              <w:t>2</w:t>
            </w:r>
            <w:r>
              <w:rPr>
                <w:rFonts w:hint="eastAsia" w:ascii="宋体" w:hAnsi="宋体"/>
                <w:b/>
                <w:color w:val="auto"/>
                <w:sz w:val="24"/>
                <w:highlight w:val="none"/>
                <w:u w:val="single"/>
                <w:lang w:val="en-US" w:eastAsia="zh-CN"/>
              </w:rPr>
              <w:t>5</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9</w:t>
            </w:r>
            <w:r>
              <w:rPr>
                <w:rFonts w:ascii="宋体" w:hAnsi="宋体"/>
                <w:b/>
                <w:color w:val="auto"/>
                <w:sz w:val="24"/>
                <w:highlight w:val="none"/>
                <w:u w:val="single"/>
              </w:rPr>
              <w:t>月</w:t>
            </w:r>
            <w:r>
              <w:rPr>
                <w:rFonts w:hint="eastAsia" w:ascii="宋体" w:hAnsi="宋体"/>
                <w:b/>
                <w:color w:val="auto"/>
                <w:sz w:val="24"/>
                <w:highlight w:val="none"/>
                <w:u w:val="single"/>
                <w:lang w:val="en-US" w:eastAsia="zh-CN"/>
              </w:rPr>
              <w:t>23</w:t>
            </w:r>
            <w:r>
              <w:rPr>
                <w:rFonts w:ascii="宋体" w:hAnsi="宋体"/>
                <w:b/>
                <w:color w:val="auto"/>
                <w:sz w:val="24"/>
                <w:highlight w:val="none"/>
                <w:u w:val="single"/>
              </w:rPr>
              <w:t>日9时30</w:t>
            </w:r>
            <w:r>
              <w:rPr>
                <w:rFonts w:hint="eastAsia" w:ascii="宋体" w:hAnsi="宋体"/>
                <w:b/>
                <w:color w:val="auto"/>
                <w:sz w:val="24"/>
                <w:highlight w:val="none"/>
                <w:u w:val="single"/>
              </w:rPr>
              <w:t>分</w:t>
            </w:r>
          </w:p>
          <w:p w14:paraId="5E4B9A7E">
            <w:pPr>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开标地点：南通市崇川区堤防涵闸管理所</w:t>
            </w:r>
            <w:r>
              <w:rPr>
                <w:rFonts w:ascii="宋体" w:hAnsi="宋体"/>
                <w:color w:val="auto"/>
                <w:sz w:val="24"/>
                <w:highlight w:val="none"/>
              </w:rPr>
              <w:t>一楼会议室</w:t>
            </w:r>
            <w:r>
              <w:rPr>
                <w:rFonts w:hint="eastAsia" w:ascii="宋体" w:hAnsi="宋体"/>
                <w:color w:val="auto"/>
                <w:sz w:val="24"/>
                <w:highlight w:val="none"/>
              </w:rPr>
              <w:t>（</w:t>
            </w:r>
            <w:r>
              <w:rPr>
                <w:rFonts w:ascii="宋体" w:hAnsi="宋体"/>
                <w:color w:val="auto"/>
                <w:sz w:val="24"/>
                <w:highlight w:val="none"/>
              </w:rPr>
              <w:t>船闸西路28号</w:t>
            </w:r>
            <w:r>
              <w:rPr>
                <w:rFonts w:hint="eastAsia" w:ascii="宋体" w:hAnsi="宋体"/>
                <w:color w:val="auto"/>
                <w:sz w:val="24"/>
                <w:highlight w:val="none"/>
              </w:rPr>
              <w:t>）</w:t>
            </w:r>
            <w:r>
              <w:rPr>
                <w:rFonts w:ascii="宋体" w:hAnsi="宋体"/>
                <w:color w:val="auto"/>
                <w:sz w:val="24"/>
                <w:highlight w:val="none"/>
              </w:rPr>
              <w:t xml:space="preserve">   </w:t>
            </w:r>
          </w:p>
        </w:tc>
      </w:tr>
      <w:tr w14:paraId="0F2B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trPr>
        <w:tc>
          <w:tcPr>
            <w:tcW w:w="705" w:type="dxa"/>
            <w:tcBorders>
              <w:top w:val="single" w:color="auto" w:sz="4" w:space="0"/>
              <w:left w:val="single" w:color="auto" w:sz="4" w:space="0"/>
              <w:right w:val="single" w:color="auto" w:sz="4" w:space="0"/>
            </w:tcBorders>
            <w:vAlign w:val="center"/>
          </w:tcPr>
          <w:p w14:paraId="4E6618B6">
            <w:pPr>
              <w:spacing w:line="320" w:lineRule="exact"/>
              <w:jc w:val="center"/>
              <w:rPr>
                <w:rFonts w:hint="eastAsia" w:ascii="宋体" w:hAnsi="宋体"/>
                <w:color w:val="auto"/>
                <w:sz w:val="24"/>
                <w:highlight w:val="none"/>
              </w:rPr>
            </w:pPr>
            <w:r>
              <w:rPr>
                <w:rFonts w:hint="eastAsia" w:ascii="宋体" w:hAnsi="宋体"/>
                <w:color w:val="auto"/>
                <w:sz w:val="24"/>
                <w:highlight w:val="none"/>
              </w:rPr>
              <w:t>19</w:t>
            </w:r>
          </w:p>
        </w:tc>
        <w:tc>
          <w:tcPr>
            <w:tcW w:w="990" w:type="dxa"/>
            <w:tcBorders>
              <w:top w:val="single" w:color="auto" w:sz="4" w:space="0"/>
              <w:left w:val="single" w:color="auto" w:sz="4" w:space="0"/>
              <w:right w:val="single" w:color="auto" w:sz="4" w:space="0"/>
            </w:tcBorders>
            <w:vAlign w:val="center"/>
          </w:tcPr>
          <w:p w14:paraId="3DCECBF8">
            <w:pPr>
              <w:spacing w:line="320" w:lineRule="exact"/>
              <w:jc w:val="center"/>
              <w:rPr>
                <w:rFonts w:hint="eastAsia" w:ascii="宋体" w:hAnsi="宋体"/>
                <w:color w:val="auto"/>
                <w:sz w:val="24"/>
                <w:highlight w:val="none"/>
              </w:rPr>
            </w:pPr>
            <w:r>
              <w:rPr>
                <w:rFonts w:hint="eastAsia" w:ascii="宋体" w:hAnsi="宋体"/>
                <w:color w:val="auto"/>
                <w:sz w:val="24"/>
                <w:highlight w:val="none"/>
              </w:rPr>
              <w:t>34</w:t>
            </w:r>
          </w:p>
        </w:tc>
        <w:tc>
          <w:tcPr>
            <w:tcW w:w="1712" w:type="dxa"/>
            <w:tcBorders>
              <w:top w:val="single" w:color="auto" w:sz="4" w:space="0"/>
              <w:left w:val="single" w:color="auto" w:sz="4" w:space="0"/>
              <w:bottom w:val="single" w:color="auto" w:sz="4" w:space="0"/>
              <w:right w:val="single" w:color="auto" w:sz="4" w:space="0"/>
            </w:tcBorders>
            <w:vAlign w:val="center"/>
          </w:tcPr>
          <w:p w14:paraId="4173B85E">
            <w:pPr>
              <w:jc w:val="center"/>
              <w:rPr>
                <w:rFonts w:hint="eastAsia" w:ascii="宋体" w:hAnsi="宋体"/>
                <w:color w:val="auto"/>
                <w:sz w:val="24"/>
                <w:highlight w:val="none"/>
              </w:rPr>
            </w:pPr>
            <w:r>
              <w:rPr>
                <w:rFonts w:hint="eastAsia" w:ascii="宋体" w:hAnsi="宋体"/>
                <w:color w:val="auto"/>
                <w:sz w:val="24"/>
                <w:highlight w:val="none"/>
              </w:rPr>
              <w:t>履约担保金额（转账、电汇、银行保函或保险保函。）</w:t>
            </w:r>
          </w:p>
        </w:tc>
        <w:tc>
          <w:tcPr>
            <w:tcW w:w="5807" w:type="dxa"/>
            <w:tcBorders>
              <w:top w:val="single" w:color="auto" w:sz="4" w:space="0"/>
              <w:left w:val="single" w:color="auto" w:sz="4" w:space="0"/>
              <w:bottom w:val="single" w:color="auto" w:sz="4" w:space="0"/>
              <w:right w:val="single" w:color="auto" w:sz="4" w:space="0"/>
            </w:tcBorders>
            <w:vAlign w:val="center"/>
          </w:tcPr>
          <w:p w14:paraId="0F74CEBC">
            <w:pPr>
              <w:ind w:left="105" w:leftChars="50" w:right="105" w:rightChars="50"/>
              <w:jc w:val="left"/>
              <w:rPr>
                <w:rFonts w:hint="eastAsia" w:ascii="宋体" w:hAnsi="宋体"/>
                <w:color w:val="auto"/>
                <w:sz w:val="24"/>
                <w:highlight w:val="none"/>
              </w:rPr>
            </w:pPr>
            <w:r>
              <w:rPr>
                <w:rFonts w:hint="eastAsia" w:ascii="宋体" w:hAnsi="宋体"/>
                <w:color w:val="auto"/>
                <w:sz w:val="24"/>
                <w:highlight w:val="none"/>
              </w:rPr>
              <w:t>履约担保金额为合同价×10%。</w:t>
            </w:r>
          </w:p>
        </w:tc>
      </w:tr>
      <w:tr w14:paraId="5874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705" w:type="dxa"/>
            <w:tcBorders>
              <w:left w:val="single" w:color="auto" w:sz="4" w:space="0"/>
              <w:right w:val="single" w:color="auto" w:sz="4" w:space="0"/>
            </w:tcBorders>
            <w:vAlign w:val="center"/>
          </w:tcPr>
          <w:p w14:paraId="1BAF95AE">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0</w:t>
            </w:r>
          </w:p>
        </w:tc>
        <w:tc>
          <w:tcPr>
            <w:tcW w:w="2702" w:type="dxa"/>
            <w:gridSpan w:val="2"/>
            <w:tcBorders>
              <w:left w:val="single" w:color="auto" w:sz="4" w:space="0"/>
              <w:right w:val="single" w:color="auto" w:sz="4" w:space="0"/>
            </w:tcBorders>
            <w:vAlign w:val="center"/>
          </w:tcPr>
          <w:p w14:paraId="3A0DFDCB">
            <w:pPr>
              <w:spacing w:line="360" w:lineRule="exact"/>
              <w:ind w:firstLine="120" w:firstLineChars="50"/>
              <w:jc w:val="center"/>
              <w:rPr>
                <w:rFonts w:hint="eastAsia" w:ascii="宋体" w:hAnsi="宋体"/>
                <w:color w:val="auto"/>
                <w:sz w:val="24"/>
                <w:highlight w:val="none"/>
              </w:rPr>
            </w:pPr>
            <w:r>
              <w:rPr>
                <w:rFonts w:hint="eastAsia" w:ascii="宋体" w:hAnsi="宋体"/>
                <w:color w:val="auto"/>
                <w:sz w:val="24"/>
                <w:highlight w:val="none"/>
              </w:rPr>
              <w:t>招标单位</w:t>
            </w:r>
          </w:p>
        </w:tc>
        <w:tc>
          <w:tcPr>
            <w:tcW w:w="5807" w:type="dxa"/>
            <w:tcBorders>
              <w:top w:val="single" w:color="auto" w:sz="4" w:space="0"/>
              <w:left w:val="single" w:color="auto" w:sz="4" w:space="0"/>
              <w:bottom w:val="single" w:color="auto" w:sz="4" w:space="0"/>
              <w:right w:val="single" w:color="auto" w:sz="4" w:space="0"/>
            </w:tcBorders>
            <w:vAlign w:val="center"/>
          </w:tcPr>
          <w:p w14:paraId="45CE1675">
            <w:pPr>
              <w:spacing w:line="420" w:lineRule="exact"/>
              <w:rPr>
                <w:color w:val="auto"/>
                <w:sz w:val="24"/>
                <w:highlight w:val="none"/>
              </w:rPr>
            </w:pPr>
            <w:r>
              <w:rPr>
                <w:color w:val="auto"/>
                <w:sz w:val="24"/>
                <w:highlight w:val="none"/>
              </w:rPr>
              <w:t>名</w:t>
            </w:r>
            <w:r>
              <w:rPr>
                <w:rFonts w:hint="eastAsia"/>
                <w:color w:val="auto"/>
                <w:sz w:val="24"/>
                <w:highlight w:val="none"/>
              </w:rPr>
              <w:t xml:space="preserve">  </w:t>
            </w:r>
            <w:r>
              <w:rPr>
                <w:color w:val="auto"/>
                <w:sz w:val="24"/>
                <w:highlight w:val="none"/>
              </w:rPr>
              <w:t>称：</w:t>
            </w:r>
            <w:r>
              <w:rPr>
                <w:rFonts w:hint="eastAsia"/>
                <w:color w:val="auto"/>
                <w:sz w:val="24"/>
                <w:highlight w:val="none"/>
              </w:rPr>
              <w:t>南通市崇川区堤防涵闸管理所</w:t>
            </w:r>
          </w:p>
          <w:p w14:paraId="0E406BCF">
            <w:pPr>
              <w:spacing w:line="420" w:lineRule="exact"/>
              <w:rPr>
                <w:rFonts w:hint="default" w:eastAsia="宋体"/>
                <w:color w:val="auto"/>
                <w:sz w:val="24"/>
                <w:highlight w:val="none"/>
                <w:lang w:val="en-US" w:eastAsia="zh-CN"/>
              </w:rPr>
            </w:pPr>
            <w:r>
              <w:rPr>
                <w:rFonts w:hint="eastAsia"/>
                <w:color w:val="auto"/>
                <w:sz w:val="24"/>
                <w:highlight w:val="none"/>
              </w:rPr>
              <w:t>联系人：</w:t>
            </w:r>
            <w:r>
              <w:rPr>
                <w:rFonts w:hint="eastAsia"/>
                <w:color w:val="auto"/>
                <w:sz w:val="24"/>
                <w:highlight w:val="none"/>
                <w:lang w:val="en-US" w:eastAsia="zh-CN"/>
              </w:rPr>
              <w:t>吉先生</w:t>
            </w:r>
            <w:r>
              <w:rPr>
                <w:rFonts w:hint="eastAsia"/>
                <w:color w:val="auto"/>
                <w:sz w:val="24"/>
                <w:highlight w:val="none"/>
              </w:rPr>
              <w:t xml:space="preserve"> </w:t>
            </w:r>
            <w:r>
              <w:rPr>
                <w:color w:val="auto"/>
                <w:sz w:val="24"/>
                <w:highlight w:val="none"/>
              </w:rPr>
              <w:t xml:space="preserve">     </w:t>
            </w:r>
            <w:r>
              <w:rPr>
                <w:rFonts w:hint="eastAsia"/>
                <w:color w:val="auto"/>
                <w:sz w:val="24"/>
                <w:highlight w:val="none"/>
              </w:rPr>
              <w:t>电话：1</w:t>
            </w:r>
            <w:r>
              <w:rPr>
                <w:rFonts w:hint="eastAsia"/>
                <w:color w:val="auto"/>
                <w:sz w:val="24"/>
                <w:highlight w:val="none"/>
                <w:lang w:val="en-US" w:eastAsia="zh-CN"/>
              </w:rPr>
              <w:t>3862969687</w:t>
            </w:r>
          </w:p>
        </w:tc>
      </w:tr>
      <w:tr w14:paraId="0351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705" w:type="dxa"/>
            <w:tcBorders>
              <w:left w:val="single" w:color="auto" w:sz="4" w:space="0"/>
              <w:right w:val="single" w:color="auto" w:sz="4" w:space="0"/>
            </w:tcBorders>
            <w:vAlign w:val="center"/>
          </w:tcPr>
          <w:p w14:paraId="0F3E733E">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1</w:t>
            </w:r>
          </w:p>
        </w:tc>
        <w:tc>
          <w:tcPr>
            <w:tcW w:w="2702" w:type="dxa"/>
            <w:gridSpan w:val="2"/>
            <w:tcBorders>
              <w:left w:val="single" w:color="auto" w:sz="4" w:space="0"/>
              <w:right w:val="single" w:color="auto" w:sz="4" w:space="0"/>
            </w:tcBorders>
            <w:vAlign w:val="center"/>
          </w:tcPr>
          <w:p w14:paraId="69D7CC57">
            <w:pPr>
              <w:spacing w:line="360" w:lineRule="exact"/>
              <w:ind w:firstLine="120" w:firstLineChars="50"/>
              <w:jc w:val="center"/>
              <w:rPr>
                <w:rFonts w:hint="eastAsia" w:ascii="宋体" w:hAnsi="宋体"/>
                <w:color w:val="auto"/>
                <w:sz w:val="24"/>
                <w:highlight w:val="none"/>
              </w:rPr>
            </w:pPr>
            <w:r>
              <w:rPr>
                <w:rFonts w:hint="eastAsia" w:ascii="宋体" w:hAnsi="宋体"/>
                <w:color w:val="auto"/>
                <w:sz w:val="24"/>
                <w:highlight w:val="none"/>
              </w:rPr>
              <w:t>招标代理单位</w:t>
            </w:r>
          </w:p>
        </w:tc>
        <w:tc>
          <w:tcPr>
            <w:tcW w:w="5807" w:type="dxa"/>
            <w:tcBorders>
              <w:top w:val="single" w:color="auto" w:sz="4" w:space="0"/>
              <w:left w:val="single" w:color="auto" w:sz="4" w:space="0"/>
              <w:bottom w:val="single" w:color="auto" w:sz="4" w:space="0"/>
              <w:right w:val="single" w:color="auto" w:sz="4" w:space="0"/>
            </w:tcBorders>
            <w:vAlign w:val="center"/>
          </w:tcPr>
          <w:p w14:paraId="16C71600">
            <w:pPr>
              <w:ind w:left="105" w:leftChars="50" w:right="105" w:rightChars="50"/>
              <w:jc w:val="left"/>
              <w:rPr>
                <w:rFonts w:hint="eastAsia" w:ascii="宋体" w:hAnsi="宋体" w:eastAsia="宋体"/>
                <w:color w:val="auto"/>
                <w:sz w:val="24"/>
                <w:highlight w:val="none"/>
                <w:lang w:eastAsia="zh-CN"/>
              </w:rPr>
            </w:pPr>
            <w:r>
              <w:rPr>
                <w:rFonts w:hint="eastAsia" w:ascii="宋体" w:hAnsi="宋体"/>
                <w:color w:val="auto"/>
                <w:sz w:val="24"/>
                <w:highlight w:val="none"/>
              </w:rPr>
              <w:t>招标代理：</w:t>
            </w:r>
            <w:r>
              <w:rPr>
                <w:rFonts w:hint="eastAsia" w:ascii="宋体" w:hAnsi="宋体"/>
                <w:color w:val="auto"/>
                <w:sz w:val="24"/>
                <w:highlight w:val="none"/>
                <w:lang w:eastAsia="zh-CN"/>
              </w:rPr>
              <w:t>南通通城建设工程项目管理有限公司</w:t>
            </w:r>
          </w:p>
          <w:p w14:paraId="6EA3C328">
            <w:pPr>
              <w:ind w:left="105" w:leftChars="50" w:right="105" w:rightChars="50"/>
              <w:jc w:val="left"/>
              <w:rPr>
                <w:rFonts w:hint="eastAsia" w:ascii="宋体" w:hAnsi="宋体" w:eastAsia="宋体"/>
                <w:color w:val="auto"/>
                <w:sz w:val="24"/>
                <w:highlight w:val="none"/>
                <w:lang w:eastAsia="zh-CN"/>
              </w:rPr>
            </w:pPr>
            <w:r>
              <w:rPr>
                <w:rFonts w:hint="eastAsia" w:ascii="宋体" w:hAnsi="宋体"/>
                <w:color w:val="auto"/>
                <w:sz w:val="24"/>
                <w:highlight w:val="none"/>
              </w:rPr>
              <w:t>地址：</w:t>
            </w:r>
            <w:r>
              <w:rPr>
                <w:rFonts w:hint="eastAsia" w:ascii="宋体" w:hAnsi="宋体"/>
                <w:color w:val="auto"/>
                <w:sz w:val="24"/>
                <w:highlight w:val="none"/>
                <w:lang w:eastAsia="zh-CN"/>
              </w:rPr>
              <w:t>南通市工农南路156号鑫乾国际广场A座22楼</w:t>
            </w:r>
          </w:p>
          <w:p w14:paraId="1B82C879">
            <w:pPr>
              <w:ind w:left="105" w:leftChars="50" w:right="105" w:rightChars="50"/>
              <w:jc w:val="left"/>
              <w:rPr>
                <w:rFonts w:hint="eastAsia" w:ascii="宋体" w:hAnsi="宋体" w:eastAsia="宋体"/>
                <w:color w:val="auto"/>
                <w:sz w:val="24"/>
                <w:highlight w:val="none"/>
                <w:lang w:eastAsia="zh-CN"/>
              </w:rPr>
            </w:pPr>
            <w:r>
              <w:rPr>
                <w:rFonts w:hint="eastAsia" w:ascii="宋体" w:hAnsi="宋体"/>
                <w:color w:val="auto"/>
                <w:sz w:val="24"/>
                <w:highlight w:val="none"/>
              </w:rPr>
              <w:t>联系人：</w:t>
            </w:r>
            <w:r>
              <w:rPr>
                <w:rFonts w:hint="eastAsia" w:ascii="宋体" w:hAnsi="宋体"/>
                <w:color w:val="auto"/>
                <w:sz w:val="24"/>
                <w:highlight w:val="none"/>
                <w:lang w:eastAsia="zh-CN"/>
              </w:rPr>
              <w:t>崔永振</w:t>
            </w:r>
            <w:r>
              <w:rPr>
                <w:rFonts w:hint="eastAsia" w:ascii="宋体" w:hAnsi="宋体"/>
                <w:color w:val="auto"/>
                <w:sz w:val="24"/>
                <w:highlight w:val="none"/>
              </w:rPr>
              <w:t xml:space="preserve">    电 话：</w:t>
            </w:r>
            <w:r>
              <w:rPr>
                <w:rFonts w:hint="eastAsia" w:ascii="宋体" w:hAnsi="宋体"/>
                <w:color w:val="auto"/>
                <w:sz w:val="24"/>
                <w:highlight w:val="none"/>
                <w:lang w:eastAsia="zh-CN"/>
              </w:rPr>
              <w:t>18862961365</w:t>
            </w:r>
          </w:p>
        </w:tc>
      </w:tr>
    </w:tbl>
    <w:p w14:paraId="7A77D911">
      <w:pPr>
        <w:pStyle w:val="176"/>
        <w:spacing w:before="120" w:beforeLines="50" w:after="120" w:afterLines="50" w:line="420" w:lineRule="atLeast"/>
        <w:outlineLvl w:val="1"/>
        <w:rPr>
          <w:rFonts w:hint="eastAsia" w:ascii="黑体" w:hAnsi="宋体" w:eastAsia="黑体"/>
          <w:color w:val="auto"/>
          <w:sz w:val="32"/>
          <w:highlight w:val="none"/>
        </w:rPr>
      </w:pPr>
      <w:bookmarkStart w:id="8" w:name="_Toc286661157"/>
      <w:r>
        <w:rPr>
          <w:b/>
          <w:color w:val="auto"/>
          <w:sz w:val="32"/>
          <w:szCs w:val="32"/>
          <w:highlight w:val="none"/>
        </w:rPr>
        <w:br w:type="page"/>
      </w:r>
      <w:bookmarkStart w:id="9" w:name="_Toc388540269"/>
      <w:bookmarkStart w:id="10" w:name="_Toc354349584"/>
      <w:r>
        <w:rPr>
          <w:rFonts w:hint="eastAsia" w:ascii="黑体" w:hAnsi="宋体" w:eastAsia="黑体"/>
          <w:color w:val="auto"/>
          <w:sz w:val="32"/>
          <w:highlight w:val="none"/>
        </w:rPr>
        <w:t>二、投 标 须 知</w:t>
      </w:r>
      <w:bookmarkEnd w:id="8"/>
      <w:bookmarkEnd w:id="9"/>
      <w:bookmarkEnd w:id="10"/>
    </w:p>
    <w:p w14:paraId="62CF6D71">
      <w:pPr>
        <w:spacing w:before="120" w:beforeLines="50" w:after="120" w:afterLines="50" w:line="360" w:lineRule="auto"/>
        <w:jc w:val="center"/>
        <w:outlineLvl w:val="2"/>
        <w:rPr>
          <w:rFonts w:hint="eastAsia" w:ascii="宋体" w:hAnsi="宋体"/>
          <w:b/>
          <w:color w:val="auto"/>
          <w:sz w:val="24"/>
          <w:highlight w:val="none"/>
        </w:rPr>
      </w:pPr>
      <w:bookmarkStart w:id="11" w:name="_Toc354349585"/>
      <w:bookmarkStart w:id="12" w:name="_Toc388540270"/>
      <w:bookmarkStart w:id="13" w:name="_Toc286661158"/>
      <w:r>
        <w:rPr>
          <w:rFonts w:hint="eastAsia" w:ascii="宋体" w:hAnsi="宋体"/>
          <w:b/>
          <w:color w:val="auto"/>
          <w:sz w:val="24"/>
          <w:highlight w:val="none"/>
        </w:rPr>
        <w:t>（一）总 则</w:t>
      </w:r>
      <w:bookmarkEnd w:id="11"/>
      <w:bookmarkEnd w:id="12"/>
      <w:bookmarkEnd w:id="13"/>
    </w:p>
    <w:p w14:paraId="4AA66317">
      <w:pPr>
        <w:spacing w:line="480" w:lineRule="exact"/>
        <w:ind w:firstLine="480" w:firstLineChars="200"/>
        <w:rPr>
          <w:rFonts w:hint="eastAsia" w:ascii="宋体" w:hAnsi="宋体"/>
          <w:color w:val="auto"/>
          <w:sz w:val="24"/>
          <w:highlight w:val="none"/>
        </w:rPr>
      </w:pPr>
      <w:bookmarkStart w:id="14" w:name="_Toc286661161"/>
      <w:r>
        <w:rPr>
          <w:rFonts w:hint="eastAsia" w:ascii="宋体" w:hAnsi="宋体"/>
          <w:color w:val="auto"/>
          <w:sz w:val="24"/>
          <w:highlight w:val="none"/>
        </w:rPr>
        <w:t>1.工程概况</w:t>
      </w:r>
    </w:p>
    <w:p w14:paraId="6C34376E">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1.1.本招标工程项目说明详见本须知前附表第1项～第8项。</w:t>
      </w:r>
    </w:p>
    <w:p w14:paraId="2A3F5B24">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承包方式特别说明：本次施工招标的方式为工程发包范围内的包工、包料（如有发包人供应或另行发包的除外）、包质量、包工期、包安全的工程承包方式。</w:t>
      </w:r>
    </w:p>
    <w:p w14:paraId="5B98485F">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1.2</w:t>
      </w:r>
      <w:r>
        <w:rPr>
          <w:rFonts w:hint="eastAsia" w:ascii="宋体" w:hAnsi="宋体"/>
          <w:b/>
          <w:color w:val="auto"/>
          <w:sz w:val="24"/>
          <w:highlight w:val="none"/>
        </w:rPr>
        <w:t>.</w:t>
      </w:r>
      <w:r>
        <w:rPr>
          <w:rFonts w:hint="eastAsia" w:ascii="宋体" w:hAnsi="宋体"/>
          <w:color w:val="auto"/>
          <w:sz w:val="24"/>
          <w:highlight w:val="none"/>
        </w:rPr>
        <w:t>招标范围：详见本须知前附表第8项。</w:t>
      </w:r>
    </w:p>
    <w:p w14:paraId="7C1D4B9C">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1.3现场条件：</w:t>
      </w:r>
    </w:p>
    <w:p w14:paraId="0AEA9D7B">
      <w:pPr>
        <w:spacing w:line="480" w:lineRule="exact"/>
        <w:rPr>
          <w:rFonts w:hint="eastAsia" w:ascii="宋体" w:hAnsi="宋体" w:cs="宋体"/>
          <w:color w:val="auto"/>
          <w:sz w:val="24"/>
          <w:highlight w:val="none"/>
        </w:rPr>
      </w:pPr>
      <w:r>
        <w:rPr>
          <w:rFonts w:hint="eastAsia" w:ascii="宋体" w:hAnsi="宋体" w:cs="宋体"/>
          <w:color w:val="auto"/>
          <w:sz w:val="24"/>
          <w:highlight w:val="none"/>
        </w:rPr>
        <w:t xml:space="preserve">    (1)施工现场拆迁及平整情况：</w:t>
      </w:r>
      <w:r>
        <w:rPr>
          <w:rFonts w:hint="eastAsia" w:ascii="宋体" w:hAnsi="宋体" w:cs="宋体"/>
          <w:bCs/>
          <w:snapToGrid w:val="0"/>
          <w:color w:val="auto"/>
          <w:kern w:val="0"/>
          <w:sz w:val="24"/>
          <w:highlight w:val="none"/>
          <w:u w:val="single"/>
        </w:rPr>
        <w:t>具备施工条件。</w:t>
      </w:r>
    </w:p>
    <w:p w14:paraId="65A82A42">
      <w:pPr>
        <w:spacing w:line="48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(2)施工用水、电：</w:t>
      </w:r>
      <w:r>
        <w:rPr>
          <w:rFonts w:hint="eastAsia" w:ascii="宋体" w:hAnsi="宋体" w:cs="宋体"/>
          <w:bCs/>
          <w:snapToGrid w:val="0"/>
          <w:color w:val="auto"/>
          <w:kern w:val="0"/>
          <w:sz w:val="24"/>
          <w:highlight w:val="none"/>
          <w:u w:val="single"/>
        </w:rPr>
        <w:t>施工用水源、</w:t>
      </w:r>
      <w:r>
        <w:rPr>
          <w:rFonts w:ascii="宋体" w:hAnsi="宋体" w:cs="宋体"/>
          <w:bCs/>
          <w:snapToGrid w:val="0"/>
          <w:color w:val="auto"/>
          <w:kern w:val="0"/>
          <w:sz w:val="24"/>
          <w:highlight w:val="none"/>
          <w:u w:val="single"/>
        </w:rPr>
        <w:t>电源</w:t>
      </w:r>
      <w:r>
        <w:rPr>
          <w:rFonts w:hint="eastAsia" w:ascii="宋体" w:hAnsi="宋体" w:cs="宋体"/>
          <w:bCs/>
          <w:snapToGrid w:val="0"/>
          <w:color w:val="auto"/>
          <w:kern w:val="0"/>
          <w:sz w:val="24"/>
          <w:highlight w:val="none"/>
          <w:u w:val="single"/>
        </w:rPr>
        <w:t>，场内临时供水供电及施工中所用的水、电费用由承包人自行承担。</w:t>
      </w:r>
    </w:p>
    <w:p w14:paraId="7F6A171D">
      <w:pPr>
        <w:spacing w:line="480" w:lineRule="exact"/>
        <w:ind w:firstLine="480"/>
        <w:rPr>
          <w:rFonts w:hint="eastAsia" w:ascii="宋体" w:hAnsi="宋体" w:cs="宋体"/>
          <w:snapToGrid w:val="0"/>
          <w:color w:val="auto"/>
          <w:kern w:val="0"/>
          <w:sz w:val="24"/>
          <w:highlight w:val="none"/>
          <w:u w:val="single"/>
        </w:rPr>
      </w:pPr>
      <w:r>
        <w:rPr>
          <w:rFonts w:hint="eastAsia" w:ascii="宋体" w:hAnsi="宋体" w:cs="宋体"/>
          <w:color w:val="auto"/>
          <w:sz w:val="24"/>
          <w:highlight w:val="none"/>
        </w:rPr>
        <w:t>(3)场内外道路：</w:t>
      </w:r>
      <w:r>
        <w:rPr>
          <w:rFonts w:hint="eastAsia" w:ascii="宋体" w:hAnsi="宋体" w:cs="宋体"/>
          <w:snapToGrid w:val="0"/>
          <w:color w:val="auto"/>
          <w:kern w:val="0"/>
          <w:sz w:val="24"/>
          <w:highlight w:val="none"/>
          <w:u w:val="single"/>
        </w:rPr>
        <w:t>投标人自行踏勘。</w:t>
      </w:r>
    </w:p>
    <w:p w14:paraId="2405BE61">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w:t>
      </w:r>
      <w:r>
        <w:rPr>
          <w:rFonts w:hint="eastAsia" w:ascii="宋体" w:hAnsi="宋体" w:cs="宋体"/>
          <w:bCs/>
          <w:color w:val="auto"/>
          <w:spacing w:val="-6"/>
          <w:sz w:val="24"/>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4"/>
          <w:highlight w:val="none"/>
        </w:rPr>
        <w:t>。</w:t>
      </w:r>
    </w:p>
    <w:p w14:paraId="0B65590C">
      <w:pPr>
        <w:widowControl/>
        <w:tabs>
          <w:tab w:val="left" w:pos="0"/>
          <w:tab w:val="left" w:pos="993"/>
          <w:tab w:val="left" w:pos="1134"/>
        </w:tabs>
        <w:adjustRightInd w:val="0"/>
        <w:snapToGrid w:val="0"/>
        <w:spacing w:before="50" w:line="480" w:lineRule="exact"/>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color w:val="auto"/>
          <w:sz w:val="24"/>
          <w:highlight w:val="none"/>
          <w:u w:val="single"/>
        </w:rPr>
        <w:t>前</w:t>
      </w:r>
      <w:r>
        <w:rPr>
          <w:rFonts w:hint="eastAsia" w:ascii="宋体" w:hAnsi="宋体" w:cs="宋体"/>
          <w:color w:val="auto"/>
          <w:sz w:val="24"/>
          <w:highlight w:val="none"/>
          <w:u w:val="single"/>
        </w:rPr>
        <w:t>提出，否则视同认可。一旦中标不得对现场条件提出额外要求，且不得要求增加费用。</w:t>
      </w:r>
    </w:p>
    <w:p w14:paraId="4A15D19D">
      <w:pPr>
        <w:widowControl/>
        <w:tabs>
          <w:tab w:val="left" w:pos="0"/>
          <w:tab w:val="left" w:pos="993"/>
          <w:tab w:val="left" w:pos="1134"/>
        </w:tabs>
        <w:adjustRightInd w:val="0"/>
        <w:snapToGrid w:val="0"/>
        <w:spacing w:before="50" w:line="480" w:lineRule="exact"/>
        <w:ind w:firstLine="480" w:firstLineChars="200"/>
        <w:jc w:val="left"/>
        <w:rPr>
          <w:rFonts w:hint="eastAsia" w:ascii="宋体" w:hAnsi="宋体" w:cs="宋体"/>
          <w:bCs/>
          <w:snapToGrid w:val="0"/>
          <w:color w:val="auto"/>
          <w:kern w:val="0"/>
          <w:sz w:val="24"/>
          <w:highlight w:val="none"/>
          <w:u w:val="single"/>
        </w:rPr>
      </w:pPr>
      <w:r>
        <w:rPr>
          <w:rFonts w:hint="eastAsia" w:ascii="宋体" w:hAnsi="宋体" w:cs="宋体"/>
          <w:color w:val="auto"/>
          <w:sz w:val="24"/>
          <w:highlight w:val="none"/>
          <w:u w:val="single"/>
        </w:rPr>
        <w:t>请投标单位充分考虑周边场地情况，不得以项目部设立困难要求增加费用，结算时不作调整。</w:t>
      </w:r>
    </w:p>
    <w:p w14:paraId="42174CFA">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4</w:t>
      </w:r>
      <w:r>
        <w:rPr>
          <w:rFonts w:hint="eastAsia" w:ascii="宋体" w:hAnsi="宋体"/>
          <w:color w:val="auto"/>
          <w:sz w:val="24"/>
          <w:highlight w:val="none"/>
        </w:rPr>
        <w:t>.按照《中华人民共和国招标投标法》、《房屋建筑和市政基础设施工程施工招标投标管理办法》及相关规定，上述工程已符合招标条件，现采用</w:t>
      </w:r>
      <w:r>
        <w:rPr>
          <w:rFonts w:hint="eastAsia" w:ascii="宋体" w:hAnsi="宋体"/>
          <w:b/>
          <w:color w:val="auto"/>
          <w:sz w:val="24"/>
          <w:highlight w:val="none"/>
          <w:u w:val="single"/>
        </w:rPr>
        <w:t xml:space="preserve">  公开</w:t>
      </w:r>
      <w:r>
        <w:rPr>
          <w:rFonts w:hint="eastAsia" w:ascii="宋体" w:hAnsi="宋体"/>
          <w:color w:val="auto"/>
          <w:sz w:val="24"/>
          <w:highlight w:val="none"/>
          <w:u w:val="single"/>
        </w:rPr>
        <w:t xml:space="preserve">  </w:t>
      </w:r>
      <w:r>
        <w:rPr>
          <w:rFonts w:hint="eastAsia" w:ascii="宋体" w:hAnsi="宋体"/>
          <w:color w:val="auto"/>
          <w:sz w:val="24"/>
          <w:highlight w:val="none"/>
        </w:rPr>
        <w:t>的方式，择优选定施工单位。</w:t>
      </w:r>
    </w:p>
    <w:p w14:paraId="12F0DD9A">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2.投标人资格要求</w:t>
      </w:r>
    </w:p>
    <w:p w14:paraId="0EDB254F">
      <w:pPr>
        <w:spacing w:line="440" w:lineRule="exact"/>
        <w:ind w:firstLine="480" w:firstLineChars="200"/>
        <w:rPr>
          <w:rFonts w:hint="eastAsia" w:ascii="宋体" w:hAnsi="宋体"/>
          <w:b/>
          <w:color w:val="auto"/>
          <w:kern w:val="0"/>
          <w:sz w:val="24"/>
          <w:highlight w:val="none"/>
          <w:u w:val="single"/>
        </w:rPr>
      </w:pPr>
      <w:r>
        <w:rPr>
          <w:rFonts w:ascii="宋体" w:hAnsi="宋体"/>
          <w:color w:val="auto"/>
          <w:sz w:val="24"/>
          <w:highlight w:val="none"/>
        </w:rPr>
        <w:t>2.1</w:t>
      </w:r>
      <w:r>
        <w:rPr>
          <w:rFonts w:hint="eastAsia" w:ascii="宋体" w:hAnsi="宋体"/>
          <w:color w:val="auto"/>
          <w:sz w:val="24"/>
          <w:highlight w:val="none"/>
        </w:rPr>
        <w:t>企业的</w:t>
      </w:r>
      <w:r>
        <w:rPr>
          <w:rFonts w:ascii="宋体" w:hAnsi="宋体"/>
          <w:color w:val="auto"/>
          <w:sz w:val="24"/>
          <w:highlight w:val="none"/>
        </w:rPr>
        <w:t>资质类别、等级</w:t>
      </w:r>
      <w:r>
        <w:rPr>
          <w:rFonts w:hint="eastAsia" w:ascii="宋体" w:hAnsi="宋体" w:cs="宋体"/>
          <w:color w:val="auto"/>
          <w:kern w:val="0"/>
          <w:sz w:val="24"/>
          <w:highlight w:val="none"/>
        </w:rPr>
        <w:t>：</w:t>
      </w:r>
      <w:r>
        <w:rPr>
          <w:rFonts w:ascii="宋体" w:hAnsi="宋体" w:cs="宋体"/>
          <w:color w:val="auto"/>
          <w:kern w:val="0"/>
          <w:sz w:val="24"/>
          <w:highlight w:val="none"/>
        </w:rPr>
        <w:t>必</w:t>
      </w:r>
      <w:r>
        <w:rPr>
          <w:rFonts w:ascii="宋体" w:hAnsi="宋体"/>
          <w:color w:val="auto"/>
          <w:kern w:val="0"/>
          <w:sz w:val="24"/>
          <w:highlight w:val="none"/>
        </w:rPr>
        <w:t>须具有独立法人资格和</w:t>
      </w:r>
      <w:bookmarkStart w:id="15" w:name="_Hlk122530927"/>
      <w:r>
        <w:rPr>
          <w:rFonts w:hint="eastAsia" w:hAnsi="宋体"/>
          <w:b/>
          <w:snapToGrid w:val="0"/>
          <w:color w:val="auto"/>
          <w:sz w:val="24"/>
          <w:highlight w:val="none"/>
          <w:u w:val="single"/>
        </w:rPr>
        <w:t>水利水电工程</w:t>
      </w:r>
      <w:r>
        <w:rPr>
          <w:rFonts w:hAnsi="宋体"/>
          <w:b/>
          <w:snapToGrid w:val="0"/>
          <w:color w:val="auto"/>
          <w:sz w:val="24"/>
          <w:highlight w:val="none"/>
          <w:u w:val="single"/>
        </w:rPr>
        <w:t>施工总承包</w:t>
      </w:r>
      <w:r>
        <w:rPr>
          <w:rFonts w:hint="eastAsia" w:hAnsi="宋体"/>
          <w:b/>
          <w:snapToGrid w:val="0"/>
          <w:color w:val="auto"/>
          <w:sz w:val="24"/>
          <w:highlight w:val="none"/>
          <w:u w:val="single"/>
        </w:rPr>
        <w:t>三级及以上资质</w:t>
      </w:r>
      <w:bookmarkEnd w:id="15"/>
      <w:r>
        <w:rPr>
          <w:rFonts w:hint="eastAsia" w:ascii="宋体" w:hAnsi="宋体"/>
          <w:b/>
          <w:color w:val="auto"/>
          <w:kern w:val="0"/>
          <w:sz w:val="24"/>
          <w:highlight w:val="none"/>
          <w:u w:val="single"/>
        </w:rPr>
        <w:t>；</w:t>
      </w:r>
    </w:p>
    <w:p w14:paraId="0832EE11">
      <w:pPr>
        <w:widowControl/>
        <w:spacing w:line="440" w:lineRule="exact"/>
        <w:ind w:firstLine="480" w:firstLineChars="200"/>
        <w:jc w:val="left"/>
        <w:rPr>
          <w:rFonts w:hint="eastAsia" w:ascii="宋体" w:hAnsi="宋体" w:cs="宋体"/>
          <w:b/>
          <w:color w:val="auto"/>
          <w:kern w:val="0"/>
          <w:sz w:val="24"/>
          <w:highlight w:val="none"/>
          <w:u w:val="single"/>
        </w:rPr>
      </w:pPr>
      <w:r>
        <w:rPr>
          <w:rFonts w:ascii="宋体" w:hAnsi="宋体" w:cs="宋体"/>
          <w:color w:val="auto"/>
          <w:kern w:val="0"/>
          <w:sz w:val="24"/>
          <w:highlight w:val="none"/>
        </w:rPr>
        <w:t>2</w:t>
      </w:r>
      <w:r>
        <w:rPr>
          <w:rFonts w:hint="eastAsia" w:ascii="宋体" w:hAnsi="宋体" w:cs="宋体"/>
          <w:color w:val="auto"/>
          <w:kern w:val="0"/>
          <w:sz w:val="24"/>
          <w:highlight w:val="none"/>
        </w:rPr>
        <w:t>.2</w:t>
      </w:r>
      <w:r>
        <w:rPr>
          <w:rFonts w:hint="eastAsia" w:ascii="宋体" w:hAnsi="宋体"/>
          <w:color w:val="auto"/>
          <w:kern w:val="0"/>
          <w:sz w:val="24"/>
          <w:highlight w:val="none"/>
        </w:rPr>
        <w:t>拟派</w:t>
      </w:r>
      <w:r>
        <w:rPr>
          <w:rFonts w:ascii="宋体" w:hAnsi="宋体"/>
          <w:color w:val="auto"/>
          <w:kern w:val="0"/>
          <w:sz w:val="24"/>
          <w:highlight w:val="none"/>
        </w:rPr>
        <w:t>项目负责人的资质等级：</w:t>
      </w:r>
      <w:bookmarkStart w:id="16" w:name="_Hlk122530935"/>
      <w:r>
        <w:rPr>
          <w:rFonts w:hint="eastAsia" w:hAnsi="宋体"/>
          <w:b/>
          <w:snapToGrid w:val="0"/>
          <w:color w:val="auto"/>
          <w:sz w:val="24"/>
          <w:highlight w:val="none"/>
          <w:u w:val="single"/>
        </w:rPr>
        <w:t>水利水电工程二级及以上建造师资质，并同时具有</w:t>
      </w:r>
      <w:r>
        <w:rPr>
          <w:rFonts w:hint="eastAsia" w:hAnsi="宋体"/>
          <w:b/>
          <w:snapToGrid w:val="0"/>
          <w:color w:val="auto"/>
          <w:sz w:val="24"/>
          <w:highlight w:val="none"/>
          <w:u w:val="single"/>
          <w:lang w:eastAsia="zh-CN"/>
        </w:rPr>
        <w:t>水利行政</w:t>
      </w:r>
      <w:r>
        <w:rPr>
          <w:rFonts w:hint="eastAsia" w:hAnsi="宋体"/>
          <w:b/>
          <w:snapToGrid w:val="0"/>
          <w:color w:val="auto"/>
          <w:sz w:val="24"/>
          <w:highlight w:val="none"/>
          <w:u w:val="single"/>
        </w:rPr>
        <w:t>主管部门颁发的安全生产考核合格证（B证）</w:t>
      </w:r>
      <w:bookmarkEnd w:id="16"/>
      <w:r>
        <w:rPr>
          <w:rFonts w:hint="eastAsia" w:ascii="宋体" w:hAnsi="宋体" w:cs="宋体"/>
          <w:b/>
          <w:color w:val="auto"/>
          <w:kern w:val="0"/>
          <w:sz w:val="24"/>
          <w:highlight w:val="none"/>
          <w:u w:val="single"/>
        </w:rPr>
        <w:t>。</w:t>
      </w:r>
    </w:p>
    <w:p w14:paraId="471FE247">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别提醒：①本工程投标人拟派项目负责人为江苏省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14:paraId="2D38A0DA">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②如本工程投标人拟派项目经理（项目负责人）为一级注册建造师的，必须根据《住房和城乡建设部办公厅关于全面实行一级建造师电子注册证书的通知》（建办市〔2021〕40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24E3B5A7">
      <w:pPr>
        <w:spacing w:line="440" w:lineRule="exact"/>
        <w:ind w:firstLine="480" w:firstLineChars="200"/>
        <w:rPr>
          <w:rFonts w:hint="eastAsia" w:ascii="宋体" w:hAnsi="宋体"/>
          <w:color w:val="auto"/>
          <w:kern w:val="0"/>
          <w:sz w:val="24"/>
          <w:highlight w:val="none"/>
        </w:rPr>
      </w:pPr>
      <w:r>
        <w:rPr>
          <w:rFonts w:hint="eastAsia" w:ascii="宋体" w:hAnsi="宋体"/>
          <w:bCs/>
          <w:color w:val="auto"/>
          <w:kern w:val="0"/>
          <w:sz w:val="24"/>
          <w:highlight w:val="none"/>
        </w:rPr>
        <w:t>2</w:t>
      </w:r>
      <w:r>
        <w:rPr>
          <w:rFonts w:ascii="宋体" w:hAnsi="宋体"/>
          <w:bCs/>
          <w:color w:val="auto"/>
          <w:kern w:val="0"/>
          <w:sz w:val="24"/>
          <w:highlight w:val="none"/>
        </w:rPr>
        <w:t>.3以下条件属于资格审查的必要合格条件：</w:t>
      </w:r>
    </w:p>
    <w:p w14:paraId="4EBC9957">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（1）具</w:t>
      </w:r>
      <w:r>
        <w:rPr>
          <w:rFonts w:ascii="宋体" w:hAnsi="宋体"/>
          <w:bCs/>
          <w:color w:val="auto"/>
          <w:kern w:val="0"/>
          <w:sz w:val="24"/>
          <w:highlight w:val="none"/>
        </w:rPr>
        <w:t>有独立订立合同的能力</w:t>
      </w:r>
      <w:r>
        <w:rPr>
          <w:rFonts w:hint="eastAsia" w:ascii="宋体" w:hAnsi="宋体"/>
          <w:bCs/>
          <w:color w:val="auto"/>
          <w:kern w:val="0"/>
          <w:sz w:val="24"/>
          <w:highlight w:val="none"/>
        </w:rPr>
        <w:t xml:space="preserve">。 </w:t>
      </w:r>
    </w:p>
    <w:p w14:paraId="345377FF">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（2）</w:t>
      </w:r>
      <w:r>
        <w:rPr>
          <w:rFonts w:ascii="宋体" w:hAnsi="宋体"/>
          <w:color w:val="auto"/>
          <w:kern w:val="0"/>
          <w:sz w:val="24"/>
          <w:highlight w:val="none"/>
        </w:rPr>
        <w:t>企业的资质类别、等级和项目负责人的资质等级满足招标公告要求</w:t>
      </w:r>
      <w:r>
        <w:rPr>
          <w:rFonts w:hint="eastAsia" w:ascii="宋体" w:hAnsi="宋体"/>
          <w:color w:val="auto"/>
          <w:kern w:val="0"/>
          <w:sz w:val="24"/>
          <w:highlight w:val="none"/>
        </w:rPr>
        <w:t>。</w:t>
      </w:r>
    </w:p>
    <w:p w14:paraId="012F3FDE">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（3）</w:t>
      </w:r>
      <w:r>
        <w:rPr>
          <w:rFonts w:ascii="宋体" w:hAnsi="宋体"/>
          <w:bCs/>
          <w:color w:val="auto"/>
          <w:kern w:val="0"/>
          <w:sz w:val="24"/>
          <w:highlight w:val="none"/>
        </w:rPr>
        <w:t>企业具备安全生产条件，并取得有效安全生产许可证</w:t>
      </w:r>
      <w:r>
        <w:rPr>
          <w:rFonts w:hint="eastAsia" w:ascii="宋体" w:hAnsi="宋体"/>
          <w:bCs/>
          <w:color w:val="auto"/>
          <w:kern w:val="0"/>
          <w:sz w:val="24"/>
          <w:highlight w:val="none"/>
        </w:rPr>
        <w:t>。</w:t>
      </w:r>
    </w:p>
    <w:p w14:paraId="0CB1CD0B">
      <w:pPr>
        <w:widowControl/>
        <w:spacing w:line="440" w:lineRule="exact"/>
        <w:ind w:firstLine="360" w:firstLineChars="150"/>
        <w:jc w:val="left"/>
        <w:rPr>
          <w:rFonts w:hint="eastAsia" w:ascii="宋体" w:hAnsi="宋体"/>
          <w:color w:val="auto"/>
          <w:sz w:val="24"/>
          <w:highlight w:val="none"/>
        </w:rPr>
      </w:pPr>
      <w:r>
        <w:rPr>
          <w:rFonts w:hint="eastAsia" w:ascii="宋体" w:hAnsi="宋体"/>
          <w:bCs/>
          <w:color w:val="auto"/>
          <w:kern w:val="0"/>
          <w:sz w:val="24"/>
          <w:highlight w:val="none"/>
        </w:rPr>
        <w:t>（4）</w:t>
      </w:r>
      <w:r>
        <w:rPr>
          <w:rFonts w:hint="eastAsia" w:ascii="宋体" w:hAnsi="宋体"/>
          <w:color w:val="auto"/>
          <w:sz w:val="24"/>
          <w:highlight w:val="none"/>
        </w:rPr>
        <w:t>拟派项目负责人为投标企业正式人员</w:t>
      </w:r>
      <w:r>
        <w:rPr>
          <w:rFonts w:ascii="宋体" w:hAnsi="宋体"/>
          <w:color w:val="auto"/>
          <w:sz w:val="24"/>
          <w:highlight w:val="none"/>
        </w:rPr>
        <w:t>（投标企业必须提供：投标企业与</w:t>
      </w:r>
      <w:r>
        <w:rPr>
          <w:rFonts w:hint="eastAsia" w:ascii="宋体" w:hAnsi="宋体"/>
          <w:color w:val="auto"/>
          <w:sz w:val="24"/>
          <w:highlight w:val="none"/>
        </w:rPr>
        <w:t>拟派项目负责人</w:t>
      </w:r>
      <w:r>
        <w:rPr>
          <w:rFonts w:ascii="宋体" w:hAnsi="宋体"/>
          <w:color w:val="auto"/>
          <w:sz w:val="24"/>
          <w:highlight w:val="none"/>
        </w:rPr>
        <w:t>双方签订的有效劳动合同书）</w:t>
      </w:r>
      <w:r>
        <w:rPr>
          <w:rFonts w:hint="eastAsia" w:ascii="宋体" w:hAnsi="宋体"/>
          <w:color w:val="auto"/>
          <w:sz w:val="24"/>
          <w:highlight w:val="none"/>
        </w:rPr>
        <w:t>；</w:t>
      </w:r>
    </w:p>
    <w:p w14:paraId="21EC3F88">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（5）投标人不得存在下列情形之一：</w:t>
      </w:r>
    </w:p>
    <w:p w14:paraId="7F4DFF85">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①为招标人不具有独立法人资格的附属机构（单位）；</w:t>
      </w:r>
    </w:p>
    <w:p w14:paraId="6E509D94">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②为本招标项目的监理人、代建人、项目管理人，以及为本招标项目提供招标代理、设计服务的；</w:t>
      </w:r>
    </w:p>
    <w:p w14:paraId="25BA382B">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③与本招标项目的监理人、代建人、招标代理机构同为一个法定代表人的，或者相互控股、参股的；</w:t>
      </w:r>
    </w:p>
    <w:p w14:paraId="740997C5">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④与招标人存在利害关系可能影响招标公正性的；</w:t>
      </w:r>
    </w:p>
    <w:p w14:paraId="2F104BB7">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⑤单位负责人为同一人或者存在控股、管理关系的不同单位；</w:t>
      </w:r>
    </w:p>
    <w:p w14:paraId="1F357BBB">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⑥处于被责令停业、财产被按管、冻结和破产状态，以及投标资格被取消或者被暂停且在暂停期内；</w:t>
      </w:r>
    </w:p>
    <w:p w14:paraId="61D87D03">
      <w:pPr>
        <w:widowControl/>
        <w:spacing w:line="440" w:lineRule="exact"/>
        <w:ind w:firstLine="360" w:firstLineChars="150"/>
        <w:jc w:val="left"/>
        <w:rPr>
          <w:rFonts w:hint="eastAsia" w:ascii="宋体" w:hAnsi="宋体"/>
          <w:bCs/>
          <w:color w:val="auto"/>
          <w:kern w:val="0"/>
          <w:sz w:val="24"/>
          <w:highlight w:val="none"/>
        </w:rPr>
      </w:pPr>
      <w:r>
        <w:rPr>
          <w:rFonts w:hint="eastAsia" w:ascii="宋体" w:hAnsi="宋体"/>
          <w:bCs/>
          <w:color w:val="auto"/>
          <w:kern w:val="0"/>
          <w:sz w:val="24"/>
          <w:highlight w:val="none"/>
        </w:rPr>
        <w:t>⑦因拖欠工人工资或者因发生质量安全事故被有关部门限制在招标项目所在地承接工程的。</w:t>
      </w:r>
    </w:p>
    <w:p w14:paraId="4940D240">
      <w:pPr>
        <w:spacing w:line="44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2.4投标人</w:t>
      </w:r>
      <w:r>
        <w:rPr>
          <w:rFonts w:ascii="宋体" w:hAnsi="宋体"/>
          <w:b/>
          <w:color w:val="auto"/>
          <w:sz w:val="24"/>
          <w:highlight w:val="none"/>
        </w:rPr>
        <w:t>在投标文件递交截止</w:t>
      </w:r>
      <w:r>
        <w:rPr>
          <w:rFonts w:hint="eastAsia" w:ascii="宋体" w:hAnsi="宋体"/>
          <w:b/>
          <w:color w:val="auto"/>
          <w:sz w:val="24"/>
          <w:highlight w:val="none"/>
        </w:rPr>
        <w:t>时间</w:t>
      </w:r>
      <w:r>
        <w:rPr>
          <w:rFonts w:ascii="宋体" w:hAnsi="宋体"/>
          <w:b/>
          <w:color w:val="auto"/>
          <w:sz w:val="24"/>
          <w:highlight w:val="none"/>
        </w:rPr>
        <w:t>当日，建筑企业资质</w:t>
      </w:r>
      <w:r>
        <w:rPr>
          <w:rFonts w:hint="eastAsia" w:ascii="宋体" w:hAnsi="宋体"/>
          <w:b/>
          <w:color w:val="auto"/>
          <w:sz w:val="24"/>
          <w:highlight w:val="none"/>
        </w:rPr>
        <w:t>（指本项目要求的资质）</w:t>
      </w:r>
      <w:r>
        <w:rPr>
          <w:rFonts w:ascii="宋体" w:hAnsi="宋体"/>
          <w:b/>
          <w:color w:val="auto"/>
          <w:sz w:val="24"/>
          <w:highlight w:val="none"/>
        </w:rPr>
        <w:t>动态监管均不处于不合格状态。</w:t>
      </w:r>
    </w:p>
    <w:p w14:paraId="56CECC3F">
      <w:pPr>
        <w:spacing w:line="440" w:lineRule="exact"/>
        <w:ind w:firstLine="482" w:firstLineChars="200"/>
        <w:rPr>
          <w:rFonts w:hint="eastAsia" w:ascii="宋体" w:hAnsi="宋体"/>
          <w:color w:val="auto"/>
          <w:sz w:val="24"/>
          <w:highlight w:val="none"/>
        </w:rPr>
      </w:pPr>
      <w:r>
        <w:rPr>
          <w:rFonts w:hint="eastAsia" w:ascii="宋体" w:hAnsi="宋体"/>
          <w:b/>
          <w:color w:val="auto"/>
          <w:sz w:val="24"/>
          <w:highlight w:val="none"/>
        </w:rPr>
        <w:t>2</w:t>
      </w:r>
      <w:r>
        <w:rPr>
          <w:rFonts w:ascii="宋体" w:hAnsi="宋体"/>
          <w:b/>
          <w:color w:val="auto"/>
          <w:sz w:val="24"/>
          <w:highlight w:val="none"/>
        </w:rPr>
        <w:t>.5本工程</w:t>
      </w:r>
      <w:r>
        <w:rPr>
          <w:rFonts w:hint="eastAsia" w:ascii="宋体" w:hAnsi="宋体"/>
          <w:b/>
          <w:color w:val="auto"/>
          <w:sz w:val="24"/>
          <w:highlight w:val="none"/>
        </w:rPr>
        <w:t>不</w:t>
      </w:r>
      <w:r>
        <w:rPr>
          <w:rFonts w:ascii="宋体" w:hAnsi="宋体"/>
          <w:b/>
          <w:color w:val="auto"/>
          <w:sz w:val="24"/>
          <w:highlight w:val="none"/>
        </w:rPr>
        <w:t>接受联合体方式的投标</w:t>
      </w:r>
      <w:r>
        <w:rPr>
          <w:rFonts w:ascii="宋体" w:hAnsi="宋体"/>
          <w:color w:val="auto"/>
          <w:sz w:val="24"/>
          <w:highlight w:val="none"/>
        </w:rPr>
        <w:t>。</w:t>
      </w:r>
    </w:p>
    <w:p w14:paraId="567E7569">
      <w:pPr>
        <w:spacing w:line="440" w:lineRule="exact"/>
        <w:ind w:firstLine="482" w:firstLineChars="200"/>
        <w:rPr>
          <w:rFonts w:hint="eastAsia" w:ascii="宋体" w:hAnsi="宋体"/>
          <w:color w:val="auto"/>
          <w:sz w:val="24"/>
          <w:highlight w:val="none"/>
        </w:rPr>
      </w:pPr>
      <w:r>
        <w:rPr>
          <w:rFonts w:ascii="宋体" w:hAnsi="宋体"/>
          <w:b/>
          <w:color w:val="auto"/>
          <w:sz w:val="24"/>
          <w:highlight w:val="none"/>
        </w:rPr>
        <w:t>未尽之处具体详见第二章“评标办法”中的“资格审查标准汇总表”。</w:t>
      </w:r>
    </w:p>
    <w:p w14:paraId="3FC6A144">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3.投标费用</w:t>
      </w:r>
    </w:p>
    <w:p w14:paraId="422595B4">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3.1投标人应承担其编制投标文件以及递交投标文件所涉及的一切费用。无论投标结果如何，招标人对上述费用不负任何责任。</w:t>
      </w:r>
    </w:p>
    <w:p w14:paraId="36ECF8BA">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3.2投标人在提交投标文件的同时提交</w:t>
      </w:r>
      <w:r>
        <w:rPr>
          <w:rFonts w:ascii="宋体" w:hAnsi="宋体"/>
          <w:color w:val="auto"/>
          <w:sz w:val="24"/>
          <w:highlight w:val="none"/>
        </w:rPr>
        <w:t>3</w:t>
      </w:r>
      <w:r>
        <w:rPr>
          <w:rFonts w:hint="eastAsia" w:ascii="宋体" w:hAnsi="宋体"/>
          <w:color w:val="auto"/>
          <w:sz w:val="24"/>
          <w:highlight w:val="none"/>
        </w:rPr>
        <w:t>00元招标文件相关费用，无论是否中标，该费用不予退还。专家</w:t>
      </w:r>
      <w:r>
        <w:rPr>
          <w:rFonts w:ascii="宋体" w:hAnsi="宋体"/>
          <w:color w:val="auto"/>
          <w:sz w:val="24"/>
          <w:highlight w:val="none"/>
        </w:rPr>
        <w:t>评审费由中标单位承担，</w:t>
      </w:r>
      <w:r>
        <w:rPr>
          <w:rFonts w:hint="eastAsia" w:ascii="宋体" w:hAnsi="宋体"/>
          <w:color w:val="auto"/>
          <w:sz w:val="24"/>
          <w:highlight w:val="none"/>
        </w:rPr>
        <w:t>各中标单位在领取中标通知书时</w:t>
      </w:r>
      <w:r>
        <w:rPr>
          <w:rFonts w:ascii="宋体" w:hAnsi="宋体"/>
          <w:color w:val="auto"/>
          <w:sz w:val="24"/>
          <w:highlight w:val="none"/>
        </w:rPr>
        <w:t>按实支付</w:t>
      </w:r>
      <w:r>
        <w:rPr>
          <w:rFonts w:hint="eastAsia" w:ascii="宋体" w:hAnsi="宋体"/>
          <w:color w:val="auto"/>
          <w:sz w:val="24"/>
          <w:highlight w:val="none"/>
        </w:rPr>
        <w:t>。</w:t>
      </w:r>
    </w:p>
    <w:p w14:paraId="3C0EC559">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4、踏勘现场</w:t>
      </w:r>
    </w:p>
    <w:p w14:paraId="1DB5AFA4">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4.1经招标人允许，投标人可为踏勘目的进入招标人的项目现场，但投标人不得因此使招标人承担有关的责任和蒙受损失，投标人应承担踏勘现场的责任和风险。 </w:t>
      </w:r>
    </w:p>
    <w:p w14:paraId="5E1FE4EB">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4.2投标人自行对工程现场及周围环境进行踏勘，以便投标人获取有关编制投标 文件和签署合同所涉及的现场资料。投标人承担踏勘现场发生的一切费用。 </w:t>
      </w:r>
    </w:p>
    <w:p w14:paraId="089DEA02">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4.3招标人向投标人提供的有关现场的数据和资料，是招标人现有的能被投标人 利用的资料，招标人对投标人作出的任何推论、理解和结论均不负责任。 </w:t>
      </w:r>
    </w:p>
    <w:p w14:paraId="2D271203">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4.4投标人应充分考虑标书制作过程中的数据变化因素，检查确认标书内容的正确完整和对招标文件的响应程度。</w:t>
      </w:r>
    </w:p>
    <w:p w14:paraId="4EEADB46">
      <w:pPr>
        <w:spacing w:before="120" w:beforeLines="50" w:after="120" w:afterLines="50" w:line="360" w:lineRule="auto"/>
        <w:jc w:val="center"/>
        <w:outlineLvl w:val="2"/>
        <w:rPr>
          <w:rFonts w:hint="eastAsia" w:ascii="宋体" w:hAnsi="宋体"/>
          <w:b/>
          <w:color w:val="auto"/>
          <w:sz w:val="24"/>
          <w:highlight w:val="none"/>
        </w:rPr>
      </w:pPr>
      <w:bookmarkStart w:id="17" w:name="_Toc388540271"/>
      <w:bookmarkStart w:id="18" w:name="_Toc354349586"/>
      <w:r>
        <w:rPr>
          <w:rFonts w:ascii="宋体" w:hAnsi="宋体"/>
          <w:b/>
          <w:color w:val="auto"/>
          <w:sz w:val="24"/>
          <w:highlight w:val="none"/>
        </w:rPr>
        <w:t>（</w:t>
      </w:r>
      <w:r>
        <w:rPr>
          <w:rFonts w:hint="eastAsia" w:ascii="宋体" w:hAnsi="宋体"/>
          <w:b/>
          <w:color w:val="auto"/>
          <w:sz w:val="24"/>
          <w:highlight w:val="none"/>
        </w:rPr>
        <w:t>二</w:t>
      </w:r>
      <w:r>
        <w:rPr>
          <w:rFonts w:ascii="宋体" w:hAnsi="宋体"/>
          <w:b/>
          <w:color w:val="auto"/>
          <w:sz w:val="24"/>
          <w:highlight w:val="none"/>
        </w:rPr>
        <w:t>）</w:t>
      </w:r>
      <w:r>
        <w:rPr>
          <w:rFonts w:hint="eastAsia" w:ascii="宋体" w:hAnsi="宋体"/>
          <w:b/>
          <w:color w:val="auto"/>
          <w:sz w:val="24"/>
          <w:highlight w:val="none"/>
        </w:rPr>
        <w:t>招标文件</w:t>
      </w:r>
      <w:bookmarkEnd w:id="17"/>
      <w:bookmarkEnd w:id="18"/>
    </w:p>
    <w:p w14:paraId="22EAF2A2">
      <w:pPr>
        <w:spacing w:line="360" w:lineRule="auto"/>
        <w:ind w:firstLine="480" w:firstLineChars="200"/>
        <w:rPr>
          <w:rFonts w:hint="eastAsia" w:ascii="宋体" w:hAnsi="宋体"/>
          <w:color w:val="auto"/>
          <w:sz w:val="24"/>
          <w:highlight w:val="none"/>
        </w:rPr>
      </w:pPr>
      <w:bookmarkStart w:id="19" w:name="_Toc354349587"/>
      <w:bookmarkStart w:id="20" w:name="_Toc388540272"/>
      <w:r>
        <w:rPr>
          <w:rFonts w:hint="eastAsia" w:ascii="宋体" w:hAnsi="宋体"/>
          <w:color w:val="auto"/>
          <w:sz w:val="24"/>
          <w:highlight w:val="none"/>
        </w:rPr>
        <w:t>5.招标文件的组成</w:t>
      </w:r>
    </w:p>
    <w:p w14:paraId="2A6B016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5.1.招标文件包括下列内容：</w:t>
      </w:r>
    </w:p>
    <w:p w14:paraId="66218A0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第一章：投标须知</w:t>
      </w:r>
    </w:p>
    <w:p w14:paraId="2FB8546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第二章：评标办法</w:t>
      </w:r>
    </w:p>
    <w:p w14:paraId="4D8ADFE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第三章：合同条款</w:t>
      </w:r>
    </w:p>
    <w:p w14:paraId="63BCEE7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第四章：工程建设标准</w:t>
      </w:r>
    </w:p>
    <w:p w14:paraId="62146E7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第五章：施工说明、技术资料及附件</w:t>
      </w:r>
    </w:p>
    <w:p w14:paraId="44DED06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第六章：资格</w:t>
      </w:r>
      <w:r>
        <w:rPr>
          <w:rFonts w:ascii="宋体" w:hAnsi="宋体"/>
          <w:color w:val="auto"/>
          <w:sz w:val="24"/>
          <w:highlight w:val="none"/>
        </w:rPr>
        <w:t>审查文件格式</w:t>
      </w:r>
    </w:p>
    <w:p w14:paraId="32ECEA7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第七章：商务标格式</w:t>
      </w:r>
    </w:p>
    <w:p w14:paraId="45EB86C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第八章</w:t>
      </w:r>
      <w:r>
        <w:rPr>
          <w:rFonts w:ascii="宋体" w:hAnsi="宋体"/>
          <w:color w:val="auto"/>
          <w:sz w:val="24"/>
          <w:highlight w:val="none"/>
        </w:rPr>
        <w:t>：</w:t>
      </w:r>
      <w:r>
        <w:rPr>
          <w:rFonts w:hint="eastAsia" w:ascii="宋体" w:hAnsi="宋体"/>
          <w:color w:val="auto"/>
          <w:sz w:val="24"/>
          <w:highlight w:val="none"/>
        </w:rPr>
        <w:t>工程量清单</w:t>
      </w:r>
    </w:p>
    <w:p w14:paraId="779F9A26">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5.2除上述内容外，招标人以书面形式发出的对招标文件的澄清或修改内容，均为招标文件的组成部分，对招标人和投标人起约束作用。</w:t>
      </w:r>
    </w:p>
    <w:p w14:paraId="40E993AC">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5.3投标人获取招标文件后，应仔细核查招标文件的所有内容，如有残缺等问题应在获取招标文件2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5BD30EAA">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6、招标文件的澄清</w:t>
      </w:r>
    </w:p>
    <w:p w14:paraId="4AE68026">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6.1投标人在收到招标文件后，如有疑问需要澄清，应于投标须知前附表规定的时间内以书面形式向招标人提出，招标人以书面形式予以解答，解答的内容将以书面形式分发给所有获得招标文件的投标人。</w:t>
      </w:r>
    </w:p>
    <w:p w14:paraId="07CF1D55">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2FA4EC18">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7、招标文件的修改</w:t>
      </w:r>
    </w:p>
    <w:p w14:paraId="6502209F">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1DAA4DAE">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7.2补充通知以书面形式分发给所有获得招标文件的投标人及其他有关部门。</w:t>
      </w:r>
    </w:p>
    <w:p w14:paraId="2972BE7D">
      <w:pPr>
        <w:spacing w:before="120" w:beforeLines="50" w:after="120" w:afterLines="50" w:line="360" w:lineRule="auto"/>
        <w:jc w:val="center"/>
        <w:outlineLvl w:val="2"/>
        <w:rPr>
          <w:rFonts w:hint="eastAsia" w:ascii="宋体" w:hAnsi="宋体"/>
          <w:b/>
          <w:color w:val="auto"/>
          <w:sz w:val="24"/>
          <w:highlight w:val="none"/>
        </w:rPr>
      </w:pPr>
      <w:r>
        <w:rPr>
          <w:rFonts w:ascii="宋体" w:hAnsi="宋体"/>
          <w:b/>
          <w:color w:val="auto"/>
          <w:sz w:val="24"/>
          <w:highlight w:val="none"/>
        </w:rPr>
        <w:t xml:space="preserve"> （</w:t>
      </w:r>
      <w:r>
        <w:rPr>
          <w:rFonts w:hint="eastAsia" w:ascii="宋体" w:hAnsi="宋体"/>
          <w:b/>
          <w:color w:val="auto"/>
          <w:sz w:val="24"/>
          <w:highlight w:val="none"/>
        </w:rPr>
        <w:t>三</w:t>
      </w:r>
      <w:r>
        <w:rPr>
          <w:rFonts w:ascii="宋体" w:hAnsi="宋体"/>
          <w:b/>
          <w:color w:val="auto"/>
          <w:sz w:val="24"/>
          <w:highlight w:val="none"/>
        </w:rPr>
        <w:t>）</w:t>
      </w:r>
      <w:r>
        <w:rPr>
          <w:rFonts w:hint="eastAsia" w:ascii="宋体" w:hAnsi="宋体"/>
          <w:b/>
          <w:color w:val="auto"/>
          <w:sz w:val="24"/>
          <w:highlight w:val="none"/>
        </w:rPr>
        <w:t xml:space="preserve"> 投标文件</w:t>
      </w:r>
      <w:bookmarkEnd w:id="19"/>
      <w:bookmarkEnd w:id="20"/>
    </w:p>
    <w:p w14:paraId="320296AE">
      <w:pPr>
        <w:spacing w:line="360" w:lineRule="auto"/>
        <w:ind w:firstLine="480" w:firstLineChars="200"/>
        <w:rPr>
          <w:rFonts w:hint="eastAsia" w:ascii="宋体" w:hAnsi="宋体"/>
          <w:color w:val="auto"/>
          <w:sz w:val="24"/>
          <w:highlight w:val="none"/>
        </w:rPr>
      </w:pPr>
      <w:bookmarkStart w:id="21" w:name="_Toc388540273"/>
      <w:bookmarkStart w:id="22" w:name="_Toc354349588"/>
      <w:r>
        <w:rPr>
          <w:rFonts w:hint="eastAsia" w:ascii="宋体" w:hAnsi="宋体"/>
          <w:color w:val="auto"/>
          <w:sz w:val="24"/>
          <w:highlight w:val="none"/>
        </w:rPr>
        <w:t>8. 投标人应认真阅读招标文件所有内容，未按招标文件要求编制的投标文件将被拒绝或者作为废标处理。</w:t>
      </w:r>
    </w:p>
    <w:p w14:paraId="285B5FD0">
      <w:pPr>
        <w:spacing w:line="360" w:lineRule="auto"/>
        <w:ind w:firstLine="480" w:firstLineChars="200"/>
        <w:rPr>
          <w:rFonts w:hint="eastAsia" w:ascii="宋体" w:hAnsi="宋体"/>
          <w:bCs/>
          <w:color w:val="auto"/>
          <w:sz w:val="24"/>
          <w:highlight w:val="none"/>
        </w:rPr>
      </w:pPr>
      <w:r>
        <w:rPr>
          <w:rFonts w:hint="eastAsia" w:ascii="宋体" w:hAnsi="宋体"/>
          <w:color w:val="auto"/>
          <w:sz w:val="24"/>
          <w:highlight w:val="none"/>
        </w:rPr>
        <w:t xml:space="preserve">9.投标文件包括 </w:t>
      </w:r>
      <w:r>
        <w:rPr>
          <w:rFonts w:hint="eastAsia" w:ascii="宋体" w:hAnsi="宋体"/>
          <w:b/>
          <w:bCs/>
          <w:color w:val="auto"/>
          <w:sz w:val="24"/>
          <w:highlight w:val="none"/>
          <w:u w:val="single"/>
        </w:rPr>
        <w:t>资格审查文件、商务标</w:t>
      </w:r>
      <w:r>
        <w:rPr>
          <w:rFonts w:hint="eastAsia" w:ascii="宋体" w:hAnsi="宋体"/>
          <w:bCs/>
          <w:color w:val="auto"/>
          <w:sz w:val="24"/>
          <w:highlight w:val="none"/>
        </w:rPr>
        <w:t>两部分组成，具体应包括以下内容：</w:t>
      </w:r>
    </w:p>
    <w:p w14:paraId="547776CB">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9.1资格审查文件包括内容：</w:t>
      </w:r>
    </w:p>
    <w:p w14:paraId="0615277C">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(1)</w:t>
      </w:r>
      <w:r>
        <w:rPr>
          <w:rFonts w:hint="eastAsia" w:ascii="宋体" w:hAnsi="宋体"/>
          <w:bCs/>
          <w:color w:val="auto"/>
          <w:sz w:val="24"/>
          <w:highlight w:val="none"/>
        </w:rPr>
        <w:t>法定代表人身份证明书（格式见第六章）；</w:t>
      </w:r>
    </w:p>
    <w:p w14:paraId="74987C70">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(2)</w:t>
      </w:r>
      <w:r>
        <w:rPr>
          <w:rFonts w:hint="eastAsia" w:ascii="宋体" w:hAnsi="宋体"/>
          <w:bCs/>
          <w:color w:val="auto"/>
          <w:sz w:val="24"/>
          <w:highlight w:val="none"/>
        </w:rPr>
        <w:t>授权委托书</w:t>
      </w:r>
      <w:r>
        <w:rPr>
          <w:rFonts w:ascii="宋体" w:hAnsi="宋体"/>
          <w:bCs/>
          <w:color w:val="auto"/>
          <w:sz w:val="24"/>
          <w:highlight w:val="none"/>
        </w:rPr>
        <w:t xml:space="preserve"> (</w:t>
      </w:r>
      <w:r>
        <w:rPr>
          <w:rFonts w:hint="eastAsia" w:ascii="宋体" w:hAnsi="宋体"/>
          <w:bCs/>
          <w:color w:val="auto"/>
          <w:sz w:val="24"/>
          <w:highlight w:val="none"/>
        </w:rPr>
        <w:t>如有授权</w:t>
      </w:r>
      <w:r>
        <w:rPr>
          <w:rFonts w:ascii="宋体" w:hAnsi="宋体"/>
          <w:bCs/>
          <w:color w:val="auto"/>
          <w:sz w:val="24"/>
          <w:highlight w:val="none"/>
        </w:rPr>
        <w:t xml:space="preserve">) </w:t>
      </w:r>
      <w:r>
        <w:rPr>
          <w:rFonts w:hint="eastAsia" w:ascii="宋体" w:hAnsi="宋体"/>
          <w:bCs/>
          <w:color w:val="auto"/>
          <w:sz w:val="24"/>
          <w:highlight w:val="none"/>
        </w:rPr>
        <w:t>（格式见第六章）；</w:t>
      </w:r>
    </w:p>
    <w:p w14:paraId="18EABDF7">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(3)</w:t>
      </w:r>
      <w:r>
        <w:rPr>
          <w:rFonts w:hint="eastAsia" w:ascii="宋体" w:hAnsi="宋体"/>
          <w:bCs/>
          <w:color w:val="auto"/>
          <w:sz w:val="24"/>
          <w:highlight w:val="none"/>
        </w:rPr>
        <w:t>投标人一般情况表、企业法人营业执照（副本）复印件；</w:t>
      </w:r>
    </w:p>
    <w:p w14:paraId="00866827">
      <w:pPr>
        <w:spacing w:line="360" w:lineRule="auto"/>
        <w:ind w:firstLine="360" w:firstLineChars="150"/>
        <w:rPr>
          <w:rFonts w:hint="eastAsia" w:ascii="宋体" w:hAnsi="宋体"/>
          <w:bCs/>
          <w:color w:val="auto"/>
          <w:sz w:val="24"/>
          <w:highlight w:val="none"/>
        </w:rPr>
      </w:pPr>
      <w:r>
        <w:rPr>
          <w:rFonts w:ascii="宋体" w:hAnsi="宋体"/>
          <w:bCs/>
          <w:color w:val="auto"/>
          <w:sz w:val="24"/>
          <w:highlight w:val="none"/>
        </w:rPr>
        <w:t xml:space="preserve"> (4)</w:t>
      </w:r>
      <w:r>
        <w:rPr>
          <w:rFonts w:hint="eastAsia" w:ascii="宋体" w:hAnsi="宋体"/>
          <w:bCs/>
          <w:color w:val="auto"/>
          <w:sz w:val="24"/>
          <w:highlight w:val="none"/>
        </w:rPr>
        <w:t>企业资质证书（副本）复印件；</w:t>
      </w:r>
    </w:p>
    <w:p w14:paraId="3F565538">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(5)</w:t>
      </w:r>
      <w:r>
        <w:rPr>
          <w:rFonts w:hint="eastAsia" w:ascii="宋体" w:hAnsi="宋体"/>
          <w:bCs/>
          <w:color w:val="auto"/>
          <w:sz w:val="24"/>
          <w:highlight w:val="none"/>
        </w:rPr>
        <w:t>企业安全生产许可证（副本）复印件；</w:t>
      </w:r>
    </w:p>
    <w:p w14:paraId="6E100FE5">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w:t>
      </w:r>
      <w:r>
        <w:rPr>
          <w:rFonts w:hint="eastAsia" w:ascii="宋体" w:hAnsi="宋体"/>
          <w:bCs/>
          <w:color w:val="auto"/>
          <w:sz w:val="24"/>
          <w:highlight w:val="none"/>
        </w:rPr>
        <w:t>6</w:t>
      </w:r>
      <w:r>
        <w:rPr>
          <w:rFonts w:ascii="宋体" w:hAnsi="宋体"/>
          <w:bCs/>
          <w:color w:val="auto"/>
          <w:sz w:val="24"/>
          <w:highlight w:val="none"/>
        </w:rPr>
        <w:t>)</w:t>
      </w:r>
      <w:r>
        <w:rPr>
          <w:rFonts w:hint="eastAsia" w:ascii="宋体" w:hAnsi="宋体"/>
          <w:bCs/>
          <w:color w:val="auto"/>
          <w:sz w:val="24"/>
          <w:highlight w:val="none"/>
        </w:rPr>
        <w:t>项目负责人简历表、拟派项目负责人的建造师注册证书及安全生产考核合格证（</w:t>
      </w:r>
      <w:r>
        <w:rPr>
          <w:rFonts w:ascii="宋体" w:hAnsi="宋体"/>
          <w:bCs/>
          <w:color w:val="auto"/>
          <w:sz w:val="24"/>
          <w:highlight w:val="none"/>
        </w:rPr>
        <w:t>B</w:t>
      </w:r>
      <w:r>
        <w:rPr>
          <w:rFonts w:hint="eastAsia" w:ascii="宋体" w:hAnsi="宋体"/>
          <w:bCs/>
          <w:color w:val="auto"/>
          <w:sz w:val="24"/>
          <w:highlight w:val="none"/>
        </w:rPr>
        <w:t>证）复印件；</w:t>
      </w:r>
    </w:p>
    <w:p w14:paraId="793EC597">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w:t>
      </w:r>
      <w:r>
        <w:rPr>
          <w:rFonts w:hint="eastAsia" w:ascii="宋体" w:hAnsi="宋体"/>
          <w:bCs/>
          <w:color w:val="auto"/>
          <w:sz w:val="24"/>
          <w:highlight w:val="none"/>
        </w:rPr>
        <w:t>7</w:t>
      </w:r>
      <w:r>
        <w:rPr>
          <w:rFonts w:ascii="宋体" w:hAnsi="宋体"/>
          <w:bCs/>
          <w:color w:val="auto"/>
          <w:sz w:val="24"/>
          <w:highlight w:val="none"/>
        </w:rPr>
        <w:t>)</w:t>
      </w:r>
      <w:r>
        <w:rPr>
          <w:rFonts w:hint="eastAsia" w:ascii="宋体" w:hAnsi="宋体"/>
          <w:bCs/>
          <w:color w:val="auto"/>
          <w:sz w:val="24"/>
          <w:highlight w:val="none"/>
        </w:rPr>
        <w:t>拟派项目负责人为投标企业正式人员证明材料复印件（必须提供：与投标企业签订的有效劳动合同书）；</w:t>
      </w:r>
      <w:r>
        <w:rPr>
          <w:rFonts w:ascii="宋体" w:hAnsi="宋体"/>
          <w:bCs/>
          <w:color w:val="auto"/>
          <w:sz w:val="24"/>
          <w:highlight w:val="none"/>
        </w:rPr>
        <w:t xml:space="preserve"> </w:t>
      </w:r>
    </w:p>
    <w:p w14:paraId="2A9E71B0">
      <w:pPr>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（8）诚信承诺书（格式见第六章）；</w:t>
      </w:r>
    </w:p>
    <w:p w14:paraId="43DFCF5F">
      <w:pPr>
        <w:spacing w:line="360" w:lineRule="auto"/>
        <w:ind w:firstLine="482" w:firstLineChars="200"/>
        <w:rPr>
          <w:rFonts w:hint="eastAsia" w:ascii="宋体" w:hAnsi="宋体"/>
          <w:bCs/>
          <w:color w:val="auto"/>
          <w:sz w:val="24"/>
          <w:highlight w:val="none"/>
        </w:rPr>
      </w:pPr>
      <w:r>
        <w:rPr>
          <w:rFonts w:hint="eastAsia" w:ascii="宋体" w:hAnsi="宋体" w:cs="宋体"/>
          <w:b/>
          <w:bCs/>
          <w:color w:val="auto"/>
          <w:sz w:val="24"/>
          <w:highlight w:val="none"/>
        </w:rPr>
        <w:t>具体详见本招标文件《第二章　评标办法》中的资格评审标准</w:t>
      </w:r>
      <w:r>
        <w:rPr>
          <w:rFonts w:hint="eastAsia" w:ascii="宋体" w:hAnsi="宋体"/>
          <w:bCs/>
          <w:color w:val="auto"/>
          <w:sz w:val="24"/>
          <w:highlight w:val="none"/>
        </w:rPr>
        <w:t>。</w:t>
      </w:r>
    </w:p>
    <w:p w14:paraId="7C2346A6">
      <w:pPr>
        <w:spacing w:line="360" w:lineRule="auto"/>
        <w:ind w:firstLine="482" w:firstLineChars="200"/>
        <w:rPr>
          <w:rFonts w:hint="eastAsia" w:ascii="宋体" w:hAnsi="宋体"/>
          <w:bCs/>
          <w:color w:val="auto"/>
          <w:sz w:val="24"/>
          <w:highlight w:val="none"/>
        </w:rPr>
      </w:pPr>
      <w:r>
        <w:rPr>
          <w:rFonts w:hint="eastAsia" w:ascii="宋体" w:hAnsi="宋体"/>
          <w:b/>
          <w:bCs/>
          <w:color w:val="auto"/>
          <w:sz w:val="24"/>
          <w:highlight w:val="none"/>
        </w:rPr>
        <w:t>以上材料如为复印件须加盖投标单位公章。</w:t>
      </w:r>
    </w:p>
    <w:p w14:paraId="705A5805">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u w:val="single"/>
        </w:rPr>
        <w:t>特别提醒：资格审查文件涉及的相关原件请带至开标现场备查，未携带原件或因携带原件不全，由此引起的后果由投标人自负</w:t>
      </w:r>
      <w:r>
        <w:rPr>
          <w:rFonts w:hint="eastAsia" w:ascii="宋体" w:hAnsi="宋体"/>
          <w:b/>
          <w:bCs/>
          <w:color w:val="auto"/>
          <w:sz w:val="24"/>
          <w:highlight w:val="none"/>
        </w:rPr>
        <w:t>。</w:t>
      </w:r>
    </w:p>
    <w:p w14:paraId="54EFB29F">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9.</w:t>
      </w:r>
      <w:r>
        <w:rPr>
          <w:rFonts w:ascii="宋体" w:hAnsi="宋体"/>
          <w:b/>
          <w:bCs/>
          <w:color w:val="auto"/>
          <w:sz w:val="24"/>
          <w:highlight w:val="none"/>
        </w:rPr>
        <w:t>2</w:t>
      </w:r>
      <w:r>
        <w:rPr>
          <w:rFonts w:hint="eastAsia" w:ascii="宋体" w:hAnsi="宋体"/>
          <w:b/>
          <w:bCs/>
          <w:color w:val="auto"/>
          <w:sz w:val="24"/>
          <w:highlight w:val="none"/>
        </w:rPr>
        <w:t>商务标件包括内容：</w:t>
      </w:r>
    </w:p>
    <w:p w14:paraId="0AA472E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（1）投标函（格式</w:t>
      </w:r>
      <w:r>
        <w:rPr>
          <w:rFonts w:ascii="宋体" w:hAnsi="宋体"/>
          <w:color w:val="auto"/>
          <w:sz w:val="24"/>
          <w:highlight w:val="none"/>
        </w:rPr>
        <w:t>见</w:t>
      </w:r>
      <w:r>
        <w:rPr>
          <w:rFonts w:hint="eastAsia" w:ascii="宋体" w:hAnsi="宋体"/>
          <w:color w:val="auto"/>
          <w:sz w:val="24"/>
          <w:highlight w:val="none"/>
        </w:rPr>
        <w:t>第七章）；</w:t>
      </w:r>
    </w:p>
    <w:p w14:paraId="61D7D18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投标总价、工程项目总价汇总表、建筑工程分类分项工程量清单计价表（含定额）、设备采购和安装工程分类分项工程量清单计价表（含定额）、措施项目清单计价表、其它项目清单计价表、措施项目报价分解表、投标人自行采购主要材料及水、电等预算价格汇总表、人材机汇总表等；</w:t>
      </w:r>
    </w:p>
    <w:p w14:paraId="2F8E96F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）计划投入的主要施工机械设备表、主要施工管理人员表。</w:t>
      </w:r>
    </w:p>
    <w:p w14:paraId="0C434B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10.招标文件提供的文件格式(第四章)投标人必须使用。但表式可以按同样格式进行扩展。</w:t>
      </w:r>
    </w:p>
    <w:p w14:paraId="0CB103BE">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11.投标文件正本须用不能擦去的墨水书写或打印，投标文件副本可以复印，其正、副本都应分别装订成册，</w:t>
      </w:r>
      <w:r>
        <w:rPr>
          <w:rFonts w:hint="eastAsia" w:ascii="宋体" w:hAnsi="宋体"/>
          <w:b/>
          <w:color w:val="auto"/>
          <w:sz w:val="24"/>
          <w:highlight w:val="none"/>
          <w:lang w:val="zh-CN"/>
        </w:rPr>
        <w:t>并在封面上标明“正本”、“副本”字样。</w:t>
      </w:r>
    </w:p>
    <w:p w14:paraId="7DE94884">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12.全套投标文件应无修改和行间插字。如有修改，须在修改处加盖投标人单位和法定代表人或其代理人的印鉴。</w:t>
      </w:r>
    </w:p>
    <w:p w14:paraId="798FEE81">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13.投标有效期</w:t>
      </w:r>
    </w:p>
    <w:p w14:paraId="21BDC32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投标有效期</w:t>
      </w:r>
      <w:r>
        <w:rPr>
          <w:rFonts w:ascii="宋体" w:hAnsi="宋体"/>
          <w:color w:val="auto"/>
          <w:sz w:val="24"/>
          <w:highlight w:val="none"/>
        </w:rPr>
        <w:t>为</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45 </w:t>
      </w:r>
      <w:r>
        <w:rPr>
          <w:rFonts w:hint="eastAsia" w:ascii="宋体" w:hAnsi="宋体"/>
          <w:color w:val="auto"/>
          <w:sz w:val="24"/>
          <w:highlight w:val="none"/>
        </w:rPr>
        <w:t>日历天（从投标截止之日算起）。</w:t>
      </w:r>
    </w:p>
    <w:p w14:paraId="07F36AA3">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14.投标保证金：详见投标须知前附表。</w:t>
      </w:r>
    </w:p>
    <w:p w14:paraId="204E91AF">
      <w:pPr>
        <w:spacing w:before="120" w:beforeLines="50" w:after="120" w:afterLines="50" w:line="360" w:lineRule="auto"/>
        <w:jc w:val="center"/>
        <w:outlineLvl w:val="2"/>
        <w:rPr>
          <w:rFonts w:hint="eastAsia" w:ascii="宋体" w:hAnsi="宋体"/>
          <w:b/>
          <w:color w:val="auto"/>
          <w:sz w:val="24"/>
          <w:highlight w:val="none"/>
        </w:rPr>
      </w:pPr>
      <w:r>
        <w:rPr>
          <w:rFonts w:hint="eastAsia" w:ascii="宋体" w:hAnsi="宋体"/>
          <w:b/>
          <w:color w:val="auto"/>
          <w:sz w:val="24"/>
          <w:highlight w:val="none"/>
        </w:rPr>
        <w:t>（四）投标报价</w:t>
      </w:r>
      <w:bookmarkEnd w:id="14"/>
      <w:bookmarkEnd w:id="21"/>
      <w:bookmarkEnd w:id="22"/>
    </w:p>
    <w:p w14:paraId="0137AF55">
      <w:pPr>
        <w:spacing w:line="360" w:lineRule="auto"/>
        <w:ind w:firstLine="472" w:firstLineChars="200"/>
        <w:rPr>
          <w:rFonts w:hint="eastAsia" w:ascii="宋体" w:hAnsi="宋体"/>
          <w:color w:val="auto"/>
          <w:sz w:val="24"/>
          <w:highlight w:val="none"/>
        </w:rPr>
      </w:pPr>
      <w:r>
        <w:rPr>
          <w:rFonts w:hint="eastAsia" w:ascii="宋体" w:hAnsi="宋体"/>
          <w:color w:val="auto"/>
          <w:spacing w:val="-2"/>
          <w:sz w:val="24"/>
          <w:highlight w:val="none"/>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color w:val="auto"/>
          <w:sz w:val="24"/>
          <w:highlight w:val="none"/>
        </w:rPr>
        <w:t>。</w:t>
      </w:r>
    </w:p>
    <w:p w14:paraId="504E11AA">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5E089307">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16、投标报价方式：</w:t>
      </w:r>
    </w:p>
    <w:p w14:paraId="09FD6AE8">
      <w:pPr>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16.1本工程项目采用</w:t>
      </w:r>
      <w:r>
        <w:rPr>
          <w:rFonts w:hint="eastAsia" w:ascii="宋体" w:hAnsi="宋体" w:cs="宋体"/>
          <w:b/>
          <w:color w:val="auto"/>
          <w:sz w:val="24"/>
          <w:highlight w:val="none"/>
          <w:u w:val="single"/>
        </w:rPr>
        <w:t>固定综合单价报价</w:t>
      </w:r>
      <w:r>
        <w:rPr>
          <w:rFonts w:hint="eastAsia" w:ascii="宋体" w:hAnsi="宋体" w:cs="宋体"/>
          <w:color w:val="auto"/>
          <w:sz w:val="24"/>
          <w:highlight w:val="none"/>
        </w:rPr>
        <w:t>方式。投标人报价时应充分考虑施工期间各类建材的市场风险。工程量的风险由发包人承担，价格风险在约定风险范围内的，由承包人承担，风险范围以外的按合同约定承担。完工结算的工程量按发承包双方在合同中约定应予计量且实际完成的工程量确定，完成发包人要求的合同以外的零星工作或发生非承包人责任事件的工程量按现场签证确定。</w:t>
      </w:r>
    </w:p>
    <w:p w14:paraId="59FB0751">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17、投标报价的计价方法</w:t>
      </w:r>
    </w:p>
    <w:p w14:paraId="0E54A1BE">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按照</w:t>
      </w:r>
      <w:r>
        <w:rPr>
          <w:rFonts w:hint="eastAsia" w:ascii="宋体" w:hAnsi="宋体" w:cs="宋体"/>
          <w:color w:val="auto"/>
          <w:sz w:val="24"/>
          <w:highlight w:val="none"/>
        </w:rPr>
        <w:t>《水利工程工程量清单计价规范》（GB50501-2007）、《江苏省水利工程招标投标文件工程量清单格式》（苏水基[2011]21号、《江苏省水利工程预算定额》（2010年版）、《建设工程工程量清单计价规范》（GB50500-20</w:t>
      </w:r>
      <w:r>
        <w:rPr>
          <w:rFonts w:ascii="宋体" w:hAnsi="宋体" w:cs="宋体"/>
          <w:color w:val="auto"/>
          <w:sz w:val="24"/>
          <w:highlight w:val="none"/>
        </w:rPr>
        <w:t>13</w:t>
      </w:r>
      <w:r>
        <w:rPr>
          <w:rFonts w:hint="eastAsia" w:ascii="宋体" w:hAnsi="宋体" w:cs="宋体"/>
          <w:color w:val="auto"/>
          <w:sz w:val="24"/>
          <w:highlight w:val="none"/>
        </w:rPr>
        <w:t>）、《江苏省建设工程费用定额》2014版、《建设工程工程量清单计价规范》（GB50500-2013）《市政工程</w:t>
      </w:r>
      <w:r>
        <w:rPr>
          <w:rFonts w:ascii="宋体" w:hAnsi="宋体" w:cs="宋体"/>
          <w:color w:val="auto"/>
          <w:sz w:val="24"/>
          <w:highlight w:val="none"/>
        </w:rPr>
        <w:t>工程量计算规范</w:t>
      </w:r>
      <w:r>
        <w:rPr>
          <w:rFonts w:hint="eastAsia" w:ascii="宋体" w:hAnsi="宋体" w:cs="宋体"/>
          <w:color w:val="auto"/>
          <w:sz w:val="24"/>
          <w:highlight w:val="none"/>
        </w:rPr>
        <w:t>》（GB50857-2013）；《江苏省建筑与装饰工程计价定额》2014年版规定（指水利工程预算定额没有的项目）</w:t>
      </w:r>
      <w:r>
        <w:rPr>
          <w:rFonts w:hint="eastAsia" w:ascii="宋体" w:hAnsi="宋体"/>
          <w:color w:val="auto"/>
          <w:sz w:val="24"/>
          <w:highlight w:val="none"/>
        </w:rPr>
        <w:t>以及相应补充规定和现行省、市有关规定。由招标人（发包人）提供工程量数量，投标人（承包人）自主报价确定工程造价的计价方式。</w:t>
      </w:r>
    </w:p>
    <w:p w14:paraId="5FCDBE67">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18．招标控制价</w:t>
      </w:r>
    </w:p>
    <w:p w14:paraId="730E6116">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18.1全部使用国有资金或国有资金投资为主的建设工程实行工程量清单招标时应编制招标控制价。投标人的投标报价高于招标控制价的，招标人应予拒绝。</w:t>
      </w:r>
    </w:p>
    <w:p w14:paraId="09AF89DF">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18.2标底与招标控制价编制依据（前附表）</w:t>
      </w:r>
    </w:p>
    <w:p w14:paraId="2E48F3AC">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（1）本工程招标文件（含施工招标答疑）、工程量清单、全套施工设计图纸及其他技术资料。</w:t>
      </w:r>
    </w:p>
    <w:p w14:paraId="3FB8E826">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2）《水利工程工程量清单计价规范》（GB50501-2007）、《江苏省水利工程招标投标文件工程量清单格式》（苏水基[2011]21号、《江苏省水利工程预算定额》（2010年版）、《建设工程工程量清单计价规范》（GB50500-20</w:t>
      </w:r>
      <w:r>
        <w:rPr>
          <w:rFonts w:ascii="宋体" w:hAnsi="宋体"/>
          <w:color w:val="auto"/>
          <w:sz w:val="24"/>
          <w:highlight w:val="none"/>
        </w:rPr>
        <w:t>13</w:t>
      </w:r>
      <w:r>
        <w:rPr>
          <w:rFonts w:hint="eastAsia" w:ascii="宋体" w:hAnsi="宋体"/>
          <w:color w:val="auto"/>
          <w:sz w:val="24"/>
          <w:highlight w:val="none"/>
        </w:rPr>
        <w:t>）、《江苏省建设工程费用定额》2014版、《建设工程工程量清单计价规范》（GB50500-2013）《市政工程</w:t>
      </w:r>
      <w:r>
        <w:rPr>
          <w:rFonts w:ascii="宋体" w:hAnsi="宋体"/>
          <w:color w:val="auto"/>
          <w:sz w:val="24"/>
          <w:highlight w:val="none"/>
        </w:rPr>
        <w:t>工程量计算规范</w:t>
      </w:r>
      <w:r>
        <w:rPr>
          <w:rFonts w:hint="eastAsia" w:ascii="宋体" w:hAnsi="宋体"/>
          <w:color w:val="auto"/>
          <w:sz w:val="24"/>
          <w:highlight w:val="none"/>
        </w:rPr>
        <w:t>》（GB50857-2013）；《江苏省建筑与装饰工程计价定额》2014年版规定（指水利工程预算定额没有的项目）；</w:t>
      </w:r>
    </w:p>
    <w:p w14:paraId="33AECB67">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（3）水利工程人工费按照</w:t>
      </w:r>
      <w:r>
        <w:rPr>
          <w:rFonts w:ascii="宋体" w:hAnsi="宋体"/>
          <w:color w:val="auto"/>
          <w:sz w:val="24"/>
          <w:highlight w:val="none"/>
        </w:rPr>
        <w:t>苏水基[201</w:t>
      </w:r>
      <w:r>
        <w:rPr>
          <w:rFonts w:hint="eastAsia" w:ascii="宋体" w:hAnsi="宋体"/>
          <w:color w:val="auto"/>
          <w:sz w:val="24"/>
          <w:highlight w:val="none"/>
        </w:rPr>
        <w:t>5</w:t>
      </w:r>
      <w:r>
        <w:rPr>
          <w:rFonts w:ascii="宋体" w:hAnsi="宋体"/>
          <w:color w:val="auto"/>
          <w:sz w:val="24"/>
          <w:highlight w:val="none"/>
        </w:rPr>
        <w:t>]</w:t>
      </w:r>
      <w:r>
        <w:rPr>
          <w:rFonts w:hint="eastAsia" w:ascii="宋体" w:hAnsi="宋体"/>
          <w:color w:val="auto"/>
          <w:sz w:val="24"/>
          <w:highlight w:val="none"/>
        </w:rPr>
        <w:t>32</w:t>
      </w:r>
      <w:r>
        <w:rPr>
          <w:rFonts w:ascii="宋体" w:hAnsi="宋体"/>
          <w:color w:val="auto"/>
          <w:sz w:val="24"/>
          <w:highlight w:val="none"/>
        </w:rPr>
        <w:t>号</w:t>
      </w:r>
      <w:r>
        <w:rPr>
          <w:rFonts w:hint="eastAsia" w:ascii="宋体" w:hAnsi="宋体"/>
          <w:color w:val="auto"/>
          <w:sz w:val="24"/>
          <w:highlight w:val="none"/>
        </w:rPr>
        <w:t>文及</w:t>
      </w:r>
      <w:r>
        <w:rPr>
          <w:rFonts w:hint="eastAsia" w:ascii="宋体" w:hAnsi="宋体"/>
          <w:color w:val="auto"/>
          <w:sz w:val="24"/>
          <w:highlight w:val="none"/>
          <w:lang w:eastAsia="zh-CN"/>
        </w:rPr>
        <w:t>【苏建函价】【2025】273号</w:t>
      </w:r>
      <w:r>
        <w:rPr>
          <w:rFonts w:hint="eastAsia" w:ascii="宋体" w:hAnsi="宋体"/>
          <w:color w:val="auto"/>
          <w:sz w:val="24"/>
          <w:highlight w:val="none"/>
        </w:rPr>
        <w:t>文执行执行。</w:t>
      </w:r>
    </w:p>
    <w:p w14:paraId="53BE00D7">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（4）材料价格参照20</w:t>
      </w:r>
      <w:r>
        <w:rPr>
          <w:rFonts w:ascii="宋体" w:hAnsi="宋体"/>
          <w:color w:val="auto"/>
          <w:sz w:val="24"/>
          <w:highlight w:val="none"/>
        </w:rPr>
        <w:t>2</w:t>
      </w:r>
      <w:r>
        <w:rPr>
          <w:rFonts w:hint="eastAsia" w:ascii="宋体" w:hAnsi="宋体"/>
          <w:color w:val="auto"/>
          <w:sz w:val="24"/>
          <w:highlight w:val="none"/>
          <w:lang w:val="en-US" w:eastAsia="zh-CN"/>
        </w:rPr>
        <w:t>5</w:t>
      </w:r>
      <w:r>
        <w:rPr>
          <w:rFonts w:hint="eastAsia" w:ascii="宋体" w:hAnsi="宋体"/>
          <w:color w:val="auto"/>
          <w:sz w:val="24"/>
          <w:highlight w:val="none"/>
        </w:rPr>
        <w:t>年第</w:t>
      </w:r>
      <w:r>
        <w:rPr>
          <w:rFonts w:hint="eastAsia" w:ascii="宋体" w:hAnsi="宋体"/>
          <w:color w:val="auto"/>
          <w:sz w:val="24"/>
          <w:highlight w:val="none"/>
          <w:lang w:val="en-US" w:eastAsia="zh-CN"/>
        </w:rPr>
        <w:t>9</w:t>
      </w:r>
      <w:r>
        <w:rPr>
          <w:rFonts w:hint="eastAsia" w:ascii="宋体" w:hAnsi="宋体"/>
          <w:color w:val="auto"/>
          <w:sz w:val="24"/>
          <w:highlight w:val="none"/>
        </w:rPr>
        <w:t>期</w:t>
      </w:r>
      <w:r>
        <w:rPr>
          <w:rFonts w:ascii="宋体" w:hAnsi="宋体"/>
          <w:color w:val="auto"/>
          <w:sz w:val="24"/>
          <w:highlight w:val="none"/>
        </w:rPr>
        <w:t>《南通建设工程造价信息》</w:t>
      </w:r>
      <w:r>
        <w:rPr>
          <w:rFonts w:hint="eastAsia" w:ascii="宋体" w:hAnsi="宋体"/>
          <w:color w:val="auto"/>
          <w:sz w:val="24"/>
          <w:highlight w:val="none"/>
        </w:rPr>
        <w:t>指导价，缺项按市场信息价或市场询价；</w:t>
      </w:r>
    </w:p>
    <w:p w14:paraId="3024CF85">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19.投标报价编制要求</w:t>
      </w:r>
    </w:p>
    <w:p w14:paraId="667C257E">
      <w:pPr>
        <w:spacing w:line="440" w:lineRule="exact"/>
        <w:ind w:firstLine="480" w:firstLineChars="200"/>
        <w:rPr>
          <w:rFonts w:hint="eastAsia" w:ascii="宋体" w:hAnsi="宋体"/>
          <w:color w:val="auto"/>
          <w:sz w:val="24"/>
          <w:highlight w:val="none"/>
        </w:rPr>
      </w:pPr>
      <w:bookmarkStart w:id="23" w:name="_Toc283218174"/>
      <w:bookmarkStart w:id="24" w:name="_Toc280261840"/>
      <w:bookmarkStart w:id="25" w:name="_Toc261704877"/>
      <w:bookmarkStart w:id="26" w:name="_Toc197050544"/>
      <w:bookmarkStart w:id="27" w:name="_Toc356997251"/>
      <w:bookmarkStart w:id="28" w:name="_Toc272199844"/>
      <w:bookmarkStart w:id="29" w:name="_Toc272198705"/>
      <w:bookmarkStart w:id="30" w:name="_Toc270322193"/>
      <w:bookmarkStart w:id="31" w:name="_Toc265844632"/>
      <w:bookmarkStart w:id="32" w:name="_Toc261705392"/>
      <w:bookmarkStart w:id="33" w:name="_Toc271854772"/>
      <w:bookmarkStart w:id="34" w:name="_Toc354349589"/>
      <w:bookmarkStart w:id="35" w:name="_Toc388540274"/>
      <w:r>
        <w:rPr>
          <w:rFonts w:hAnsi="宋体"/>
          <w:color w:val="auto"/>
          <w:sz w:val="24"/>
          <w:highlight w:val="none"/>
        </w:rPr>
        <w:t>19.1</w:t>
      </w:r>
      <w:r>
        <w:rPr>
          <w:rFonts w:hint="eastAsia" w:ascii="宋体" w:hAnsi="宋体"/>
          <w:color w:val="auto"/>
          <w:sz w:val="24"/>
          <w:highlight w:val="none"/>
        </w:rPr>
        <w:t>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3B7383A">
      <w:pPr>
        <w:spacing w:line="440" w:lineRule="exact"/>
        <w:ind w:firstLine="480" w:firstLineChars="200"/>
        <w:rPr>
          <w:color w:val="auto"/>
          <w:sz w:val="24"/>
          <w:highlight w:val="none"/>
        </w:rPr>
      </w:pPr>
      <w:r>
        <w:rPr>
          <w:rFonts w:hAnsi="宋体"/>
          <w:color w:val="auto"/>
          <w:sz w:val="24"/>
          <w:highlight w:val="none"/>
        </w:rPr>
        <w:t>19</w:t>
      </w:r>
      <w:r>
        <w:rPr>
          <w:rFonts w:hint="eastAsia" w:hAnsi="宋体"/>
          <w:color w:val="auto"/>
          <w:sz w:val="24"/>
          <w:highlight w:val="none"/>
        </w:rPr>
        <w:t>.2</w:t>
      </w:r>
      <w:r>
        <w:rPr>
          <w:rFonts w:hAnsi="宋体"/>
          <w:color w:val="auto"/>
          <w:sz w:val="24"/>
          <w:highlight w:val="none"/>
        </w:rPr>
        <w:t>除投标人自行补充的措施项目外，投标报价的项目编码、项目名称、项目特征、计量单位、工程量必须与招标人提供的一致。</w:t>
      </w:r>
    </w:p>
    <w:p w14:paraId="66F4E0A9">
      <w:pPr>
        <w:spacing w:line="440" w:lineRule="exact"/>
        <w:ind w:firstLine="480" w:firstLineChars="200"/>
        <w:rPr>
          <w:rFonts w:hint="eastAsia" w:ascii="宋体" w:hAnsi="宋体"/>
          <w:color w:val="auto"/>
          <w:sz w:val="24"/>
          <w:highlight w:val="none"/>
        </w:rPr>
      </w:pPr>
      <w:r>
        <w:rPr>
          <w:rFonts w:hAnsi="宋体"/>
          <w:color w:val="auto"/>
          <w:sz w:val="24"/>
          <w:highlight w:val="none"/>
        </w:rPr>
        <w:t>19</w:t>
      </w:r>
      <w:r>
        <w:rPr>
          <w:rFonts w:hint="eastAsia" w:hAnsi="宋体"/>
          <w:color w:val="auto"/>
          <w:sz w:val="24"/>
          <w:highlight w:val="none"/>
        </w:rPr>
        <w:t>.3</w:t>
      </w:r>
      <w:r>
        <w:rPr>
          <w:rFonts w:hAnsi="宋体"/>
          <w:color w:val="auto"/>
          <w:sz w:val="24"/>
          <w:highlight w:val="none"/>
        </w:rPr>
        <w:t>报价书中的工程数量乘以综合单价必须等于合价。如有误差，在结算时以综合单价金额小的或有利于招标人的为计算依据。</w:t>
      </w:r>
    </w:p>
    <w:p w14:paraId="5B5B9A32">
      <w:pPr>
        <w:spacing w:line="440" w:lineRule="exact"/>
        <w:ind w:firstLine="480" w:firstLineChars="200"/>
        <w:rPr>
          <w:rFonts w:hint="eastAsia" w:hAnsi="宋体"/>
          <w:color w:val="auto"/>
          <w:sz w:val="24"/>
          <w:highlight w:val="none"/>
        </w:rPr>
      </w:pPr>
      <w:r>
        <w:rPr>
          <w:rFonts w:hAnsi="宋体"/>
          <w:color w:val="auto"/>
          <w:sz w:val="24"/>
          <w:highlight w:val="none"/>
        </w:rPr>
        <w:t>19</w:t>
      </w:r>
      <w:r>
        <w:rPr>
          <w:rFonts w:hint="eastAsia" w:hAnsi="宋体"/>
          <w:color w:val="auto"/>
          <w:sz w:val="24"/>
          <w:highlight w:val="none"/>
        </w:rPr>
        <w:t>.4</w:t>
      </w:r>
      <w:r>
        <w:rPr>
          <w:rFonts w:hAnsi="宋体"/>
          <w:color w:val="auto"/>
          <w:sz w:val="24"/>
          <w:highlight w:val="none"/>
        </w:rPr>
        <w:t>投标人确定投标报价，同时应考虑合同价中包含的所有风险、责任等各项费用。</w:t>
      </w:r>
    </w:p>
    <w:p w14:paraId="64375218">
      <w:pPr>
        <w:spacing w:line="440" w:lineRule="exact"/>
        <w:ind w:firstLine="480" w:firstLineChars="200"/>
        <w:rPr>
          <w:rFonts w:hint="eastAsia" w:hAnsi="宋体"/>
          <w:color w:val="auto"/>
          <w:sz w:val="24"/>
          <w:highlight w:val="none"/>
        </w:rPr>
      </w:pPr>
      <w:r>
        <w:rPr>
          <w:rFonts w:hAnsi="宋体"/>
          <w:color w:val="auto"/>
          <w:sz w:val="24"/>
          <w:highlight w:val="none"/>
        </w:rPr>
        <w:t>19</w:t>
      </w:r>
      <w:r>
        <w:rPr>
          <w:rFonts w:hint="eastAsia" w:hAnsi="宋体"/>
          <w:color w:val="auto"/>
          <w:sz w:val="24"/>
          <w:highlight w:val="none"/>
        </w:rPr>
        <w:t>.5</w:t>
      </w:r>
      <w:r>
        <w:rPr>
          <w:rFonts w:hAnsi="宋体"/>
          <w:color w:val="auto"/>
          <w:sz w:val="24"/>
          <w:highlight w:val="none"/>
        </w:rPr>
        <w:t>本工程施工期间涉及环保、消防、城市卫生、市政、居委会、派出所等相关部门收取的费用，以及夜间文明施工、保护周边地下管线和架空线的安全的费用等，投标人均应综合考虑在投标报价中，完工结算时一律不作调整。</w:t>
      </w:r>
    </w:p>
    <w:p w14:paraId="39554C12">
      <w:pPr>
        <w:spacing w:line="440" w:lineRule="exact"/>
        <w:ind w:firstLine="480" w:firstLineChars="200"/>
        <w:rPr>
          <w:rFonts w:hint="eastAsia" w:hAnsi="宋体"/>
          <w:color w:val="auto"/>
          <w:sz w:val="24"/>
          <w:highlight w:val="none"/>
        </w:rPr>
      </w:pPr>
      <w:r>
        <w:rPr>
          <w:rFonts w:hAnsi="宋体"/>
          <w:color w:val="auto"/>
          <w:sz w:val="24"/>
          <w:highlight w:val="none"/>
        </w:rPr>
        <w:t>19</w:t>
      </w:r>
      <w:r>
        <w:rPr>
          <w:rFonts w:hint="eastAsia" w:hAnsi="宋体"/>
          <w:color w:val="auto"/>
          <w:sz w:val="24"/>
          <w:highlight w:val="none"/>
        </w:rPr>
        <w:t>.6</w:t>
      </w:r>
      <w:r>
        <w:rPr>
          <w:rFonts w:hAnsi="宋体"/>
          <w:color w:val="auto"/>
          <w:sz w:val="24"/>
          <w:highlight w:val="none"/>
        </w:rPr>
        <w:t>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568379A8">
      <w:pPr>
        <w:spacing w:line="440" w:lineRule="exact"/>
        <w:ind w:firstLine="480" w:firstLineChars="200"/>
        <w:rPr>
          <w:color w:val="auto"/>
          <w:sz w:val="24"/>
          <w:highlight w:val="none"/>
        </w:rPr>
      </w:pPr>
      <w:r>
        <w:rPr>
          <w:rFonts w:ascii="宋体" w:hAnsi="宋体"/>
          <w:color w:val="auto"/>
          <w:sz w:val="24"/>
          <w:highlight w:val="none"/>
        </w:rPr>
        <w:t>19</w:t>
      </w: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安全文明施工措施费由投标人自行报价，并按合同条款1</w:t>
      </w:r>
      <w:r>
        <w:rPr>
          <w:rFonts w:ascii="宋体" w:hAnsi="宋体"/>
          <w:color w:val="auto"/>
          <w:sz w:val="24"/>
          <w:highlight w:val="none"/>
        </w:rPr>
        <w:t>0.3</w:t>
      </w:r>
      <w:r>
        <w:rPr>
          <w:rFonts w:hint="eastAsia" w:ascii="宋体" w:hAnsi="宋体"/>
          <w:color w:val="auto"/>
          <w:sz w:val="24"/>
          <w:highlight w:val="none"/>
        </w:rPr>
        <w:t>文明施工，该费用</w:t>
      </w:r>
      <w:r>
        <w:rPr>
          <w:rFonts w:ascii="宋体" w:hAnsi="宋体"/>
          <w:color w:val="auto"/>
          <w:sz w:val="24"/>
          <w:highlight w:val="none"/>
        </w:rPr>
        <w:t>一次性包死，实施过程中不再另行签证。中标单位应将全部的安全文明施工措施费投入到本工程中，不得作为利润。</w:t>
      </w:r>
    </w:p>
    <w:p w14:paraId="0CDEF97A">
      <w:pPr>
        <w:spacing w:line="440" w:lineRule="exact"/>
        <w:ind w:firstLine="480" w:firstLineChars="200"/>
        <w:rPr>
          <w:rFonts w:hint="eastAsia" w:ascii="宋体" w:hAnsi="宋体"/>
          <w:color w:val="auto"/>
          <w:sz w:val="24"/>
          <w:highlight w:val="none"/>
        </w:rPr>
      </w:pPr>
      <w:r>
        <w:rPr>
          <w:color w:val="auto"/>
          <w:sz w:val="24"/>
          <w:highlight w:val="none"/>
        </w:rPr>
        <w:t>19.8</w:t>
      </w:r>
      <w:r>
        <w:rPr>
          <w:rFonts w:hint="eastAsia" w:ascii="宋体" w:hAnsi="宋体"/>
          <w:color w:val="auto"/>
          <w:sz w:val="24"/>
          <w:highlight w:val="none"/>
        </w:rPr>
        <w:t>投标人须自行踏勘现场，因部分施工场地狭小而导致的二次搬运等所发生的一切费用由各投标人自行考虑，所含费用包含在投标报价中，完工结算时一律不作调整。中标后不得以任何理由向招标人额外计取任何费用。</w:t>
      </w:r>
    </w:p>
    <w:p w14:paraId="61156FD2">
      <w:pPr>
        <w:spacing w:line="440" w:lineRule="exact"/>
        <w:ind w:firstLine="480" w:firstLineChars="200"/>
        <w:rPr>
          <w:rFonts w:hint="eastAsia" w:hAnsi="宋体"/>
          <w:color w:val="auto"/>
          <w:sz w:val="24"/>
          <w:highlight w:val="none"/>
        </w:rPr>
      </w:pPr>
      <w:r>
        <w:rPr>
          <w:color w:val="auto"/>
          <w:sz w:val="24"/>
          <w:highlight w:val="none"/>
        </w:rPr>
        <w:t>19</w:t>
      </w:r>
      <w:r>
        <w:rPr>
          <w:rFonts w:hint="eastAsia"/>
          <w:color w:val="auto"/>
          <w:sz w:val="24"/>
          <w:highlight w:val="none"/>
        </w:rPr>
        <w:t>.</w:t>
      </w:r>
      <w:r>
        <w:rPr>
          <w:color w:val="auto"/>
          <w:sz w:val="24"/>
          <w:highlight w:val="none"/>
        </w:rPr>
        <w:t>9</w:t>
      </w:r>
      <w:r>
        <w:rPr>
          <w:rFonts w:hint="eastAsia" w:hAnsi="宋体"/>
          <w:color w:val="auto"/>
          <w:sz w:val="24"/>
          <w:highlight w:val="none"/>
        </w:rPr>
        <w:t xml:space="preserve"> 投标人</w:t>
      </w:r>
      <w:r>
        <w:rPr>
          <w:rFonts w:hint="eastAsia" w:ascii="宋体" w:hAnsi="宋体"/>
          <w:color w:val="auto"/>
          <w:sz w:val="24"/>
          <w:highlight w:val="none"/>
        </w:rPr>
        <w:t>须自行踏勘现场，施工过程中须保证</w:t>
      </w:r>
      <w:r>
        <w:rPr>
          <w:rFonts w:hint="eastAsia" w:hAnsi="宋体"/>
          <w:color w:val="auto"/>
          <w:sz w:val="24"/>
          <w:highlight w:val="none"/>
        </w:rPr>
        <w:t>施工区域范围内其他单位人员交通出行，投标人自行拟定施工方案，并报招标人同意后实施，涉及的相关费用由投标人在报价中考虑，</w:t>
      </w:r>
      <w:r>
        <w:rPr>
          <w:rFonts w:hAnsi="宋体"/>
          <w:color w:val="auto"/>
          <w:sz w:val="24"/>
          <w:highlight w:val="none"/>
        </w:rPr>
        <w:t>一旦中标，不得提出额外增加费用要求。</w:t>
      </w:r>
    </w:p>
    <w:p w14:paraId="0E6FB577">
      <w:pPr>
        <w:spacing w:line="440" w:lineRule="exact"/>
        <w:ind w:firstLine="480" w:firstLineChars="200"/>
        <w:rPr>
          <w:rFonts w:hint="eastAsia" w:hAnsi="宋体"/>
          <w:color w:val="auto"/>
          <w:sz w:val="24"/>
          <w:highlight w:val="none"/>
        </w:rPr>
      </w:pPr>
      <w:r>
        <w:rPr>
          <w:color w:val="auto"/>
          <w:sz w:val="24"/>
          <w:highlight w:val="none"/>
        </w:rPr>
        <w:t>19.10</w:t>
      </w:r>
      <w:r>
        <w:rPr>
          <w:rFonts w:hAnsi="宋体"/>
          <w:color w:val="auto"/>
          <w:sz w:val="24"/>
          <w:highlight w:val="none"/>
        </w:rPr>
        <w:t>各投标人在投标报价时自行考虑人工工资的动态管理，结算时一律不作调整。</w:t>
      </w:r>
    </w:p>
    <w:p w14:paraId="6E915877">
      <w:pPr>
        <w:spacing w:line="440" w:lineRule="exact"/>
        <w:ind w:firstLine="480" w:firstLineChars="200"/>
        <w:rPr>
          <w:rFonts w:hint="eastAsia" w:hAnsi="宋体"/>
          <w:color w:val="auto"/>
          <w:sz w:val="24"/>
          <w:highlight w:val="none"/>
        </w:rPr>
      </w:pPr>
      <w:r>
        <w:rPr>
          <w:rFonts w:hAnsi="宋体"/>
          <w:color w:val="auto"/>
          <w:sz w:val="24"/>
          <w:highlight w:val="none"/>
        </w:rPr>
        <w:t>19.11</w:t>
      </w:r>
      <w:r>
        <w:rPr>
          <w:rFonts w:hint="eastAsia" w:hAnsi="宋体"/>
          <w:color w:val="auto"/>
          <w:sz w:val="24"/>
          <w:highlight w:val="none"/>
        </w:rPr>
        <w:t>投标人必须认真仔细踏勘施工现场，结合本工程实际情况，并在投标报价时综合考虑赶工措施费、二次搬运费、特殊条件下施工增加费、冬雨季施工增加费、夜间施工增加费、临时设施费、已完工程及设备保护费等总价措施费项目，并计入报价，该费用一次性包定，结算时一律不作调整。</w:t>
      </w:r>
    </w:p>
    <w:p w14:paraId="58FBBCF3">
      <w:pPr>
        <w:spacing w:line="440" w:lineRule="exact"/>
        <w:ind w:firstLine="480" w:firstLineChars="200"/>
        <w:rPr>
          <w:rFonts w:hint="eastAsia" w:ascii="宋体" w:hAnsi="宋体"/>
          <w:color w:val="auto"/>
          <w:sz w:val="24"/>
          <w:highlight w:val="none"/>
        </w:rPr>
      </w:pPr>
      <w:r>
        <w:rPr>
          <w:color w:val="auto"/>
          <w:sz w:val="24"/>
          <w:highlight w:val="none"/>
        </w:rPr>
        <w:t>19.12</w:t>
      </w:r>
      <w:r>
        <w:rPr>
          <w:rFonts w:hAnsi="宋体"/>
          <w:color w:val="auto"/>
          <w:sz w:val="24"/>
          <w:highlight w:val="none"/>
        </w:rPr>
        <w:t>各投标人应认真踏勘施工现场，并在报价中充分考虑施工现场情况、施工期的各种风险及施工期间或以后有可能发生的费用，并计入工程报价，一旦中标，不得提出额外增加费用要求。</w:t>
      </w:r>
    </w:p>
    <w:p w14:paraId="4C8C8986">
      <w:pPr>
        <w:spacing w:line="440" w:lineRule="exact"/>
        <w:ind w:firstLine="480" w:firstLineChars="200"/>
        <w:rPr>
          <w:rFonts w:hint="eastAsia" w:ascii="宋体" w:hAnsi="宋体"/>
          <w:color w:val="auto"/>
          <w:sz w:val="24"/>
          <w:highlight w:val="none"/>
        </w:rPr>
      </w:pPr>
      <w:r>
        <w:rPr>
          <w:color w:val="auto"/>
          <w:sz w:val="24"/>
          <w:highlight w:val="none"/>
        </w:rPr>
        <w:t>19.13</w:t>
      </w:r>
      <w:r>
        <w:rPr>
          <w:rFonts w:hAnsi="宋体"/>
          <w:color w:val="auto"/>
          <w:sz w:val="24"/>
          <w:highlight w:val="none"/>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4684ABF3">
      <w:pPr>
        <w:spacing w:line="440" w:lineRule="exact"/>
        <w:ind w:firstLine="480" w:firstLineChars="200"/>
        <w:rPr>
          <w:rFonts w:hint="eastAsia" w:ascii="宋体" w:hAnsi="宋体"/>
          <w:color w:val="auto"/>
          <w:sz w:val="24"/>
          <w:highlight w:val="none"/>
        </w:rPr>
      </w:pPr>
      <w:r>
        <w:rPr>
          <w:rFonts w:hint="eastAsia"/>
          <w:color w:val="auto"/>
          <w:sz w:val="24"/>
          <w:highlight w:val="none"/>
        </w:rPr>
        <w:t>19</w:t>
      </w:r>
      <w:r>
        <w:rPr>
          <w:color w:val="auto"/>
          <w:sz w:val="24"/>
          <w:highlight w:val="none"/>
        </w:rPr>
        <w:t>.</w:t>
      </w:r>
      <w:r>
        <w:rPr>
          <w:rFonts w:hint="eastAsia"/>
          <w:color w:val="auto"/>
          <w:sz w:val="24"/>
          <w:highlight w:val="none"/>
        </w:rPr>
        <w:t>1</w:t>
      </w:r>
      <w:r>
        <w:rPr>
          <w:color w:val="auto"/>
          <w:sz w:val="24"/>
          <w:highlight w:val="none"/>
        </w:rPr>
        <w:t>4</w:t>
      </w:r>
      <w:r>
        <w:rPr>
          <w:rFonts w:hAnsi="宋体"/>
          <w:color w:val="auto"/>
          <w:sz w:val="24"/>
          <w:highlight w:val="none"/>
        </w:rPr>
        <w:t>承包人须在单体完工前拆除现场所有临时设施，包括所有的机械设备、硬化场地后的拆地拆除，建筑垃圾及剩余材料全部清运出场，相关费用（含渣土证费用）由各投标人在报价时自行考虑到投标报价中，完工结算时不作任何调整。清理标准应得到发包人的认可，否则，如发生相关费用则由发包人在工程结算价款中扣除。</w:t>
      </w:r>
    </w:p>
    <w:p w14:paraId="6AC5740C">
      <w:pPr>
        <w:spacing w:line="440" w:lineRule="exact"/>
        <w:ind w:firstLine="480" w:firstLineChars="200"/>
        <w:rPr>
          <w:rFonts w:hint="eastAsia" w:ascii="宋体" w:hAnsi="宋体"/>
          <w:color w:val="auto"/>
          <w:sz w:val="24"/>
          <w:highlight w:val="none"/>
        </w:rPr>
      </w:pPr>
      <w:r>
        <w:rPr>
          <w:color w:val="auto"/>
          <w:sz w:val="24"/>
          <w:highlight w:val="none"/>
        </w:rPr>
        <w:t>19.15</w:t>
      </w:r>
      <w:r>
        <w:rPr>
          <w:rFonts w:hAnsi="宋体"/>
          <w:color w:val="auto"/>
          <w:sz w:val="24"/>
          <w:highlight w:val="none"/>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488800B8">
      <w:pPr>
        <w:spacing w:line="440" w:lineRule="exact"/>
        <w:ind w:firstLine="480" w:firstLineChars="200"/>
        <w:rPr>
          <w:rFonts w:hint="eastAsia" w:ascii="宋体" w:hAnsi="宋体"/>
          <w:color w:val="auto"/>
          <w:sz w:val="24"/>
          <w:highlight w:val="none"/>
        </w:rPr>
      </w:pPr>
      <w:r>
        <w:rPr>
          <w:color w:val="auto"/>
          <w:sz w:val="24"/>
          <w:highlight w:val="none"/>
        </w:rPr>
        <w:t>19.16</w:t>
      </w:r>
      <w:r>
        <w:rPr>
          <w:rFonts w:hAnsi="宋体"/>
          <w:color w:val="auto"/>
          <w:sz w:val="24"/>
          <w:highlight w:val="none"/>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24906903">
      <w:pPr>
        <w:spacing w:line="440" w:lineRule="exact"/>
        <w:ind w:firstLine="480" w:firstLineChars="200"/>
        <w:rPr>
          <w:rFonts w:hint="eastAsia" w:ascii="宋体" w:hAnsi="宋体"/>
          <w:color w:val="auto"/>
          <w:sz w:val="24"/>
          <w:highlight w:val="none"/>
        </w:rPr>
      </w:pPr>
      <w:r>
        <w:rPr>
          <w:color w:val="auto"/>
          <w:sz w:val="24"/>
          <w:highlight w:val="none"/>
        </w:rPr>
        <w:t>19.</w:t>
      </w:r>
      <w:r>
        <w:rPr>
          <w:rFonts w:hint="eastAsia"/>
          <w:color w:val="auto"/>
          <w:sz w:val="24"/>
          <w:highlight w:val="none"/>
        </w:rPr>
        <w:t>1</w:t>
      </w:r>
      <w:r>
        <w:rPr>
          <w:color w:val="auto"/>
          <w:sz w:val="24"/>
          <w:highlight w:val="none"/>
        </w:rPr>
        <w:t>7</w:t>
      </w:r>
      <w:r>
        <w:rPr>
          <w:rFonts w:hAnsi="宋体"/>
          <w:color w:val="auto"/>
          <w:sz w:val="24"/>
          <w:highlight w:val="none"/>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53196D95">
      <w:pPr>
        <w:autoSpaceDE w:val="0"/>
        <w:autoSpaceDN w:val="0"/>
        <w:adjustRightInd w:val="0"/>
        <w:spacing w:line="420" w:lineRule="exact"/>
        <w:ind w:firstLine="480" w:firstLineChars="200"/>
        <w:jc w:val="left"/>
        <w:rPr>
          <w:rFonts w:hint="eastAsia" w:hAnsi="宋体"/>
          <w:color w:val="auto"/>
          <w:sz w:val="24"/>
          <w:highlight w:val="none"/>
        </w:rPr>
      </w:pPr>
      <w:r>
        <w:rPr>
          <w:color w:val="auto"/>
          <w:sz w:val="24"/>
          <w:highlight w:val="none"/>
        </w:rPr>
        <w:t>19.18</w:t>
      </w:r>
      <w:r>
        <w:rPr>
          <w:rFonts w:hint="eastAsia" w:hAnsi="宋体"/>
          <w:color w:val="auto"/>
          <w:sz w:val="24"/>
          <w:highlight w:val="none"/>
        </w:rPr>
        <w:t>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14:paraId="761A2330">
      <w:pPr>
        <w:autoSpaceDE w:val="0"/>
        <w:autoSpaceDN w:val="0"/>
        <w:adjustRightInd w:val="0"/>
        <w:spacing w:line="420" w:lineRule="exact"/>
        <w:ind w:firstLine="480" w:firstLineChars="200"/>
        <w:rPr>
          <w:rFonts w:hint="eastAsia" w:hAnsi="宋体"/>
          <w:color w:val="auto"/>
          <w:sz w:val="24"/>
          <w:highlight w:val="none"/>
        </w:rPr>
      </w:pPr>
      <w:r>
        <w:rPr>
          <w:color w:val="auto"/>
          <w:sz w:val="24"/>
          <w:highlight w:val="none"/>
        </w:rPr>
        <w:t>19.19</w:t>
      </w:r>
      <w:r>
        <w:rPr>
          <w:rFonts w:hint="eastAsia" w:hAnsi="宋体"/>
          <w:color w:val="auto"/>
          <w:sz w:val="24"/>
          <w:highlight w:val="none"/>
        </w:rPr>
        <w:t>中标人</w:t>
      </w:r>
      <w:r>
        <w:rPr>
          <w:rFonts w:hAnsi="宋体"/>
          <w:color w:val="auto"/>
          <w:sz w:val="24"/>
          <w:highlight w:val="none"/>
        </w:rPr>
        <w:t>不得</w:t>
      </w:r>
      <w:r>
        <w:rPr>
          <w:rFonts w:hint="eastAsia" w:hAnsi="宋体"/>
          <w:color w:val="auto"/>
          <w:sz w:val="24"/>
          <w:highlight w:val="none"/>
        </w:rPr>
        <w:t>野蛮</w:t>
      </w:r>
      <w:r>
        <w:rPr>
          <w:rFonts w:hAnsi="宋体"/>
          <w:color w:val="auto"/>
          <w:sz w:val="24"/>
          <w:highlight w:val="none"/>
        </w:rPr>
        <w:t>施工，施工中</w:t>
      </w:r>
      <w:r>
        <w:rPr>
          <w:rFonts w:hint="eastAsia" w:hAnsi="宋体"/>
          <w:color w:val="auto"/>
          <w:sz w:val="24"/>
          <w:highlight w:val="none"/>
        </w:rPr>
        <w:t>必须</w:t>
      </w:r>
      <w:r>
        <w:rPr>
          <w:rFonts w:hAnsi="宋体"/>
          <w:color w:val="auto"/>
          <w:sz w:val="24"/>
          <w:highlight w:val="none"/>
        </w:rPr>
        <w:t>采取有效的</w:t>
      </w:r>
      <w:r>
        <w:rPr>
          <w:rFonts w:hint="eastAsia" w:hAnsi="宋体"/>
          <w:color w:val="auto"/>
          <w:sz w:val="24"/>
          <w:highlight w:val="none"/>
        </w:rPr>
        <w:t>保护</w:t>
      </w:r>
      <w:r>
        <w:rPr>
          <w:rFonts w:hAnsi="宋体"/>
          <w:color w:val="auto"/>
          <w:sz w:val="24"/>
          <w:highlight w:val="none"/>
        </w:rPr>
        <w:t>措施</w:t>
      </w:r>
      <w:r>
        <w:rPr>
          <w:rFonts w:hint="eastAsia" w:hAnsi="宋体"/>
          <w:color w:val="auto"/>
          <w:sz w:val="24"/>
          <w:highlight w:val="none"/>
        </w:rPr>
        <w:t>，</w:t>
      </w:r>
      <w:r>
        <w:rPr>
          <w:rFonts w:hAnsi="宋体"/>
          <w:color w:val="auto"/>
          <w:sz w:val="24"/>
          <w:highlight w:val="none"/>
        </w:rPr>
        <w:t>该费用由投标人在投标报价时自行综合考虑并计入报价，对周围建筑物、构筑物</w:t>
      </w:r>
      <w:r>
        <w:rPr>
          <w:rFonts w:hint="eastAsia" w:hAnsi="宋体"/>
          <w:color w:val="auto"/>
          <w:sz w:val="24"/>
          <w:highlight w:val="none"/>
        </w:rPr>
        <w:t>、</w:t>
      </w:r>
      <w:r>
        <w:rPr>
          <w:rFonts w:hAnsi="宋体"/>
          <w:color w:val="auto"/>
          <w:sz w:val="24"/>
          <w:highlight w:val="none"/>
        </w:rPr>
        <w:t>公共设施等造成损坏、破坏的，由中标人</w:t>
      </w:r>
      <w:r>
        <w:rPr>
          <w:rFonts w:hint="eastAsia" w:hAnsi="宋体"/>
          <w:color w:val="auto"/>
          <w:sz w:val="24"/>
          <w:highlight w:val="none"/>
        </w:rPr>
        <w:t>负责按</w:t>
      </w:r>
      <w:r>
        <w:rPr>
          <w:rFonts w:hAnsi="宋体"/>
          <w:color w:val="auto"/>
          <w:sz w:val="24"/>
          <w:highlight w:val="none"/>
        </w:rPr>
        <w:t>原</w:t>
      </w:r>
      <w:r>
        <w:rPr>
          <w:rFonts w:hint="eastAsia" w:hAnsi="宋体"/>
          <w:color w:val="auto"/>
          <w:sz w:val="24"/>
          <w:highlight w:val="none"/>
        </w:rPr>
        <w:t>标准进行恢复，</w:t>
      </w:r>
      <w:r>
        <w:rPr>
          <w:rFonts w:hAnsi="宋体"/>
          <w:color w:val="auto"/>
          <w:sz w:val="24"/>
          <w:highlight w:val="none"/>
        </w:rPr>
        <w:t>费用列入报价。</w:t>
      </w:r>
      <w:r>
        <w:rPr>
          <w:rFonts w:hint="eastAsia" w:hAnsi="宋体"/>
          <w:color w:val="auto"/>
          <w:sz w:val="24"/>
          <w:highlight w:val="none"/>
        </w:rPr>
        <w:t>如中标人不能及时按招标人要求恢复，招标人有权委托其他单位实施，相关费用从中标人合同价中予以扣除。</w:t>
      </w:r>
    </w:p>
    <w:p w14:paraId="13F56F23">
      <w:pPr>
        <w:spacing w:line="420" w:lineRule="exact"/>
        <w:ind w:firstLine="480" w:firstLineChars="200"/>
        <w:rPr>
          <w:rFonts w:hint="eastAsia" w:hAnsi="宋体"/>
          <w:color w:val="auto"/>
          <w:sz w:val="24"/>
          <w:highlight w:val="none"/>
        </w:rPr>
      </w:pPr>
      <w:r>
        <w:rPr>
          <w:rFonts w:hAnsi="宋体"/>
          <w:color w:val="auto"/>
          <w:sz w:val="24"/>
          <w:highlight w:val="none"/>
        </w:rPr>
        <w:t>19.20</w:t>
      </w:r>
      <w:r>
        <w:rPr>
          <w:rFonts w:hint="eastAsia" w:hAnsi="宋体"/>
          <w:color w:val="auto"/>
          <w:sz w:val="24"/>
          <w:highlight w:val="none"/>
        </w:rPr>
        <w:t>本工程运出的建筑垃圾等必须运出崇川区范围之外，否则发现一车，招标人将向中标人收取1万元/车的违约金，并有权要求其重新清运出崇川区。渣土堆放地点(必须符合南通市崇川区建筑垃圾(渣土)管理中心要求。</w:t>
      </w:r>
    </w:p>
    <w:p w14:paraId="0F42E475">
      <w:pPr>
        <w:spacing w:line="420" w:lineRule="exact"/>
        <w:ind w:firstLine="480" w:firstLineChars="200"/>
        <w:rPr>
          <w:rFonts w:hint="eastAsia" w:hAnsi="宋体"/>
          <w:color w:val="auto"/>
          <w:sz w:val="24"/>
          <w:highlight w:val="none"/>
        </w:rPr>
      </w:pPr>
      <w:r>
        <w:rPr>
          <w:rFonts w:hint="eastAsia" w:hAnsi="宋体"/>
          <w:color w:val="auto"/>
          <w:sz w:val="24"/>
          <w:highlight w:val="none"/>
        </w:rPr>
        <w:t>19.2</w:t>
      </w:r>
      <w:r>
        <w:rPr>
          <w:rFonts w:hAnsi="宋体"/>
          <w:color w:val="auto"/>
          <w:sz w:val="24"/>
          <w:highlight w:val="none"/>
        </w:rPr>
        <w:t>1</w:t>
      </w:r>
      <w:r>
        <w:rPr>
          <w:rFonts w:hint="eastAsia" w:hAnsi="宋体"/>
          <w:color w:val="auto"/>
          <w:sz w:val="24"/>
          <w:highlight w:val="none"/>
        </w:rPr>
        <w:t>本项目质量保修期为</w:t>
      </w:r>
      <w:r>
        <w:rPr>
          <w:rFonts w:hAnsi="宋体"/>
          <w:color w:val="auto"/>
          <w:sz w:val="24"/>
          <w:highlight w:val="none"/>
        </w:rPr>
        <w:t>1</w:t>
      </w:r>
      <w:r>
        <w:rPr>
          <w:rFonts w:hint="eastAsia" w:hAnsi="宋体"/>
          <w:color w:val="auto"/>
          <w:sz w:val="24"/>
          <w:highlight w:val="none"/>
        </w:rPr>
        <w:t>年，相关费用各投标人在投标报价时自行考虑，结算时一律不予调整。</w:t>
      </w:r>
    </w:p>
    <w:p w14:paraId="1443153A">
      <w:pPr>
        <w:spacing w:line="420" w:lineRule="exact"/>
        <w:ind w:firstLine="480" w:firstLineChars="200"/>
        <w:rPr>
          <w:rFonts w:hint="eastAsia" w:ascii="宋体" w:hAnsi="宋体"/>
          <w:color w:val="auto"/>
          <w:sz w:val="24"/>
          <w:highlight w:val="none"/>
        </w:rPr>
      </w:pPr>
      <w:r>
        <w:rPr>
          <w:rFonts w:hAnsi="宋体"/>
          <w:color w:val="auto"/>
          <w:sz w:val="24"/>
          <w:highlight w:val="none"/>
        </w:rPr>
        <w:t>19.22</w:t>
      </w:r>
      <w:r>
        <w:rPr>
          <w:rFonts w:hint="eastAsia" w:hAnsi="宋体"/>
          <w:color w:val="auto"/>
          <w:sz w:val="24"/>
          <w:highlight w:val="none"/>
        </w:rPr>
        <w:t>其他未尽事宜</w:t>
      </w:r>
      <w:r>
        <w:rPr>
          <w:rFonts w:hint="eastAsia" w:ascii="宋体" w:hAnsi="宋体"/>
          <w:color w:val="auto"/>
          <w:sz w:val="24"/>
          <w:highlight w:val="none"/>
        </w:rPr>
        <w:t>在书面答疑中明确。</w:t>
      </w:r>
    </w:p>
    <w:bookmarkEnd w:id="23"/>
    <w:bookmarkEnd w:id="24"/>
    <w:bookmarkEnd w:id="25"/>
    <w:bookmarkEnd w:id="26"/>
    <w:bookmarkEnd w:id="27"/>
    <w:bookmarkEnd w:id="28"/>
    <w:bookmarkEnd w:id="29"/>
    <w:bookmarkEnd w:id="30"/>
    <w:bookmarkEnd w:id="31"/>
    <w:bookmarkEnd w:id="32"/>
    <w:bookmarkEnd w:id="33"/>
    <w:p w14:paraId="6C9218CD">
      <w:pPr>
        <w:spacing w:line="420" w:lineRule="exact"/>
        <w:ind w:firstLine="480" w:firstLineChars="200"/>
        <w:rPr>
          <w:rFonts w:hint="eastAsia" w:ascii="宋体" w:hAnsi="宋体" w:cs="宋体"/>
          <w:color w:val="auto"/>
          <w:sz w:val="24"/>
          <w:highlight w:val="none"/>
        </w:rPr>
      </w:pPr>
    </w:p>
    <w:p w14:paraId="3BCE5C4C">
      <w:pPr>
        <w:spacing w:before="120" w:beforeLines="50" w:after="120" w:afterLines="50" w:line="360" w:lineRule="auto"/>
        <w:jc w:val="center"/>
        <w:outlineLvl w:val="2"/>
        <w:rPr>
          <w:rFonts w:hint="eastAsia" w:ascii="宋体" w:hAnsi="宋体"/>
          <w:b/>
          <w:color w:val="auto"/>
          <w:sz w:val="24"/>
          <w:highlight w:val="none"/>
        </w:rPr>
      </w:pPr>
      <w:r>
        <w:rPr>
          <w:rFonts w:hint="eastAsia" w:ascii="宋体" w:hAnsi="宋体"/>
          <w:b/>
          <w:color w:val="auto"/>
          <w:sz w:val="24"/>
          <w:highlight w:val="none"/>
        </w:rPr>
        <w:t>（五） 投标文件的密封和递交</w:t>
      </w:r>
      <w:bookmarkEnd w:id="34"/>
      <w:bookmarkEnd w:id="35"/>
    </w:p>
    <w:p w14:paraId="76B791C5">
      <w:pPr>
        <w:spacing w:line="360" w:lineRule="auto"/>
        <w:ind w:firstLine="480" w:firstLineChars="200"/>
        <w:rPr>
          <w:rFonts w:hint="eastAsia" w:ascii="宋体" w:hAnsi="宋体"/>
          <w:bCs/>
          <w:color w:val="auto"/>
          <w:sz w:val="24"/>
          <w:highlight w:val="none"/>
        </w:rPr>
      </w:pPr>
      <w:bookmarkStart w:id="36" w:name="_Toc354349590"/>
      <w:bookmarkStart w:id="37" w:name="_Toc388540275"/>
      <w:r>
        <w:rPr>
          <w:rFonts w:ascii="宋体" w:hAnsi="宋体"/>
          <w:bCs/>
          <w:color w:val="auto"/>
          <w:sz w:val="24"/>
          <w:highlight w:val="none"/>
        </w:rPr>
        <w:t>20</w:t>
      </w:r>
      <w:r>
        <w:rPr>
          <w:rFonts w:hint="eastAsia" w:ascii="宋体" w:hAnsi="宋体"/>
          <w:bCs/>
          <w:color w:val="auto"/>
          <w:sz w:val="24"/>
          <w:highlight w:val="none"/>
        </w:rPr>
        <w:t>、投标文件的密封与标志</w:t>
      </w:r>
    </w:p>
    <w:p w14:paraId="7B601B50">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20.1</w:t>
      </w:r>
      <w:r>
        <w:rPr>
          <w:rFonts w:hint="eastAsia" w:ascii="宋体" w:hAnsi="宋体"/>
          <w:bCs/>
          <w:color w:val="auto"/>
          <w:sz w:val="24"/>
          <w:highlight w:val="none"/>
        </w:rPr>
        <w:t>本工程投标文件由</w:t>
      </w:r>
      <w:r>
        <w:rPr>
          <w:rFonts w:hint="eastAsia" w:ascii="宋体" w:hAnsi="宋体"/>
          <w:b/>
          <w:color w:val="auto"/>
          <w:sz w:val="24"/>
          <w:highlight w:val="none"/>
          <w:u w:val="single"/>
        </w:rPr>
        <w:t xml:space="preserve">资格审查文件、商务标  </w:t>
      </w:r>
      <w:r>
        <w:rPr>
          <w:rFonts w:hint="eastAsia" w:ascii="宋体" w:hAnsi="宋体"/>
          <w:bCs/>
          <w:color w:val="auto"/>
          <w:sz w:val="24"/>
          <w:highlight w:val="none"/>
        </w:rPr>
        <w:t>两部分组成。</w:t>
      </w:r>
      <w:r>
        <w:rPr>
          <w:rFonts w:hint="eastAsia" w:ascii="宋体" w:hAnsi="宋体"/>
          <w:b/>
          <w:bCs/>
          <w:color w:val="auto"/>
          <w:sz w:val="24"/>
          <w:highlight w:val="none"/>
        </w:rPr>
        <w:t>资格审查文件，壹式</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叁</w:t>
      </w:r>
      <w:r>
        <w:rPr>
          <w:rFonts w:ascii="宋体" w:hAnsi="宋体"/>
          <w:b/>
          <w:bCs/>
          <w:color w:val="auto"/>
          <w:sz w:val="24"/>
          <w:highlight w:val="none"/>
          <w:u w:val="single"/>
        </w:rPr>
        <w:t xml:space="preserve"> </w:t>
      </w:r>
      <w:r>
        <w:rPr>
          <w:rFonts w:hint="eastAsia" w:ascii="宋体" w:hAnsi="宋体"/>
          <w:b/>
          <w:bCs/>
          <w:color w:val="auto"/>
          <w:sz w:val="24"/>
          <w:highlight w:val="none"/>
        </w:rPr>
        <w:t>份(其中正本</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壹</w:t>
      </w:r>
      <w:r>
        <w:rPr>
          <w:rFonts w:ascii="宋体" w:hAnsi="宋体"/>
          <w:b/>
          <w:bCs/>
          <w:color w:val="auto"/>
          <w:sz w:val="24"/>
          <w:highlight w:val="none"/>
          <w:u w:val="single"/>
        </w:rPr>
        <w:t xml:space="preserve"> </w:t>
      </w:r>
      <w:r>
        <w:rPr>
          <w:rFonts w:hint="eastAsia" w:ascii="宋体" w:hAnsi="宋体"/>
          <w:b/>
          <w:bCs/>
          <w:color w:val="auto"/>
          <w:sz w:val="24"/>
          <w:highlight w:val="none"/>
        </w:rPr>
        <w:t>份，副本</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贰</w:t>
      </w:r>
      <w:r>
        <w:rPr>
          <w:rFonts w:ascii="宋体" w:hAnsi="宋体"/>
          <w:b/>
          <w:bCs/>
          <w:color w:val="auto"/>
          <w:sz w:val="24"/>
          <w:highlight w:val="none"/>
          <w:u w:val="single"/>
        </w:rPr>
        <w:t xml:space="preserve"> </w:t>
      </w:r>
      <w:r>
        <w:rPr>
          <w:rFonts w:hint="eastAsia" w:ascii="宋体" w:hAnsi="宋体"/>
          <w:b/>
          <w:bCs/>
          <w:color w:val="auto"/>
          <w:sz w:val="24"/>
          <w:highlight w:val="none"/>
        </w:rPr>
        <w:t>份，并分别标注）；商务标，壹式</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叁</w:t>
      </w:r>
      <w:r>
        <w:rPr>
          <w:rFonts w:ascii="宋体" w:hAnsi="宋体"/>
          <w:b/>
          <w:bCs/>
          <w:color w:val="auto"/>
          <w:sz w:val="24"/>
          <w:highlight w:val="none"/>
          <w:u w:val="single"/>
        </w:rPr>
        <w:t xml:space="preserve"> </w:t>
      </w:r>
      <w:r>
        <w:rPr>
          <w:rFonts w:hint="eastAsia" w:ascii="宋体" w:hAnsi="宋体"/>
          <w:b/>
          <w:bCs/>
          <w:color w:val="auto"/>
          <w:sz w:val="24"/>
          <w:highlight w:val="none"/>
        </w:rPr>
        <w:t>份(其中正本</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壹</w:t>
      </w:r>
      <w:r>
        <w:rPr>
          <w:rFonts w:ascii="宋体" w:hAnsi="宋体"/>
          <w:b/>
          <w:bCs/>
          <w:color w:val="auto"/>
          <w:sz w:val="24"/>
          <w:highlight w:val="none"/>
          <w:u w:val="single"/>
        </w:rPr>
        <w:t xml:space="preserve"> </w:t>
      </w:r>
      <w:r>
        <w:rPr>
          <w:rFonts w:hint="eastAsia" w:ascii="宋体" w:hAnsi="宋体"/>
          <w:b/>
          <w:bCs/>
          <w:color w:val="auto"/>
          <w:sz w:val="24"/>
          <w:highlight w:val="none"/>
        </w:rPr>
        <w:t>份，副本</w:t>
      </w:r>
      <w:r>
        <w:rPr>
          <w:rFonts w:ascii="宋体" w:hAnsi="宋体"/>
          <w:b/>
          <w:bCs/>
          <w:color w:val="auto"/>
          <w:sz w:val="24"/>
          <w:highlight w:val="none"/>
          <w:u w:val="single"/>
        </w:rPr>
        <w:t xml:space="preserve"> </w:t>
      </w:r>
      <w:r>
        <w:rPr>
          <w:rFonts w:hint="eastAsia" w:ascii="宋体" w:hAnsi="宋体"/>
          <w:b/>
          <w:bCs/>
          <w:color w:val="auto"/>
          <w:sz w:val="24"/>
          <w:highlight w:val="none"/>
          <w:u w:val="single"/>
        </w:rPr>
        <w:t xml:space="preserve">贰 </w:t>
      </w:r>
      <w:r>
        <w:rPr>
          <w:rFonts w:hint="eastAsia" w:ascii="宋体" w:hAnsi="宋体"/>
          <w:b/>
          <w:bCs/>
          <w:color w:val="auto"/>
          <w:sz w:val="24"/>
          <w:highlight w:val="none"/>
        </w:rPr>
        <w:t>份，并分别标注）。投标人可将投标文件正副本统一密封于一个密封袋。如正本和副本分别密封的，应在封袋上标明正、副本字样。</w:t>
      </w:r>
      <w:r>
        <w:rPr>
          <w:rFonts w:ascii="宋体" w:hAnsi="宋体"/>
          <w:b/>
          <w:bCs/>
          <w:color w:val="auto"/>
          <w:sz w:val="24"/>
          <w:highlight w:val="none"/>
        </w:rPr>
        <w:t xml:space="preserve">  </w:t>
      </w:r>
    </w:p>
    <w:p w14:paraId="3104C9DE">
      <w:pPr>
        <w:spacing w:line="360" w:lineRule="auto"/>
        <w:ind w:firstLine="597" w:firstLineChars="249"/>
        <w:rPr>
          <w:rFonts w:hint="eastAsia" w:ascii="宋体" w:hAnsi="宋体"/>
          <w:b/>
          <w:bCs/>
          <w:color w:val="auto"/>
          <w:sz w:val="24"/>
          <w:highlight w:val="none"/>
        </w:rPr>
      </w:pPr>
      <w:r>
        <w:rPr>
          <w:rFonts w:hint="eastAsia" w:ascii="宋体" w:hAnsi="宋体"/>
          <w:bCs/>
          <w:color w:val="auto"/>
          <w:sz w:val="24"/>
          <w:highlight w:val="none"/>
        </w:rPr>
        <w:t>20.2</w:t>
      </w:r>
      <w:r>
        <w:rPr>
          <w:rFonts w:hint="eastAsia" w:ascii="宋体" w:hAnsi="宋体"/>
          <w:b/>
          <w:bCs/>
          <w:color w:val="auto"/>
          <w:sz w:val="24"/>
          <w:highlight w:val="none"/>
          <w:u w:val="single"/>
        </w:rPr>
        <w:t>资格审查文件、商务标</w:t>
      </w:r>
      <w:r>
        <w:rPr>
          <w:rFonts w:hint="eastAsia" w:ascii="宋体" w:hAnsi="宋体"/>
          <w:b/>
          <w:bCs/>
          <w:color w:val="auto"/>
          <w:sz w:val="24"/>
          <w:highlight w:val="none"/>
        </w:rPr>
        <w:t>二部分，必须分袋密封，并在封袋上加盖投标人单位公章，另须在封袋上标明“资格审查文件”、“商务标”，同时还要写明招标人名称、工程名称及投标人名称。</w:t>
      </w:r>
    </w:p>
    <w:p w14:paraId="1FC12297">
      <w:pPr>
        <w:spacing w:line="360" w:lineRule="auto"/>
        <w:ind w:firstLine="480" w:firstLineChars="200"/>
        <w:rPr>
          <w:rFonts w:hint="eastAsia" w:ascii="宋体" w:hAnsi="宋体"/>
          <w:bCs/>
          <w:color w:val="auto"/>
          <w:sz w:val="24"/>
          <w:highlight w:val="none"/>
        </w:rPr>
      </w:pPr>
      <w:r>
        <w:rPr>
          <w:rFonts w:ascii="宋体" w:hAnsi="宋体"/>
          <w:bCs/>
          <w:color w:val="auto"/>
          <w:sz w:val="24"/>
          <w:highlight w:val="none"/>
        </w:rPr>
        <w:t>20.3</w:t>
      </w:r>
      <w:r>
        <w:rPr>
          <w:rFonts w:hint="eastAsia" w:ascii="宋体" w:hAnsi="宋体"/>
          <w:bCs/>
          <w:color w:val="auto"/>
          <w:sz w:val="24"/>
          <w:highlight w:val="none"/>
        </w:rPr>
        <w:t>投标人未按上述20.1、20.2条规定提交投标文件，其投标文件将被拒绝，并退还给投标人。</w:t>
      </w:r>
    </w:p>
    <w:p w14:paraId="4F58C5A2">
      <w:pPr>
        <w:spacing w:line="360" w:lineRule="auto"/>
        <w:ind w:firstLine="480" w:firstLineChars="200"/>
        <w:rPr>
          <w:rFonts w:hint="eastAsia" w:ascii="宋体" w:hAnsi="宋体"/>
          <w:bCs/>
          <w:color w:val="auto"/>
          <w:kern w:val="0"/>
          <w:sz w:val="24"/>
          <w:highlight w:val="none"/>
        </w:rPr>
      </w:pPr>
      <w:r>
        <w:rPr>
          <w:rFonts w:ascii="宋体" w:hAnsi="宋体"/>
          <w:bCs/>
          <w:color w:val="auto"/>
          <w:sz w:val="24"/>
          <w:highlight w:val="none"/>
        </w:rPr>
        <w:t xml:space="preserve">20.4 </w:t>
      </w:r>
      <w:r>
        <w:rPr>
          <w:rFonts w:hint="eastAsia" w:ascii="宋体" w:hAnsi="宋体"/>
          <w:bCs/>
          <w:color w:val="auto"/>
          <w:sz w:val="24"/>
          <w:highlight w:val="none"/>
        </w:rPr>
        <w:t>投标文件正、副本不一致时，以正本为准。</w:t>
      </w:r>
    </w:p>
    <w:p w14:paraId="1BA2BC5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21.投标文件的递交</w:t>
      </w:r>
    </w:p>
    <w:p w14:paraId="4D1FD29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58DF7A5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w:t>
      </w:r>
      <w:r>
        <w:rPr>
          <w:rFonts w:ascii="宋体" w:hAnsi="宋体"/>
          <w:color w:val="auto"/>
          <w:sz w:val="24"/>
          <w:highlight w:val="none"/>
        </w:rPr>
        <w:t>2</w:t>
      </w:r>
      <w:r>
        <w:rPr>
          <w:rFonts w:hint="eastAsia" w:ascii="宋体" w:hAnsi="宋体"/>
          <w:color w:val="auto"/>
          <w:sz w:val="24"/>
          <w:highlight w:val="none"/>
        </w:rPr>
        <w:t>逾期送达的或者未送达指定地点的投标文件，招标人不予受理。</w:t>
      </w:r>
    </w:p>
    <w:p w14:paraId="106478DA">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rPr>
        <w:t>22.</w:t>
      </w:r>
      <w:r>
        <w:rPr>
          <w:rFonts w:hint="eastAsia" w:ascii="宋体" w:hAnsi="宋体"/>
          <w:color w:val="auto"/>
          <w:sz w:val="24"/>
          <w:highlight w:val="none"/>
          <w:lang w:val="zh-CN"/>
        </w:rPr>
        <w:t>投标截止时间</w:t>
      </w:r>
    </w:p>
    <w:p w14:paraId="797D0D99">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投标人应按投标人须知前附表中规定，在投标文件递交截止时间之前将投标文件按规定递交。</w:t>
      </w:r>
    </w:p>
    <w:p w14:paraId="4D7F8E95">
      <w:pPr>
        <w:spacing w:line="360" w:lineRule="auto"/>
        <w:ind w:firstLine="480" w:firstLineChars="200"/>
        <w:rPr>
          <w:rFonts w:hint="eastAsia" w:ascii="宋体" w:hAnsi="宋体"/>
          <w:color w:val="auto"/>
          <w:sz w:val="24"/>
          <w:highlight w:val="none"/>
          <w:lang w:val="zh-CN"/>
        </w:rPr>
      </w:pPr>
      <w:r>
        <w:rPr>
          <w:rFonts w:hint="eastAsia" w:ascii="宋体" w:hAnsi="宋体"/>
          <w:color w:val="auto"/>
          <w:sz w:val="24"/>
          <w:highlight w:val="none"/>
          <w:lang w:val="zh-CN"/>
        </w:rPr>
        <w:t>23.投标文件的修改与撤回</w:t>
      </w:r>
    </w:p>
    <w:p w14:paraId="318DC877">
      <w:pPr>
        <w:spacing w:line="360" w:lineRule="auto"/>
        <w:ind w:firstLine="480" w:firstLineChars="200"/>
        <w:rPr>
          <w:rFonts w:hint="eastAsia" w:ascii="宋体" w:hAnsi="宋体"/>
          <w:color w:val="auto"/>
          <w:sz w:val="25"/>
          <w:highlight w:val="none"/>
          <w:lang w:val="zh-CN"/>
        </w:rPr>
      </w:pPr>
      <w:r>
        <w:rPr>
          <w:rFonts w:hint="eastAsia" w:ascii="宋体" w:hAnsi="宋体"/>
          <w:color w:val="auto"/>
          <w:sz w:val="24"/>
          <w:highlight w:val="none"/>
          <w:lang w:val="zh-CN"/>
        </w:rPr>
        <w:t>投标截止时间之前，投标人可对所递交的投标文件进行修改或撤回，但所递交的修改或撤回通知必须按招标文件的规定进行编制、密封、标志</w:t>
      </w:r>
      <w:r>
        <w:rPr>
          <w:rFonts w:ascii="宋体" w:hAnsi="宋体"/>
          <w:color w:val="auto"/>
          <w:sz w:val="24"/>
          <w:highlight w:val="none"/>
          <w:lang w:val="zh-CN"/>
        </w:rPr>
        <w:t>(</w:t>
      </w:r>
      <w:r>
        <w:rPr>
          <w:rFonts w:hint="eastAsia" w:ascii="宋体" w:hAnsi="宋体"/>
          <w:color w:val="auto"/>
          <w:sz w:val="24"/>
          <w:highlight w:val="none"/>
          <w:lang w:val="zh-CN"/>
        </w:rPr>
        <w:t>在包封上标明“修改”或“撤回”字样，并注明修改或撤回的时间</w:t>
      </w:r>
      <w:r>
        <w:rPr>
          <w:rFonts w:ascii="宋体" w:hAnsi="宋体"/>
          <w:color w:val="auto"/>
          <w:sz w:val="24"/>
          <w:highlight w:val="none"/>
          <w:lang w:val="zh-CN"/>
        </w:rPr>
        <w:t>)</w:t>
      </w:r>
      <w:r>
        <w:rPr>
          <w:rFonts w:hint="eastAsia" w:ascii="宋体" w:hAnsi="宋体"/>
          <w:color w:val="auto"/>
          <w:sz w:val="24"/>
          <w:highlight w:val="none"/>
          <w:lang w:val="zh-CN"/>
        </w:rPr>
        <w:t>和递交。投标截止时间之后，投标人不得修改或撤回投标文件。</w:t>
      </w:r>
    </w:p>
    <w:p w14:paraId="27504B02">
      <w:pPr>
        <w:spacing w:before="120" w:beforeLines="50" w:after="120" w:afterLines="50" w:line="360" w:lineRule="auto"/>
        <w:jc w:val="center"/>
        <w:outlineLvl w:val="2"/>
        <w:rPr>
          <w:rFonts w:hint="eastAsia" w:ascii="宋体" w:hAnsi="宋体"/>
          <w:b/>
          <w:color w:val="auto"/>
          <w:sz w:val="24"/>
          <w:highlight w:val="none"/>
        </w:rPr>
      </w:pPr>
      <w:r>
        <w:rPr>
          <w:rFonts w:hint="eastAsia" w:ascii="宋体" w:hAnsi="宋体"/>
          <w:b/>
          <w:color w:val="auto"/>
          <w:sz w:val="24"/>
          <w:highlight w:val="none"/>
        </w:rPr>
        <w:t>（六） 开标、评标和定标</w:t>
      </w:r>
      <w:bookmarkEnd w:id="36"/>
      <w:bookmarkEnd w:id="37"/>
    </w:p>
    <w:p w14:paraId="4E5A540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24.本工程评标、定标办法采用下列</w:t>
      </w:r>
      <w:r>
        <w:rPr>
          <w:rFonts w:hint="eastAsia" w:ascii="宋体" w:hAnsi="宋体"/>
          <w:color w:val="auto"/>
          <w:sz w:val="24"/>
          <w:highlight w:val="none"/>
          <w:u w:val="single"/>
        </w:rPr>
        <w:t xml:space="preserve">  24.1  </w:t>
      </w:r>
      <w:r>
        <w:rPr>
          <w:rFonts w:hint="eastAsia" w:ascii="宋体" w:hAnsi="宋体"/>
          <w:color w:val="auto"/>
          <w:sz w:val="24"/>
          <w:highlight w:val="none"/>
        </w:rPr>
        <w:t>种方式</w:t>
      </w:r>
    </w:p>
    <w:p w14:paraId="7A569B9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24.1.合理低价法</w:t>
      </w:r>
    </w:p>
    <w:p w14:paraId="679C8E4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24.2.经评审的最低投标价法</w:t>
      </w:r>
    </w:p>
    <w:p w14:paraId="7C0C300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24.3综合评估法</w:t>
      </w:r>
    </w:p>
    <w:p w14:paraId="7A9C949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25.招标人按本须知前附表规定的时间、地点公开开标。开标会由招标代理机构主持，由招标人代表或代理机构检查投标文件的密封情况。</w:t>
      </w:r>
    </w:p>
    <w:p w14:paraId="63FDBA2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26、评标委员会应当审查每一投标文件是否对招标文件提出的所有实质性要求和条件作出响应。</w:t>
      </w:r>
    </w:p>
    <w:p w14:paraId="17DC2F49">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27、凡投标文件有下列情况之一的，属于重大偏差，视同未能对招标文件作出实质性响应，按废标处理。 </w:t>
      </w:r>
    </w:p>
    <w:p w14:paraId="750EBC50">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27.1投标文件中的投标函未加盖投标人的公章；</w:t>
      </w:r>
    </w:p>
    <w:p w14:paraId="515B3D20">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27.2投标文件中的投标函未加盖企业法定代表人（或委托代理人）印章（或签字）的；</w:t>
      </w:r>
    </w:p>
    <w:p w14:paraId="3444DC67">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27.3如投标函加盖企业委托代理人印章（或签字）的，委托代理人没有合法、有效的委托书（原件）的；</w:t>
      </w:r>
    </w:p>
    <w:p w14:paraId="50C824D9">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27.4投标人资格条件不符合国家有关规定或招标文件要求的；</w:t>
      </w:r>
    </w:p>
    <w:p w14:paraId="332F79F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27.5投标报价低于成本或者高于招标文件设定的最高投标限价的；</w:t>
      </w:r>
    </w:p>
    <w:p w14:paraId="3F65DB88">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6</w:t>
      </w:r>
      <w:r>
        <w:rPr>
          <w:rFonts w:hint="eastAsia" w:ascii="宋体" w:hAnsi="宋体"/>
          <w:b/>
          <w:color w:val="auto"/>
          <w:sz w:val="24"/>
          <w:highlight w:val="none"/>
        </w:rPr>
        <w:t>同一投标人提交两个及以上不同的投标文件或者投标报价，但招标文件要求提交备选投标的除外；</w:t>
      </w:r>
    </w:p>
    <w:p w14:paraId="41A3C719">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7</w:t>
      </w:r>
      <w:r>
        <w:rPr>
          <w:rFonts w:hint="eastAsia" w:ascii="宋体" w:hAnsi="宋体"/>
          <w:b/>
          <w:color w:val="auto"/>
          <w:sz w:val="24"/>
          <w:highlight w:val="none"/>
        </w:rPr>
        <w:t>与招标文件规定的暂估价、暂列金额及甲供材料价格不一致的；</w:t>
      </w:r>
    </w:p>
    <w:p w14:paraId="4319E9FE">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8</w:t>
      </w:r>
      <w:r>
        <w:rPr>
          <w:rFonts w:hint="eastAsia" w:ascii="宋体" w:hAnsi="宋体"/>
          <w:b/>
          <w:color w:val="auto"/>
          <w:sz w:val="24"/>
          <w:highlight w:val="none"/>
        </w:rPr>
        <w:t>与招标文件明确列出的不可竞争费用项目或费率或计算基础不一致的；</w:t>
      </w:r>
    </w:p>
    <w:p w14:paraId="54327BEE">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9</w:t>
      </w:r>
      <w:r>
        <w:rPr>
          <w:rFonts w:hint="eastAsia" w:ascii="宋体" w:hAnsi="宋体"/>
          <w:b/>
          <w:color w:val="auto"/>
          <w:sz w:val="24"/>
          <w:highlight w:val="none"/>
        </w:rPr>
        <w:t>与招标文件提供的工程量清单中的项目编码、项目名称、项目特征、计量单位、工程量不一致的；</w:t>
      </w:r>
    </w:p>
    <w:p w14:paraId="2FC93E5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w:t>
      </w:r>
      <w:r>
        <w:rPr>
          <w:rFonts w:ascii="宋体" w:hAnsi="宋体"/>
          <w:b/>
          <w:color w:val="auto"/>
          <w:sz w:val="24"/>
          <w:highlight w:val="none"/>
        </w:rPr>
        <w:t>0</w:t>
      </w:r>
      <w:r>
        <w:rPr>
          <w:rFonts w:hint="eastAsia" w:ascii="宋体" w:hAnsi="宋体"/>
          <w:b/>
          <w:color w:val="auto"/>
          <w:sz w:val="24"/>
          <w:highlight w:val="none"/>
        </w:rPr>
        <w:t>未按招标文件要求提供投标保证金的；</w:t>
      </w:r>
    </w:p>
    <w:p w14:paraId="56686FA2">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w:t>
      </w:r>
      <w:r>
        <w:rPr>
          <w:rFonts w:ascii="宋体" w:hAnsi="宋体"/>
          <w:b/>
          <w:color w:val="auto"/>
          <w:sz w:val="24"/>
          <w:highlight w:val="none"/>
        </w:rPr>
        <w:t>1</w:t>
      </w:r>
      <w:r>
        <w:rPr>
          <w:rFonts w:hint="eastAsia" w:ascii="宋体" w:hAnsi="宋体"/>
          <w:b/>
          <w:color w:val="auto"/>
          <w:sz w:val="24"/>
          <w:highlight w:val="none"/>
        </w:rPr>
        <w:t>投标文件载明的招标项目完成期限超过招标文件规定的期限的；</w:t>
      </w:r>
    </w:p>
    <w:p w14:paraId="7F8F7B4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w:t>
      </w:r>
      <w:r>
        <w:rPr>
          <w:rFonts w:ascii="宋体" w:hAnsi="宋体"/>
          <w:b/>
          <w:color w:val="auto"/>
          <w:sz w:val="24"/>
          <w:highlight w:val="none"/>
        </w:rPr>
        <w:t>2</w:t>
      </w:r>
      <w:r>
        <w:rPr>
          <w:rFonts w:hint="eastAsia" w:ascii="宋体" w:hAnsi="宋体"/>
          <w:b/>
          <w:color w:val="auto"/>
          <w:sz w:val="24"/>
          <w:highlight w:val="none"/>
        </w:rPr>
        <w:t>明显不符合技术规范、技术标准的要求的；</w:t>
      </w:r>
    </w:p>
    <w:p w14:paraId="3E7871E9">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w:t>
      </w:r>
      <w:r>
        <w:rPr>
          <w:rFonts w:ascii="宋体" w:hAnsi="宋体"/>
          <w:b/>
          <w:color w:val="auto"/>
          <w:sz w:val="24"/>
          <w:highlight w:val="none"/>
        </w:rPr>
        <w:t>3</w:t>
      </w:r>
      <w:r>
        <w:rPr>
          <w:rFonts w:hint="eastAsia" w:ascii="宋体" w:hAnsi="宋体"/>
          <w:b/>
          <w:color w:val="auto"/>
          <w:sz w:val="24"/>
          <w:highlight w:val="none"/>
        </w:rPr>
        <w:t>投标文件载明的货物包装方式、检验标准和方法等不符合招标文件的要求的；</w:t>
      </w:r>
    </w:p>
    <w:p w14:paraId="2DB6D6E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27.1</w:t>
      </w:r>
      <w:r>
        <w:rPr>
          <w:rFonts w:ascii="宋体" w:hAnsi="宋体"/>
          <w:b/>
          <w:color w:val="auto"/>
          <w:sz w:val="24"/>
          <w:highlight w:val="none"/>
        </w:rPr>
        <w:t>4</w:t>
      </w:r>
      <w:r>
        <w:rPr>
          <w:rFonts w:hint="eastAsia" w:ascii="宋体" w:hAnsi="宋体"/>
          <w:b/>
          <w:color w:val="auto"/>
          <w:sz w:val="24"/>
          <w:highlight w:val="none"/>
        </w:rPr>
        <w:t>投标文件提出了不能满足招标文件要求或招标人不能接受的工程验收、计量、价款结算和支付办法的；</w:t>
      </w:r>
    </w:p>
    <w:p w14:paraId="6E595B5C">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15</w:t>
      </w:r>
      <w:r>
        <w:rPr>
          <w:rFonts w:hint="eastAsia" w:ascii="宋体" w:hAnsi="宋体"/>
          <w:b/>
          <w:color w:val="auto"/>
          <w:sz w:val="24"/>
          <w:highlight w:val="none"/>
        </w:rPr>
        <w:t>不同投标人的投标文件以及投标文件制作过程出现了评标委员会认为不应当雷同的情况的；</w:t>
      </w:r>
    </w:p>
    <w:p w14:paraId="7512C19E">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27.</w:t>
      </w:r>
      <w:r>
        <w:rPr>
          <w:rFonts w:ascii="宋体" w:hAnsi="宋体"/>
          <w:b/>
          <w:color w:val="auto"/>
          <w:sz w:val="24"/>
          <w:highlight w:val="none"/>
        </w:rPr>
        <w:t>16</w:t>
      </w:r>
      <w:r>
        <w:rPr>
          <w:rFonts w:hint="eastAsia" w:ascii="宋体" w:hAnsi="宋体"/>
          <w:b/>
          <w:color w:val="auto"/>
          <w:sz w:val="24"/>
          <w:highlight w:val="none"/>
        </w:rPr>
        <w:t>以他人的名义投标、串通投标、以行贿手段谋取中标或者以其他弄虚作假方式投标的；</w:t>
      </w:r>
    </w:p>
    <w:p w14:paraId="2C7DC62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28.评标、定标工作由招标人或代理机构组织进行。    </w:t>
      </w:r>
    </w:p>
    <w:p w14:paraId="702728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29.投标文件的澄清</w:t>
      </w:r>
    </w:p>
    <w:p w14:paraId="29468CC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12947F1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65DCA7C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30.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5D1CE13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31.投标报价可以四舍五入到“元”。</w:t>
      </w:r>
    </w:p>
    <w:p w14:paraId="37F8109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32.在投标文件的审查、澄清、评价和比较以及授予合同的过程中，投标人对招标人和评标组织成员施加影响的任何行为，都将导致取消其中标资格。</w:t>
      </w:r>
    </w:p>
    <w:p w14:paraId="42A100AA">
      <w:pPr>
        <w:spacing w:before="120" w:beforeLines="50" w:after="120" w:afterLines="50" w:line="360" w:lineRule="auto"/>
        <w:jc w:val="center"/>
        <w:outlineLvl w:val="2"/>
        <w:rPr>
          <w:rFonts w:hint="eastAsia" w:ascii="宋体" w:hAnsi="宋体"/>
          <w:b/>
          <w:color w:val="auto"/>
          <w:sz w:val="24"/>
          <w:highlight w:val="none"/>
        </w:rPr>
      </w:pPr>
      <w:bookmarkStart w:id="38" w:name="_Toc387607067"/>
      <w:r>
        <w:rPr>
          <w:rFonts w:hint="eastAsia" w:ascii="宋体" w:hAnsi="宋体"/>
          <w:b/>
          <w:color w:val="auto"/>
          <w:sz w:val="24"/>
          <w:highlight w:val="none"/>
        </w:rPr>
        <w:t>（七）授予合同</w:t>
      </w:r>
      <w:bookmarkEnd w:id="38"/>
    </w:p>
    <w:p w14:paraId="35A3601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33.招标人和中标人应当自中标通知书发出之日起30日内，按照招标文件和中标人的投标文件订立书面合同。招标人和中标人不得再订立背离合同实质性内容的其他协议。</w:t>
      </w:r>
    </w:p>
    <w:p w14:paraId="57AAF0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34.在中标通知书发出后3个工作日内交齐履约担保金，担保的形式为转账</w:t>
      </w:r>
      <w:r>
        <w:rPr>
          <w:rFonts w:hint="eastAsia" w:ascii="宋体" w:hAnsi="宋体"/>
          <w:color w:val="auto"/>
          <w:sz w:val="24"/>
          <w:highlight w:val="none"/>
          <w:lang w:eastAsia="zh-CN"/>
        </w:rPr>
        <w:t>、</w:t>
      </w:r>
      <w:r>
        <w:rPr>
          <w:rFonts w:hint="eastAsia" w:ascii="宋体" w:hAnsi="宋体"/>
          <w:color w:val="auto"/>
          <w:sz w:val="24"/>
          <w:highlight w:val="none"/>
        </w:rPr>
        <w:t>电汇</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银行保函或保险保函</w:t>
      </w:r>
      <w:r>
        <w:rPr>
          <w:rFonts w:hint="eastAsia" w:ascii="宋体" w:hAnsi="宋体"/>
          <w:color w:val="auto"/>
          <w:sz w:val="24"/>
          <w:highlight w:val="none"/>
        </w:rPr>
        <w:t>。</w:t>
      </w:r>
    </w:p>
    <w:p w14:paraId="53DF38B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35.若中标人不能按本须知第34条款的规定执行，招标人将有充分的理由解除合同，并没收其投标保证金，给招标人造成损失超过投标保证金数额的，还应当对超过部分予以赔偿。</w:t>
      </w:r>
    </w:p>
    <w:p w14:paraId="3590B774">
      <w:pPr>
        <w:pStyle w:val="27"/>
        <w:spacing w:before="100" w:beforeAutospacing="1" w:after="100" w:afterAutospacing="1" w:line="300" w:lineRule="exact"/>
        <w:outlineLvl w:val="0"/>
        <w:rPr>
          <w:rFonts w:ascii="Times New Roman" w:hAnsi="Times New Roman"/>
          <w:color w:val="auto"/>
          <w:szCs w:val="36"/>
          <w:highlight w:val="none"/>
        </w:rPr>
      </w:pPr>
      <w:bookmarkStart w:id="39" w:name="_Toc286661165"/>
      <w:bookmarkStart w:id="40" w:name="_Toc388540277"/>
      <w:bookmarkStart w:id="41" w:name="_Toc354349592"/>
      <w:r>
        <w:rPr>
          <w:rFonts w:ascii="Times New Roman" w:hAnsi="Times New Roman"/>
          <w:color w:val="auto"/>
          <w:szCs w:val="36"/>
          <w:highlight w:val="none"/>
        </w:rPr>
        <w:br w:type="page"/>
      </w:r>
      <w:r>
        <w:rPr>
          <w:rFonts w:hint="eastAsia" w:ascii="Times New Roman" w:hAnsi="Times New Roman"/>
          <w:color w:val="auto"/>
          <w:szCs w:val="36"/>
          <w:highlight w:val="none"/>
        </w:rPr>
        <w:t>第二章  评标办法</w:t>
      </w:r>
      <w:bookmarkEnd w:id="39"/>
      <w:bookmarkEnd w:id="40"/>
      <w:bookmarkStart w:id="42" w:name="_Toc388540278"/>
      <w:r>
        <w:rPr>
          <w:rFonts w:hint="eastAsia" w:ascii="Times New Roman" w:hAnsi="Times New Roman"/>
          <w:color w:val="auto"/>
          <w:szCs w:val="36"/>
          <w:highlight w:val="none"/>
        </w:rPr>
        <w:t>（合理低价法）</w:t>
      </w:r>
      <w:bookmarkEnd w:id="41"/>
      <w:bookmarkEnd w:id="42"/>
    </w:p>
    <w:p w14:paraId="0BDA9C3C">
      <w:pPr>
        <w:widowControl/>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一、</w:t>
      </w:r>
      <w:r>
        <w:rPr>
          <w:rFonts w:ascii="宋体" w:hAnsi="宋体" w:cs="宋体"/>
          <w:b/>
          <w:color w:val="auto"/>
          <w:kern w:val="0"/>
          <w:sz w:val="24"/>
          <w:highlight w:val="none"/>
        </w:rPr>
        <w:t>评标程序</w:t>
      </w:r>
    </w:p>
    <w:p w14:paraId="5CA85B06">
      <w:pPr>
        <w:widowControl/>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资格符合性评审→商务标开标→商务标详细评审→确定中标候选人。</w:t>
      </w:r>
    </w:p>
    <w:p w14:paraId="41B8DBFB">
      <w:pPr>
        <w:widowControl/>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w:t>
      </w:r>
      <w:r>
        <w:rPr>
          <w:rFonts w:ascii="宋体" w:hAnsi="宋体" w:cs="宋体"/>
          <w:b/>
          <w:color w:val="auto"/>
          <w:kern w:val="0"/>
          <w:sz w:val="24"/>
          <w:highlight w:val="none"/>
        </w:rPr>
        <w:t>评审标准</w:t>
      </w:r>
    </w:p>
    <w:p w14:paraId="6BDC0E1D">
      <w:pPr>
        <w:widowControl/>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评标委员会将按资格评审标准的合格条件，对各投标人递交的资格审查文件进行评审，并公布资格审查合格者名单。</w:t>
      </w:r>
    </w:p>
    <w:p w14:paraId="741657E2">
      <w:pPr>
        <w:widowControl/>
        <w:spacing w:line="360" w:lineRule="auto"/>
        <w:ind w:firstLine="480" w:firstLineChars="200"/>
        <w:jc w:val="left"/>
        <w:rPr>
          <w:rFonts w:hint="eastAsia" w:ascii="宋体" w:hAnsi="宋体"/>
          <w:color w:val="auto"/>
          <w:sz w:val="24"/>
          <w:highlight w:val="none"/>
          <w:lang w:val="zh-CN"/>
        </w:rPr>
      </w:pPr>
      <w:r>
        <w:rPr>
          <w:rFonts w:ascii="宋体" w:hAnsi="宋体"/>
          <w:color w:val="auto"/>
          <w:kern w:val="0"/>
          <w:sz w:val="24"/>
          <w:highlight w:val="none"/>
        </w:rPr>
        <w:t>1、资格符合性评审</w:t>
      </w:r>
    </w:p>
    <w:p w14:paraId="183661EE">
      <w:pPr>
        <w:widowControl/>
        <w:spacing w:line="400" w:lineRule="exact"/>
        <w:ind w:firstLine="470" w:firstLineChars="196"/>
        <w:jc w:val="center"/>
        <w:rPr>
          <w:rFonts w:hint="eastAsia" w:ascii="宋体" w:hAnsi="宋体" w:cs="宋体"/>
          <w:bCs/>
          <w:color w:val="auto"/>
          <w:kern w:val="0"/>
          <w:sz w:val="24"/>
          <w:highlight w:val="none"/>
        </w:rPr>
      </w:pPr>
      <w:r>
        <w:rPr>
          <w:rFonts w:hint="eastAsia" w:ascii="宋体" w:hAnsi="宋体" w:cs="宋体"/>
          <w:bCs/>
          <w:color w:val="auto"/>
          <w:kern w:val="0"/>
          <w:sz w:val="24"/>
          <w:highlight w:val="none"/>
        </w:rPr>
        <w:t>资格审查的必要合格条件</w:t>
      </w:r>
    </w:p>
    <w:tbl>
      <w:tblPr>
        <w:tblStyle w:val="89"/>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536"/>
        <w:gridCol w:w="3681"/>
      </w:tblGrid>
      <w:tr w14:paraId="3F7C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blHeader/>
          <w:tblCellSpacing w:w="0" w:type="dxa"/>
          <w:jc w:val="center"/>
        </w:trPr>
        <w:tc>
          <w:tcPr>
            <w:tcW w:w="552" w:type="dxa"/>
            <w:vAlign w:val="center"/>
          </w:tcPr>
          <w:p w14:paraId="182216AE">
            <w:pPr>
              <w:widowControl/>
              <w:jc w:val="center"/>
              <w:rPr>
                <w:rFonts w:hint="eastAsia" w:ascii="宋体" w:hAnsi="宋体" w:cs="宋体"/>
                <w:b/>
                <w:color w:val="auto"/>
                <w:kern w:val="0"/>
                <w:szCs w:val="21"/>
                <w:highlight w:val="none"/>
              </w:rPr>
            </w:pPr>
            <w:bookmarkStart w:id="43" w:name="OLE_LINK2"/>
            <w:r>
              <w:rPr>
                <w:rFonts w:hint="eastAsia" w:ascii="宋体" w:hAnsi="宋体" w:cs="宋体"/>
                <w:b/>
                <w:color w:val="auto"/>
                <w:kern w:val="0"/>
                <w:szCs w:val="21"/>
                <w:highlight w:val="none"/>
              </w:rPr>
              <w:t>序号</w:t>
            </w:r>
          </w:p>
        </w:tc>
        <w:tc>
          <w:tcPr>
            <w:tcW w:w="1800" w:type="dxa"/>
            <w:vAlign w:val="center"/>
          </w:tcPr>
          <w:p w14:paraId="6ECCE13B">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项目内容</w:t>
            </w:r>
          </w:p>
        </w:tc>
        <w:tc>
          <w:tcPr>
            <w:tcW w:w="3536" w:type="dxa"/>
            <w:vAlign w:val="center"/>
          </w:tcPr>
          <w:p w14:paraId="44E99456">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合格条件</w:t>
            </w:r>
          </w:p>
        </w:tc>
        <w:tc>
          <w:tcPr>
            <w:tcW w:w="3681" w:type="dxa"/>
            <w:vAlign w:val="center"/>
          </w:tcPr>
          <w:p w14:paraId="4FEC837A">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投标人需提供的材料</w:t>
            </w:r>
          </w:p>
        </w:tc>
      </w:tr>
      <w:bookmarkEnd w:id="43"/>
      <w:tr w14:paraId="5150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tblCellSpacing w:w="0" w:type="dxa"/>
          <w:jc w:val="center"/>
        </w:trPr>
        <w:tc>
          <w:tcPr>
            <w:tcW w:w="552" w:type="dxa"/>
            <w:vAlign w:val="center"/>
          </w:tcPr>
          <w:p w14:paraId="324AA3DD">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1800" w:type="dxa"/>
            <w:vAlign w:val="center"/>
          </w:tcPr>
          <w:p w14:paraId="747D2F7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法定代表人身份证明书</w:t>
            </w:r>
          </w:p>
        </w:tc>
        <w:tc>
          <w:tcPr>
            <w:tcW w:w="3536" w:type="dxa"/>
            <w:vAlign w:val="center"/>
          </w:tcPr>
          <w:p w14:paraId="01940FA8">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必须盖单位公章的原件。</w:t>
            </w:r>
          </w:p>
        </w:tc>
        <w:tc>
          <w:tcPr>
            <w:tcW w:w="3681" w:type="dxa"/>
            <w:vAlign w:val="center"/>
          </w:tcPr>
          <w:p w14:paraId="28293E87">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法定代表人身份证明书（</w:t>
            </w:r>
            <w:r>
              <w:rPr>
                <w:rFonts w:ascii="宋体" w:hAnsi="宋体" w:cs="宋体"/>
                <w:color w:val="auto"/>
                <w:kern w:val="0"/>
                <w:szCs w:val="21"/>
                <w:highlight w:val="none"/>
              </w:rPr>
              <w:t>格式见第</w:t>
            </w:r>
            <w:r>
              <w:rPr>
                <w:rFonts w:hint="eastAsia" w:ascii="宋体" w:hAnsi="宋体" w:cs="宋体"/>
                <w:color w:val="auto"/>
                <w:kern w:val="0"/>
                <w:szCs w:val="21"/>
                <w:highlight w:val="none"/>
              </w:rPr>
              <w:t>六</w:t>
            </w:r>
            <w:r>
              <w:rPr>
                <w:rFonts w:ascii="宋体" w:hAnsi="宋体" w:cs="宋体"/>
                <w:color w:val="auto"/>
                <w:kern w:val="0"/>
                <w:szCs w:val="21"/>
                <w:highlight w:val="none"/>
              </w:rPr>
              <w:t>章</w:t>
            </w:r>
            <w:r>
              <w:rPr>
                <w:rFonts w:hint="eastAsia" w:ascii="宋体" w:hAnsi="宋体" w:cs="宋体"/>
                <w:color w:val="auto"/>
                <w:kern w:val="0"/>
                <w:szCs w:val="21"/>
                <w:highlight w:val="none"/>
              </w:rPr>
              <w:t>）</w:t>
            </w:r>
          </w:p>
        </w:tc>
      </w:tr>
      <w:tr w14:paraId="1858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tblCellSpacing w:w="0" w:type="dxa"/>
          <w:jc w:val="center"/>
        </w:trPr>
        <w:tc>
          <w:tcPr>
            <w:tcW w:w="552" w:type="dxa"/>
            <w:vAlign w:val="center"/>
          </w:tcPr>
          <w:p w14:paraId="1D33A58E">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1800" w:type="dxa"/>
            <w:vAlign w:val="center"/>
          </w:tcPr>
          <w:p w14:paraId="61630AA1">
            <w:pPr>
              <w:widowControl/>
              <w:jc w:val="left"/>
              <w:rPr>
                <w:rFonts w:hint="eastAsia" w:ascii="宋体" w:hAnsi="宋体" w:cs="宋体"/>
                <w:color w:val="auto"/>
                <w:kern w:val="0"/>
                <w:szCs w:val="21"/>
                <w:highlight w:val="none"/>
              </w:rPr>
            </w:pPr>
            <w:r>
              <w:rPr>
                <w:rFonts w:ascii="宋体" w:hAnsi="宋体" w:cs="宋体"/>
                <w:color w:val="auto"/>
                <w:kern w:val="0"/>
                <w:szCs w:val="21"/>
                <w:highlight w:val="none"/>
              </w:rPr>
              <w:t>授权委托书（如有授权）</w:t>
            </w:r>
          </w:p>
        </w:tc>
        <w:tc>
          <w:tcPr>
            <w:tcW w:w="3536" w:type="dxa"/>
            <w:vAlign w:val="center"/>
          </w:tcPr>
          <w:p w14:paraId="2F9BBEB9">
            <w:pPr>
              <w:widowControl/>
              <w:jc w:val="left"/>
              <w:rPr>
                <w:rFonts w:hint="eastAsia" w:ascii="宋体" w:hAnsi="宋体" w:cs="宋体"/>
                <w:color w:val="auto"/>
                <w:kern w:val="0"/>
                <w:szCs w:val="21"/>
                <w:highlight w:val="none"/>
              </w:rPr>
            </w:pPr>
            <w:r>
              <w:rPr>
                <w:rFonts w:ascii="宋体" w:hAnsi="宋体" w:cs="宋体"/>
                <w:color w:val="auto"/>
                <w:kern w:val="0"/>
                <w:szCs w:val="21"/>
                <w:highlight w:val="none"/>
              </w:rPr>
              <w:t>有效的授权委托书</w:t>
            </w:r>
          </w:p>
        </w:tc>
        <w:tc>
          <w:tcPr>
            <w:tcW w:w="3681" w:type="dxa"/>
            <w:vAlign w:val="center"/>
          </w:tcPr>
          <w:p w14:paraId="04F078D5">
            <w:pPr>
              <w:widowControl/>
              <w:jc w:val="left"/>
              <w:rPr>
                <w:rFonts w:hint="eastAsia" w:ascii="宋体" w:hAnsi="宋体" w:cs="宋体"/>
                <w:color w:val="auto"/>
                <w:kern w:val="0"/>
                <w:szCs w:val="21"/>
                <w:highlight w:val="none"/>
              </w:rPr>
            </w:pPr>
            <w:r>
              <w:rPr>
                <w:rFonts w:ascii="宋体" w:hAnsi="宋体" w:cs="宋体"/>
                <w:color w:val="auto"/>
                <w:kern w:val="0"/>
                <w:szCs w:val="21"/>
                <w:highlight w:val="none"/>
              </w:rPr>
              <w:t>授权委托书</w:t>
            </w:r>
            <w:r>
              <w:rPr>
                <w:rFonts w:hint="eastAsia" w:ascii="宋体" w:hAnsi="宋体" w:cs="宋体"/>
                <w:color w:val="auto"/>
                <w:kern w:val="0"/>
                <w:szCs w:val="21"/>
                <w:highlight w:val="none"/>
              </w:rPr>
              <w:t>（</w:t>
            </w:r>
            <w:r>
              <w:rPr>
                <w:rFonts w:ascii="宋体" w:hAnsi="宋体" w:cs="宋体"/>
                <w:color w:val="auto"/>
                <w:kern w:val="0"/>
                <w:szCs w:val="21"/>
                <w:highlight w:val="none"/>
              </w:rPr>
              <w:t>格式见第</w:t>
            </w:r>
            <w:r>
              <w:rPr>
                <w:rFonts w:hint="eastAsia" w:ascii="宋体" w:hAnsi="宋体" w:cs="宋体"/>
                <w:color w:val="auto"/>
                <w:kern w:val="0"/>
                <w:szCs w:val="21"/>
                <w:highlight w:val="none"/>
              </w:rPr>
              <w:t>六</w:t>
            </w:r>
            <w:r>
              <w:rPr>
                <w:rFonts w:ascii="宋体" w:hAnsi="宋体" w:cs="宋体"/>
                <w:color w:val="auto"/>
                <w:kern w:val="0"/>
                <w:szCs w:val="21"/>
                <w:highlight w:val="none"/>
              </w:rPr>
              <w:t>章</w:t>
            </w:r>
            <w:r>
              <w:rPr>
                <w:rFonts w:hint="eastAsia" w:ascii="宋体" w:hAnsi="宋体" w:cs="宋体"/>
                <w:color w:val="auto"/>
                <w:kern w:val="0"/>
                <w:szCs w:val="21"/>
                <w:highlight w:val="none"/>
              </w:rPr>
              <w:t>）</w:t>
            </w:r>
          </w:p>
        </w:tc>
      </w:tr>
      <w:tr w14:paraId="3B88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blCellSpacing w:w="0" w:type="dxa"/>
          <w:jc w:val="center"/>
        </w:trPr>
        <w:tc>
          <w:tcPr>
            <w:tcW w:w="552" w:type="dxa"/>
            <w:vAlign w:val="center"/>
          </w:tcPr>
          <w:p w14:paraId="1A54CF12">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1800" w:type="dxa"/>
            <w:vAlign w:val="center"/>
          </w:tcPr>
          <w:p w14:paraId="4298939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具有独立订立合同的能力</w:t>
            </w:r>
          </w:p>
        </w:tc>
        <w:tc>
          <w:tcPr>
            <w:tcW w:w="3536" w:type="dxa"/>
            <w:vAlign w:val="center"/>
          </w:tcPr>
          <w:p w14:paraId="7264096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有效的工商行政管理部门颁发的法人营业执照</w:t>
            </w:r>
          </w:p>
        </w:tc>
        <w:tc>
          <w:tcPr>
            <w:tcW w:w="3681" w:type="dxa"/>
            <w:vAlign w:val="center"/>
          </w:tcPr>
          <w:p w14:paraId="02CADCE4">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有效的企业营业执照复印件（副本）</w:t>
            </w:r>
          </w:p>
        </w:tc>
      </w:tr>
      <w:tr w14:paraId="42A4E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tblCellSpacing w:w="0" w:type="dxa"/>
          <w:jc w:val="center"/>
        </w:trPr>
        <w:tc>
          <w:tcPr>
            <w:tcW w:w="552" w:type="dxa"/>
            <w:vAlign w:val="center"/>
          </w:tcPr>
          <w:p w14:paraId="1BE8521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1800" w:type="dxa"/>
            <w:vAlign w:val="center"/>
          </w:tcPr>
          <w:p w14:paraId="3AA0F08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企业资质类别等级</w:t>
            </w:r>
          </w:p>
        </w:tc>
        <w:tc>
          <w:tcPr>
            <w:tcW w:w="3536" w:type="dxa"/>
            <w:vAlign w:val="center"/>
          </w:tcPr>
          <w:p w14:paraId="4B3928AA">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水利水电工程</w:t>
            </w:r>
            <w:r>
              <w:rPr>
                <w:rFonts w:ascii="宋体" w:hAnsi="宋体" w:cs="宋体"/>
                <w:color w:val="auto"/>
                <w:kern w:val="0"/>
                <w:szCs w:val="21"/>
                <w:highlight w:val="none"/>
              </w:rPr>
              <w:t>施工总承包</w:t>
            </w:r>
            <w:r>
              <w:rPr>
                <w:rFonts w:hint="eastAsia" w:ascii="宋体" w:hAnsi="宋体" w:cs="宋体"/>
                <w:color w:val="auto"/>
                <w:kern w:val="0"/>
                <w:szCs w:val="21"/>
                <w:highlight w:val="none"/>
              </w:rPr>
              <w:t>三级及以上资质</w:t>
            </w:r>
          </w:p>
        </w:tc>
        <w:tc>
          <w:tcPr>
            <w:tcW w:w="3681" w:type="dxa"/>
            <w:vAlign w:val="center"/>
          </w:tcPr>
          <w:p w14:paraId="6AD9DA9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有效期内的企业资质证书复印件</w:t>
            </w:r>
          </w:p>
        </w:tc>
      </w:tr>
      <w:tr w14:paraId="6695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blCellSpacing w:w="0" w:type="dxa"/>
          <w:jc w:val="center"/>
        </w:trPr>
        <w:tc>
          <w:tcPr>
            <w:tcW w:w="552" w:type="dxa"/>
            <w:vAlign w:val="center"/>
          </w:tcPr>
          <w:p w14:paraId="4C958C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1800" w:type="dxa"/>
            <w:vAlign w:val="center"/>
          </w:tcPr>
          <w:p w14:paraId="203BDAD3">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企业安全生产许可证</w:t>
            </w:r>
          </w:p>
        </w:tc>
        <w:tc>
          <w:tcPr>
            <w:tcW w:w="3536" w:type="dxa"/>
            <w:vAlign w:val="center"/>
          </w:tcPr>
          <w:p w14:paraId="33469FB4">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企业具备安全产生条件，并取得安全生产许可证。</w:t>
            </w:r>
          </w:p>
        </w:tc>
        <w:tc>
          <w:tcPr>
            <w:tcW w:w="3681" w:type="dxa"/>
            <w:vAlign w:val="center"/>
          </w:tcPr>
          <w:p w14:paraId="37698812">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有效的安全生产许可证</w:t>
            </w:r>
          </w:p>
        </w:tc>
      </w:tr>
      <w:tr w14:paraId="3862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vAlign w:val="center"/>
          </w:tcPr>
          <w:p w14:paraId="1EADE2DD">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1800" w:type="dxa"/>
            <w:vAlign w:val="center"/>
          </w:tcPr>
          <w:p w14:paraId="0FE50C6F">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拟派项目负责人（项目经理）资质等级</w:t>
            </w:r>
          </w:p>
        </w:tc>
        <w:tc>
          <w:tcPr>
            <w:tcW w:w="3536" w:type="dxa"/>
            <w:vAlign w:val="center"/>
          </w:tcPr>
          <w:p w14:paraId="611AB120">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水利水电工程二级及以上建造师资质，并同时具有</w:t>
            </w:r>
            <w:r>
              <w:rPr>
                <w:rFonts w:hint="eastAsia" w:ascii="宋体" w:hAnsi="宋体" w:cs="宋体"/>
                <w:b/>
                <w:bCs/>
                <w:color w:val="auto"/>
                <w:kern w:val="0"/>
                <w:szCs w:val="21"/>
                <w:highlight w:val="none"/>
                <w:lang w:eastAsia="zh-CN"/>
              </w:rPr>
              <w:t>水利行政</w:t>
            </w:r>
            <w:r>
              <w:rPr>
                <w:rFonts w:hint="eastAsia" w:ascii="宋体" w:hAnsi="宋体" w:cs="宋体"/>
                <w:b/>
                <w:bCs/>
                <w:color w:val="auto"/>
                <w:kern w:val="0"/>
                <w:szCs w:val="21"/>
                <w:highlight w:val="none"/>
              </w:rPr>
              <w:t>主管部门</w:t>
            </w:r>
            <w:r>
              <w:rPr>
                <w:rFonts w:hint="eastAsia" w:ascii="宋体" w:hAnsi="宋体" w:cs="宋体"/>
                <w:color w:val="auto"/>
                <w:kern w:val="0"/>
                <w:szCs w:val="21"/>
                <w:highlight w:val="none"/>
              </w:rPr>
              <w:t>颁发的安全生产考核合格证（B证），且项目负责人不得为企业法定代表人。</w:t>
            </w:r>
          </w:p>
        </w:tc>
        <w:tc>
          <w:tcPr>
            <w:tcW w:w="3681" w:type="dxa"/>
            <w:vAlign w:val="center"/>
          </w:tcPr>
          <w:p w14:paraId="21799E4D">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拟派往本投标工程项目负责人简历表，注册建造师证书、</w:t>
            </w:r>
            <w:r>
              <w:rPr>
                <w:rFonts w:hint="eastAsia" w:ascii="宋体" w:hAnsi="宋体" w:cs="宋体"/>
                <w:b/>
                <w:bCs/>
                <w:color w:val="auto"/>
                <w:kern w:val="0"/>
                <w:szCs w:val="21"/>
                <w:highlight w:val="none"/>
                <w:lang w:eastAsia="zh-CN"/>
              </w:rPr>
              <w:t>水利行政</w:t>
            </w:r>
            <w:r>
              <w:rPr>
                <w:rFonts w:hint="eastAsia" w:ascii="宋体" w:hAnsi="宋体" w:cs="宋体"/>
                <w:b/>
                <w:bCs/>
                <w:color w:val="auto"/>
                <w:kern w:val="0"/>
                <w:szCs w:val="21"/>
                <w:highlight w:val="none"/>
              </w:rPr>
              <w:t>主管部门</w:t>
            </w:r>
            <w:r>
              <w:rPr>
                <w:rFonts w:hint="eastAsia" w:ascii="宋体" w:hAnsi="宋体" w:cs="宋体"/>
                <w:color w:val="auto"/>
                <w:kern w:val="0"/>
                <w:szCs w:val="21"/>
                <w:highlight w:val="none"/>
              </w:rPr>
              <w:t>颁发的安全生产考核合格证</w:t>
            </w:r>
          </w:p>
          <w:p w14:paraId="51BAAE89">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别提醒：①本工程投标人拟派项目负责人为江苏省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14:paraId="41215FBE">
            <w:pPr>
              <w:widowControl/>
              <w:jc w:val="left"/>
              <w:rPr>
                <w:rFonts w:hint="eastAsia" w:ascii="宋体" w:hAnsi="宋体" w:cs="宋体"/>
                <w:b/>
                <w:color w:val="auto"/>
                <w:kern w:val="0"/>
                <w:szCs w:val="21"/>
                <w:highlight w:val="none"/>
              </w:rPr>
            </w:pPr>
            <w:r>
              <w:rPr>
                <w:rFonts w:hint="eastAsia" w:ascii="宋体" w:hAnsi="宋体" w:cs="宋体"/>
                <w:color w:val="auto"/>
                <w:kern w:val="0"/>
                <w:szCs w:val="21"/>
                <w:highlight w:val="none"/>
              </w:rPr>
              <w:t>②如本工程投标人拟派项目经理（项目负责人）为一级注册建造师的，必须根据《住房和城乡建设部办公厅关于全面实行一级建造师电子注册证书的通知》（建办市〔2021〕40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tc>
      </w:tr>
      <w:tr w14:paraId="4345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14:paraId="3FAB33E0">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7</w:t>
            </w:r>
          </w:p>
        </w:tc>
        <w:tc>
          <w:tcPr>
            <w:tcW w:w="1800" w:type="dxa"/>
            <w:vAlign w:val="center"/>
          </w:tcPr>
          <w:p w14:paraId="25F1F1EB">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拟派项目负责人（项目经理）为投标企业正式人员</w:t>
            </w:r>
          </w:p>
        </w:tc>
        <w:tc>
          <w:tcPr>
            <w:tcW w:w="3536" w:type="dxa"/>
            <w:vAlign w:val="center"/>
          </w:tcPr>
          <w:p w14:paraId="4DDA7A2B">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企业与项目经理双方签订的有效劳动合同书；</w:t>
            </w:r>
          </w:p>
        </w:tc>
        <w:tc>
          <w:tcPr>
            <w:tcW w:w="3681" w:type="dxa"/>
            <w:vAlign w:val="center"/>
          </w:tcPr>
          <w:p w14:paraId="518DAD7E">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w:t>
            </w:r>
            <w:r>
              <w:rPr>
                <w:rFonts w:ascii="宋体" w:hAnsi="宋体" w:cs="宋体"/>
                <w:color w:val="auto"/>
                <w:kern w:val="0"/>
                <w:szCs w:val="21"/>
                <w:highlight w:val="none"/>
              </w:rPr>
              <w:t>的</w:t>
            </w:r>
            <w:r>
              <w:rPr>
                <w:rFonts w:hint="eastAsia" w:ascii="宋体" w:hAnsi="宋体" w:cs="宋体"/>
                <w:color w:val="auto"/>
                <w:kern w:val="0"/>
                <w:szCs w:val="21"/>
                <w:highlight w:val="none"/>
              </w:rPr>
              <w:t>劳动合同书</w:t>
            </w:r>
          </w:p>
        </w:tc>
      </w:tr>
      <w:tr w14:paraId="6C3D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8" w:hRule="atLeast"/>
          <w:tblCellSpacing w:w="0" w:type="dxa"/>
          <w:jc w:val="center"/>
        </w:trPr>
        <w:tc>
          <w:tcPr>
            <w:tcW w:w="552" w:type="dxa"/>
            <w:vAlign w:val="center"/>
          </w:tcPr>
          <w:p w14:paraId="632BD11F">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8</w:t>
            </w:r>
          </w:p>
        </w:tc>
        <w:tc>
          <w:tcPr>
            <w:tcW w:w="1800" w:type="dxa"/>
            <w:vAlign w:val="center"/>
          </w:tcPr>
          <w:p w14:paraId="23028A4D">
            <w:pPr>
              <w:autoSpaceDE w:val="0"/>
              <w:autoSpaceDN w:val="0"/>
              <w:adjustRightInd w:val="0"/>
              <w:snapToGrid w:val="0"/>
              <w:spacing w:line="240" w:lineRule="atLeast"/>
              <w:rPr>
                <w:rFonts w:hint="eastAsia" w:ascii="宋体" w:hAnsi="宋体" w:cs="宋体"/>
                <w:color w:val="auto"/>
                <w:kern w:val="0"/>
                <w:szCs w:val="21"/>
                <w:highlight w:val="none"/>
              </w:rPr>
            </w:pPr>
            <w:r>
              <w:rPr>
                <w:rFonts w:ascii="宋体" w:hAnsi="宋体"/>
                <w:color w:val="auto"/>
                <w:szCs w:val="21"/>
                <w:highlight w:val="none"/>
              </w:rPr>
              <w:t>建筑企业资质动态监管均不处于不合格状态。</w:t>
            </w:r>
          </w:p>
        </w:tc>
        <w:tc>
          <w:tcPr>
            <w:tcW w:w="3536" w:type="dxa"/>
            <w:vAlign w:val="center"/>
          </w:tcPr>
          <w:p w14:paraId="33805F00">
            <w:pPr>
              <w:autoSpaceDE w:val="0"/>
              <w:autoSpaceDN w:val="0"/>
              <w:adjustRightInd w:val="0"/>
              <w:snapToGrid w:val="0"/>
              <w:spacing w:line="240" w:lineRule="atLeas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ascii="宋体" w:hAnsi="宋体"/>
                <w:color w:val="auto"/>
                <w:szCs w:val="21"/>
                <w:highlight w:val="none"/>
              </w:rPr>
              <w:t>在投标文件递交截止</w:t>
            </w:r>
            <w:r>
              <w:rPr>
                <w:rFonts w:hint="eastAsia" w:ascii="宋体" w:hAnsi="宋体"/>
                <w:color w:val="auto"/>
                <w:szCs w:val="21"/>
                <w:highlight w:val="none"/>
              </w:rPr>
              <w:t>时间</w:t>
            </w:r>
            <w:r>
              <w:rPr>
                <w:rFonts w:ascii="宋体" w:hAnsi="宋体"/>
                <w:color w:val="auto"/>
                <w:szCs w:val="21"/>
                <w:highlight w:val="none"/>
              </w:rPr>
              <w:t>当日，建筑企业资质</w:t>
            </w:r>
            <w:r>
              <w:rPr>
                <w:rFonts w:hint="eastAsia" w:ascii="宋体" w:hAnsi="宋体"/>
                <w:color w:val="auto"/>
                <w:szCs w:val="21"/>
                <w:highlight w:val="none"/>
              </w:rPr>
              <w:t>（指本项目要求的资质）</w:t>
            </w:r>
            <w:r>
              <w:rPr>
                <w:rFonts w:ascii="宋体" w:hAnsi="宋体"/>
                <w:color w:val="auto"/>
                <w:szCs w:val="21"/>
                <w:highlight w:val="none"/>
              </w:rPr>
              <w:t>动态监管均不处于不合格状态。</w:t>
            </w:r>
          </w:p>
        </w:tc>
        <w:tc>
          <w:tcPr>
            <w:tcW w:w="3681" w:type="dxa"/>
            <w:vAlign w:val="center"/>
          </w:tcPr>
          <w:p w14:paraId="5EC95139">
            <w:pPr>
              <w:autoSpaceDE w:val="0"/>
              <w:autoSpaceDN w:val="0"/>
              <w:adjustRightInd w:val="0"/>
              <w:snapToGrid w:val="0"/>
              <w:spacing w:line="240" w:lineRule="atLeast"/>
              <w:rPr>
                <w:rFonts w:hint="eastAsia" w:ascii="宋体" w:hAnsi="宋体" w:cs="宋体"/>
                <w:color w:val="auto"/>
                <w:kern w:val="0"/>
                <w:szCs w:val="21"/>
                <w:highlight w:val="none"/>
              </w:rPr>
            </w:pPr>
            <w:r>
              <w:rPr>
                <w:rFonts w:hint="eastAsia" w:ascii="宋体" w:hAnsi="宋体"/>
                <w:color w:val="auto"/>
                <w:szCs w:val="21"/>
                <w:highlight w:val="none"/>
              </w:rPr>
              <w:t>招标人</w:t>
            </w:r>
            <w:r>
              <w:rPr>
                <w:rFonts w:ascii="宋体" w:hAnsi="宋体"/>
                <w:color w:val="auto"/>
                <w:szCs w:val="21"/>
                <w:highlight w:val="none"/>
              </w:rPr>
              <w:t>开标</w:t>
            </w:r>
            <w:r>
              <w:rPr>
                <w:rFonts w:hint="eastAsia" w:ascii="宋体" w:hAnsi="宋体"/>
                <w:color w:val="auto"/>
                <w:szCs w:val="21"/>
                <w:highlight w:val="none"/>
              </w:rPr>
              <w:t>当日</w:t>
            </w:r>
            <w:r>
              <w:rPr>
                <w:rFonts w:ascii="宋体" w:hAnsi="宋体"/>
                <w:color w:val="auto"/>
                <w:szCs w:val="21"/>
                <w:highlight w:val="none"/>
              </w:rPr>
              <w:t>登录</w:t>
            </w:r>
            <w:r>
              <w:rPr>
                <w:rFonts w:hint="eastAsia" w:ascii="宋体" w:hAnsi="宋体"/>
                <w:b/>
                <w:color w:val="auto"/>
                <w:szCs w:val="21"/>
                <w:highlight w:val="none"/>
              </w:rPr>
              <w:t>江苏省建筑市场监管与诚信信息一体化平台（http://58.213.147.230:7001/Jsjzyxyglpt/faces/public/default.jsp）-企业信息-建筑企业-动态监管不合格资质查询。对动态</w:t>
            </w:r>
            <w:r>
              <w:rPr>
                <w:rFonts w:ascii="宋体" w:hAnsi="宋体"/>
                <w:b/>
                <w:color w:val="auto"/>
                <w:szCs w:val="21"/>
                <w:highlight w:val="none"/>
              </w:rPr>
              <w:t>监管处于不合格的资格预审申请人和投标人进行截图保</w:t>
            </w:r>
            <w:r>
              <w:rPr>
                <w:rFonts w:hint="eastAsia" w:ascii="宋体" w:hAnsi="宋体"/>
                <w:b/>
                <w:color w:val="auto"/>
                <w:szCs w:val="21"/>
                <w:highlight w:val="none"/>
              </w:rPr>
              <w:t>存</w:t>
            </w:r>
            <w:r>
              <w:rPr>
                <w:rFonts w:ascii="宋体" w:hAnsi="宋体"/>
                <w:b/>
                <w:color w:val="auto"/>
                <w:szCs w:val="21"/>
                <w:highlight w:val="none"/>
              </w:rPr>
              <w:t>，提供给评标委员会。</w:t>
            </w:r>
          </w:p>
        </w:tc>
      </w:tr>
      <w:tr w14:paraId="0B0A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1E400FA2">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9</w:t>
            </w:r>
          </w:p>
        </w:tc>
        <w:tc>
          <w:tcPr>
            <w:tcW w:w="1800" w:type="dxa"/>
            <w:vAlign w:val="center"/>
          </w:tcPr>
          <w:p w14:paraId="1AA47486">
            <w:pPr>
              <w:autoSpaceDE w:val="0"/>
              <w:autoSpaceDN w:val="0"/>
              <w:adjustRightInd w:val="0"/>
              <w:snapToGrid w:val="0"/>
              <w:spacing w:line="240" w:lineRule="atLeast"/>
              <w:rPr>
                <w:rFonts w:hint="eastAsia" w:ascii="宋体" w:hAnsi="宋体"/>
                <w:color w:val="auto"/>
                <w:szCs w:val="21"/>
                <w:highlight w:val="none"/>
              </w:rPr>
            </w:pPr>
            <w:r>
              <w:rPr>
                <w:rFonts w:hint="eastAsia" w:ascii="宋体" w:hAnsi="宋体"/>
                <w:color w:val="auto"/>
                <w:szCs w:val="21"/>
                <w:highlight w:val="none"/>
              </w:rPr>
              <w:t>诚信承诺书</w:t>
            </w:r>
          </w:p>
        </w:tc>
        <w:tc>
          <w:tcPr>
            <w:tcW w:w="3536" w:type="dxa"/>
            <w:vAlign w:val="center"/>
          </w:tcPr>
          <w:p w14:paraId="19A711B6">
            <w:pPr>
              <w:autoSpaceDE w:val="0"/>
              <w:autoSpaceDN w:val="0"/>
              <w:adjustRightInd w:val="0"/>
              <w:snapToGrid w:val="0"/>
              <w:spacing w:line="240" w:lineRule="atLeast"/>
              <w:rPr>
                <w:rFonts w:hint="eastAsia" w:ascii="宋体" w:hAnsi="宋体"/>
                <w:color w:val="auto"/>
                <w:szCs w:val="21"/>
                <w:highlight w:val="none"/>
              </w:rPr>
            </w:pPr>
            <w:r>
              <w:rPr>
                <w:rFonts w:hint="eastAsia" w:ascii="宋体" w:hAnsi="宋体"/>
                <w:color w:val="auto"/>
                <w:szCs w:val="21"/>
                <w:highlight w:val="none"/>
              </w:rPr>
              <w:t>财务和经营状况良好，具备履行合同能力；没有因骗取中标或者严重违约以及发生重大工程质量、安全生产事故等问题，被有关部门处于被责令停业、投标资格被取消或者财产被接管、冻结和破产状态</w:t>
            </w:r>
          </w:p>
        </w:tc>
        <w:tc>
          <w:tcPr>
            <w:tcW w:w="3681" w:type="dxa"/>
            <w:vAlign w:val="center"/>
          </w:tcPr>
          <w:p w14:paraId="43220447">
            <w:pPr>
              <w:autoSpaceDE w:val="0"/>
              <w:autoSpaceDN w:val="0"/>
              <w:adjustRightInd w:val="0"/>
              <w:snapToGrid w:val="0"/>
              <w:spacing w:line="240" w:lineRule="atLeast"/>
              <w:rPr>
                <w:rFonts w:hint="eastAsia" w:ascii="宋体" w:hAnsi="宋体"/>
                <w:color w:val="auto"/>
                <w:szCs w:val="21"/>
                <w:highlight w:val="none"/>
              </w:rPr>
            </w:pPr>
            <w:r>
              <w:rPr>
                <w:rFonts w:hint="eastAsia" w:ascii="宋体" w:hAnsi="宋体"/>
                <w:color w:val="auto"/>
                <w:szCs w:val="21"/>
                <w:highlight w:val="none"/>
              </w:rPr>
              <w:t>诚信承诺书（</w:t>
            </w:r>
            <w:r>
              <w:rPr>
                <w:rFonts w:ascii="宋体" w:hAnsi="宋体"/>
                <w:color w:val="auto"/>
                <w:szCs w:val="21"/>
                <w:highlight w:val="none"/>
              </w:rPr>
              <w:t>格式见第</w:t>
            </w:r>
            <w:r>
              <w:rPr>
                <w:rFonts w:hint="eastAsia" w:ascii="宋体" w:hAnsi="宋体"/>
                <w:color w:val="auto"/>
                <w:szCs w:val="21"/>
                <w:highlight w:val="none"/>
              </w:rPr>
              <w:t>六</w:t>
            </w:r>
            <w:r>
              <w:rPr>
                <w:rFonts w:ascii="宋体" w:hAnsi="宋体"/>
                <w:color w:val="auto"/>
                <w:szCs w:val="21"/>
                <w:highlight w:val="none"/>
              </w:rPr>
              <w:t>章</w:t>
            </w:r>
            <w:r>
              <w:rPr>
                <w:rFonts w:hint="eastAsia" w:ascii="宋体" w:hAnsi="宋体"/>
                <w:color w:val="auto"/>
                <w:szCs w:val="21"/>
                <w:highlight w:val="none"/>
              </w:rPr>
              <w:t>）</w:t>
            </w:r>
          </w:p>
        </w:tc>
      </w:tr>
    </w:tbl>
    <w:p w14:paraId="230EF637">
      <w:pPr>
        <w:widowControl/>
        <w:spacing w:line="440" w:lineRule="exact"/>
        <w:ind w:firstLine="480" w:firstLineChars="200"/>
        <w:jc w:val="left"/>
        <w:rPr>
          <w:rFonts w:hint="eastAsia" w:ascii="宋体" w:hAnsi="宋体"/>
          <w:color w:val="auto"/>
          <w:kern w:val="0"/>
          <w:sz w:val="24"/>
          <w:highlight w:val="none"/>
        </w:rPr>
      </w:pPr>
      <w:r>
        <w:rPr>
          <w:rFonts w:ascii="宋体" w:hAnsi="宋体"/>
          <w:color w:val="auto"/>
          <w:kern w:val="0"/>
          <w:sz w:val="24"/>
          <w:highlight w:val="none"/>
        </w:rPr>
        <w:t>本次资格审查采用合格制，各投标人只有满足资格审查必要合格条件后，方可参与商务标的评审。</w:t>
      </w:r>
    </w:p>
    <w:p w14:paraId="10086065">
      <w:pPr>
        <w:widowControl/>
        <w:spacing w:line="440" w:lineRule="exact"/>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2、商务标评审</w:t>
      </w:r>
    </w:p>
    <w:p w14:paraId="2C66AFF3">
      <w:pPr>
        <w:widowControl/>
        <w:spacing w:line="440" w:lineRule="exact"/>
        <w:ind w:firstLine="480" w:firstLineChars="200"/>
        <w:jc w:val="left"/>
        <w:rPr>
          <w:rFonts w:hint="eastAsia" w:ascii="宋体" w:hAnsi="宋体" w:cs="宋体"/>
          <w:color w:val="auto"/>
          <w:sz w:val="24"/>
          <w:highlight w:val="none"/>
        </w:rPr>
      </w:pPr>
      <w:r>
        <w:rPr>
          <w:rFonts w:hint="eastAsia" w:ascii="宋体" w:hAnsi="宋体"/>
          <w:color w:val="auto"/>
          <w:kern w:val="0"/>
          <w:sz w:val="24"/>
          <w:highlight w:val="none"/>
        </w:rPr>
        <w:t>1)只有通过资格审查的投标人，</w:t>
      </w:r>
      <w:r>
        <w:rPr>
          <w:rFonts w:hint="eastAsia" w:ascii="宋体" w:hAnsi="宋体" w:cs="宋体"/>
          <w:color w:val="auto"/>
          <w:sz w:val="24"/>
          <w:highlight w:val="none"/>
        </w:rPr>
        <w:t>才能参加商务标的评标。</w:t>
      </w:r>
    </w:p>
    <w:p w14:paraId="7A78CC06">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b/>
          <w:bCs/>
          <w:color w:val="auto"/>
          <w:sz w:val="24"/>
          <w:highlight w:val="none"/>
        </w:rPr>
        <w:t>商务标评审共设两种方法，</w:t>
      </w:r>
      <w:r>
        <w:rPr>
          <w:rFonts w:hint="eastAsia" w:ascii="宋体" w:hAnsi="宋体" w:cs="宋体"/>
          <w:color w:val="auto"/>
          <w:sz w:val="24"/>
          <w:highlight w:val="none"/>
        </w:rPr>
        <w:t>由招标人代表在开标时现场抽取确定，相关系数由投标人代表现场抽取确定后进入评标程序。</w:t>
      </w:r>
    </w:p>
    <w:p w14:paraId="0737FEB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3)评分标准(满分100分)</w:t>
      </w:r>
    </w:p>
    <w:p w14:paraId="0A3361C4">
      <w:pPr>
        <w:spacing w:line="440" w:lineRule="exact"/>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合理低价法</w:t>
      </w:r>
      <w:r>
        <w:rPr>
          <w:rFonts w:hint="eastAsia" w:ascii="宋体" w:hAnsi="宋体" w:cs="宋体"/>
          <w:color w:val="auto"/>
          <w:sz w:val="24"/>
          <w:highlight w:val="none"/>
        </w:rPr>
        <w:t>（由招标人代表在①②中当场抽取一种）</w:t>
      </w:r>
    </w:p>
    <w:p w14:paraId="703A40EA">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（1）确定有效报价有效报价是指投标人投标报价低于招标人设定的招标控制价，投标报价等于或高于招标控制价的为无效报价，作废标处理。</w:t>
      </w:r>
    </w:p>
    <w:p w14:paraId="05D9515D">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无效报价、被宣布为废标的投标报价均不参与评标基准价的计算。</w:t>
      </w:r>
    </w:p>
    <w:p w14:paraId="7D13161A">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（2）确定评标基准价</w:t>
      </w:r>
    </w:p>
    <w:p w14:paraId="6043E1EC">
      <w:pPr>
        <w:spacing w:line="420" w:lineRule="exact"/>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①：以有效投标文件的评标价算术平均值为 A</w:t>
      </w:r>
      <w:r>
        <w:rPr>
          <w:rFonts w:hint="eastAsia" w:ascii="宋体" w:hAnsi="宋体" w:cs="宋体"/>
          <w:color w:val="auto"/>
          <w:sz w:val="24"/>
          <w:highlight w:val="none"/>
        </w:rPr>
        <w:t>（当有效投标文件≥7家时，去掉最高和最低的20%（四舍五入取整，末位投标价相同的均保留）后进行平均；当有效投标文件4-6家时，剔除最高报价（最高报价相同的均剔除）后进行算术平均；当有效投标文件＜4价时，则次低报价作为投标平均价A）。</w:t>
      </w:r>
    </w:p>
    <w:p w14:paraId="273F0BF4">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评标基准价 =A×K，K 值在开标时由投标人代表抽取确定，K 值的取值范围为95%、96%、97%、98%。投标人的投标报价与评标基准价相等的得100分，与评标基准价相比较，每上浮1%扣 0.9 分，下浮1%扣 0.6 分。(不足1%的，采用插入法，得分保留两位小数)</w:t>
      </w:r>
    </w:p>
    <w:p w14:paraId="38BA54BA">
      <w:pPr>
        <w:spacing w:line="420" w:lineRule="exact"/>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②：以有效投标文件的评标价算术平均值为A</w:t>
      </w:r>
      <w:r>
        <w:rPr>
          <w:rFonts w:hint="eastAsia" w:ascii="宋体" w:hAnsi="宋体" w:cs="宋体"/>
          <w:color w:val="auto"/>
          <w:sz w:val="24"/>
          <w:highlight w:val="none"/>
        </w:rPr>
        <w:t xml:space="preserve">（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最高投标限价为B，则: </w:t>
      </w:r>
    </w:p>
    <w:p w14:paraId="5F51292D">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评标基准价 =A×K1×Q1+B×K2×Q2</w:t>
      </w:r>
    </w:p>
    <w:p w14:paraId="47A599BC">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Q2=1-Q1, Q1的取值范围为65%、70%、75%、80%、85%；K1的取值范围为95%、96%、97%、98%；K2 的取值为</w:t>
      </w:r>
      <w:r>
        <w:rPr>
          <w:rFonts w:ascii="宋体" w:hAnsi="宋体" w:cs="宋体"/>
          <w:color w:val="auto"/>
          <w:sz w:val="24"/>
          <w:highlight w:val="none"/>
        </w:rPr>
        <w:t>90</w:t>
      </w:r>
      <w:r>
        <w:rPr>
          <w:rFonts w:hint="eastAsia" w:ascii="宋体" w:hAnsi="宋体" w:cs="宋体"/>
          <w:color w:val="auto"/>
          <w:sz w:val="24"/>
          <w:highlight w:val="none"/>
        </w:rPr>
        <w:t>%；Q1、K1 值在开标时由投标人代表抽取确定。投标人的投标报价与评标基准价相等的得100分，与评标基准价相比较，每上浮1%扣 0.9分，下浮1%扣0.6分。(不足1%的，采用插入法，得分保留两位小数)。</w:t>
      </w:r>
    </w:p>
    <w:p w14:paraId="37079AD6">
      <w:pPr>
        <w:spacing w:line="420" w:lineRule="exact"/>
        <w:rPr>
          <w:rFonts w:hint="eastAsia" w:ascii="宋体" w:hAnsi="宋体" w:cs="宋体"/>
          <w:color w:val="auto"/>
          <w:sz w:val="24"/>
          <w:highlight w:val="none"/>
        </w:rPr>
      </w:pPr>
      <w:r>
        <w:rPr>
          <w:rFonts w:hint="eastAsia" w:ascii="宋体" w:hAnsi="宋体" w:cs="宋体"/>
          <w:color w:val="auto"/>
          <w:sz w:val="24"/>
          <w:highlight w:val="none"/>
        </w:rPr>
        <w:t xml:space="preserve">     注：评标委员会在评标报告签字后，评标基准价不因招投标当事人质疑、投诉、复议以及其他任何情形而改变，但评标过程中的计算错误可作调整。</w:t>
      </w:r>
    </w:p>
    <w:p w14:paraId="39CBDFE8">
      <w:pPr>
        <w:spacing w:line="420" w:lineRule="exact"/>
        <w:rPr>
          <w:rFonts w:hint="eastAsia" w:ascii="宋体" w:hAnsi="宋体" w:cs="宋体"/>
          <w:b/>
          <w:bCs/>
          <w:color w:val="auto"/>
          <w:sz w:val="24"/>
          <w:highlight w:val="none"/>
        </w:rPr>
      </w:pPr>
      <w:r>
        <w:rPr>
          <w:rFonts w:hint="eastAsia" w:ascii="宋体" w:hAnsi="宋体" w:cs="宋体"/>
          <w:color w:val="auto"/>
          <w:sz w:val="24"/>
          <w:highlight w:val="none"/>
        </w:rPr>
        <w:t xml:space="preserve">     </w:t>
      </w:r>
      <w:r>
        <w:rPr>
          <w:rFonts w:hint="eastAsia" w:ascii="宋体" w:hAnsi="宋体" w:cs="宋体"/>
          <w:b/>
          <w:bCs/>
          <w:color w:val="auto"/>
          <w:sz w:val="24"/>
          <w:highlight w:val="none"/>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5D598ACA">
      <w:pPr>
        <w:spacing w:line="4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F2E5A79">
      <w:pPr>
        <w:autoSpaceDE w:val="0"/>
        <w:autoSpaceDN w:val="0"/>
        <w:adjustRightInd w:val="0"/>
        <w:snapToGrid w:val="0"/>
        <w:spacing w:line="420" w:lineRule="exact"/>
        <w:ind w:firstLine="472" w:firstLineChars="196"/>
        <w:rPr>
          <w:rFonts w:hint="eastAsia" w:ascii="宋体" w:hAnsi="宋体" w:cs="宋体"/>
          <w:color w:val="auto"/>
          <w:sz w:val="24"/>
          <w:highlight w:val="none"/>
        </w:rPr>
      </w:pPr>
      <w:r>
        <w:rPr>
          <w:rFonts w:hint="eastAsia" w:ascii="宋体" w:hAnsi="宋体" w:cs="宋体"/>
          <w:b/>
          <w:bCs/>
          <w:color w:val="auto"/>
          <w:sz w:val="24"/>
          <w:highlight w:val="none"/>
        </w:rPr>
        <w:t>评标过程中出现本评标办法未尽事宜，由评标委员会根据有关法律、法规讨论决定。</w:t>
      </w:r>
    </w:p>
    <w:p w14:paraId="4051ADCC">
      <w:pPr>
        <w:spacing w:line="360" w:lineRule="auto"/>
        <w:jc w:val="left"/>
        <w:rPr>
          <w:rFonts w:ascii="Calibri" w:hAnsi="Calibri"/>
          <w:b/>
          <w:bCs/>
          <w:color w:val="auto"/>
          <w:kern w:val="0"/>
          <w:sz w:val="24"/>
          <w:highlight w:val="none"/>
        </w:rPr>
      </w:pPr>
    </w:p>
    <w:p w14:paraId="18853CC9">
      <w:pPr>
        <w:widowControl/>
        <w:spacing w:line="360" w:lineRule="auto"/>
        <w:jc w:val="left"/>
        <w:rPr>
          <w:rFonts w:hint="eastAsia" w:ascii="宋体" w:hAnsi="宋体"/>
          <w:color w:val="auto"/>
          <w:sz w:val="36"/>
          <w:highlight w:val="none"/>
        </w:rPr>
      </w:pPr>
    </w:p>
    <w:p w14:paraId="36B10096">
      <w:pPr>
        <w:widowControl/>
        <w:snapToGrid w:val="0"/>
        <w:spacing w:line="360" w:lineRule="auto"/>
        <w:jc w:val="center"/>
        <w:outlineLvl w:val="1"/>
        <w:rPr>
          <w:rFonts w:cs="Arial"/>
          <w:b/>
          <w:bCs/>
          <w:color w:val="auto"/>
          <w:kern w:val="36"/>
          <w:sz w:val="36"/>
          <w:szCs w:val="36"/>
          <w:highlight w:val="none"/>
        </w:rPr>
      </w:pPr>
      <w:bookmarkStart w:id="44" w:name="_Toc388540279"/>
      <w:bookmarkStart w:id="45" w:name="_Toc378259831"/>
      <w:bookmarkStart w:id="46" w:name="_Toc349513329"/>
      <w:r>
        <w:rPr>
          <w:color w:val="auto"/>
          <w:highlight w:val="none"/>
          <w:shd w:val="clear" w:color="auto" w:fill="FFFFFF"/>
        </w:rPr>
        <w:br w:type="page"/>
      </w:r>
      <w:r>
        <w:rPr>
          <w:rFonts w:hint="eastAsia" w:cs="Arial"/>
          <w:b/>
          <w:bCs/>
          <w:color w:val="auto"/>
          <w:kern w:val="36"/>
          <w:sz w:val="36"/>
          <w:szCs w:val="36"/>
          <w:highlight w:val="none"/>
        </w:rPr>
        <w:t xml:space="preserve">第三章  </w:t>
      </w:r>
      <w:bookmarkEnd w:id="44"/>
      <w:bookmarkEnd w:id="45"/>
      <w:bookmarkStart w:id="47" w:name="_Toc388540283"/>
      <w:r>
        <w:rPr>
          <w:rFonts w:hint="eastAsia" w:cs="Arial"/>
          <w:b/>
          <w:bCs/>
          <w:color w:val="auto"/>
          <w:kern w:val="36"/>
          <w:sz w:val="36"/>
          <w:szCs w:val="36"/>
          <w:highlight w:val="none"/>
        </w:rPr>
        <w:t>合同条款及格式</w:t>
      </w:r>
    </w:p>
    <w:p w14:paraId="1AAD51FB">
      <w:pPr>
        <w:spacing w:line="440" w:lineRule="exact"/>
        <w:jc w:val="center"/>
        <w:rPr>
          <w:rFonts w:ascii="黑体" w:eastAsia="黑体"/>
          <w:b/>
          <w:bCs/>
          <w:color w:val="auto"/>
          <w:sz w:val="30"/>
          <w:szCs w:val="30"/>
          <w:highlight w:val="none"/>
        </w:rPr>
      </w:pPr>
      <w:r>
        <w:rPr>
          <w:rFonts w:hint="eastAsia" w:ascii="黑体" w:eastAsia="黑体"/>
          <w:b/>
          <w:bCs/>
          <w:color w:val="auto"/>
          <w:sz w:val="30"/>
          <w:szCs w:val="30"/>
          <w:highlight w:val="none"/>
        </w:rPr>
        <w:t>第一节 协议书</w:t>
      </w:r>
    </w:p>
    <w:p w14:paraId="062EB891">
      <w:pPr>
        <w:spacing w:line="440" w:lineRule="exact"/>
        <w:jc w:val="center"/>
        <w:rPr>
          <w:rFonts w:ascii="黑体" w:eastAsia="黑体"/>
          <w:b/>
          <w:bCs/>
          <w:color w:val="auto"/>
          <w:sz w:val="30"/>
          <w:szCs w:val="30"/>
          <w:highlight w:val="none"/>
        </w:rPr>
      </w:pPr>
    </w:p>
    <w:p w14:paraId="496B56DC">
      <w:pPr>
        <w:snapToGrid w:val="0"/>
        <w:spacing w:line="440" w:lineRule="exact"/>
        <w:ind w:firstLine="420"/>
        <w:rPr>
          <w:color w:val="auto"/>
          <w:sz w:val="24"/>
          <w:highlight w:val="none"/>
        </w:rPr>
      </w:pPr>
      <w:r>
        <w:rPr>
          <w:rFonts w:hint="eastAsia"/>
          <w:color w:val="auto"/>
          <w:sz w:val="24"/>
          <w:highlight w:val="none"/>
        </w:rPr>
        <w:t xml:space="preserve">发包人（全称）： </w:t>
      </w:r>
    </w:p>
    <w:p w14:paraId="35F01B00">
      <w:pPr>
        <w:snapToGrid w:val="0"/>
        <w:spacing w:line="440" w:lineRule="exact"/>
        <w:ind w:firstLine="420"/>
        <w:rPr>
          <w:color w:val="auto"/>
          <w:sz w:val="24"/>
          <w:highlight w:val="none"/>
        </w:rPr>
      </w:pPr>
      <w:r>
        <w:rPr>
          <w:rFonts w:hint="eastAsia"/>
          <w:color w:val="auto"/>
          <w:sz w:val="24"/>
          <w:highlight w:val="none"/>
        </w:rPr>
        <w:t>承包人（全称）：</w:t>
      </w:r>
    </w:p>
    <w:p w14:paraId="5748AA1D">
      <w:pPr>
        <w:snapToGrid w:val="0"/>
        <w:spacing w:line="440" w:lineRule="exact"/>
        <w:ind w:firstLine="420"/>
        <w:rPr>
          <w:color w:val="auto"/>
          <w:sz w:val="24"/>
          <w:highlight w:val="none"/>
        </w:rPr>
      </w:pPr>
      <w:r>
        <w:rPr>
          <w:rFonts w:hint="eastAsia"/>
          <w:color w:val="auto"/>
          <w:sz w:val="24"/>
          <w:highlight w:val="none"/>
        </w:rPr>
        <w:t>依照《中华人民共和国民法典》及其他有关法律、行政法规，遵循平等、自愿、公平和诚实信用的原则，双方就本建设工程施工事项协商一致，达成如下合同条款，共同遵照执行。</w:t>
      </w:r>
    </w:p>
    <w:p w14:paraId="19B2EF95">
      <w:pPr>
        <w:snapToGrid w:val="0"/>
        <w:spacing w:line="440" w:lineRule="exact"/>
        <w:ind w:firstLine="420"/>
        <w:rPr>
          <w:b/>
          <w:color w:val="auto"/>
          <w:sz w:val="24"/>
          <w:highlight w:val="none"/>
        </w:rPr>
      </w:pPr>
      <w:r>
        <w:rPr>
          <w:rFonts w:hint="eastAsia"/>
          <w:b/>
          <w:color w:val="auto"/>
          <w:sz w:val="24"/>
          <w:highlight w:val="none"/>
        </w:rPr>
        <w:t>一、工程概况</w:t>
      </w:r>
    </w:p>
    <w:p w14:paraId="009DE0D4">
      <w:pPr>
        <w:snapToGrid w:val="0"/>
        <w:spacing w:line="440" w:lineRule="exact"/>
        <w:ind w:firstLine="420"/>
        <w:rPr>
          <w:color w:val="auto"/>
          <w:sz w:val="24"/>
          <w:highlight w:val="none"/>
          <w:u w:val="single"/>
        </w:rPr>
      </w:pPr>
      <w:r>
        <w:rPr>
          <w:rFonts w:hint="eastAsia"/>
          <w:color w:val="auto"/>
          <w:sz w:val="24"/>
          <w:highlight w:val="none"/>
        </w:rPr>
        <w:t>1、工程名称：</w:t>
      </w:r>
      <w:r>
        <w:rPr>
          <w:color w:val="auto"/>
          <w:sz w:val="24"/>
          <w:highlight w:val="none"/>
          <w:u w:val="single"/>
        </w:rPr>
        <w:t xml:space="preserve">                          </w:t>
      </w:r>
    </w:p>
    <w:p w14:paraId="43C6D33F">
      <w:pPr>
        <w:snapToGrid w:val="0"/>
        <w:spacing w:line="440" w:lineRule="exact"/>
        <w:ind w:firstLine="420"/>
        <w:rPr>
          <w:color w:val="auto"/>
          <w:sz w:val="24"/>
          <w:highlight w:val="none"/>
        </w:rPr>
      </w:pPr>
      <w:r>
        <w:rPr>
          <w:rFonts w:hint="eastAsia"/>
          <w:color w:val="auto"/>
          <w:sz w:val="24"/>
          <w:highlight w:val="none"/>
        </w:rPr>
        <w:t>2、工程地点：</w:t>
      </w:r>
      <w:r>
        <w:rPr>
          <w:rFonts w:hint="eastAsia"/>
          <w:color w:val="auto"/>
          <w:sz w:val="24"/>
          <w:highlight w:val="none"/>
          <w:u w:val="single"/>
        </w:rPr>
        <w:t>南通市崇川区</w:t>
      </w:r>
    </w:p>
    <w:p w14:paraId="3DA2F480">
      <w:pPr>
        <w:snapToGrid w:val="0"/>
        <w:spacing w:line="440" w:lineRule="exact"/>
        <w:ind w:firstLine="420"/>
        <w:rPr>
          <w:color w:val="auto"/>
          <w:sz w:val="24"/>
          <w:highlight w:val="none"/>
        </w:rPr>
      </w:pPr>
      <w:r>
        <w:rPr>
          <w:rFonts w:hint="eastAsia"/>
          <w:color w:val="auto"/>
          <w:sz w:val="24"/>
          <w:highlight w:val="none"/>
        </w:rPr>
        <w:t>3、工程内容：</w:t>
      </w:r>
      <w:r>
        <w:rPr>
          <w:rFonts w:hint="eastAsia"/>
          <w:color w:val="auto"/>
          <w:sz w:val="24"/>
          <w:highlight w:val="none"/>
          <w:u w:val="single"/>
        </w:rPr>
        <w:t>标段范围内施工图及工程量清单所示的所有内容</w:t>
      </w:r>
      <w:r>
        <w:rPr>
          <w:rFonts w:hint="eastAsia"/>
          <w:color w:val="auto"/>
          <w:sz w:val="24"/>
          <w:highlight w:val="none"/>
        </w:rPr>
        <w:t>。</w:t>
      </w:r>
    </w:p>
    <w:p w14:paraId="2F8AA4EC">
      <w:pPr>
        <w:snapToGrid w:val="0"/>
        <w:spacing w:line="440" w:lineRule="exact"/>
        <w:ind w:firstLine="420"/>
        <w:rPr>
          <w:b/>
          <w:color w:val="auto"/>
          <w:sz w:val="24"/>
          <w:highlight w:val="none"/>
        </w:rPr>
      </w:pPr>
      <w:r>
        <w:rPr>
          <w:rFonts w:hint="eastAsia"/>
          <w:b/>
          <w:color w:val="auto"/>
          <w:sz w:val="24"/>
          <w:highlight w:val="none"/>
        </w:rPr>
        <w:t>二、工程承包范围</w:t>
      </w:r>
      <w:r>
        <w:rPr>
          <w:b/>
          <w:color w:val="auto"/>
          <w:sz w:val="24"/>
          <w:highlight w:val="none"/>
        </w:rPr>
        <w:tab/>
      </w:r>
    </w:p>
    <w:p w14:paraId="74E5C414">
      <w:pPr>
        <w:snapToGrid w:val="0"/>
        <w:spacing w:line="440" w:lineRule="exact"/>
        <w:ind w:firstLine="420"/>
        <w:rPr>
          <w:color w:val="auto"/>
          <w:sz w:val="24"/>
          <w:highlight w:val="none"/>
        </w:rPr>
      </w:pPr>
      <w:r>
        <w:rPr>
          <w:rFonts w:hint="eastAsia"/>
          <w:color w:val="auto"/>
          <w:sz w:val="24"/>
          <w:highlight w:val="none"/>
        </w:rPr>
        <w:t>承包范围：工程双包，按图施工。</w:t>
      </w:r>
    </w:p>
    <w:p w14:paraId="2DA02502">
      <w:pPr>
        <w:adjustRightInd w:val="0"/>
        <w:snapToGrid w:val="0"/>
        <w:spacing w:line="440" w:lineRule="exact"/>
        <w:ind w:firstLine="480" w:firstLineChars="200"/>
        <w:rPr>
          <w:rFonts w:hint="eastAsia" w:ascii="宋体" w:hAnsi="宋体"/>
          <w:color w:val="auto"/>
          <w:kern w:val="0"/>
          <w:sz w:val="24"/>
          <w:highlight w:val="none"/>
        </w:rPr>
      </w:pPr>
      <w:r>
        <w:rPr>
          <w:rFonts w:hint="eastAsia"/>
          <w:color w:val="auto"/>
          <w:sz w:val="24"/>
          <w:highlight w:val="none"/>
        </w:rPr>
        <w:t>三、合同工期</w:t>
      </w:r>
    </w:p>
    <w:p w14:paraId="73B88D5F">
      <w:pPr>
        <w:adjustRightInd w:val="0"/>
        <w:snapToGrid w:val="0"/>
        <w:spacing w:line="440" w:lineRule="exact"/>
        <w:ind w:firstLine="480" w:firstLineChars="200"/>
        <w:rPr>
          <w:color w:val="auto"/>
          <w:sz w:val="24"/>
          <w:highlight w:val="none"/>
        </w:rPr>
      </w:pPr>
      <w:r>
        <w:rPr>
          <w:rFonts w:hint="eastAsia" w:ascii="宋体" w:hAnsi="宋体"/>
          <w:color w:val="auto"/>
          <w:kern w:val="0"/>
          <w:sz w:val="24"/>
          <w:highlight w:val="none"/>
        </w:rPr>
        <w:t>工期：</w:t>
      </w:r>
      <w:r>
        <w:rPr>
          <w:rFonts w:ascii="宋体" w:hAnsi="宋体"/>
          <w:color w:val="auto"/>
          <w:kern w:val="0"/>
          <w:sz w:val="24"/>
          <w:highlight w:val="none"/>
          <w:u w:val="single"/>
        </w:rPr>
        <w:t xml:space="preserve">       </w:t>
      </w:r>
      <w:r>
        <w:rPr>
          <w:rFonts w:hint="eastAsia" w:ascii="宋体" w:hAnsi="宋体"/>
          <w:color w:val="auto"/>
          <w:kern w:val="0"/>
          <w:sz w:val="24"/>
          <w:highlight w:val="none"/>
        </w:rPr>
        <w:t>日历天。</w:t>
      </w:r>
      <w:r>
        <w:rPr>
          <w:rFonts w:hint="eastAsia" w:ascii="宋体" w:hAnsi="宋体"/>
          <w:color w:val="auto"/>
          <w:kern w:val="0"/>
          <w:sz w:val="24"/>
          <w:highlight w:val="none"/>
          <w:u w:val="single"/>
        </w:rPr>
        <w:t>20</w:t>
      </w:r>
      <w:r>
        <w:rPr>
          <w:rFonts w:ascii="宋体" w:hAnsi="宋体"/>
          <w:color w:val="auto"/>
          <w:kern w:val="0"/>
          <w:sz w:val="24"/>
          <w:highlight w:val="none"/>
          <w:u w:val="single"/>
        </w:rPr>
        <w:t>2</w:t>
      </w:r>
      <w:r>
        <w:rPr>
          <w:rFonts w:hint="eastAsia" w:ascii="宋体" w:hAnsi="宋体"/>
          <w:color w:val="auto"/>
          <w:kern w:val="0"/>
          <w:sz w:val="24"/>
          <w:highlight w:val="none"/>
          <w:u w:val="single"/>
          <w:lang w:val="en-US" w:eastAsia="zh-CN"/>
        </w:rPr>
        <w:t>5</w:t>
      </w:r>
      <w:r>
        <w:rPr>
          <w:rFonts w:hint="eastAsia" w:ascii="宋体" w:hAnsi="宋体"/>
          <w:color w:val="auto"/>
          <w:kern w:val="0"/>
          <w:sz w:val="24"/>
          <w:highlight w:val="none"/>
        </w:rPr>
        <w:t>年</w:t>
      </w:r>
      <w:r>
        <w:rPr>
          <w:rFonts w:ascii="宋体" w:hAnsi="宋体"/>
          <w:color w:val="auto"/>
          <w:kern w:val="0"/>
          <w:sz w:val="24"/>
          <w:highlight w:val="none"/>
          <w:u w:val="single"/>
        </w:rPr>
        <w:t xml:space="preserve">  </w:t>
      </w:r>
      <w:r>
        <w:rPr>
          <w:rFonts w:hint="eastAsia" w:ascii="宋体" w:hAnsi="宋体"/>
          <w:color w:val="auto"/>
          <w:kern w:val="0"/>
          <w:sz w:val="24"/>
          <w:highlight w:val="none"/>
        </w:rPr>
        <w:t>月</w:t>
      </w:r>
      <w:r>
        <w:rPr>
          <w:rFonts w:ascii="宋体" w:hAnsi="宋体"/>
          <w:color w:val="auto"/>
          <w:kern w:val="0"/>
          <w:sz w:val="24"/>
          <w:highlight w:val="none"/>
          <w:u w:val="single"/>
        </w:rPr>
        <w:t xml:space="preserve">  </w:t>
      </w:r>
      <w:r>
        <w:rPr>
          <w:rFonts w:hint="eastAsia" w:ascii="宋体" w:hAnsi="宋体"/>
          <w:color w:val="auto"/>
          <w:kern w:val="0"/>
          <w:sz w:val="24"/>
          <w:highlight w:val="none"/>
        </w:rPr>
        <w:t>日开工（以开工令为准）；计划完工日期：</w:t>
      </w:r>
      <w:bookmarkStart w:id="94" w:name="_GoBack"/>
      <w:r>
        <w:rPr>
          <w:rFonts w:hint="eastAsia" w:ascii="宋体" w:hAnsi="宋体"/>
          <w:color w:val="auto"/>
          <w:kern w:val="0"/>
          <w:sz w:val="24"/>
          <w:highlight w:val="none"/>
          <w:u w:val="single"/>
        </w:rPr>
        <w:t>20</w:t>
      </w:r>
      <w:r>
        <w:rPr>
          <w:rFonts w:ascii="宋体" w:hAnsi="宋体"/>
          <w:color w:val="auto"/>
          <w:kern w:val="0"/>
          <w:sz w:val="24"/>
          <w:highlight w:val="none"/>
          <w:u w:val="single"/>
        </w:rPr>
        <w:t>2</w:t>
      </w:r>
      <w:r>
        <w:rPr>
          <w:rFonts w:hint="eastAsia" w:ascii="宋体" w:hAnsi="宋体"/>
          <w:color w:val="auto"/>
          <w:kern w:val="0"/>
          <w:sz w:val="24"/>
          <w:highlight w:val="none"/>
          <w:u w:val="single"/>
          <w:lang w:val="en-US" w:eastAsia="zh-CN"/>
        </w:rPr>
        <w:t>5</w:t>
      </w:r>
      <w:bookmarkEnd w:id="94"/>
      <w:r>
        <w:rPr>
          <w:rFonts w:hint="eastAsia" w:ascii="宋体" w:hAnsi="宋体"/>
          <w:color w:val="auto"/>
          <w:kern w:val="0"/>
          <w:sz w:val="24"/>
          <w:highlight w:val="none"/>
        </w:rPr>
        <w:t>年</w:t>
      </w:r>
      <w:r>
        <w:rPr>
          <w:rFonts w:ascii="宋体" w:hAnsi="宋体"/>
          <w:color w:val="auto"/>
          <w:kern w:val="0"/>
          <w:sz w:val="24"/>
          <w:highlight w:val="none"/>
          <w:u w:val="single"/>
        </w:rPr>
        <w:t xml:space="preserve">   </w:t>
      </w:r>
      <w:r>
        <w:rPr>
          <w:rFonts w:hint="eastAsia" w:ascii="宋体" w:hAnsi="宋体"/>
          <w:color w:val="auto"/>
          <w:kern w:val="0"/>
          <w:sz w:val="24"/>
          <w:highlight w:val="none"/>
        </w:rPr>
        <w:t>月</w:t>
      </w:r>
      <w:r>
        <w:rPr>
          <w:rFonts w:ascii="宋体" w:hAnsi="宋体"/>
          <w:color w:val="auto"/>
          <w:kern w:val="0"/>
          <w:sz w:val="24"/>
          <w:highlight w:val="none"/>
          <w:u w:val="single"/>
        </w:rPr>
        <w:t xml:space="preserve">  </w:t>
      </w:r>
      <w:r>
        <w:rPr>
          <w:rFonts w:hint="eastAsia" w:ascii="宋体" w:hAnsi="宋体"/>
          <w:color w:val="auto"/>
          <w:kern w:val="0"/>
          <w:sz w:val="24"/>
          <w:highlight w:val="none"/>
        </w:rPr>
        <w:t>日前完成全部合同工程。实际开工日期以监理方发出的书面开工通知为准。</w:t>
      </w:r>
    </w:p>
    <w:p w14:paraId="0A1478F1">
      <w:pPr>
        <w:snapToGrid w:val="0"/>
        <w:spacing w:line="440" w:lineRule="exact"/>
        <w:ind w:firstLine="420"/>
        <w:rPr>
          <w:color w:val="auto"/>
          <w:sz w:val="24"/>
          <w:highlight w:val="none"/>
          <w:u w:val="single"/>
        </w:rPr>
      </w:pPr>
      <w:r>
        <w:rPr>
          <w:rFonts w:hint="eastAsia"/>
          <w:color w:val="auto"/>
          <w:sz w:val="24"/>
          <w:highlight w:val="none"/>
        </w:rPr>
        <w:t>四、质量标准：</w:t>
      </w:r>
      <w:r>
        <w:rPr>
          <w:rFonts w:hint="eastAsia"/>
          <w:color w:val="auto"/>
          <w:sz w:val="24"/>
          <w:highlight w:val="none"/>
          <w:u w:val="single"/>
        </w:rPr>
        <w:t>合格。</w:t>
      </w:r>
    </w:p>
    <w:p w14:paraId="4E7059BE">
      <w:pPr>
        <w:snapToGrid w:val="0"/>
        <w:spacing w:line="440" w:lineRule="exact"/>
        <w:ind w:firstLine="420"/>
        <w:rPr>
          <w:color w:val="auto"/>
          <w:sz w:val="24"/>
          <w:highlight w:val="none"/>
        </w:rPr>
      </w:pPr>
      <w:r>
        <w:rPr>
          <w:rFonts w:hint="eastAsia"/>
          <w:color w:val="auto"/>
          <w:sz w:val="24"/>
          <w:highlight w:val="none"/>
        </w:rPr>
        <w:t>五、发包人现场代表</w:t>
      </w:r>
      <w:r>
        <w:rPr>
          <w:rFonts w:hint="eastAsia"/>
          <w:color w:val="auto"/>
          <w:sz w:val="24"/>
          <w:highlight w:val="none"/>
          <w:u w:val="single"/>
        </w:rPr>
        <w:t xml:space="preserve">          </w:t>
      </w:r>
      <w:r>
        <w:rPr>
          <w:rFonts w:hint="eastAsia"/>
          <w:color w:val="auto"/>
          <w:sz w:val="24"/>
          <w:highlight w:val="none"/>
        </w:rPr>
        <w:t>，承包人项目经理</w:t>
      </w:r>
      <w:r>
        <w:rPr>
          <w:rFonts w:hint="eastAsia"/>
          <w:color w:val="auto"/>
          <w:sz w:val="24"/>
          <w:highlight w:val="none"/>
          <w:u w:val="single"/>
        </w:rPr>
        <w:t xml:space="preserve">               </w:t>
      </w:r>
      <w:r>
        <w:rPr>
          <w:rFonts w:hint="eastAsia"/>
          <w:color w:val="auto"/>
          <w:sz w:val="24"/>
          <w:highlight w:val="none"/>
        </w:rPr>
        <w:t>。</w:t>
      </w:r>
    </w:p>
    <w:p w14:paraId="472F9D99">
      <w:pPr>
        <w:snapToGrid w:val="0"/>
        <w:spacing w:line="440" w:lineRule="exact"/>
        <w:ind w:firstLine="420"/>
        <w:rPr>
          <w:color w:val="auto"/>
          <w:sz w:val="24"/>
          <w:highlight w:val="none"/>
        </w:rPr>
      </w:pPr>
      <w:r>
        <w:rPr>
          <w:rFonts w:hint="eastAsia"/>
          <w:color w:val="auto"/>
          <w:sz w:val="24"/>
          <w:highlight w:val="none"/>
        </w:rPr>
        <w:t>六、合同价款及付款办法</w:t>
      </w:r>
    </w:p>
    <w:p w14:paraId="08BDCCAE">
      <w:pPr>
        <w:snapToGrid w:val="0"/>
        <w:spacing w:line="440" w:lineRule="exact"/>
        <w:ind w:firstLine="420"/>
        <w:rPr>
          <w:color w:val="auto"/>
          <w:sz w:val="24"/>
          <w:highlight w:val="none"/>
          <w:u w:val="single"/>
        </w:rPr>
      </w:pPr>
      <w:r>
        <w:rPr>
          <w:rFonts w:hint="eastAsia"/>
          <w:color w:val="auto"/>
          <w:sz w:val="24"/>
          <w:highlight w:val="none"/>
        </w:rPr>
        <w:t>1、合同总金额为</w:t>
      </w:r>
      <w:r>
        <w:rPr>
          <w:rFonts w:hint="eastAsia"/>
          <w:color w:val="auto"/>
          <w:sz w:val="24"/>
          <w:highlight w:val="none"/>
          <w:u w:val="single"/>
        </w:rPr>
        <w:t xml:space="preserve">（大写）  </w:t>
      </w:r>
      <w:r>
        <w:rPr>
          <w:color w:val="auto"/>
          <w:sz w:val="24"/>
          <w:highlight w:val="none"/>
          <w:u w:val="single"/>
        </w:rPr>
        <w:t xml:space="preserve">    </w:t>
      </w:r>
      <w:r>
        <w:rPr>
          <w:rFonts w:hint="eastAsia"/>
          <w:color w:val="auto"/>
          <w:sz w:val="24"/>
          <w:highlight w:val="none"/>
          <w:u w:val="single"/>
        </w:rPr>
        <w:t xml:space="preserve">    （人民币       ）。</w:t>
      </w:r>
    </w:p>
    <w:p w14:paraId="7461D75F">
      <w:pPr>
        <w:snapToGrid w:val="0"/>
        <w:spacing w:line="440" w:lineRule="exact"/>
        <w:ind w:firstLine="420"/>
        <w:rPr>
          <w:color w:val="auto"/>
          <w:sz w:val="24"/>
          <w:highlight w:val="none"/>
        </w:rPr>
      </w:pPr>
      <w:r>
        <w:rPr>
          <w:rFonts w:hint="eastAsia"/>
          <w:color w:val="auto"/>
          <w:sz w:val="24"/>
          <w:highlight w:val="none"/>
        </w:rPr>
        <w:t>2、付款办法：</w:t>
      </w:r>
    </w:p>
    <w:p w14:paraId="62B77A6E">
      <w:pPr>
        <w:spacing w:line="440" w:lineRule="exact"/>
        <w:ind w:firstLine="480" w:firstLineChars="200"/>
        <w:rPr>
          <w:color w:val="auto"/>
          <w:sz w:val="24"/>
          <w:highlight w:val="none"/>
        </w:rPr>
      </w:pPr>
      <w:bookmarkStart w:id="48" w:name="_Toc290039875"/>
      <w:bookmarkStart w:id="49" w:name="_Toc289778748"/>
      <w:r>
        <w:rPr>
          <w:rFonts w:hint="eastAsia"/>
          <w:color w:val="auto"/>
          <w:sz w:val="24"/>
          <w:highlight w:val="none"/>
        </w:rPr>
        <w:t>工程完工验收合格，支付合同价的60%；审计完成后付至审定价的</w:t>
      </w:r>
      <w:r>
        <w:rPr>
          <w:color w:val="auto"/>
          <w:sz w:val="24"/>
          <w:highlight w:val="none"/>
        </w:rPr>
        <w:t>9</w:t>
      </w:r>
      <w:r>
        <w:rPr>
          <w:rFonts w:hint="eastAsia"/>
          <w:color w:val="auto"/>
          <w:sz w:val="24"/>
          <w:highlight w:val="none"/>
        </w:rPr>
        <w:t>0%；余款在缺陷责任期满（完工验收起一年内），且无遗留问题后结清（不计息）。</w:t>
      </w:r>
    </w:p>
    <w:p w14:paraId="33E0BDD4">
      <w:pPr>
        <w:snapToGrid w:val="0"/>
        <w:spacing w:line="440" w:lineRule="exact"/>
        <w:ind w:firstLine="420"/>
        <w:rPr>
          <w:b/>
          <w:color w:val="auto"/>
          <w:sz w:val="24"/>
          <w:highlight w:val="none"/>
        </w:rPr>
      </w:pPr>
      <w:r>
        <w:rPr>
          <w:rFonts w:hint="eastAsia"/>
          <w:b/>
          <w:color w:val="auto"/>
          <w:sz w:val="24"/>
          <w:highlight w:val="none"/>
        </w:rPr>
        <w:t>七、双方责任</w:t>
      </w:r>
    </w:p>
    <w:p w14:paraId="4FDF4F1F">
      <w:pPr>
        <w:snapToGrid w:val="0"/>
        <w:spacing w:line="440" w:lineRule="exact"/>
        <w:ind w:firstLine="420"/>
        <w:rPr>
          <w:color w:val="auto"/>
          <w:sz w:val="24"/>
          <w:highlight w:val="none"/>
        </w:rPr>
      </w:pPr>
      <w:r>
        <w:rPr>
          <w:rFonts w:hint="eastAsia"/>
          <w:color w:val="auto"/>
          <w:sz w:val="24"/>
          <w:highlight w:val="none"/>
        </w:rPr>
        <w:t>（一）发包人责任</w:t>
      </w:r>
    </w:p>
    <w:p w14:paraId="44EB41B0">
      <w:pPr>
        <w:snapToGrid w:val="0"/>
        <w:spacing w:line="440" w:lineRule="exact"/>
        <w:ind w:firstLine="420"/>
        <w:rPr>
          <w:color w:val="auto"/>
          <w:sz w:val="24"/>
          <w:highlight w:val="none"/>
        </w:rPr>
      </w:pPr>
      <w:r>
        <w:rPr>
          <w:rFonts w:hint="eastAsia"/>
          <w:color w:val="auto"/>
          <w:sz w:val="24"/>
          <w:highlight w:val="none"/>
        </w:rPr>
        <w:t>1、开工前向承包人作必要的技术交底。</w:t>
      </w:r>
    </w:p>
    <w:p w14:paraId="1043C638">
      <w:pPr>
        <w:snapToGrid w:val="0"/>
        <w:spacing w:line="440" w:lineRule="exact"/>
        <w:ind w:firstLine="420"/>
        <w:rPr>
          <w:color w:val="auto"/>
          <w:sz w:val="24"/>
          <w:highlight w:val="none"/>
        </w:rPr>
      </w:pPr>
      <w:r>
        <w:rPr>
          <w:rFonts w:hint="eastAsia"/>
          <w:color w:val="auto"/>
          <w:sz w:val="24"/>
          <w:highlight w:val="none"/>
        </w:rPr>
        <w:t>2、协调并督促承包人做好工程现场定位、清理、放样等前期工作。</w:t>
      </w:r>
    </w:p>
    <w:p w14:paraId="13181E8D">
      <w:pPr>
        <w:snapToGrid w:val="0"/>
        <w:spacing w:line="440" w:lineRule="exact"/>
        <w:ind w:firstLine="420"/>
        <w:rPr>
          <w:color w:val="auto"/>
          <w:sz w:val="24"/>
          <w:highlight w:val="none"/>
        </w:rPr>
      </w:pPr>
      <w:r>
        <w:rPr>
          <w:rFonts w:hint="eastAsia"/>
          <w:color w:val="auto"/>
          <w:sz w:val="24"/>
          <w:highlight w:val="none"/>
        </w:rPr>
        <w:t>3、委托（单位）为本项目工程监理，做好施工现场、进度、安全和质量等监督工作。</w:t>
      </w:r>
    </w:p>
    <w:p w14:paraId="1F58B049">
      <w:pPr>
        <w:snapToGrid w:val="0"/>
        <w:spacing w:line="440" w:lineRule="exact"/>
        <w:ind w:firstLine="420"/>
        <w:rPr>
          <w:color w:val="auto"/>
          <w:sz w:val="24"/>
          <w:highlight w:val="none"/>
        </w:rPr>
      </w:pPr>
      <w:r>
        <w:rPr>
          <w:rFonts w:hint="eastAsia"/>
          <w:color w:val="auto"/>
          <w:sz w:val="24"/>
          <w:highlight w:val="none"/>
        </w:rPr>
        <w:t>4、负责办理特殊情况规划设计更改的有关手续，并及时通知承包人，同时解决应由发包人负责的其他事宜。</w:t>
      </w:r>
    </w:p>
    <w:p w14:paraId="286FA8AD">
      <w:pPr>
        <w:snapToGrid w:val="0"/>
        <w:spacing w:line="440" w:lineRule="exact"/>
        <w:ind w:firstLine="420"/>
        <w:rPr>
          <w:color w:val="auto"/>
          <w:sz w:val="24"/>
          <w:highlight w:val="none"/>
        </w:rPr>
      </w:pPr>
      <w:r>
        <w:rPr>
          <w:rFonts w:hint="eastAsia"/>
          <w:color w:val="auto"/>
          <w:sz w:val="24"/>
          <w:highlight w:val="none"/>
        </w:rPr>
        <w:t>（二）承包人责任</w:t>
      </w:r>
    </w:p>
    <w:p w14:paraId="5EA6CB9D">
      <w:pPr>
        <w:snapToGrid w:val="0"/>
        <w:spacing w:line="440" w:lineRule="exact"/>
        <w:ind w:firstLine="420"/>
        <w:rPr>
          <w:color w:val="auto"/>
          <w:sz w:val="24"/>
          <w:highlight w:val="none"/>
        </w:rPr>
      </w:pPr>
      <w:r>
        <w:rPr>
          <w:rFonts w:hint="eastAsia"/>
          <w:color w:val="auto"/>
          <w:sz w:val="24"/>
          <w:highlight w:val="none"/>
        </w:rPr>
        <w:t>1、按照施工图纸和国家规定的有关施工技术规范，编制施工组织设计方案，严格按《江苏省水利工程施工质量检验评定标准》，精心组织施工。必须逐日记录施工日记，定期向监理单位报告施工进度。严格按照发包人提供的施工图施工，不得擅自变更原工程设计；如遇特殊情况，确需更改设计，应将事由报告监理人员，经发包人批准后方可变更。</w:t>
      </w:r>
    </w:p>
    <w:p w14:paraId="3FDE2CE9">
      <w:pPr>
        <w:snapToGrid w:val="0"/>
        <w:spacing w:line="440" w:lineRule="exact"/>
        <w:ind w:firstLine="420"/>
        <w:rPr>
          <w:color w:val="auto"/>
          <w:sz w:val="24"/>
          <w:highlight w:val="none"/>
        </w:rPr>
      </w:pPr>
      <w:r>
        <w:rPr>
          <w:rFonts w:hint="eastAsia"/>
          <w:color w:val="auto"/>
          <w:sz w:val="24"/>
          <w:highlight w:val="none"/>
        </w:rPr>
        <w:t>2、施工中随时接受监理单位的检查，每道工序质量报验，应事先通知监理人员，待检查合格后方可进入下道工序施工。</w:t>
      </w:r>
    </w:p>
    <w:p w14:paraId="496DCF8B">
      <w:pPr>
        <w:snapToGrid w:val="0"/>
        <w:spacing w:line="440" w:lineRule="exact"/>
        <w:ind w:firstLine="420"/>
        <w:rPr>
          <w:color w:val="auto"/>
          <w:sz w:val="24"/>
          <w:highlight w:val="none"/>
        </w:rPr>
      </w:pPr>
      <w:r>
        <w:rPr>
          <w:rFonts w:hint="eastAsia"/>
          <w:color w:val="auto"/>
          <w:sz w:val="24"/>
          <w:highlight w:val="none"/>
        </w:rPr>
        <w:t>3、承包人施工所用的材料、设备、施工工艺和工程质量的检验和验收应符合国家和行业颁布的技术标准和规程规范规定的技术要求。</w:t>
      </w:r>
    </w:p>
    <w:p w14:paraId="14BFECBA">
      <w:pPr>
        <w:snapToGrid w:val="0"/>
        <w:spacing w:line="440" w:lineRule="exact"/>
        <w:ind w:firstLine="420"/>
        <w:rPr>
          <w:color w:val="auto"/>
          <w:sz w:val="24"/>
          <w:highlight w:val="none"/>
        </w:rPr>
      </w:pPr>
      <w:r>
        <w:rPr>
          <w:rFonts w:hint="eastAsia"/>
          <w:color w:val="auto"/>
          <w:sz w:val="24"/>
          <w:highlight w:val="none"/>
        </w:rPr>
        <w:t>4、制定施工安全制度，保证施工安全。如发生工伤事故，由承包人负责，与发包人无关。</w:t>
      </w:r>
    </w:p>
    <w:p w14:paraId="21E95E42">
      <w:pPr>
        <w:snapToGrid w:val="0"/>
        <w:spacing w:line="440" w:lineRule="exact"/>
        <w:ind w:firstLine="420"/>
        <w:rPr>
          <w:color w:val="auto"/>
          <w:sz w:val="24"/>
          <w:highlight w:val="none"/>
        </w:rPr>
      </w:pPr>
      <w:r>
        <w:rPr>
          <w:rFonts w:hint="eastAsia"/>
          <w:color w:val="auto"/>
          <w:sz w:val="24"/>
          <w:highlight w:val="none"/>
        </w:rPr>
        <w:t>5、施工单位在中标后立即进驻工地，且5天内必须完成项目部组建、相关开工资料准备等工作，同时必须完成施工用电的手续办理，具备正式开工条件；施工过程中承包人应精心组织、合理安排，确保按各节点工期以及合同工期完工，发包人将对各节点工期以及合同工期进行考核，具体详见专用合同条款。</w:t>
      </w:r>
    </w:p>
    <w:p w14:paraId="10D1D6C8">
      <w:pPr>
        <w:snapToGrid w:val="0"/>
        <w:spacing w:line="440" w:lineRule="exact"/>
        <w:ind w:firstLine="420"/>
        <w:rPr>
          <w:color w:val="auto"/>
          <w:sz w:val="24"/>
          <w:highlight w:val="none"/>
        </w:rPr>
      </w:pPr>
      <w:r>
        <w:rPr>
          <w:rFonts w:hint="eastAsia"/>
          <w:color w:val="auto"/>
          <w:sz w:val="24"/>
          <w:highlight w:val="none"/>
        </w:rPr>
        <w:t>6、如不能按期完工：由于发包人或不可抗力等原因延误，工期顺延（但需得到发包人签字的书面认可，承包人同意因发包人原因的工期顺延，承包人需不予索赔）；</w:t>
      </w:r>
    </w:p>
    <w:p w14:paraId="5D297119">
      <w:pPr>
        <w:snapToGrid w:val="0"/>
        <w:spacing w:line="440" w:lineRule="exact"/>
        <w:ind w:firstLine="420"/>
        <w:rPr>
          <w:color w:val="auto"/>
          <w:sz w:val="24"/>
          <w:highlight w:val="none"/>
        </w:rPr>
      </w:pPr>
      <w:r>
        <w:rPr>
          <w:rFonts w:hint="eastAsia"/>
          <w:color w:val="auto"/>
          <w:sz w:val="24"/>
          <w:highlight w:val="none"/>
        </w:rPr>
        <w:t>7、工程完工后，承包人应将施工现场周边整理干净，确保环境优美。</w:t>
      </w:r>
    </w:p>
    <w:p w14:paraId="19E4C000">
      <w:pPr>
        <w:snapToGrid w:val="0"/>
        <w:spacing w:line="440" w:lineRule="exact"/>
        <w:ind w:firstLine="420"/>
        <w:rPr>
          <w:b/>
          <w:color w:val="auto"/>
          <w:sz w:val="24"/>
          <w:highlight w:val="none"/>
        </w:rPr>
      </w:pPr>
      <w:r>
        <w:rPr>
          <w:rFonts w:hint="eastAsia"/>
          <w:b/>
          <w:color w:val="auto"/>
          <w:sz w:val="24"/>
          <w:highlight w:val="none"/>
        </w:rPr>
        <w:t>八、其他事项</w:t>
      </w:r>
    </w:p>
    <w:p w14:paraId="77A67366">
      <w:pPr>
        <w:snapToGrid w:val="0"/>
        <w:spacing w:line="440" w:lineRule="exact"/>
        <w:ind w:firstLine="420"/>
        <w:rPr>
          <w:color w:val="auto"/>
          <w:sz w:val="24"/>
          <w:highlight w:val="none"/>
        </w:rPr>
      </w:pPr>
      <w:r>
        <w:rPr>
          <w:rFonts w:hint="eastAsia"/>
          <w:color w:val="auto"/>
          <w:sz w:val="24"/>
          <w:highlight w:val="none"/>
        </w:rPr>
        <w:t>1、组成本合同的文件及其优先顺序：</w:t>
      </w:r>
    </w:p>
    <w:p w14:paraId="47A6011F">
      <w:pPr>
        <w:snapToGrid w:val="0"/>
        <w:spacing w:line="440" w:lineRule="exact"/>
        <w:ind w:firstLine="420"/>
        <w:rPr>
          <w:color w:val="auto"/>
          <w:sz w:val="24"/>
          <w:highlight w:val="none"/>
        </w:rPr>
      </w:pPr>
      <w:r>
        <w:rPr>
          <w:rFonts w:hint="eastAsia"/>
          <w:color w:val="auto"/>
          <w:sz w:val="24"/>
          <w:highlight w:val="none"/>
        </w:rPr>
        <w:t>①本合同协议书</w:t>
      </w:r>
    </w:p>
    <w:p w14:paraId="4685DFD9">
      <w:pPr>
        <w:snapToGrid w:val="0"/>
        <w:spacing w:line="440" w:lineRule="exact"/>
        <w:ind w:firstLine="420"/>
        <w:rPr>
          <w:color w:val="auto"/>
          <w:sz w:val="24"/>
          <w:highlight w:val="none"/>
        </w:rPr>
      </w:pPr>
      <w:r>
        <w:rPr>
          <w:rFonts w:hint="eastAsia"/>
          <w:color w:val="auto"/>
          <w:sz w:val="24"/>
          <w:highlight w:val="none"/>
        </w:rPr>
        <w:t>②中标通知书</w:t>
      </w:r>
    </w:p>
    <w:p w14:paraId="18E95CA7">
      <w:pPr>
        <w:snapToGrid w:val="0"/>
        <w:spacing w:line="440" w:lineRule="exact"/>
        <w:ind w:firstLine="420"/>
        <w:rPr>
          <w:color w:val="auto"/>
          <w:sz w:val="24"/>
          <w:highlight w:val="none"/>
        </w:rPr>
      </w:pPr>
      <w:r>
        <w:rPr>
          <w:rFonts w:hint="eastAsia"/>
          <w:color w:val="auto"/>
          <w:sz w:val="24"/>
          <w:highlight w:val="none"/>
        </w:rPr>
        <w:t>③投标函</w:t>
      </w:r>
    </w:p>
    <w:p w14:paraId="4B943DD2">
      <w:pPr>
        <w:snapToGrid w:val="0"/>
        <w:spacing w:line="440" w:lineRule="exact"/>
        <w:ind w:firstLine="420"/>
        <w:rPr>
          <w:color w:val="auto"/>
          <w:sz w:val="24"/>
          <w:highlight w:val="none"/>
        </w:rPr>
      </w:pPr>
      <w:r>
        <w:rPr>
          <w:rFonts w:hint="eastAsia"/>
          <w:color w:val="auto"/>
          <w:sz w:val="24"/>
          <w:highlight w:val="none"/>
        </w:rPr>
        <w:t>④专用合同条款</w:t>
      </w:r>
    </w:p>
    <w:p w14:paraId="11148240">
      <w:pPr>
        <w:snapToGrid w:val="0"/>
        <w:spacing w:line="440" w:lineRule="exact"/>
        <w:ind w:firstLine="420"/>
        <w:rPr>
          <w:color w:val="auto"/>
          <w:sz w:val="24"/>
          <w:highlight w:val="none"/>
        </w:rPr>
      </w:pPr>
      <w:r>
        <w:rPr>
          <w:rFonts w:hint="eastAsia"/>
          <w:color w:val="auto"/>
          <w:sz w:val="24"/>
          <w:highlight w:val="none"/>
        </w:rPr>
        <w:t>⑤通用合同条款</w:t>
      </w:r>
    </w:p>
    <w:p w14:paraId="5AD5865F">
      <w:pPr>
        <w:snapToGrid w:val="0"/>
        <w:spacing w:line="440" w:lineRule="exact"/>
        <w:ind w:firstLine="420"/>
        <w:rPr>
          <w:color w:val="auto"/>
          <w:sz w:val="24"/>
          <w:highlight w:val="none"/>
        </w:rPr>
      </w:pPr>
      <w:r>
        <w:rPr>
          <w:rFonts w:hint="eastAsia"/>
          <w:color w:val="auto"/>
          <w:sz w:val="24"/>
          <w:highlight w:val="none"/>
        </w:rPr>
        <w:t>⑥技术条款</w:t>
      </w:r>
    </w:p>
    <w:p w14:paraId="4C90E266">
      <w:pPr>
        <w:snapToGrid w:val="0"/>
        <w:spacing w:line="440" w:lineRule="exact"/>
        <w:ind w:firstLine="420"/>
        <w:rPr>
          <w:color w:val="auto"/>
          <w:sz w:val="24"/>
          <w:highlight w:val="none"/>
        </w:rPr>
      </w:pPr>
      <w:r>
        <w:rPr>
          <w:rFonts w:hint="eastAsia"/>
          <w:color w:val="auto"/>
          <w:sz w:val="24"/>
          <w:highlight w:val="none"/>
        </w:rPr>
        <w:t>⑦施工图纸</w:t>
      </w:r>
    </w:p>
    <w:p w14:paraId="6D4A2E81">
      <w:pPr>
        <w:snapToGrid w:val="0"/>
        <w:spacing w:line="440" w:lineRule="exact"/>
        <w:ind w:firstLine="420"/>
        <w:rPr>
          <w:color w:val="auto"/>
          <w:sz w:val="24"/>
          <w:highlight w:val="none"/>
        </w:rPr>
      </w:pPr>
      <w:r>
        <w:rPr>
          <w:rFonts w:hint="eastAsia"/>
          <w:color w:val="auto"/>
          <w:sz w:val="24"/>
          <w:highlight w:val="none"/>
        </w:rPr>
        <w:t>⑧已标价的工程量清单</w:t>
      </w:r>
    </w:p>
    <w:p w14:paraId="51E707B1">
      <w:pPr>
        <w:snapToGrid w:val="0"/>
        <w:spacing w:line="440" w:lineRule="exact"/>
        <w:ind w:firstLine="420"/>
        <w:rPr>
          <w:color w:val="auto"/>
          <w:sz w:val="24"/>
          <w:highlight w:val="none"/>
        </w:rPr>
      </w:pPr>
      <w:r>
        <w:rPr>
          <w:rFonts w:hint="eastAsia"/>
          <w:color w:val="auto"/>
          <w:sz w:val="24"/>
          <w:highlight w:val="none"/>
        </w:rPr>
        <w:t>⑨组成合同的其他文件</w:t>
      </w:r>
    </w:p>
    <w:p w14:paraId="271F02D2">
      <w:pPr>
        <w:snapToGrid w:val="0"/>
        <w:spacing w:line="440" w:lineRule="exact"/>
        <w:ind w:firstLine="420"/>
        <w:rPr>
          <w:color w:val="auto"/>
          <w:sz w:val="24"/>
          <w:highlight w:val="none"/>
        </w:rPr>
      </w:pPr>
      <w:r>
        <w:rPr>
          <w:color w:val="auto"/>
          <w:sz w:val="24"/>
          <w:highlight w:val="none"/>
        </w:rPr>
        <w:t>上述文件互相补充和解释，如有不明确或不一致之处，以合同约定次序在先者为准。</w:t>
      </w:r>
    </w:p>
    <w:p w14:paraId="6BBBECE1">
      <w:pPr>
        <w:snapToGrid w:val="0"/>
        <w:spacing w:line="440" w:lineRule="exact"/>
        <w:ind w:firstLine="420"/>
        <w:rPr>
          <w:color w:val="auto"/>
          <w:sz w:val="24"/>
          <w:highlight w:val="none"/>
        </w:rPr>
      </w:pPr>
      <w:r>
        <w:rPr>
          <w:rFonts w:hint="eastAsia"/>
          <w:color w:val="auto"/>
          <w:sz w:val="24"/>
          <w:highlight w:val="none"/>
        </w:rPr>
        <w:t>2、在合同履行中若双方发生争议，经调解仍不能解决时，双方约定由南通市经济合同仲裁委员会仲裁。</w:t>
      </w:r>
    </w:p>
    <w:p w14:paraId="237B7597">
      <w:pPr>
        <w:snapToGrid w:val="0"/>
        <w:spacing w:line="440" w:lineRule="exact"/>
        <w:ind w:firstLine="420"/>
        <w:rPr>
          <w:color w:val="auto"/>
          <w:sz w:val="24"/>
          <w:highlight w:val="none"/>
        </w:rPr>
      </w:pPr>
      <w:r>
        <w:rPr>
          <w:rFonts w:hint="eastAsia"/>
          <w:color w:val="auto"/>
          <w:sz w:val="24"/>
          <w:highlight w:val="none"/>
        </w:rPr>
        <w:t>3、本合同壹式伍份，发包人执叁份，承包人执贰份。</w:t>
      </w:r>
    </w:p>
    <w:p w14:paraId="525AF374">
      <w:pPr>
        <w:snapToGrid w:val="0"/>
        <w:spacing w:line="440" w:lineRule="exact"/>
        <w:ind w:firstLine="420"/>
        <w:rPr>
          <w:color w:val="auto"/>
          <w:sz w:val="24"/>
          <w:highlight w:val="none"/>
        </w:rPr>
      </w:pPr>
      <w:bookmarkStart w:id="50" w:name="_Toc168475887"/>
      <w:bookmarkStart w:id="51" w:name="_Toc168476290"/>
      <w:bookmarkStart w:id="52" w:name="_Toc144974830"/>
      <w:r>
        <w:rPr>
          <w:color w:val="auto"/>
          <w:sz w:val="24"/>
          <w:highlight w:val="none"/>
        </w:rPr>
        <w:t>4</w:t>
      </w:r>
      <w:r>
        <w:rPr>
          <w:rFonts w:hint="eastAsia"/>
          <w:color w:val="auto"/>
          <w:sz w:val="24"/>
          <w:highlight w:val="none"/>
        </w:rPr>
        <w:t>、</w:t>
      </w:r>
      <w:r>
        <w:rPr>
          <w:color w:val="auto"/>
          <w:sz w:val="24"/>
          <w:highlight w:val="none"/>
        </w:rPr>
        <w:t>合同未尽事宜，双方另行签订补充协议。补充协议是合同的组成部分。</w:t>
      </w:r>
      <w:bookmarkEnd w:id="50"/>
      <w:bookmarkEnd w:id="51"/>
      <w:bookmarkEnd w:id="52"/>
    </w:p>
    <w:p w14:paraId="063A7B91">
      <w:pPr>
        <w:spacing w:line="440" w:lineRule="exact"/>
        <w:ind w:firstLine="420"/>
        <w:rPr>
          <w:color w:val="auto"/>
          <w:sz w:val="24"/>
          <w:highlight w:val="none"/>
        </w:rPr>
      </w:pPr>
      <w:r>
        <w:rPr>
          <w:color w:val="auto"/>
          <w:sz w:val="24"/>
          <w:highlight w:val="none"/>
        </w:rPr>
        <w:t>5</w:t>
      </w:r>
      <w:r>
        <w:rPr>
          <w:rFonts w:hint="eastAsia"/>
          <w:color w:val="auto"/>
          <w:sz w:val="24"/>
          <w:highlight w:val="none"/>
        </w:rPr>
        <w:t>、</w:t>
      </w:r>
      <w:r>
        <w:rPr>
          <w:color w:val="auto"/>
          <w:sz w:val="24"/>
          <w:highlight w:val="none"/>
        </w:rPr>
        <w:t>合同生效</w:t>
      </w:r>
    </w:p>
    <w:p w14:paraId="0CA315AA">
      <w:pPr>
        <w:spacing w:line="440" w:lineRule="exact"/>
        <w:ind w:firstLine="420"/>
        <w:rPr>
          <w:color w:val="auto"/>
          <w:sz w:val="24"/>
          <w:highlight w:val="none"/>
        </w:rPr>
      </w:pPr>
      <w:r>
        <w:rPr>
          <w:color w:val="auto"/>
          <w:sz w:val="24"/>
          <w:highlight w:val="none"/>
        </w:rPr>
        <w:t>合同订立时间：</w:t>
      </w:r>
      <w:r>
        <w:rPr>
          <w:rFonts w:hint="eastAsia"/>
          <w:color w:val="auto"/>
          <w:sz w:val="24"/>
          <w:highlight w:val="none"/>
          <w:u w:val="single"/>
        </w:rPr>
        <w:t>二O二</w:t>
      </w:r>
      <w:r>
        <w:rPr>
          <w:rFonts w:hint="eastAsia"/>
          <w:color w:val="auto"/>
          <w:sz w:val="24"/>
          <w:highlight w:val="none"/>
          <w:u w:val="single"/>
          <w:lang w:val="en-US" w:eastAsia="zh-CN"/>
        </w:rPr>
        <w:t>五</w:t>
      </w:r>
      <w:r>
        <w:rPr>
          <w:rFonts w:hint="eastAsia"/>
          <w:color w:val="auto"/>
          <w:sz w:val="24"/>
          <w:highlight w:val="none"/>
        </w:rPr>
        <w:t>年</w:t>
      </w:r>
      <w:r>
        <w:rPr>
          <w:rFonts w:hint="eastAsia"/>
          <w:color w:val="auto"/>
          <w:sz w:val="24"/>
          <w:highlight w:val="none"/>
          <w:u w:val="single"/>
        </w:rPr>
        <w:t xml:space="preserve">  </w:t>
      </w:r>
      <w:r>
        <w:rPr>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p>
    <w:p w14:paraId="6782BFC5">
      <w:pPr>
        <w:spacing w:line="440" w:lineRule="exact"/>
        <w:ind w:firstLine="420"/>
        <w:rPr>
          <w:color w:val="auto"/>
          <w:sz w:val="24"/>
          <w:highlight w:val="none"/>
        </w:rPr>
      </w:pPr>
      <w:r>
        <w:rPr>
          <w:color w:val="auto"/>
          <w:sz w:val="24"/>
          <w:highlight w:val="none"/>
        </w:rPr>
        <w:t>合同订立地点：</w:t>
      </w:r>
      <w:r>
        <w:rPr>
          <w:rFonts w:hint="eastAsia"/>
          <w:color w:val="auto"/>
          <w:sz w:val="24"/>
          <w:highlight w:val="none"/>
          <w:u w:val="single"/>
        </w:rPr>
        <w:t xml:space="preserve"> </w:t>
      </w:r>
      <w:r>
        <w:rPr>
          <w:color w:val="auto"/>
          <w:sz w:val="24"/>
          <w:highlight w:val="none"/>
          <w:u w:val="single"/>
        </w:rPr>
        <w:t xml:space="preserve">                 </w:t>
      </w:r>
    </w:p>
    <w:p w14:paraId="1E03DE6E">
      <w:pPr>
        <w:spacing w:line="440" w:lineRule="exact"/>
        <w:ind w:firstLine="420"/>
        <w:rPr>
          <w:color w:val="auto"/>
          <w:sz w:val="24"/>
          <w:highlight w:val="none"/>
          <w:u w:val="single"/>
        </w:rPr>
      </w:pPr>
      <w:r>
        <w:rPr>
          <w:color w:val="auto"/>
          <w:sz w:val="24"/>
          <w:highlight w:val="none"/>
        </w:rPr>
        <w:t>本合同双方约定：</w:t>
      </w:r>
      <w:r>
        <w:rPr>
          <w:color w:val="auto"/>
          <w:sz w:val="24"/>
          <w:highlight w:val="none"/>
          <w:u w:val="single"/>
        </w:rPr>
        <w:t>双方法定代表人</w:t>
      </w:r>
      <w:r>
        <w:rPr>
          <w:rFonts w:hint="eastAsia"/>
          <w:color w:val="auto"/>
          <w:sz w:val="24"/>
          <w:highlight w:val="none"/>
          <w:u w:val="single"/>
        </w:rPr>
        <w:t>（或委托代理人）</w:t>
      </w:r>
      <w:r>
        <w:rPr>
          <w:color w:val="auto"/>
          <w:sz w:val="24"/>
          <w:highlight w:val="none"/>
          <w:u w:val="single"/>
        </w:rPr>
        <w:t>签字并盖法人公章</w:t>
      </w:r>
      <w:r>
        <w:rPr>
          <w:rFonts w:hint="eastAsia"/>
          <w:color w:val="auto"/>
          <w:sz w:val="24"/>
          <w:highlight w:val="none"/>
          <w:u w:val="single"/>
        </w:rPr>
        <w:t>，且承包人</w:t>
      </w:r>
      <w:r>
        <w:rPr>
          <w:color w:val="auto"/>
          <w:sz w:val="24"/>
          <w:highlight w:val="none"/>
          <w:u w:val="single"/>
        </w:rPr>
        <w:t>提交履约</w:t>
      </w:r>
      <w:r>
        <w:rPr>
          <w:rFonts w:hint="eastAsia"/>
          <w:color w:val="auto"/>
          <w:sz w:val="24"/>
          <w:highlight w:val="none"/>
          <w:u w:val="single"/>
        </w:rPr>
        <w:t>担保</w:t>
      </w:r>
      <w:r>
        <w:rPr>
          <w:color w:val="auto"/>
          <w:sz w:val="24"/>
          <w:highlight w:val="none"/>
          <w:u w:val="single"/>
        </w:rPr>
        <w:t>后生效。</w:t>
      </w:r>
    </w:p>
    <w:p w14:paraId="1578F117">
      <w:pPr>
        <w:snapToGrid w:val="0"/>
        <w:spacing w:line="440" w:lineRule="exact"/>
        <w:ind w:firstLine="420"/>
        <w:rPr>
          <w:color w:val="auto"/>
          <w:sz w:val="24"/>
          <w:highlight w:val="none"/>
        </w:rPr>
      </w:pPr>
    </w:p>
    <w:p w14:paraId="5BC5ABA3">
      <w:pPr>
        <w:snapToGrid w:val="0"/>
        <w:spacing w:line="440" w:lineRule="exact"/>
        <w:ind w:firstLine="420"/>
        <w:rPr>
          <w:color w:val="auto"/>
          <w:sz w:val="24"/>
          <w:highlight w:val="none"/>
        </w:rPr>
      </w:pPr>
    </w:p>
    <w:p w14:paraId="49567377">
      <w:pPr>
        <w:snapToGrid w:val="0"/>
        <w:spacing w:line="440" w:lineRule="exact"/>
        <w:ind w:firstLine="420"/>
        <w:rPr>
          <w:color w:val="auto"/>
          <w:sz w:val="24"/>
          <w:highlight w:val="none"/>
        </w:rPr>
      </w:pPr>
      <w:r>
        <w:rPr>
          <w:rFonts w:hint="eastAsia"/>
          <w:color w:val="auto"/>
          <w:sz w:val="24"/>
          <w:highlight w:val="none"/>
        </w:rPr>
        <w:t>发包人：（公章）                           承包人：（公章）</w:t>
      </w:r>
    </w:p>
    <w:p w14:paraId="1498819D">
      <w:pPr>
        <w:snapToGrid w:val="0"/>
        <w:spacing w:line="440" w:lineRule="exact"/>
        <w:ind w:firstLine="420"/>
        <w:rPr>
          <w:color w:val="auto"/>
          <w:sz w:val="24"/>
          <w:highlight w:val="none"/>
        </w:rPr>
      </w:pPr>
      <w:r>
        <w:rPr>
          <w:rFonts w:hint="eastAsia"/>
          <w:color w:val="auto"/>
          <w:sz w:val="24"/>
          <w:highlight w:val="none"/>
        </w:rPr>
        <w:t>住所：                                    住所：</w:t>
      </w:r>
    </w:p>
    <w:p w14:paraId="39B10E4C">
      <w:pPr>
        <w:snapToGrid w:val="0"/>
        <w:spacing w:line="440" w:lineRule="exact"/>
        <w:ind w:firstLine="420"/>
        <w:rPr>
          <w:color w:val="auto"/>
          <w:sz w:val="24"/>
          <w:highlight w:val="none"/>
        </w:rPr>
      </w:pPr>
      <w:r>
        <w:rPr>
          <w:rFonts w:hint="eastAsia"/>
          <w:color w:val="auto"/>
          <w:sz w:val="24"/>
          <w:highlight w:val="none"/>
        </w:rPr>
        <w:t>法定代表人：                              法定代表人：</w:t>
      </w:r>
    </w:p>
    <w:p w14:paraId="587E3E2B">
      <w:pPr>
        <w:snapToGrid w:val="0"/>
        <w:spacing w:line="440" w:lineRule="exact"/>
        <w:ind w:firstLine="420"/>
        <w:rPr>
          <w:color w:val="auto"/>
          <w:sz w:val="24"/>
          <w:highlight w:val="none"/>
        </w:rPr>
      </w:pPr>
      <w:r>
        <w:rPr>
          <w:rFonts w:hint="eastAsia"/>
          <w:color w:val="auto"/>
          <w:sz w:val="24"/>
          <w:highlight w:val="none"/>
        </w:rPr>
        <w:t>（或委托代理人）                          （或委托代理人）</w:t>
      </w:r>
    </w:p>
    <w:p w14:paraId="7E23D92D">
      <w:pPr>
        <w:snapToGrid w:val="0"/>
        <w:spacing w:line="440" w:lineRule="exact"/>
        <w:ind w:firstLine="420"/>
        <w:rPr>
          <w:color w:val="auto"/>
          <w:sz w:val="24"/>
          <w:highlight w:val="none"/>
        </w:rPr>
      </w:pPr>
      <w:r>
        <w:rPr>
          <w:rFonts w:hint="eastAsia"/>
          <w:color w:val="auto"/>
          <w:sz w:val="24"/>
          <w:highlight w:val="none"/>
        </w:rPr>
        <w:t>电话：                                    电话：</w:t>
      </w:r>
    </w:p>
    <w:p w14:paraId="404F8038">
      <w:pPr>
        <w:snapToGrid w:val="0"/>
        <w:spacing w:line="440" w:lineRule="exact"/>
        <w:ind w:firstLine="420"/>
        <w:rPr>
          <w:color w:val="auto"/>
          <w:sz w:val="24"/>
          <w:highlight w:val="none"/>
        </w:rPr>
      </w:pPr>
      <w:r>
        <w:rPr>
          <w:rFonts w:hint="eastAsia"/>
          <w:color w:val="auto"/>
          <w:sz w:val="24"/>
          <w:highlight w:val="none"/>
        </w:rPr>
        <w:t>传真：                                    传真：</w:t>
      </w:r>
    </w:p>
    <w:p w14:paraId="44F6BB56">
      <w:pPr>
        <w:snapToGrid w:val="0"/>
        <w:spacing w:line="440" w:lineRule="exact"/>
        <w:ind w:firstLine="420"/>
        <w:rPr>
          <w:color w:val="auto"/>
          <w:sz w:val="24"/>
          <w:highlight w:val="none"/>
        </w:rPr>
      </w:pPr>
      <w:r>
        <w:rPr>
          <w:rFonts w:hint="eastAsia"/>
          <w:color w:val="auto"/>
          <w:sz w:val="24"/>
          <w:highlight w:val="none"/>
        </w:rPr>
        <w:t>开户银行：                                开户银行：</w:t>
      </w:r>
    </w:p>
    <w:p w14:paraId="487DA7A9">
      <w:pPr>
        <w:snapToGrid w:val="0"/>
        <w:spacing w:line="440" w:lineRule="exact"/>
        <w:ind w:firstLine="420"/>
        <w:rPr>
          <w:color w:val="auto"/>
          <w:sz w:val="24"/>
          <w:highlight w:val="none"/>
        </w:rPr>
      </w:pPr>
      <w:r>
        <w:rPr>
          <w:rFonts w:hint="eastAsia"/>
          <w:color w:val="auto"/>
          <w:sz w:val="24"/>
          <w:highlight w:val="none"/>
        </w:rPr>
        <w:t>账号：                                    账号：</w:t>
      </w:r>
    </w:p>
    <w:p w14:paraId="1795DAEF">
      <w:pPr>
        <w:snapToGrid w:val="0"/>
        <w:spacing w:line="440" w:lineRule="exact"/>
        <w:ind w:firstLine="420"/>
        <w:rPr>
          <w:color w:val="auto"/>
          <w:sz w:val="24"/>
          <w:highlight w:val="none"/>
        </w:rPr>
      </w:pPr>
      <w:r>
        <w:rPr>
          <w:rFonts w:hint="eastAsia"/>
          <w:color w:val="auto"/>
          <w:sz w:val="24"/>
          <w:highlight w:val="none"/>
        </w:rPr>
        <w:t>邮政编码：                                邮政编码：</w:t>
      </w:r>
    </w:p>
    <w:p w14:paraId="6AFCC2D0">
      <w:pPr>
        <w:snapToGrid w:val="0"/>
        <w:spacing w:line="440" w:lineRule="exact"/>
        <w:ind w:firstLine="420"/>
        <w:rPr>
          <w:color w:val="auto"/>
          <w:sz w:val="24"/>
          <w:highlight w:val="none"/>
        </w:rPr>
      </w:pPr>
    </w:p>
    <w:p w14:paraId="7DCA840B">
      <w:pPr>
        <w:snapToGrid w:val="0"/>
        <w:spacing w:line="440" w:lineRule="exact"/>
        <w:ind w:firstLine="420"/>
        <w:rPr>
          <w:color w:val="auto"/>
          <w:sz w:val="24"/>
          <w:highlight w:val="none"/>
        </w:rPr>
      </w:pPr>
      <w:r>
        <w:rPr>
          <w:rFonts w:hint="eastAsia"/>
          <w:color w:val="auto"/>
          <w:sz w:val="24"/>
          <w:highlight w:val="none"/>
        </w:rPr>
        <w:t xml:space="preserve">年  月  日 </w:t>
      </w:r>
      <w:r>
        <w:rPr>
          <w:color w:val="auto"/>
          <w:sz w:val="24"/>
          <w:highlight w:val="none"/>
        </w:rPr>
        <w:t xml:space="preserve">                               </w:t>
      </w:r>
      <w:r>
        <w:rPr>
          <w:rFonts w:hint="eastAsia"/>
          <w:color w:val="auto"/>
          <w:sz w:val="24"/>
          <w:highlight w:val="none"/>
        </w:rPr>
        <w:t>年  月  日</w:t>
      </w:r>
    </w:p>
    <w:p w14:paraId="5D389C25">
      <w:pPr>
        <w:snapToGrid w:val="0"/>
        <w:spacing w:line="440" w:lineRule="exact"/>
        <w:ind w:firstLine="420"/>
        <w:rPr>
          <w:color w:val="auto"/>
          <w:sz w:val="24"/>
          <w:highlight w:val="none"/>
        </w:rPr>
      </w:pPr>
    </w:p>
    <w:p w14:paraId="5FCB24E9">
      <w:pPr>
        <w:widowControl/>
        <w:jc w:val="left"/>
        <w:rPr>
          <w:rFonts w:ascii="黑体" w:eastAsia="黑体"/>
          <w:b/>
          <w:bCs/>
          <w:color w:val="auto"/>
          <w:sz w:val="30"/>
          <w:szCs w:val="30"/>
          <w:highlight w:val="none"/>
        </w:rPr>
      </w:pPr>
    </w:p>
    <w:p w14:paraId="0F53E6F3">
      <w:pPr>
        <w:widowControl/>
        <w:jc w:val="left"/>
        <w:rPr>
          <w:b/>
          <w:color w:val="auto"/>
          <w:sz w:val="30"/>
          <w:szCs w:val="30"/>
          <w:highlight w:val="none"/>
        </w:rPr>
      </w:pPr>
      <w:r>
        <w:rPr>
          <w:b/>
          <w:color w:val="auto"/>
          <w:sz w:val="30"/>
          <w:szCs w:val="30"/>
          <w:highlight w:val="none"/>
        </w:rPr>
        <w:br w:type="page"/>
      </w:r>
    </w:p>
    <w:p w14:paraId="20CFA5C3">
      <w:pPr>
        <w:spacing w:line="440" w:lineRule="exact"/>
        <w:jc w:val="center"/>
        <w:rPr>
          <w:b/>
          <w:color w:val="auto"/>
          <w:sz w:val="30"/>
          <w:szCs w:val="30"/>
          <w:highlight w:val="none"/>
        </w:rPr>
      </w:pPr>
      <w:r>
        <w:rPr>
          <w:rFonts w:hint="eastAsia"/>
          <w:b/>
          <w:color w:val="auto"/>
          <w:sz w:val="30"/>
          <w:szCs w:val="30"/>
          <w:highlight w:val="none"/>
        </w:rPr>
        <w:t>第二节通用条款</w:t>
      </w:r>
    </w:p>
    <w:p w14:paraId="5916E721">
      <w:pPr>
        <w:spacing w:line="440" w:lineRule="exact"/>
        <w:jc w:val="center"/>
        <w:rPr>
          <w:rFonts w:ascii="黑体" w:eastAsia="黑体"/>
          <w:b/>
          <w:bCs/>
          <w:color w:val="auto"/>
          <w:sz w:val="30"/>
          <w:szCs w:val="30"/>
          <w:highlight w:val="none"/>
        </w:rPr>
      </w:pPr>
    </w:p>
    <w:p w14:paraId="5EADCD28">
      <w:pPr>
        <w:snapToGrid w:val="0"/>
        <w:spacing w:line="400" w:lineRule="exact"/>
        <w:ind w:firstLine="420"/>
        <w:rPr>
          <w:color w:val="auto"/>
          <w:highlight w:val="none"/>
        </w:rPr>
      </w:pPr>
      <w:r>
        <w:rPr>
          <w:rFonts w:hint="eastAsia"/>
          <w:color w:val="auto"/>
          <w:highlight w:val="none"/>
        </w:rPr>
        <w:t>通用合同条款执行水利部、国家电力公司和国家工商行政管理局于2002年2月以水建管[2000]62号文联合颁布的《水利水电土建工程施工合同条件（GF</w:t>
      </w:r>
      <w:r>
        <w:rPr>
          <w:color w:val="auto"/>
          <w:highlight w:val="none"/>
        </w:rPr>
        <w:t>—</w:t>
      </w:r>
      <w:r>
        <w:rPr>
          <w:rFonts w:hint="eastAsia"/>
          <w:color w:val="auto"/>
          <w:highlight w:val="none"/>
        </w:rPr>
        <w:t>2000</w:t>
      </w:r>
      <w:r>
        <w:rPr>
          <w:color w:val="auto"/>
          <w:highlight w:val="none"/>
        </w:rPr>
        <w:t>—</w:t>
      </w:r>
      <w:r>
        <w:rPr>
          <w:rFonts w:hint="eastAsia"/>
          <w:color w:val="auto"/>
          <w:highlight w:val="none"/>
        </w:rPr>
        <w:t>0208）中的《通用合同条款》。</w:t>
      </w:r>
    </w:p>
    <w:p w14:paraId="4CA44E26">
      <w:pPr>
        <w:jc w:val="left"/>
        <w:rPr>
          <w:color w:val="auto"/>
          <w:highlight w:val="none"/>
        </w:rPr>
      </w:pPr>
    </w:p>
    <w:p w14:paraId="5656E0BE">
      <w:pPr>
        <w:spacing w:line="440" w:lineRule="exact"/>
        <w:jc w:val="center"/>
        <w:rPr>
          <w:b/>
          <w:color w:val="auto"/>
          <w:sz w:val="30"/>
          <w:szCs w:val="30"/>
          <w:highlight w:val="none"/>
        </w:rPr>
      </w:pPr>
    </w:p>
    <w:p w14:paraId="5DF8CA2A">
      <w:pPr>
        <w:spacing w:line="440" w:lineRule="exact"/>
        <w:jc w:val="center"/>
        <w:rPr>
          <w:b/>
          <w:color w:val="auto"/>
          <w:sz w:val="30"/>
          <w:szCs w:val="30"/>
          <w:highlight w:val="none"/>
        </w:rPr>
      </w:pPr>
      <w:r>
        <w:rPr>
          <w:rFonts w:hint="eastAsia"/>
          <w:b/>
          <w:color w:val="auto"/>
          <w:sz w:val="30"/>
          <w:szCs w:val="30"/>
          <w:highlight w:val="none"/>
        </w:rPr>
        <w:t>第三节专用条款</w:t>
      </w:r>
    </w:p>
    <w:p w14:paraId="2C7091BD">
      <w:pPr>
        <w:snapToGrid w:val="0"/>
        <w:spacing w:line="400" w:lineRule="exact"/>
        <w:ind w:firstLine="420"/>
        <w:rPr>
          <w:rFonts w:hint="eastAsia" w:ascii="宋体" w:hAnsi="宋体"/>
          <w:b/>
          <w:color w:val="auto"/>
          <w:sz w:val="24"/>
          <w:highlight w:val="none"/>
        </w:rPr>
      </w:pPr>
      <w:bookmarkStart w:id="53" w:name="_Toc290039867"/>
      <w:bookmarkStart w:id="54" w:name="_Toc289778740"/>
      <w:bookmarkStart w:id="55" w:name="_Toc250450837"/>
      <w:r>
        <w:rPr>
          <w:rFonts w:hint="eastAsia" w:ascii="宋体" w:hAnsi="宋体"/>
          <w:b/>
          <w:color w:val="auto"/>
          <w:sz w:val="24"/>
          <w:highlight w:val="none"/>
        </w:rPr>
        <w:t>一、质量要求</w:t>
      </w:r>
      <w:bookmarkEnd w:id="53"/>
      <w:bookmarkEnd w:id="54"/>
      <w:bookmarkEnd w:id="55"/>
    </w:p>
    <w:p w14:paraId="7593C963">
      <w:pPr>
        <w:snapToGrid w:val="0"/>
        <w:spacing w:line="400" w:lineRule="exact"/>
        <w:ind w:firstLine="420"/>
        <w:rPr>
          <w:rFonts w:hint="eastAsia" w:ascii="宋体" w:hAnsi="宋体"/>
          <w:color w:val="auto"/>
          <w:sz w:val="24"/>
          <w:highlight w:val="none"/>
        </w:rPr>
      </w:pPr>
      <w:bookmarkStart w:id="56" w:name="_Toc250450838"/>
      <w:bookmarkStart w:id="57" w:name="_Toc290039868"/>
      <w:bookmarkStart w:id="58" w:name="_Toc289778741"/>
      <w:r>
        <w:rPr>
          <w:rFonts w:hint="eastAsia" w:ascii="宋体" w:hAnsi="宋体"/>
          <w:color w:val="auto"/>
          <w:sz w:val="24"/>
          <w:highlight w:val="none"/>
        </w:rPr>
        <w:t>质量要求：合格及以上等级</w:t>
      </w:r>
    </w:p>
    <w:p w14:paraId="41A1D0FA">
      <w:pPr>
        <w:snapToGrid w:val="0"/>
        <w:spacing w:line="400" w:lineRule="exact"/>
        <w:ind w:firstLine="420"/>
        <w:rPr>
          <w:rFonts w:hint="eastAsia" w:ascii="宋体" w:hAnsi="宋体"/>
          <w:color w:val="auto"/>
          <w:sz w:val="24"/>
          <w:highlight w:val="none"/>
        </w:rPr>
      </w:pPr>
      <w:r>
        <w:rPr>
          <w:rFonts w:hint="eastAsia" w:ascii="宋体" w:hAnsi="宋体"/>
          <w:color w:val="auto"/>
          <w:sz w:val="24"/>
          <w:highlight w:val="none"/>
        </w:rPr>
        <w:t>施工单位在工程施工过程中应严格按照相关的水利技术规范来施工，并采用适当的施工工艺和施工组织，保证工程施工地段其他建筑物在施工期的安全和稳定。工程必须通过相关部门组织的阶段验收和终验，且终验工程质量必须达到自报质量等级。否则，没收质量保证金。工程验收不合格，除没收质量保证金外，施工单位还将承担一切责任和损失。</w:t>
      </w:r>
    </w:p>
    <w:p w14:paraId="77DAE3F4">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二、工期要求</w:t>
      </w:r>
      <w:bookmarkEnd w:id="56"/>
      <w:bookmarkEnd w:id="57"/>
      <w:bookmarkEnd w:id="58"/>
    </w:p>
    <w:p w14:paraId="2367FF61">
      <w:pPr>
        <w:snapToGrid w:val="0"/>
        <w:spacing w:line="400" w:lineRule="exact"/>
        <w:ind w:firstLine="480" w:firstLineChars="200"/>
        <w:rPr>
          <w:rFonts w:hint="eastAsia" w:ascii="宋体" w:hAnsi="宋体"/>
          <w:color w:val="auto"/>
          <w:sz w:val="24"/>
          <w:highlight w:val="none"/>
        </w:rPr>
      </w:pPr>
      <w:bookmarkStart w:id="59" w:name="_Toc290039869"/>
      <w:bookmarkStart w:id="60" w:name="_Toc289778742"/>
      <w:bookmarkStart w:id="61" w:name="_Toc250450839"/>
      <w:r>
        <w:rPr>
          <w:rFonts w:hint="eastAsia" w:ascii="宋体" w:hAnsi="宋体"/>
          <w:color w:val="auto"/>
          <w:sz w:val="24"/>
          <w:highlight w:val="none"/>
        </w:rPr>
        <w:t>施工单位在中标后立即进驻工地，确保在投标工期内完工。如不能按期完工：由于发包人或不可抗力等原因延误，工期顺延（但需得到发包人签字的书面认可，承包人同意因发包人原因的工期顺延，承包人不予索赔）；实际开工日期以监理签发的开工通知为准，实际完工日期以施工单位完成全部建设内容后报送验收申请并通过监理人、发包人审核同意之日计。</w:t>
      </w:r>
    </w:p>
    <w:p w14:paraId="67BCE9E7">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三、施工方案</w:t>
      </w:r>
      <w:bookmarkEnd w:id="59"/>
      <w:bookmarkEnd w:id="60"/>
      <w:bookmarkEnd w:id="61"/>
    </w:p>
    <w:p w14:paraId="55662F90">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本工程具体施工方案由施工单位自行确定，施工方案必须符合有关技术规范的要求且应遵循我国现行法律。</w:t>
      </w:r>
    </w:p>
    <w:p w14:paraId="4C3B8FB0">
      <w:pPr>
        <w:snapToGrid w:val="0"/>
        <w:spacing w:line="400" w:lineRule="exact"/>
        <w:ind w:firstLine="420"/>
        <w:rPr>
          <w:rFonts w:hint="eastAsia" w:ascii="宋体" w:hAnsi="宋体"/>
          <w:b/>
          <w:color w:val="auto"/>
          <w:sz w:val="24"/>
          <w:highlight w:val="none"/>
        </w:rPr>
      </w:pPr>
      <w:bookmarkStart w:id="62" w:name="_Toc289778743"/>
      <w:bookmarkStart w:id="63" w:name="_Toc290039870"/>
      <w:bookmarkStart w:id="64" w:name="_Toc250450840"/>
      <w:r>
        <w:rPr>
          <w:rFonts w:hint="eastAsia" w:ascii="宋体" w:hAnsi="宋体"/>
          <w:b/>
          <w:color w:val="auto"/>
          <w:sz w:val="24"/>
          <w:highlight w:val="none"/>
        </w:rPr>
        <w:t>四、工程监理</w:t>
      </w:r>
      <w:bookmarkEnd w:id="62"/>
      <w:bookmarkEnd w:id="63"/>
      <w:bookmarkEnd w:id="64"/>
    </w:p>
    <w:p w14:paraId="24042DC1">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施工单位要严格按照监理细则以及相应的国家、行业施工规范来施工，在施工过程中，经投标资质审查合格的建造师（即项目经理）及工程主要人员应自始至终在施工的第一线，加强自检自查并自觉接受业主、质量监督站和监理工程师的监督和检查。</w:t>
      </w:r>
    </w:p>
    <w:p w14:paraId="4F5BFE48">
      <w:pPr>
        <w:snapToGrid w:val="0"/>
        <w:spacing w:line="400" w:lineRule="exact"/>
        <w:ind w:firstLine="420"/>
        <w:rPr>
          <w:rFonts w:hint="eastAsia" w:ascii="宋体" w:hAnsi="宋体"/>
          <w:b/>
          <w:color w:val="auto"/>
          <w:sz w:val="24"/>
          <w:highlight w:val="none"/>
        </w:rPr>
      </w:pPr>
      <w:bookmarkStart w:id="65" w:name="_Toc290039871"/>
      <w:bookmarkStart w:id="66" w:name="_Toc250450841"/>
      <w:bookmarkStart w:id="67" w:name="_Toc289778744"/>
      <w:r>
        <w:rPr>
          <w:rFonts w:hint="eastAsia" w:ascii="宋体" w:hAnsi="宋体"/>
          <w:b/>
          <w:color w:val="auto"/>
          <w:sz w:val="24"/>
          <w:highlight w:val="none"/>
        </w:rPr>
        <w:t>五、建筑材料</w:t>
      </w:r>
      <w:bookmarkEnd w:id="65"/>
      <w:bookmarkEnd w:id="66"/>
      <w:bookmarkEnd w:id="67"/>
    </w:p>
    <w:p w14:paraId="173700B4">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工程施工过程中，工程所用材料由施工单位自行购买，材料品牌应符合招标文件有关规定，材料质量必须符合国家有关规范要求，在施工时应提供原材料复试报告、成品及半成品的出厂合格证。</w:t>
      </w:r>
    </w:p>
    <w:p w14:paraId="3422A620">
      <w:pPr>
        <w:snapToGrid w:val="0"/>
        <w:spacing w:line="400" w:lineRule="exact"/>
        <w:ind w:firstLine="420"/>
        <w:rPr>
          <w:rFonts w:hint="eastAsia" w:ascii="宋体" w:hAnsi="宋体"/>
          <w:b/>
          <w:color w:val="auto"/>
          <w:sz w:val="24"/>
          <w:highlight w:val="none"/>
        </w:rPr>
      </w:pPr>
      <w:bookmarkStart w:id="68" w:name="_Toc250450842"/>
      <w:bookmarkStart w:id="69" w:name="_Toc290039872"/>
      <w:bookmarkStart w:id="70" w:name="_Toc289778745"/>
      <w:r>
        <w:rPr>
          <w:rFonts w:hint="eastAsia" w:ascii="宋体" w:hAnsi="宋体"/>
          <w:b/>
          <w:color w:val="auto"/>
          <w:sz w:val="24"/>
          <w:highlight w:val="none"/>
        </w:rPr>
        <w:t>六、合同价格</w:t>
      </w:r>
      <w:bookmarkEnd w:id="68"/>
      <w:bookmarkEnd w:id="69"/>
      <w:bookmarkEnd w:id="70"/>
    </w:p>
    <w:p w14:paraId="304BDDF6">
      <w:pPr>
        <w:snapToGrid w:val="0"/>
        <w:spacing w:line="400" w:lineRule="exact"/>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本工程采用固定单价合同，投标人应充分考虑施工期间政策性调整、人工及材料市场风险、施工过程中的临时安全设施、交通维护、工程施工用电、水（含接电、接水）、已建建筑物、管线的加固、支护、环境保护措施等费用。施工过程中出现的非人力不可抗拒灾害所造成的损失及预防自然灾害所采取的费用及其他原因导致的工期延误所造成的其他所有风险。完工结算的工程量按发承包双方在合同中约定应予计量且实际完成的工程量确定，完成发包人要求的合同以外的零星工作或发生非承包人责任事件的工程量按现场签证确定。</w:t>
      </w:r>
    </w:p>
    <w:p w14:paraId="698EF304">
      <w:pPr>
        <w:snapToGrid w:val="0"/>
        <w:spacing w:line="400" w:lineRule="exact"/>
        <w:ind w:firstLine="480" w:firstLineChars="200"/>
        <w:rPr>
          <w:rFonts w:hint="eastAsia" w:ascii="宋体" w:hAnsi="宋体"/>
          <w:b/>
          <w:color w:val="auto"/>
          <w:sz w:val="24"/>
          <w:highlight w:val="none"/>
          <w:u w:val="single"/>
        </w:rPr>
      </w:pPr>
      <w:r>
        <w:rPr>
          <w:rFonts w:hint="eastAsia" w:ascii="宋体" w:hAnsi="宋体"/>
          <w:color w:val="auto"/>
          <w:sz w:val="24"/>
          <w:highlight w:val="none"/>
        </w:rPr>
        <w:t>风险费用的计算方法:</w:t>
      </w:r>
      <w:r>
        <w:rPr>
          <w:rFonts w:hint="eastAsia" w:ascii="宋体" w:hAnsi="宋体"/>
          <w:b/>
          <w:color w:val="auto"/>
          <w:sz w:val="24"/>
          <w:highlight w:val="none"/>
          <w:u w:val="single"/>
        </w:rPr>
        <w:t>承包人在投标报价时已经充分考虑在投标报价中，完工结算时不做任何调整。</w:t>
      </w:r>
    </w:p>
    <w:p w14:paraId="2C0DD9B0">
      <w:pPr>
        <w:snapToGrid w:val="0"/>
        <w:spacing w:line="400" w:lineRule="exact"/>
        <w:ind w:left="235" w:leftChars="112" w:firstLine="120" w:firstLineChars="50"/>
        <w:rPr>
          <w:rFonts w:hint="eastAsia" w:ascii="宋体" w:hAnsi="宋体"/>
          <w:color w:val="auto"/>
          <w:sz w:val="24"/>
          <w:highlight w:val="none"/>
        </w:rPr>
      </w:pPr>
      <w:r>
        <w:rPr>
          <w:rFonts w:hint="eastAsia" w:ascii="宋体" w:hAnsi="宋体"/>
          <w:color w:val="auto"/>
          <w:sz w:val="24"/>
          <w:highlight w:val="none"/>
        </w:rPr>
        <w:t>风险范围以外合同价款调整方法：</w:t>
      </w:r>
    </w:p>
    <w:p w14:paraId="2A650ABB">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1、本工程以投标截止日前28天为基准值，其后国家的法律、法规、规章和政策发生变化影响工程造价的，按照省级或行业建设主管部门或其授权的工程造价管理机构发布的规定调整合同价格。</w:t>
      </w:r>
    </w:p>
    <w:p w14:paraId="015980F4">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2、新增项目单价确定，按以下办法执行：变更（或新增项目）引起新的工程量清单项目，其相应综合单价由承包人按本招标文件标底价的计价方法提出，下浮率同投标下浮率（1-中标价/标底价），下浮率的计算基数不含招标人暂列金额、暂估价、预留金及相应的规费及税金，综合单价经发包人确认后作为结算依据。</w:t>
      </w:r>
    </w:p>
    <w:p w14:paraId="61B4BC06">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3、由于承包人遗漏招标文件指定的工程量增减，实施时，如果该工程量减少，按新增单价原则进行调减；如果该工程量增加，则按零单价结算。</w:t>
      </w:r>
    </w:p>
    <w:p w14:paraId="6D9E1289">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4、因分类分项工程量清单漏项或非承包人的原因的工程变更，造成施工组织设计或施工方案变更，引起措施工程项目发生变化时，按水利工程工程量清单计价表规定的组价方法调整，原措施费中没有的措施项目，由承包人根据措施项目变更情况，提出适当的措施费变更要求，经发包人确认后调整。</w:t>
      </w:r>
    </w:p>
    <w:p w14:paraId="643A0DB3">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5、因非承包人原因引起原有工程量清单项目的工程量增减，其综合单价及对应的措施费按原投标报价执行，工程结算时一律不予调整。</w:t>
      </w:r>
    </w:p>
    <w:p w14:paraId="222C76A7">
      <w:pPr>
        <w:snapToGrid w:val="0"/>
        <w:spacing w:line="400" w:lineRule="exact"/>
        <w:ind w:firstLine="480" w:firstLineChars="200"/>
        <w:rPr>
          <w:rFonts w:hint="eastAsia" w:ascii="宋体" w:hAnsi="宋体"/>
          <w:color w:val="auto"/>
          <w:sz w:val="24"/>
          <w:highlight w:val="none"/>
        </w:rPr>
      </w:pPr>
      <w:bookmarkStart w:id="71" w:name="_Toc289778746"/>
      <w:bookmarkStart w:id="72" w:name="_Toc290039873"/>
      <w:bookmarkStart w:id="73" w:name="_Toc250450843"/>
      <w:r>
        <w:rPr>
          <w:rFonts w:hint="eastAsia" w:ascii="宋体" w:hAnsi="宋体"/>
          <w:color w:val="auto"/>
          <w:sz w:val="24"/>
          <w:highlight w:val="none"/>
        </w:rPr>
        <w:t>6、综合单价如须调整，按以下办法执行：</w:t>
      </w:r>
    </w:p>
    <w:p w14:paraId="1ED0AA5B">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合同中已有适用变更的价格,按合同已有的价格变更合同价款；</w:t>
      </w:r>
    </w:p>
    <w:p w14:paraId="462415B0">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合同中只有类似于变更工程的价格,可以参照类似价格变更合同价款；</w:t>
      </w:r>
    </w:p>
    <w:p w14:paraId="7160D65A">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合同中没有适用或类似于变更工程的价格, 按下述方法调整：按《水利工程工程量清单计价规范》（GB50501-2007）、《江苏省水利工程招标投标文件工程量清单格式》（苏水基[2011]21号、《江苏省水利工程预算定额》（2010年版）、《建设工程工程量清单计价规范》（GB50500-2013），根据中标价相对标底价（审标价）的下浮率下浮（暂列金额、暂估价（如有）及不可竞争费），经发包人确认后作为结算的依据。</w:t>
      </w:r>
    </w:p>
    <w:p w14:paraId="2B0C3D99">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7、除图纸发生变更外，完成本工程合同内全部内容的措施项目费及交纳相关费用由各投标单位根据现场实际条件自行报价，结算时不再调整。</w:t>
      </w:r>
    </w:p>
    <w:p w14:paraId="0FA3D6A6">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8、施工期间无论人工、</w:t>
      </w:r>
      <w:r>
        <w:rPr>
          <w:rFonts w:ascii="宋体" w:hAnsi="宋体"/>
          <w:color w:val="auto"/>
          <w:sz w:val="24"/>
          <w:highlight w:val="none"/>
        </w:rPr>
        <w:t>材料</w:t>
      </w:r>
      <w:r>
        <w:rPr>
          <w:rFonts w:hint="eastAsia" w:ascii="宋体" w:hAnsi="宋体"/>
          <w:color w:val="auto"/>
          <w:sz w:val="24"/>
          <w:highlight w:val="none"/>
        </w:rPr>
        <w:t>如何涨跌、工程</w:t>
      </w:r>
      <w:r>
        <w:rPr>
          <w:rFonts w:ascii="宋体" w:hAnsi="宋体"/>
          <w:color w:val="auto"/>
          <w:sz w:val="24"/>
          <w:highlight w:val="none"/>
        </w:rPr>
        <w:t>结算时一律</w:t>
      </w:r>
      <w:r>
        <w:rPr>
          <w:rFonts w:hint="eastAsia" w:ascii="宋体" w:hAnsi="宋体"/>
          <w:color w:val="auto"/>
          <w:sz w:val="24"/>
          <w:highlight w:val="none"/>
        </w:rPr>
        <w:t>不调整。</w:t>
      </w:r>
    </w:p>
    <w:p w14:paraId="1B6E5D66">
      <w:pPr>
        <w:spacing w:line="400" w:lineRule="exact"/>
        <w:ind w:firstLine="480" w:firstLineChars="200"/>
        <w:rPr>
          <w:rFonts w:hint="eastAsia" w:ascii="宋体" w:hAnsi="宋体"/>
          <w:color w:val="auto"/>
          <w:sz w:val="24"/>
          <w:highlight w:val="none"/>
        </w:rPr>
      </w:pPr>
      <w:r>
        <w:rPr>
          <w:rFonts w:ascii="宋体" w:hAnsi="宋体"/>
          <w:color w:val="auto"/>
          <w:sz w:val="24"/>
          <w:highlight w:val="none"/>
        </w:rPr>
        <w:t>9</w:t>
      </w:r>
      <w:r>
        <w:rPr>
          <w:rFonts w:hint="eastAsia" w:ascii="宋体" w:hAnsi="宋体"/>
          <w:color w:val="auto"/>
          <w:sz w:val="24"/>
          <w:highlight w:val="none"/>
        </w:rPr>
        <w:t>、双方约定合同价款的其他调整因素：⑴发包人、承包方双方认可的设计变更；⑵发包方和监理方均认可的签证。</w:t>
      </w:r>
    </w:p>
    <w:p w14:paraId="7401C348">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七、工程款的拨付</w:t>
      </w:r>
      <w:bookmarkEnd w:id="71"/>
      <w:bookmarkEnd w:id="72"/>
      <w:bookmarkEnd w:id="73"/>
      <w:bookmarkStart w:id="74" w:name="_Toc250450844"/>
      <w:bookmarkStart w:id="75" w:name="_Toc290039874"/>
      <w:bookmarkStart w:id="76" w:name="_Toc289778747"/>
    </w:p>
    <w:p w14:paraId="02AD87F6">
      <w:pPr>
        <w:spacing w:line="440" w:lineRule="exact"/>
        <w:ind w:firstLine="480" w:firstLineChars="200"/>
        <w:rPr>
          <w:color w:val="auto"/>
          <w:sz w:val="24"/>
          <w:highlight w:val="none"/>
        </w:rPr>
      </w:pPr>
      <w:r>
        <w:rPr>
          <w:rFonts w:hint="eastAsia"/>
          <w:color w:val="auto"/>
          <w:sz w:val="24"/>
          <w:highlight w:val="none"/>
        </w:rPr>
        <w:t>工程完工验收合格，支付合同价的60%；审计完成后付至审定价的</w:t>
      </w:r>
      <w:r>
        <w:rPr>
          <w:color w:val="auto"/>
          <w:sz w:val="24"/>
          <w:highlight w:val="none"/>
        </w:rPr>
        <w:t>9</w:t>
      </w:r>
      <w:r>
        <w:rPr>
          <w:rFonts w:hint="eastAsia"/>
          <w:color w:val="auto"/>
          <w:sz w:val="24"/>
          <w:highlight w:val="none"/>
        </w:rPr>
        <w:t>0%；余款在缺陷责任期满（完工验收起一年内），且无遗留问题后结清（不计息）。</w:t>
      </w:r>
    </w:p>
    <w:p w14:paraId="5645A3EF">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每次工程款支付申请前，承包人须按发包人要求提供相应金额的发票。</w:t>
      </w:r>
    </w:p>
    <w:p w14:paraId="48AEF12D">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八、双方责任</w:t>
      </w:r>
      <w:bookmarkEnd w:id="74"/>
      <w:bookmarkEnd w:id="75"/>
      <w:bookmarkEnd w:id="76"/>
    </w:p>
    <w:p w14:paraId="7A6724A9">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⑴建设单位责任</w:t>
      </w:r>
    </w:p>
    <w:p w14:paraId="61F65503">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①负责联系有关部门协助解决施工过程中与其他单位之间的矛盾。</w:t>
      </w:r>
    </w:p>
    <w:p w14:paraId="42284A67">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②组织做好技术交底工作。</w:t>
      </w:r>
    </w:p>
    <w:p w14:paraId="1EBB23FE">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③委托监理单位对施工的全过程进行监理。</w:t>
      </w:r>
    </w:p>
    <w:p w14:paraId="0C608132">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④按合同条款拨付工程经费。</w:t>
      </w:r>
    </w:p>
    <w:p w14:paraId="6D491E4C">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⑵施工单位责任</w:t>
      </w:r>
    </w:p>
    <w:p w14:paraId="291C4039">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①严格按图纸及有关规范施工。</w:t>
      </w:r>
    </w:p>
    <w:p w14:paraId="3BD892DD">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②自行解决与其他单位、部门及个人之间的矛盾，自行处理好与施工现场周边单位和群众的关系。</w:t>
      </w:r>
    </w:p>
    <w:p w14:paraId="7E86FF0C">
      <w:pPr>
        <w:snapToGrid w:val="0"/>
        <w:spacing w:line="400" w:lineRule="exact"/>
        <w:ind w:firstLine="360" w:firstLineChars="150"/>
        <w:rPr>
          <w:rFonts w:hint="eastAsia" w:ascii="宋体" w:hAnsi="宋体"/>
          <w:color w:val="auto"/>
          <w:sz w:val="24"/>
          <w:highlight w:val="none"/>
        </w:rPr>
      </w:pPr>
      <w:r>
        <w:rPr>
          <w:rFonts w:hint="eastAsia" w:ascii="宋体" w:hAnsi="宋体"/>
          <w:color w:val="auto"/>
          <w:sz w:val="24"/>
          <w:highlight w:val="none"/>
        </w:rPr>
        <w:t>③及时解决施工单位内部的矛盾。</w:t>
      </w:r>
    </w:p>
    <w:p w14:paraId="1BF37C9A">
      <w:pPr>
        <w:snapToGrid w:val="0"/>
        <w:spacing w:line="400" w:lineRule="exact"/>
        <w:ind w:firstLine="360" w:firstLineChars="150"/>
        <w:rPr>
          <w:rFonts w:hint="eastAsia" w:ascii="宋体" w:hAnsi="宋体"/>
          <w:color w:val="auto"/>
          <w:sz w:val="24"/>
          <w:highlight w:val="none"/>
        </w:rPr>
      </w:pPr>
      <w:r>
        <w:rPr>
          <w:rFonts w:hint="eastAsia" w:ascii="宋体" w:hAnsi="宋体"/>
          <w:color w:val="auto"/>
          <w:sz w:val="24"/>
          <w:highlight w:val="none"/>
        </w:rPr>
        <w:t>④自行解决施工用电、用水和生活管理设施等。</w:t>
      </w:r>
    </w:p>
    <w:p w14:paraId="66FFE28E">
      <w:pPr>
        <w:snapToGrid w:val="0"/>
        <w:spacing w:line="400" w:lineRule="exact"/>
        <w:ind w:firstLine="360" w:firstLineChars="150"/>
        <w:rPr>
          <w:rFonts w:hint="eastAsia" w:ascii="宋体" w:hAnsi="宋体"/>
          <w:color w:val="auto"/>
          <w:sz w:val="24"/>
          <w:highlight w:val="none"/>
        </w:rPr>
      </w:pPr>
      <w:r>
        <w:rPr>
          <w:rFonts w:hint="eastAsia" w:ascii="宋体" w:hAnsi="宋体"/>
          <w:color w:val="auto"/>
          <w:sz w:val="24"/>
          <w:highlight w:val="none"/>
        </w:rPr>
        <w:t>⑤负责做好工地的安全措施，并承担其相应责任。</w:t>
      </w:r>
    </w:p>
    <w:p w14:paraId="01A34DC9">
      <w:pPr>
        <w:snapToGrid w:val="0"/>
        <w:spacing w:line="400" w:lineRule="exact"/>
        <w:ind w:firstLine="360" w:firstLineChars="150"/>
        <w:rPr>
          <w:rFonts w:hint="eastAsia" w:ascii="宋体" w:hAnsi="宋体"/>
          <w:color w:val="auto"/>
          <w:sz w:val="24"/>
          <w:highlight w:val="none"/>
        </w:rPr>
      </w:pPr>
      <w:r>
        <w:rPr>
          <w:rFonts w:hint="eastAsia" w:ascii="宋体" w:hAnsi="宋体"/>
          <w:color w:val="auto"/>
          <w:sz w:val="24"/>
          <w:highlight w:val="none"/>
        </w:rPr>
        <w:t>⑥服从建设单位及有关部门的宏观管理和监理单位的质量和进度控制。</w:t>
      </w:r>
    </w:p>
    <w:p w14:paraId="70EBD695">
      <w:pPr>
        <w:snapToGrid w:val="0"/>
        <w:spacing w:line="400" w:lineRule="exact"/>
        <w:ind w:firstLine="360" w:firstLineChars="150"/>
        <w:rPr>
          <w:rFonts w:hint="eastAsia" w:ascii="宋体" w:hAnsi="宋体"/>
          <w:color w:val="auto"/>
          <w:sz w:val="24"/>
          <w:highlight w:val="none"/>
        </w:rPr>
      </w:pPr>
      <w:r>
        <w:rPr>
          <w:rFonts w:hint="eastAsia" w:ascii="宋体" w:hAnsi="宋体"/>
          <w:color w:val="auto"/>
          <w:sz w:val="24"/>
          <w:highlight w:val="none"/>
        </w:rPr>
        <w:t>⑦执行国家有关政策、法规（如质量监督、安全、纳税等）。</w:t>
      </w:r>
    </w:p>
    <w:p w14:paraId="229405AC">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（3）承包人应履行的其他义务：</w:t>
      </w:r>
    </w:p>
    <w:p w14:paraId="23AA59F3">
      <w:pPr>
        <w:snapToGrid w:val="0"/>
        <w:spacing w:line="400" w:lineRule="exact"/>
        <w:ind w:firstLine="480" w:firstLineChars="200"/>
        <w:rPr>
          <w:rFonts w:hint="eastAsia" w:ascii="宋体" w:hAnsi="宋体"/>
          <w:color w:val="auto"/>
          <w:sz w:val="24"/>
          <w:highlight w:val="none"/>
        </w:rPr>
      </w:pPr>
      <w:r>
        <w:rPr>
          <w:rFonts w:ascii="宋体" w:hAnsi="宋体"/>
          <w:color w:val="auto"/>
          <w:sz w:val="24"/>
          <w:highlight w:val="none"/>
        </w:rPr>
        <w:t>A.</w:t>
      </w:r>
      <w:r>
        <w:rPr>
          <w:rFonts w:hint="eastAsia" w:ascii="宋体" w:hAnsi="宋体"/>
          <w:color w:val="auto"/>
          <w:sz w:val="24"/>
          <w:highlight w:val="none"/>
        </w:rPr>
        <w:t>发包人对合同范围内外的工程变更，承包人须无条件接受并予以施工，所发生的费用经发包人核实后纳入工程结算。</w:t>
      </w:r>
    </w:p>
    <w:p w14:paraId="5949772C">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B.现场施工条件和情况由承包人自行勘察，机械设备布置和防护由承包人自行负责并承担费用。</w:t>
      </w:r>
    </w:p>
    <w:p w14:paraId="726DC027">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C.在施工过程中不得破坏施工场地周围的自然景观和环境</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对原有设施进行拆除及运送时，需合法合规</w:t>
      </w:r>
      <w:r>
        <w:rPr>
          <w:rFonts w:hint="eastAsia" w:ascii="宋体" w:hAnsi="宋体"/>
          <w:color w:val="auto"/>
          <w:sz w:val="24"/>
          <w:highlight w:val="none"/>
        </w:rPr>
        <w:t>。</w:t>
      </w:r>
    </w:p>
    <w:p w14:paraId="77718AF4">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D.对于施工过程中承包人不得因承包方前期手续而索赔或消极施工，需积极配合，保证工程按计划进行。如发生类似情形，发现一次罚款5000元。</w:t>
      </w:r>
    </w:p>
    <w:p w14:paraId="59ECBD55">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E</w:t>
      </w:r>
      <w:r>
        <w:rPr>
          <w:rFonts w:ascii="宋体" w:hAnsi="宋体"/>
          <w:color w:val="auto"/>
          <w:sz w:val="24"/>
          <w:highlight w:val="none"/>
        </w:rPr>
        <w:t xml:space="preserve">. </w:t>
      </w:r>
      <w:r>
        <w:rPr>
          <w:rFonts w:hint="eastAsia" w:ascii="宋体" w:hAnsi="宋体"/>
          <w:color w:val="auto"/>
          <w:sz w:val="24"/>
          <w:highlight w:val="none"/>
        </w:rPr>
        <w:t>施工过程中，按发包人要求</w:t>
      </w:r>
      <w:r>
        <w:rPr>
          <w:rFonts w:ascii="宋体" w:hAnsi="宋体"/>
          <w:color w:val="auto"/>
          <w:sz w:val="24"/>
          <w:highlight w:val="none"/>
        </w:rPr>
        <w:t>提供用水、用电、出入通道</w:t>
      </w:r>
      <w:r>
        <w:rPr>
          <w:rFonts w:hint="eastAsia" w:ascii="宋体" w:hAnsi="宋体"/>
          <w:color w:val="auto"/>
          <w:sz w:val="24"/>
          <w:highlight w:val="none"/>
        </w:rPr>
        <w:t>、必要的存放处及</w:t>
      </w:r>
      <w:r>
        <w:rPr>
          <w:rFonts w:ascii="宋体" w:hAnsi="宋体"/>
          <w:color w:val="auto"/>
          <w:sz w:val="24"/>
          <w:highlight w:val="none"/>
        </w:rPr>
        <w:t>工作面</w:t>
      </w:r>
      <w:r>
        <w:rPr>
          <w:rFonts w:hint="eastAsia" w:ascii="宋体" w:hAnsi="宋体"/>
          <w:color w:val="auto"/>
          <w:sz w:val="24"/>
          <w:highlight w:val="none"/>
        </w:rPr>
        <w:t>，配合分包人施工。</w:t>
      </w:r>
    </w:p>
    <w:p w14:paraId="6A28481C">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F</w:t>
      </w:r>
      <w:r>
        <w:rPr>
          <w:rFonts w:ascii="宋体" w:hAnsi="宋体"/>
          <w:color w:val="auto"/>
          <w:sz w:val="24"/>
          <w:highlight w:val="none"/>
        </w:rPr>
        <w:t>.</w:t>
      </w:r>
      <w:r>
        <w:rPr>
          <w:rFonts w:hint="eastAsia" w:ascii="宋体" w:hAnsi="宋体"/>
          <w:color w:val="auto"/>
          <w:sz w:val="24"/>
          <w:highlight w:val="none"/>
        </w:rPr>
        <w:t xml:space="preserve"> 为完成施工合同内容所采取的任何措施均由承包人承担。</w:t>
      </w:r>
    </w:p>
    <w:p w14:paraId="26633908">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G. 如果在现场工作的过程中，发现电线、水管管道或者其他公共设施，需进行保护性施工的，费用自理。承包人根据有关指示，负责修理那些已被破坏的公共设施，并恢复原状，费用由责任方承担。</w:t>
      </w:r>
    </w:p>
    <w:p w14:paraId="478FC019">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H．临时停水、停电、二次搬运、成品保护等所需费用和工期承包人已充分考虑，并已考虑了各种可能因素影响施工所增加的费用，因此，发生上述情况，发包方不另行增加费用。</w:t>
      </w:r>
    </w:p>
    <w:p w14:paraId="70C950E7">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I.承包人在完工验收后七天内拆除现场所有临时设施，包括所有的机械设备、材料、建筑垃圾全部清运出现场，清理标准应征得发包人认可。否则如发生相关费用由发包人在工程完工结算价款中双倍扣除。</w:t>
      </w:r>
    </w:p>
    <w:p w14:paraId="7631953E">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J．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完工结算时一律不作调整。</w:t>
      </w:r>
    </w:p>
    <w:p w14:paraId="673757F1">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K.在工程交付之前，发包人提供的临时配电设施由承包人负责看护，费用计入投标报价，结算时不作调整，如相应设施损坏遗失，由承包人恢复并承担相应费用。</w:t>
      </w:r>
    </w:p>
    <w:p w14:paraId="5135B275">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L.发包人保留根据整个工程建设的实际情况，对合同工程施工进度进行协调的权力，包括对关键工期的合理调整。在进度协调时，不论任何原因出现赶工，承包人必须采取一切措施赶工，赶工措施费用由各投标单位自行考虑并列入报价，在施工过程中不得向发包人提出任何与此相关的费用要求。同时，发包人根据各承包人的工程进度、工程质量有权调整各承包人的承包工程量，</w:t>
      </w:r>
      <w:bookmarkStart w:id="77" w:name="page42"/>
      <w:bookmarkEnd w:id="77"/>
      <w:r>
        <w:rPr>
          <w:rFonts w:hint="eastAsia" w:ascii="宋体" w:hAnsi="宋体"/>
          <w:color w:val="auto"/>
          <w:sz w:val="24"/>
          <w:highlight w:val="none"/>
        </w:rPr>
        <w:t>以达到整个工程能按发包人的工程节点完工。</w:t>
      </w:r>
    </w:p>
    <w:p w14:paraId="140C20A7">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九、保险</w:t>
      </w:r>
    </w:p>
    <w:p w14:paraId="304D5A98">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（1）人员工伤事故的保险</w:t>
      </w:r>
    </w:p>
    <w:p w14:paraId="22994E57">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承包人应依照有关法律规定参加工伤保险，为其履行合同所雇佣的全部人员，缴纳工伤保险费，并要求其分包人也进行此项保险。保险费用包含在承包人工程量清单相应子目单价或总价中。</w:t>
      </w:r>
    </w:p>
    <w:p w14:paraId="6E5F2044">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（2）人身意外伤害险</w:t>
      </w:r>
    </w:p>
    <w:p w14:paraId="5265C78A">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承包人应在整个施工期间为其现场机构雇用的全部人员，投保人身意外伤害险，缴纳保险费，并要求其分包人也进行此项保险。保险费用包含在承包人工程量清单相应子目单价或总价中。 </w:t>
      </w:r>
    </w:p>
    <w:p w14:paraId="25A4D645">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（3）其他保险 </w:t>
      </w:r>
    </w:p>
    <w:p w14:paraId="3FBCE670">
      <w:pPr>
        <w:snapToGrid w:val="0"/>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需要投保的其他内容：承包人自行投保。</w:t>
      </w:r>
    </w:p>
    <w:p w14:paraId="4CE13A91">
      <w:pPr>
        <w:snapToGrid w:val="0"/>
        <w:spacing w:line="400" w:lineRule="exact"/>
        <w:ind w:firstLine="420"/>
        <w:rPr>
          <w:rFonts w:hint="eastAsia" w:ascii="宋体" w:hAnsi="宋体"/>
          <w:b/>
          <w:color w:val="auto"/>
          <w:sz w:val="24"/>
          <w:highlight w:val="none"/>
        </w:rPr>
      </w:pPr>
      <w:r>
        <w:rPr>
          <w:rFonts w:hint="eastAsia" w:ascii="宋体" w:hAnsi="宋体"/>
          <w:b/>
          <w:color w:val="auto"/>
          <w:sz w:val="24"/>
          <w:highlight w:val="none"/>
        </w:rPr>
        <w:t>十、考核条款</w:t>
      </w:r>
    </w:p>
    <w:p w14:paraId="7790AB62">
      <w:pPr>
        <w:snapToGrid w:val="0"/>
        <w:spacing w:line="4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ascii="宋体" w:hAnsi="宋体"/>
          <w:b/>
          <w:color w:val="auto"/>
          <w:sz w:val="24"/>
          <w:highlight w:val="none"/>
        </w:rPr>
        <w:t>0.1</w:t>
      </w:r>
      <w:r>
        <w:rPr>
          <w:rFonts w:hint="eastAsia" w:ascii="宋体" w:hAnsi="宋体"/>
          <w:b/>
          <w:color w:val="auto"/>
          <w:sz w:val="24"/>
          <w:highlight w:val="none"/>
        </w:rPr>
        <w:t>工期条款</w:t>
      </w:r>
    </w:p>
    <w:p w14:paraId="040BBF39">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（1）因发包人原因导致工期延误</w:t>
      </w:r>
    </w:p>
    <w:p w14:paraId="51B3A17B">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因发包人原因导致工期延误的情形：</w:t>
      </w:r>
    </w:p>
    <w:p w14:paraId="7346D93A">
      <w:pPr>
        <w:spacing w:line="360" w:lineRule="auto"/>
        <w:ind w:firstLine="482" w:firstLineChars="200"/>
        <w:jc w:val="left"/>
        <w:rPr>
          <w:rFonts w:ascii="宋体"/>
          <w:b/>
          <w:bCs/>
          <w:color w:val="auto"/>
          <w:kern w:val="0"/>
          <w:sz w:val="24"/>
          <w:highlight w:val="none"/>
          <w:u w:val="single"/>
        </w:rPr>
      </w:pPr>
      <w:r>
        <w:rPr>
          <w:rFonts w:hint="eastAsia" w:ascii="宋体"/>
          <w:b/>
          <w:bCs/>
          <w:color w:val="auto"/>
          <w:kern w:val="0"/>
          <w:sz w:val="24"/>
          <w:highlight w:val="none"/>
          <w:u w:val="single"/>
        </w:rPr>
        <w:t>A.因发包人未在开工前提供施工场地</w:t>
      </w:r>
      <w:r>
        <w:rPr>
          <w:rFonts w:hint="eastAsia" w:ascii="宋体"/>
          <w:b/>
          <w:bCs/>
          <w:color w:val="auto"/>
          <w:kern w:val="0"/>
          <w:sz w:val="24"/>
          <w:highlight w:val="none"/>
        </w:rPr>
        <w:t>；</w:t>
      </w:r>
    </w:p>
    <w:p w14:paraId="00087558">
      <w:pPr>
        <w:spacing w:line="360" w:lineRule="auto"/>
        <w:ind w:firstLine="482" w:firstLineChars="200"/>
        <w:jc w:val="left"/>
        <w:rPr>
          <w:rFonts w:ascii="宋体"/>
          <w:b/>
          <w:bCs/>
          <w:color w:val="auto"/>
          <w:kern w:val="0"/>
          <w:sz w:val="24"/>
          <w:highlight w:val="none"/>
          <w:u w:val="single"/>
        </w:rPr>
      </w:pPr>
      <w:r>
        <w:rPr>
          <w:rFonts w:hint="eastAsia" w:ascii="宋体"/>
          <w:b/>
          <w:bCs/>
          <w:color w:val="auto"/>
          <w:kern w:val="0"/>
          <w:sz w:val="24"/>
          <w:highlight w:val="none"/>
          <w:u w:val="single"/>
        </w:rPr>
        <w:t>B.因发包人原因造成工程延期开工、停建、缓建、暂停施工（不含勒令停工）</w:t>
      </w:r>
      <w:r>
        <w:rPr>
          <w:rFonts w:hint="eastAsia" w:ascii="宋体"/>
          <w:b/>
          <w:bCs/>
          <w:color w:val="auto"/>
          <w:kern w:val="0"/>
          <w:sz w:val="24"/>
          <w:highlight w:val="none"/>
        </w:rPr>
        <w:t>；</w:t>
      </w:r>
    </w:p>
    <w:p w14:paraId="5F8A5A67">
      <w:pPr>
        <w:spacing w:line="360" w:lineRule="auto"/>
        <w:ind w:firstLine="482" w:firstLineChars="200"/>
        <w:jc w:val="left"/>
        <w:rPr>
          <w:rFonts w:ascii="宋体"/>
          <w:b/>
          <w:bCs/>
          <w:color w:val="auto"/>
          <w:kern w:val="0"/>
          <w:sz w:val="24"/>
          <w:highlight w:val="none"/>
          <w:u w:val="single"/>
        </w:rPr>
      </w:pPr>
      <w:r>
        <w:rPr>
          <w:rFonts w:hint="eastAsia" w:ascii="宋体"/>
          <w:b/>
          <w:bCs/>
          <w:color w:val="auto"/>
          <w:kern w:val="0"/>
          <w:sz w:val="24"/>
          <w:highlight w:val="none"/>
          <w:u w:val="single"/>
        </w:rPr>
        <w:t>C.因发包人原因提出的单次设计变更导致工程量增加超过合同总价的8%以上的</w:t>
      </w:r>
      <w:r>
        <w:rPr>
          <w:rFonts w:hint="eastAsia" w:ascii="宋体"/>
          <w:b/>
          <w:bCs/>
          <w:color w:val="auto"/>
          <w:kern w:val="0"/>
          <w:sz w:val="24"/>
          <w:highlight w:val="none"/>
        </w:rPr>
        <w:t>；</w:t>
      </w:r>
    </w:p>
    <w:p w14:paraId="59BB0C6A">
      <w:pPr>
        <w:spacing w:line="360" w:lineRule="auto"/>
        <w:ind w:firstLine="482" w:firstLineChars="200"/>
        <w:jc w:val="left"/>
        <w:rPr>
          <w:rFonts w:ascii="宋体"/>
          <w:b/>
          <w:bCs/>
          <w:color w:val="auto"/>
          <w:kern w:val="0"/>
          <w:sz w:val="24"/>
          <w:highlight w:val="none"/>
          <w:u w:val="single"/>
        </w:rPr>
      </w:pPr>
      <w:r>
        <w:rPr>
          <w:rFonts w:hint="eastAsia" w:ascii="宋体"/>
          <w:b/>
          <w:bCs/>
          <w:color w:val="auto"/>
          <w:kern w:val="0"/>
          <w:sz w:val="24"/>
          <w:highlight w:val="none"/>
          <w:u w:val="single"/>
        </w:rPr>
        <w:t>D.由市级以上有关部门正式发布和认定的自然灾害</w:t>
      </w:r>
      <w:r>
        <w:rPr>
          <w:rFonts w:hint="eastAsia" w:ascii="宋体"/>
          <w:b/>
          <w:bCs/>
          <w:color w:val="auto"/>
          <w:kern w:val="0"/>
          <w:sz w:val="24"/>
          <w:highlight w:val="none"/>
        </w:rPr>
        <w:t>。</w:t>
      </w:r>
    </w:p>
    <w:p w14:paraId="77D834AB">
      <w:pPr>
        <w:spacing w:line="360" w:lineRule="auto"/>
        <w:ind w:firstLine="482" w:firstLineChars="200"/>
        <w:jc w:val="left"/>
        <w:rPr>
          <w:rFonts w:ascii="宋体"/>
          <w:b/>
          <w:bCs/>
          <w:color w:val="auto"/>
          <w:kern w:val="0"/>
          <w:sz w:val="24"/>
          <w:highlight w:val="none"/>
        </w:rPr>
      </w:pPr>
      <w:r>
        <w:rPr>
          <w:rFonts w:hint="eastAsia" w:ascii="宋体"/>
          <w:b/>
          <w:bCs/>
          <w:color w:val="auto"/>
          <w:kern w:val="0"/>
          <w:sz w:val="24"/>
          <w:highlight w:val="none"/>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3C696F1F">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（2）因承包人原因导致工期延误</w:t>
      </w:r>
    </w:p>
    <w:p w14:paraId="33D8BA6D">
      <w:pPr>
        <w:spacing w:line="360" w:lineRule="auto"/>
        <w:ind w:firstLine="480" w:firstLineChars="200"/>
        <w:rPr>
          <w:rFonts w:ascii="宋体"/>
          <w:b/>
          <w:bCs/>
          <w:color w:val="auto"/>
          <w:kern w:val="0"/>
          <w:sz w:val="24"/>
          <w:highlight w:val="none"/>
          <w:u w:val="single"/>
        </w:rPr>
      </w:pPr>
      <w:r>
        <w:rPr>
          <w:rFonts w:hint="eastAsia" w:ascii="宋体" w:hAnsi="宋体" w:cs="宋体"/>
          <w:color w:val="auto"/>
          <w:kern w:val="0"/>
          <w:sz w:val="24"/>
          <w:highlight w:val="none"/>
          <w:lang w:val="zh-CN"/>
        </w:rPr>
        <w:t>因承包人原因造成工期延误，逾期竣工违约金的计算方法为：</w:t>
      </w:r>
      <w:r>
        <w:rPr>
          <w:rFonts w:hint="eastAsia" w:ascii="宋体"/>
          <w:b/>
          <w:bCs/>
          <w:color w:val="auto"/>
          <w:kern w:val="0"/>
          <w:sz w:val="24"/>
          <w:highlight w:val="none"/>
          <w:u w:val="single"/>
        </w:rPr>
        <w:t>因承包人原因延误工期，在规定的工期或阶段工期前未能完成，工期每推迟一天，支付给发包人违约金500元/天，超过</w:t>
      </w:r>
      <w:r>
        <w:rPr>
          <w:rFonts w:ascii="宋体"/>
          <w:b/>
          <w:bCs/>
          <w:color w:val="auto"/>
          <w:kern w:val="0"/>
          <w:sz w:val="24"/>
          <w:highlight w:val="none"/>
          <w:u w:val="single"/>
        </w:rPr>
        <w:t>5</w:t>
      </w:r>
      <w:r>
        <w:rPr>
          <w:rFonts w:hint="eastAsia" w:ascii="宋体"/>
          <w:b/>
          <w:bCs/>
          <w:color w:val="auto"/>
          <w:kern w:val="0"/>
          <w:sz w:val="24"/>
          <w:highlight w:val="none"/>
          <w:u w:val="single"/>
        </w:rPr>
        <w:t>天，则扣除全部工期保证金，并以工程结算价为基数每天千分之三向承包人收取违约金，超过30天，发包人有权解除合同，并要求承包人清退出场，所完成的合格工程量按60%计算，其他按通用条款中约定内容执行</w:t>
      </w:r>
      <w:r>
        <w:rPr>
          <w:rFonts w:hint="eastAsia" w:ascii="宋体"/>
          <w:b/>
          <w:bCs/>
          <w:color w:val="auto"/>
          <w:kern w:val="0"/>
          <w:sz w:val="24"/>
          <w:highlight w:val="none"/>
        </w:rPr>
        <w:t>。</w:t>
      </w:r>
    </w:p>
    <w:p w14:paraId="1C74A9FD">
      <w:pPr>
        <w:autoSpaceDE w:val="0"/>
        <w:autoSpaceDN w:val="0"/>
        <w:adjustRightInd w:val="0"/>
        <w:spacing w:line="400" w:lineRule="exact"/>
        <w:ind w:firstLine="200"/>
        <w:rPr>
          <w:rFonts w:hint="eastAsia" w:ascii="宋体" w:hAnsi="宋体" w:cs="宋体"/>
          <w:b/>
          <w:color w:val="auto"/>
          <w:kern w:val="0"/>
          <w:sz w:val="24"/>
          <w:highlight w:val="none"/>
          <w:lang w:val="zh-CN"/>
        </w:rPr>
      </w:pPr>
      <w:r>
        <w:rPr>
          <w:rFonts w:hint="eastAsia" w:ascii="宋体" w:hAnsi="宋体" w:cs="宋体"/>
          <w:b/>
          <w:color w:val="auto"/>
          <w:kern w:val="0"/>
          <w:sz w:val="24"/>
          <w:highlight w:val="none"/>
          <w:lang w:val="zh-CN"/>
        </w:rPr>
        <w:t>1</w:t>
      </w:r>
      <w:r>
        <w:rPr>
          <w:rFonts w:ascii="宋体" w:hAnsi="宋体" w:cs="宋体"/>
          <w:b/>
          <w:color w:val="auto"/>
          <w:kern w:val="0"/>
          <w:sz w:val="24"/>
          <w:highlight w:val="none"/>
          <w:lang w:val="zh-CN"/>
        </w:rPr>
        <w:t>0.2</w:t>
      </w:r>
      <w:r>
        <w:rPr>
          <w:rFonts w:hint="eastAsia" w:ascii="宋体" w:hAnsi="宋体" w:cs="宋体"/>
          <w:b/>
          <w:color w:val="auto"/>
          <w:kern w:val="0"/>
          <w:sz w:val="24"/>
          <w:highlight w:val="none"/>
          <w:lang w:val="zh-CN"/>
        </w:rPr>
        <w:t>质量条款</w:t>
      </w:r>
    </w:p>
    <w:p w14:paraId="42A9FFD7">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1）承包人必须严格按照施工图纸、工程技术要求及有关工程施工规范、规格和标准施工，并无条件地接受发包人委托的监理单位全方位、全过程的监督管理。无论监理工程师是否进行并通过了各项检验，均不解除承包人对自己承包的工程的质量所负的责任，除非质量问题是由非承包人原因。       </w:t>
      </w:r>
    </w:p>
    <w:p w14:paraId="0EC8A609">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双方约定由承包人采购的材料必须符合设计文件及有关规范规定的质量要求且须经发包人和监理人事先认可并提供产品的出厂证明、合格证书，要按规定在使用前进行检测或复试，不合格的不得使用，所有费用由承包人承担。发包人及监理人的事先认可并不免除承包人对所采购材料应承担的产品质量责任。</w:t>
      </w:r>
    </w:p>
    <w:p w14:paraId="42967352">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（3）承包人出现严重安全、质量事故，或在发包人规定的整改期限内达不到整改要求或明显无法按期完工的，发包人有权解除合同，没收承包人履约保证金中的质量保证金，并要</w:t>
      </w:r>
      <w:bookmarkStart w:id="78" w:name="page44"/>
      <w:bookmarkEnd w:id="78"/>
      <w:r>
        <w:rPr>
          <w:rFonts w:hint="eastAsia" w:ascii="宋体" w:hAnsi="宋体" w:cs="宋体"/>
          <w:color w:val="auto"/>
          <w:kern w:val="0"/>
          <w:sz w:val="24"/>
          <w:highlight w:val="none"/>
          <w:lang w:val="zh-CN"/>
        </w:rPr>
        <w:t>求承包人退场，承包人接到退场通知后应立即无条件退场，并同意发包人按已验收合格工程量的6</w:t>
      </w:r>
      <w:r>
        <w:rPr>
          <w:rFonts w:ascii="宋体" w:hAnsi="宋体" w:cs="宋体"/>
          <w:color w:val="auto"/>
          <w:kern w:val="0"/>
          <w:sz w:val="24"/>
          <w:highlight w:val="none"/>
          <w:lang w:val="zh-CN"/>
        </w:rPr>
        <w:t>0%</w:t>
      </w:r>
      <w:r>
        <w:rPr>
          <w:rFonts w:hint="eastAsia" w:ascii="宋体" w:hAnsi="宋体" w:cs="宋体"/>
          <w:color w:val="auto"/>
          <w:kern w:val="0"/>
          <w:sz w:val="24"/>
          <w:highlight w:val="none"/>
          <w:lang w:val="zh-CN"/>
        </w:rPr>
        <w:t>的工程价款结算。</w:t>
      </w:r>
    </w:p>
    <w:p w14:paraId="20D2F8A4">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（4）在工程施工过程中，因承包人的原因出现质量问题、安全事故或者因其他原因受到报纸、电视等媒体的曝光或被政府有关主管部门通报批评，给本工程的社会形象带来负面影响，每次由承包人向发包人支付</w:t>
      </w:r>
      <w:r>
        <w:rPr>
          <w:rFonts w:ascii="宋体" w:hAnsi="宋体" w:cs="宋体"/>
          <w:color w:val="auto"/>
          <w:kern w:val="0"/>
          <w:sz w:val="24"/>
          <w:highlight w:val="none"/>
          <w:lang w:val="zh-CN"/>
        </w:rPr>
        <w:t>1</w:t>
      </w:r>
      <w:r>
        <w:rPr>
          <w:rFonts w:hint="eastAsia" w:ascii="宋体" w:hAnsi="宋体" w:cs="宋体"/>
          <w:color w:val="auto"/>
          <w:kern w:val="0"/>
          <w:sz w:val="24"/>
          <w:highlight w:val="none"/>
          <w:lang w:val="zh-CN"/>
        </w:rPr>
        <w:t>万元违约金。</w:t>
      </w:r>
    </w:p>
    <w:p w14:paraId="58997BFA">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（5）施工单位在工程施工过程中应严格按照相关的水利技术规范来施工，并采用适当的施工工艺和施工组织，保证工程施工地段其他建筑物在施工期的安全和稳定。</w:t>
      </w:r>
    </w:p>
    <w:p w14:paraId="1335FBD7">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（6）施工使用的材料、设备、施工工艺、工程质量的检验和验收，不符合国家和行业颁布的技术标准和规程规范规定的技术要求，按要求清场及返工。</w:t>
      </w:r>
    </w:p>
    <w:p w14:paraId="190B2EAA">
      <w:pPr>
        <w:autoSpaceDE w:val="0"/>
        <w:autoSpaceDN w:val="0"/>
        <w:adjustRightInd w:val="0"/>
        <w:spacing w:line="400" w:lineRule="exact"/>
        <w:ind w:firstLine="200"/>
        <w:rPr>
          <w:rFonts w:hint="eastAsia" w:ascii="宋体" w:hAnsi="宋体" w:cs="宋体"/>
          <w:b/>
          <w:color w:val="auto"/>
          <w:kern w:val="0"/>
          <w:sz w:val="24"/>
          <w:highlight w:val="none"/>
          <w:lang w:val="zh-CN"/>
        </w:rPr>
      </w:pPr>
      <w:r>
        <w:rPr>
          <w:rFonts w:hint="eastAsia" w:ascii="宋体" w:hAnsi="宋体" w:cs="宋体"/>
          <w:b/>
          <w:color w:val="auto"/>
          <w:kern w:val="0"/>
          <w:sz w:val="24"/>
          <w:highlight w:val="none"/>
          <w:lang w:val="zh-CN"/>
        </w:rPr>
        <w:t>1</w:t>
      </w:r>
      <w:r>
        <w:rPr>
          <w:rFonts w:ascii="宋体" w:hAnsi="宋体" w:cs="宋体"/>
          <w:b/>
          <w:color w:val="auto"/>
          <w:kern w:val="0"/>
          <w:sz w:val="24"/>
          <w:highlight w:val="none"/>
          <w:lang w:val="zh-CN"/>
        </w:rPr>
        <w:t>0.3</w:t>
      </w:r>
      <w:r>
        <w:rPr>
          <w:rFonts w:hint="eastAsia" w:ascii="宋体" w:hAnsi="宋体" w:cs="宋体"/>
          <w:b/>
          <w:color w:val="auto"/>
          <w:kern w:val="0"/>
          <w:sz w:val="24"/>
          <w:highlight w:val="none"/>
          <w:lang w:val="zh-CN"/>
        </w:rPr>
        <w:t>安全生产、文明施工条款</w:t>
      </w:r>
    </w:p>
    <w:p w14:paraId="5D09F524">
      <w:pPr>
        <w:autoSpaceDE w:val="0"/>
        <w:autoSpaceDN w:val="0"/>
        <w:adjustRightInd w:val="0"/>
        <w:spacing w:line="400" w:lineRule="exact"/>
        <w:ind w:firstLine="200"/>
        <w:rPr>
          <w:rFonts w:hint="eastAsia" w:ascii="宋体" w:hAnsi="宋体" w:cs="宋体"/>
          <w:b/>
          <w:color w:val="auto"/>
          <w:kern w:val="0"/>
          <w:sz w:val="24"/>
          <w:highlight w:val="none"/>
          <w:lang w:val="zh-CN"/>
        </w:rPr>
      </w:pPr>
      <w:r>
        <w:rPr>
          <w:rFonts w:ascii="宋体" w:hAnsi="宋体" w:cs="宋体"/>
          <w:b/>
          <w:color w:val="auto"/>
          <w:kern w:val="0"/>
          <w:sz w:val="24"/>
          <w:highlight w:val="none"/>
          <w:lang w:val="zh-CN"/>
        </w:rPr>
        <w:t>10.3.1</w:t>
      </w:r>
      <w:r>
        <w:rPr>
          <w:rFonts w:hint="eastAsia" w:ascii="宋体" w:hAnsi="宋体" w:cs="宋体"/>
          <w:b/>
          <w:color w:val="auto"/>
          <w:kern w:val="0"/>
          <w:sz w:val="24"/>
          <w:highlight w:val="none"/>
          <w:lang w:val="zh-CN"/>
        </w:rPr>
        <w:t>安全文明施工</w:t>
      </w:r>
    </w:p>
    <w:p w14:paraId="620E478F">
      <w:pPr>
        <w:autoSpaceDE w:val="0"/>
        <w:autoSpaceDN w:val="0"/>
        <w:adjustRightInd w:val="0"/>
        <w:spacing w:line="440" w:lineRule="exact"/>
        <w:ind w:firstLine="482" w:firstLineChars="200"/>
        <w:rPr>
          <w:rFonts w:hint="eastAsia" w:ascii="宋体" w:hAnsi="宋体"/>
          <w:b/>
          <w:color w:val="auto"/>
          <w:kern w:val="0"/>
          <w:sz w:val="24"/>
          <w:highlight w:val="none"/>
          <w:u w:val="single"/>
        </w:rPr>
      </w:pPr>
      <w:r>
        <w:rPr>
          <w:rFonts w:hint="eastAsia" w:ascii="宋体" w:hAnsi="宋体"/>
          <w:b/>
          <w:color w:val="auto"/>
          <w:kern w:val="0"/>
          <w:sz w:val="24"/>
          <w:highlight w:val="none"/>
          <w:u w:val="single"/>
        </w:rPr>
        <w:t>承包人必须按文明工地要求，做好场地清理及相关工作，配合业主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若承包人现场施工作业面、办公区、生活区内清洁卫生满足不了文明施工要求，发包人有权安排其它单位或个人打扫，按具体发生的费用2倍及以上从进度款中扣除。</w:t>
      </w:r>
    </w:p>
    <w:p w14:paraId="58DC1EDA">
      <w:pPr>
        <w:autoSpaceDE w:val="0"/>
        <w:autoSpaceDN w:val="0"/>
        <w:adjustRightInd w:val="0"/>
        <w:spacing w:line="440" w:lineRule="exact"/>
        <w:ind w:firstLine="482" w:firstLineChars="200"/>
        <w:rPr>
          <w:rFonts w:hint="eastAsia" w:ascii="宋体" w:hAnsi="宋体"/>
          <w:b/>
          <w:color w:val="auto"/>
          <w:kern w:val="0"/>
          <w:sz w:val="24"/>
          <w:highlight w:val="none"/>
          <w:u w:val="single"/>
        </w:rPr>
      </w:pPr>
      <w:r>
        <w:rPr>
          <w:rFonts w:hint="eastAsia" w:ascii="宋体" w:hAnsi="宋体"/>
          <w:b/>
          <w:color w:val="auto"/>
          <w:kern w:val="0"/>
          <w:sz w:val="24"/>
          <w:highlight w:val="none"/>
          <w:u w:val="single"/>
        </w:rPr>
        <w:t>承包人必须服从发包人现场的统一管理和协调，做到文明施工。施工现场要设立标语、标牌，做到文明施工，树立企业形象，主动接受社会监督和有关部门的管理。</w:t>
      </w:r>
    </w:p>
    <w:p w14:paraId="0F986C3D">
      <w:pPr>
        <w:spacing w:line="440" w:lineRule="exact"/>
        <w:ind w:firstLine="459"/>
        <w:rPr>
          <w:rFonts w:hint="eastAsia" w:ascii="宋体" w:hAnsi="宋体"/>
          <w:b/>
          <w:bCs/>
          <w:color w:val="auto"/>
          <w:kern w:val="0"/>
          <w:sz w:val="24"/>
          <w:highlight w:val="none"/>
          <w:u w:val="single"/>
        </w:rPr>
      </w:pPr>
      <w:r>
        <w:rPr>
          <w:rFonts w:ascii="宋体" w:hAnsi="宋体"/>
          <w:b/>
          <w:color w:val="auto"/>
          <w:kern w:val="0"/>
          <w:sz w:val="24"/>
          <w:highlight w:val="none"/>
          <w:u w:val="single"/>
        </w:rPr>
        <w:t>现场施工扬尘控制应编制“扬尘”控制专项方案报监理方审核，如措施不到位，每处次罚款</w:t>
      </w:r>
      <w:r>
        <w:rPr>
          <w:rFonts w:hint="eastAsia" w:ascii="宋体" w:hAnsi="宋体"/>
          <w:b/>
          <w:color w:val="auto"/>
          <w:kern w:val="0"/>
          <w:sz w:val="24"/>
          <w:highlight w:val="none"/>
          <w:u w:val="single"/>
        </w:rPr>
        <w:t>2000</w:t>
      </w:r>
      <w:r>
        <w:rPr>
          <w:rFonts w:ascii="宋体" w:hAnsi="宋体"/>
          <w:b/>
          <w:color w:val="auto"/>
          <w:kern w:val="0"/>
          <w:sz w:val="24"/>
          <w:highlight w:val="none"/>
          <w:u w:val="single"/>
        </w:rPr>
        <w:t>元。</w:t>
      </w:r>
    </w:p>
    <w:p w14:paraId="657D07DF">
      <w:pPr>
        <w:tabs>
          <w:tab w:val="left" w:pos="532"/>
        </w:tabs>
        <w:autoSpaceDE w:val="0"/>
        <w:autoSpaceDN w:val="0"/>
        <w:adjustRightInd w:val="0"/>
        <w:spacing w:line="440" w:lineRule="exact"/>
        <w:ind w:firstLine="480"/>
        <w:rPr>
          <w:rFonts w:hint="eastAsia" w:ascii="宋体" w:hAnsi="宋体" w:cs="宋体"/>
          <w:b/>
          <w:bCs/>
          <w:color w:val="auto"/>
          <w:kern w:val="0"/>
          <w:sz w:val="24"/>
          <w:highlight w:val="none"/>
          <w:u w:val="single"/>
          <w:lang w:val="zh-CN"/>
        </w:rPr>
      </w:pPr>
      <w:r>
        <w:rPr>
          <w:rFonts w:hint="eastAsia" w:ascii="宋体" w:hAnsi="宋体" w:cs="宋体"/>
          <w:color w:val="auto"/>
          <w:kern w:val="0"/>
          <w:sz w:val="24"/>
          <w:highlight w:val="none"/>
          <w:lang w:val="zh-CN"/>
        </w:rPr>
        <w:t>关于安全文明施工费支付比例和支付期限的约定：</w:t>
      </w:r>
      <w:r>
        <w:rPr>
          <w:rFonts w:hint="eastAsia" w:ascii="宋体" w:hAnsi="宋体" w:cs="宋体"/>
          <w:b/>
          <w:bCs/>
          <w:color w:val="auto"/>
          <w:kern w:val="0"/>
          <w:sz w:val="24"/>
          <w:highlight w:val="none"/>
          <w:u w:val="single"/>
          <w:lang w:val="zh-CN"/>
        </w:rPr>
        <w:t>已包含在合同价中，在工程进度款中支付，其余按通用条款。</w:t>
      </w:r>
    </w:p>
    <w:p w14:paraId="08A3DA32">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项目安全生产的达标目标及相应事项的约定：</w:t>
      </w:r>
    </w:p>
    <w:p w14:paraId="10F65E06">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1</w:t>
      </w:r>
      <w:r>
        <w:rPr>
          <w:rFonts w:hint="eastAsia" w:ascii="宋体" w:hAnsi="宋体" w:cs="宋体"/>
          <w:color w:val="auto"/>
          <w:kern w:val="0"/>
          <w:sz w:val="24"/>
          <w:highlight w:val="none"/>
          <w:lang w:val="zh-CN"/>
        </w:rPr>
        <w:t>）施工单位须对本合同范围内所有施工范围和施工人员负全部安全施工责任。承包人应严格按《水利工程建设安全生产管理规定》等法律、工程建设安全生产的有关管理规定，采取安全措施组织施工。若发生安全事故，一切责任由承包方承担。同时施工单位必须服从发包人现场的统一管理和协调，做到文明施工。施工现场要设立标语、标牌，做到文明施工，树立企业形象，主动接受社会监督和有关部门的管理。</w:t>
      </w:r>
    </w:p>
    <w:p w14:paraId="5681C5F3">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2</w:t>
      </w:r>
      <w:r>
        <w:rPr>
          <w:rFonts w:hint="eastAsia" w:ascii="宋体" w:hAnsi="宋体" w:cs="宋体"/>
          <w:color w:val="auto"/>
          <w:kern w:val="0"/>
          <w:sz w:val="24"/>
          <w:highlight w:val="none"/>
          <w:lang w:val="zh-CN"/>
        </w:rPr>
        <w:t>）工程施工前，承包人负责项目管理的技术人员应当对有关安全施工的技术要求向施工作业班组、作业人员作出书面交底及详细说明，并由双方签字确认。</w:t>
      </w:r>
    </w:p>
    <w:p w14:paraId="4B93D6D7">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3</w:t>
      </w:r>
      <w:r>
        <w:rPr>
          <w:rFonts w:hint="eastAsia" w:ascii="宋体" w:hAnsi="宋体" w:cs="宋体"/>
          <w:color w:val="auto"/>
          <w:kern w:val="0"/>
          <w:sz w:val="24"/>
          <w:highlight w:val="none"/>
          <w:lang w:val="zh-CN"/>
        </w:rPr>
        <w:t>）承包人使用的安全防护用具、机械设备、施工机具及配件，应当具有生产（制造）许可证、产品合格证，并在进入施工现场前进行查验，经监理工程师审查签字确认后方可使用。</w:t>
      </w:r>
    </w:p>
    <w:p w14:paraId="01A5CE9A">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4</w:t>
      </w:r>
      <w:r>
        <w:rPr>
          <w:rFonts w:hint="eastAsia" w:ascii="宋体" w:hAnsi="宋体" w:cs="宋体"/>
          <w:color w:val="auto"/>
          <w:kern w:val="0"/>
          <w:sz w:val="24"/>
          <w:highlight w:val="none"/>
          <w:lang w:val="zh-CN"/>
        </w:rPr>
        <w:t>）特种作业人员，必须按照国家有关规定经过专门的安全作业培训，并取得特种作业操作资格证书后，方可上岗作业。</w:t>
      </w:r>
    </w:p>
    <w:p w14:paraId="50F38AEA">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5</w:t>
      </w:r>
      <w:r>
        <w:rPr>
          <w:rFonts w:hint="eastAsia" w:ascii="宋体" w:hAnsi="宋体" w:cs="宋体"/>
          <w:color w:val="auto"/>
          <w:kern w:val="0"/>
          <w:sz w:val="24"/>
          <w:highlight w:val="none"/>
          <w:lang w:val="zh-CN"/>
        </w:rPr>
        <w:t>）承包人对因建设工程施工可能造成损害的毗邻建筑物、构筑物和地下管线等，应当采取专项防护措施。承包人应当遵守有关环境保护法律、法规的规定，在施工现场采取措施，防止或者减少粉尘、废气、废水、固体废物、噪声、振动和施工照明对人和环境的危害和污染。</w:t>
      </w:r>
    </w:p>
    <w:p w14:paraId="2A2509DA">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6</w:t>
      </w:r>
      <w:r>
        <w:rPr>
          <w:rFonts w:hint="eastAsia" w:ascii="宋体" w:hAnsi="宋体" w:cs="宋体"/>
          <w:color w:val="auto"/>
          <w:kern w:val="0"/>
          <w:sz w:val="24"/>
          <w:highlight w:val="none"/>
          <w:lang w:val="zh-CN"/>
        </w:rPr>
        <w:t>）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69F7C324">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7</w:t>
      </w:r>
      <w:r>
        <w:rPr>
          <w:rFonts w:hint="eastAsia" w:ascii="宋体" w:hAnsi="宋体" w:cs="宋体"/>
          <w:color w:val="auto"/>
          <w:kern w:val="0"/>
          <w:sz w:val="24"/>
          <w:highlight w:val="none"/>
          <w:lang w:val="zh-CN"/>
        </w:rPr>
        <w:t>）在施工期间，由于承包人原因造成的事故，需承担全部责任及由此引起的一切费用，发包人不承担任何责任。</w:t>
      </w:r>
    </w:p>
    <w:p w14:paraId="610618D6">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8</w:t>
      </w:r>
      <w:r>
        <w:rPr>
          <w:rFonts w:hint="eastAsia" w:ascii="宋体" w:hAnsi="宋体" w:cs="宋体"/>
          <w:color w:val="auto"/>
          <w:kern w:val="0"/>
          <w:sz w:val="24"/>
          <w:highlight w:val="none"/>
          <w:lang w:val="zh-CN"/>
        </w:rPr>
        <w:t>）未能达到上述（1）-（</w:t>
      </w:r>
      <w:r>
        <w:rPr>
          <w:rFonts w:ascii="宋体" w:hAnsi="宋体" w:cs="宋体"/>
          <w:color w:val="auto"/>
          <w:kern w:val="0"/>
          <w:sz w:val="24"/>
          <w:highlight w:val="none"/>
          <w:lang w:val="zh-CN"/>
        </w:rPr>
        <w:t>7</w:t>
      </w:r>
      <w:r>
        <w:rPr>
          <w:rFonts w:hint="eastAsia" w:ascii="宋体" w:hAnsi="宋体" w:cs="宋体"/>
          <w:color w:val="auto"/>
          <w:kern w:val="0"/>
          <w:sz w:val="24"/>
          <w:highlight w:val="none"/>
          <w:lang w:val="zh-CN"/>
        </w:rPr>
        <w:t>）条要求，发包人有权扣除承包人的全部安全文明施工履约保证金，情节严重者，列入不诚信企业名录。</w:t>
      </w:r>
    </w:p>
    <w:p w14:paraId="41F3C500">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关于治安保卫的特别约定：承包人必须在施工现场入口处、施工起重机械、临时用电设施、脚手架、出入通道口、孔洞口、基坑边沿等危险部位，设置明显的安全警示标志且必须符合国家标准。施工期间承包人按发包人要求做好成品保护工作；未完工或已完工工程未交付发包人之前，负责已完成工程的保护工作，所需费用含在合同价内。对需要保护的产品和材料须保护期内发生损坏由承包人无条件、自费、限期予以修补。完工合格交付后由发包人负责保护，如发包人有特殊要求的可另行补充协议加以约定。</w:t>
      </w:r>
    </w:p>
    <w:p w14:paraId="3FD9631F">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关于编制施工场地治安管理计划的约定：开工前3天提供施工场地治安管理计划，需得到发包人和监理方的认可。</w:t>
      </w:r>
    </w:p>
    <w:p w14:paraId="11BC791A">
      <w:pPr>
        <w:autoSpaceDE w:val="0"/>
        <w:autoSpaceDN w:val="0"/>
        <w:adjustRightInd w:val="0"/>
        <w:spacing w:line="400" w:lineRule="exact"/>
        <w:ind w:firstLine="200"/>
        <w:rPr>
          <w:rFonts w:hint="eastAsia" w:ascii="宋体" w:hAnsi="宋体" w:cs="宋体"/>
          <w:b/>
          <w:color w:val="auto"/>
          <w:kern w:val="0"/>
          <w:sz w:val="24"/>
          <w:highlight w:val="none"/>
          <w:lang w:val="zh-CN"/>
        </w:rPr>
      </w:pPr>
      <w:r>
        <w:rPr>
          <w:rFonts w:ascii="宋体" w:hAnsi="宋体" w:cs="宋体"/>
          <w:b/>
          <w:color w:val="auto"/>
          <w:kern w:val="0"/>
          <w:sz w:val="24"/>
          <w:highlight w:val="none"/>
          <w:lang w:val="zh-CN"/>
        </w:rPr>
        <w:t>10.3.2</w:t>
      </w:r>
      <w:r>
        <w:rPr>
          <w:rFonts w:hint="eastAsia" w:ascii="宋体" w:hAnsi="宋体" w:cs="宋体"/>
          <w:b/>
          <w:color w:val="auto"/>
          <w:kern w:val="0"/>
          <w:sz w:val="24"/>
          <w:highlight w:val="none"/>
          <w:lang w:val="zh-CN"/>
        </w:rPr>
        <w:t>文明施工</w:t>
      </w:r>
    </w:p>
    <w:p w14:paraId="067E8FF3">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合同当事人对文明施工的要求：</w:t>
      </w:r>
    </w:p>
    <w:p w14:paraId="406504EA">
      <w:pPr>
        <w:autoSpaceDE w:val="0"/>
        <w:autoSpaceDN w:val="0"/>
        <w:adjustRightInd w:val="0"/>
        <w:spacing w:line="400" w:lineRule="exact"/>
        <w:ind w:firstLine="240" w:firstLineChars="1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承包人必须按文明工地要求，做好场地清理及相关工作，配合业主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履约保证金中安全文明施工保证金的50%。若承包人现场施工作业面内清洁卫生满足不了文明施工要求，发包人有权安排其他单位或个人打扫，按具体发生的费用2倍及以上从进度款中扣除。</w:t>
      </w:r>
    </w:p>
    <w:p w14:paraId="7E7A6237">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2</w:t>
      </w:r>
      <w:r>
        <w:rPr>
          <w:rFonts w:hint="eastAsia" w:ascii="宋体" w:hAnsi="宋体" w:cs="宋体"/>
          <w:color w:val="auto"/>
          <w:kern w:val="0"/>
          <w:sz w:val="24"/>
          <w:highlight w:val="none"/>
          <w:lang w:val="zh-CN"/>
        </w:rPr>
        <w:t>）承包人必须服从发包人现场的统一管理和协调，做到文明施工。施工现场要设立标语、标牌，做到文明施工，树立企业形象，主动接受社会监督和有关部门的管理。承包人承诺在本工程施工过程中，保证做到文明、安全施工。</w:t>
      </w:r>
    </w:p>
    <w:p w14:paraId="3816D6AF">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3</w:t>
      </w:r>
      <w:r>
        <w:rPr>
          <w:rFonts w:hint="eastAsia" w:ascii="宋体" w:hAnsi="宋体" w:cs="宋体"/>
          <w:color w:val="auto"/>
          <w:kern w:val="0"/>
          <w:sz w:val="24"/>
          <w:highlight w:val="none"/>
          <w:lang w:val="zh-CN"/>
        </w:rPr>
        <w:t>）投标人一旦中标，需做好施工现场的安全生产及文明施工各项措施，</w:t>
      </w:r>
      <w:r>
        <w:rPr>
          <w:color w:val="auto"/>
          <w:highlight w:val="none"/>
        </w:rPr>
        <w:fldChar w:fldCharType="begin"/>
      </w:r>
      <w:r>
        <w:rPr>
          <w:color w:val="auto"/>
          <w:highlight w:val="none"/>
        </w:rPr>
        <w:instrText xml:space="preserve"> HYPERLINK "http://www.baidu.com/s?wd=%E5%9B%BD%E5%AE%B6%E5%AE%89%E5%85%A8%E7%94%9F%E4%BA%A7&amp;hl_tag=textlink&amp;tn=SE_hldp01350_v6v6zkg6" \t "_blank" </w:instrText>
      </w:r>
      <w:r>
        <w:rPr>
          <w:color w:val="auto"/>
          <w:highlight w:val="none"/>
        </w:rPr>
        <w:fldChar w:fldCharType="separate"/>
      </w:r>
      <w:r>
        <w:rPr>
          <w:rFonts w:hint="eastAsia" w:ascii="宋体" w:hAnsi="宋体" w:cs="宋体"/>
          <w:color w:val="auto"/>
          <w:kern w:val="0"/>
          <w:sz w:val="24"/>
          <w:highlight w:val="none"/>
          <w:lang w:val="zh-CN"/>
        </w:rPr>
        <w:t>严格执行国家及地方各项</w:t>
      </w:r>
      <w:r>
        <w:rPr>
          <w:rFonts w:hint="eastAsia" w:ascii="宋体" w:hAnsi="宋体" w:cs="宋体"/>
          <w:color w:val="auto"/>
          <w:kern w:val="0"/>
          <w:sz w:val="24"/>
          <w:highlight w:val="none"/>
          <w:lang w:val="zh-CN"/>
        </w:rPr>
        <w:fldChar w:fldCharType="end"/>
      </w:r>
      <w:r>
        <w:rPr>
          <w:rFonts w:hint="eastAsia" w:ascii="宋体" w:hAnsi="宋体" w:cs="宋体"/>
          <w:color w:val="auto"/>
          <w:kern w:val="0"/>
          <w:sz w:val="24"/>
          <w:highlight w:val="none"/>
          <w:lang w:val="zh-CN"/>
        </w:rPr>
        <w:t>安全和文明施</w:t>
      </w:r>
      <w:r>
        <w:rPr>
          <w:color w:val="auto"/>
          <w:highlight w:val="none"/>
        </w:rPr>
        <w:fldChar w:fldCharType="begin"/>
      </w:r>
      <w:r>
        <w:rPr>
          <w:color w:val="auto"/>
          <w:highlight w:val="none"/>
        </w:rPr>
        <w:instrText xml:space="preserve">HYPERLINK "http://www.baidu.com/s?wd=%E5%B7%A5%E6%B3%95&amp;hl_tag=textlink&amp;tn=SE_hldp01350_v6v6zkg6" \t "_blank"</w:instrText>
      </w:r>
      <w:r>
        <w:rPr>
          <w:color w:val="auto"/>
          <w:highlight w:val="none"/>
        </w:rPr>
        <w:fldChar w:fldCharType="separate"/>
      </w:r>
      <w:r>
        <w:rPr>
          <w:rFonts w:hint="eastAsia" w:ascii="宋体" w:hAnsi="宋体" w:cs="宋体"/>
          <w:color w:val="auto"/>
          <w:kern w:val="0"/>
          <w:sz w:val="24"/>
          <w:highlight w:val="none"/>
          <w:lang w:val="zh-CN"/>
        </w:rPr>
        <w:t>工的法</w:t>
      </w:r>
      <w:r>
        <w:rPr>
          <w:rFonts w:ascii="宋体" w:hAnsi="宋体" w:cs="宋体"/>
          <w:color w:val="auto"/>
          <w:kern w:val="0"/>
          <w:sz w:val="24"/>
          <w:highlight w:val="none"/>
          <w:lang w:val="zh-CN"/>
        </w:rPr>
        <w:fldChar w:fldCharType="end"/>
      </w:r>
      <w:r>
        <w:rPr>
          <w:rFonts w:hint="eastAsia" w:ascii="宋体" w:hAnsi="宋体" w:cs="宋体"/>
          <w:color w:val="auto"/>
          <w:kern w:val="0"/>
          <w:sz w:val="24"/>
          <w:highlight w:val="none"/>
          <w:lang w:val="zh-CN"/>
        </w:rPr>
        <w:t>律、法规和强制性条文，控制施工现场的各种粉尘、废气、废水、</w:t>
      </w:r>
      <w:r>
        <w:rPr>
          <w:color w:val="auto"/>
          <w:highlight w:val="none"/>
        </w:rPr>
        <w:fldChar w:fldCharType="begin"/>
      </w:r>
      <w:r>
        <w:rPr>
          <w:color w:val="auto"/>
          <w:highlight w:val="none"/>
        </w:rPr>
        <w:instrText xml:space="preserve"> HYPERLINK "http://www.baidu.com/s?wd=%E5%9B%BA%E4%BD%93%E5%BA%9F%E5%BC%83%E7%89%A9&amp;hl_tag=textlink&amp;tn=SE_hldp01350_v6v6zkg6" \t "_blank" </w:instrText>
      </w:r>
      <w:r>
        <w:rPr>
          <w:color w:val="auto"/>
          <w:highlight w:val="none"/>
        </w:rPr>
        <w:fldChar w:fldCharType="separate"/>
      </w:r>
      <w:r>
        <w:rPr>
          <w:rFonts w:hint="eastAsia" w:ascii="宋体" w:hAnsi="宋体" w:cs="宋体"/>
          <w:color w:val="auto"/>
          <w:kern w:val="0"/>
          <w:sz w:val="24"/>
          <w:highlight w:val="none"/>
          <w:lang w:val="zh-CN"/>
        </w:rPr>
        <w:t>固体废弃物</w:t>
      </w:r>
      <w:r>
        <w:rPr>
          <w:rFonts w:hint="eastAsia" w:ascii="宋体" w:hAnsi="宋体" w:cs="宋体"/>
          <w:color w:val="auto"/>
          <w:kern w:val="0"/>
          <w:sz w:val="24"/>
          <w:highlight w:val="none"/>
          <w:lang w:val="zh-CN"/>
        </w:rPr>
        <w:fldChar w:fldCharType="end"/>
      </w:r>
      <w:r>
        <w:rPr>
          <w:rFonts w:hint="eastAsia" w:ascii="宋体" w:hAnsi="宋体" w:cs="宋体"/>
          <w:color w:val="auto"/>
          <w:kern w:val="0"/>
          <w:sz w:val="24"/>
          <w:highlight w:val="none"/>
          <w:lang w:val="zh-CN"/>
        </w:rPr>
        <w:t>以及噪声、振动对环境的污染和危害。施工现场设置明显</w:t>
      </w:r>
      <w:r>
        <w:rPr>
          <w:color w:val="auto"/>
          <w:highlight w:val="none"/>
        </w:rPr>
        <w:fldChar w:fldCharType="begin"/>
      </w:r>
      <w:r>
        <w:rPr>
          <w:color w:val="auto"/>
          <w:highlight w:val="none"/>
        </w:rPr>
        <w:instrText xml:space="preserve"> HYPERLINK "http://www.baidu.com/s?wd=%E6%A0%87%E7%89%8C&amp;hl_tag=textlink&amp;tn=SE_hldp01350_v6v6zkg6" \t "_blank" </w:instrText>
      </w:r>
      <w:r>
        <w:rPr>
          <w:color w:val="auto"/>
          <w:highlight w:val="none"/>
        </w:rPr>
        <w:fldChar w:fldCharType="separate"/>
      </w:r>
      <w:r>
        <w:rPr>
          <w:rFonts w:hint="eastAsia" w:ascii="宋体" w:hAnsi="宋体" w:cs="宋体"/>
          <w:color w:val="auto"/>
          <w:kern w:val="0"/>
          <w:sz w:val="24"/>
          <w:highlight w:val="none"/>
          <w:lang w:val="zh-CN"/>
        </w:rPr>
        <w:t>标牌</w:t>
      </w:r>
      <w:r>
        <w:rPr>
          <w:rFonts w:hint="eastAsia" w:ascii="宋体" w:hAnsi="宋体" w:cs="宋体"/>
          <w:color w:val="auto"/>
          <w:kern w:val="0"/>
          <w:sz w:val="24"/>
          <w:highlight w:val="none"/>
          <w:lang w:val="zh-CN"/>
        </w:rPr>
        <w:fldChar w:fldCharType="end"/>
      </w:r>
      <w:r>
        <w:rPr>
          <w:rFonts w:hint="eastAsia" w:ascii="宋体" w:hAnsi="宋体" w:cs="宋体"/>
          <w:color w:val="auto"/>
          <w:kern w:val="0"/>
          <w:sz w:val="24"/>
          <w:highlight w:val="none"/>
          <w:lang w:val="zh-CN"/>
        </w:rPr>
        <w:t>及各项标志和警示牌等。工地的扬尘排污管理需严格执行《南通市城市施工工地扬尘排污费征收管理试行办法》的相关规定，接受南通市城市施工工地扬尘排污费征收现场考核办公室的检查和考核。</w:t>
      </w:r>
    </w:p>
    <w:p w14:paraId="5F36D768">
      <w:pPr>
        <w:autoSpaceDE w:val="0"/>
        <w:autoSpaceDN w:val="0"/>
        <w:adjustRightInd w:val="0"/>
        <w:spacing w:line="400" w:lineRule="exact"/>
        <w:ind w:firstLine="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w:t>
      </w:r>
      <w:r>
        <w:rPr>
          <w:rFonts w:ascii="宋体" w:hAnsi="宋体" w:cs="宋体"/>
          <w:color w:val="auto"/>
          <w:kern w:val="0"/>
          <w:sz w:val="24"/>
          <w:highlight w:val="none"/>
          <w:lang w:val="zh-CN"/>
        </w:rPr>
        <w:t>4</w:t>
      </w:r>
      <w:r>
        <w:rPr>
          <w:rFonts w:hint="eastAsia" w:ascii="宋体" w:hAnsi="宋体" w:cs="宋体"/>
          <w:color w:val="auto"/>
          <w:kern w:val="0"/>
          <w:sz w:val="24"/>
          <w:highlight w:val="none"/>
          <w:lang w:val="zh-CN"/>
        </w:rPr>
        <w:t>）中标单位做好施工期间的扬尘排污措施，严格执行《市政府办公室关于转发市物价局等四部门《南通市城市施工工地扬尘排污费征收管理试行办法》的通知》（通政办发〔2016〕21号），编制专项施工组织设计，经发包人、监理认可后施工，此外中标单位需做好申报工作，如因措施不到位，达标削减系数达不到1,中标单位将承担所有扬尘排污费用。</w:t>
      </w:r>
    </w:p>
    <w:p w14:paraId="55F296D5">
      <w:pPr>
        <w:autoSpaceDE w:val="0"/>
        <w:autoSpaceDN w:val="0"/>
        <w:adjustRightInd w:val="0"/>
        <w:spacing w:line="400" w:lineRule="exact"/>
        <w:ind w:firstLine="200"/>
        <w:rPr>
          <w:rFonts w:hint="eastAsia" w:ascii="宋体" w:hAnsi="宋体" w:cs="宋体"/>
          <w:b/>
          <w:color w:val="auto"/>
          <w:kern w:val="0"/>
          <w:sz w:val="24"/>
          <w:highlight w:val="none"/>
          <w:lang w:val="zh-CN"/>
        </w:rPr>
      </w:pPr>
      <w:r>
        <w:rPr>
          <w:rFonts w:hint="eastAsia" w:ascii="宋体" w:hAnsi="宋体" w:cs="宋体"/>
          <w:b/>
          <w:color w:val="auto"/>
          <w:kern w:val="0"/>
          <w:sz w:val="24"/>
          <w:highlight w:val="none"/>
          <w:lang w:val="zh-CN"/>
        </w:rPr>
        <w:t>10.4项目组</w:t>
      </w:r>
      <w:r>
        <w:rPr>
          <w:rFonts w:ascii="宋体" w:hAnsi="宋体" w:cs="宋体"/>
          <w:b/>
          <w:color w:val="auto"/>
          <w:kern w:val="0"/>
          <w:sz w:val="24"/>
          <w:highlight w:val="none"/>
          <w:lang w:val="zh-CN"/>
        </w:rPr>
        <w:t>成员考核</w:t>
      </w:r>
    </w:p>
    <w:p w14:paraId="5691525A">
      <w:pPr>
        <w:autoSpaceDE w:val="0"/>
        <w:autoSpaceDN w:val="0"/>
        <w:adjustRightInd w:val="0"/>
        <w:spacing w:line="400" w:lineRule="exact"/>
        <w:ind w:firstLine="48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（1）项目负责人</w:t>
      </w:r>
      <w:r>
        <w:rPr>
          <w:rFonts w:ascii="宋体" w:hAnsi="宋体" w:cs="宋体"/>
          <w:color w:val="auto"/>
          <w:kern w:val="0"/>
          <w:sz w:val="24"/>
          <w:highlight w:val="none"/>
          <w:lang w:val="zh-CN"/>
        </w:rPr>
        <w:t>考核</w:t>
      </w:r>
    </w:p>
    <w:p w14:paraId="201132E5">
      <w:pPr>
        <w:autoSpaceDE w:val="0"/>
        <w:autoSpaceDN w:val="0"/>
        <w:adjustRightInd w:val="0"/>
        <w:spacing w:line="400" w:lineRule="exact"/>
        <w:ind w:firstLine="480"/>
        <w:rPr>
          <w:rFonts w:ascii="宋体"/>
          <w:b/>
          <w:color w:val="auto"/>
          <w:kern w:val="0"/>
          <w:sz w:val="24"/>
          <w:highlight w:val="none"/>
          <w:u w:val="single"/>
        </w:rPr>
      </w:pPr>
      <w:r>
        <w:rPr>
          <w:rFonts w:hint="eastAsia" w:ascii="宋体" w:hAnsi="宋体" w:cs="宋体"/>
          <w:color w:val="auto"/>
          <w:kern w:val="0"/>
          <w:sz w:val="24"/>
          <w:highlight w:val="none"/>
          <w:lang w:val="zh-CN"/>
        </w:rPr>
        <w:t>关于项目经理每月在施工现场的时间要求：</w:t>
      </w:r>
      <w:r>
        <w:rPr>
          <w:rFonts w:hint="eastAsia" w:ascii="宋体"/>
          <w:b/>
          <w:color w:val="auto"/>
          <w:kern w:val="0"/>
          <w:sz w:val="24"/>
          <w:highlight w:val="none"/>
          <w:u w:val="single"/>
        </w:rPr>
        <w:t>从工程开工（以开工令为准）起，项目经理保证每周有6天以上出勤，并且每天在施工现场工作不少于6小时，有事必须向发包人请假，发包人书面（含电子文件）同意后方可离开工地。</w:t>
      </w:r>
    </w:p>
    <w:p w14:paraId="4EDA39C2">
      <w:pPr>
        <w:autoSpaceDE w:val="0"/>
        <w:autoSpaceDN w:val="0"/>
        <w:adjustRightInd w:val="0"/>
        <w:spacing w:line="400" w:lineRule="exact"/>
        <w:ind w:firstLine="480"/>
        <w:rPr>
          <w:rFonts w:hint="eastAsia" w:ascii="宋体" w:hAnsi="宋体" w:cs="??"/>
          <w:b/>
          <w:bCs/>
          <w:color w:val="auto"/>
          <w:kern w:val="0"/>
          <w:sz w:val="24"/>
          <w:highlight w:val="none"/>
          <w:u w:val="single"/>
        </w:rPr>
      </w:pPr>
      <w:r>
        <w:rPr>
          <w:rFonts w:hint="eastAsia" w:ascii="宋体" w:hAnsi="宋体" w:cs="宋体"/>
          <w:color w:val="auto"/>
          <w:kern w:val="0"/>
          <w:sz w:val="24"/>
          <w:highlight w:val="none"/>
          <w:lang w:val="zh-CN"/>
        </w:rPr>
        <w:t>项目经理未经批准，擅自离开施工现场的违约责任：</w:t>
      </w:r>
      <w:r>
        <w:rPr>
          <w:rFonts w:hint="eastAsia" w:ascii="宋体" w:hAnsi="宋体" w:cs="宋体"/>
          <w:b/>
          <w:bCs/>
          <w:color w:val="auto"/>
          <w:kern w:val="0"/>
          <w:sz w:val="24"/>
          <w:highlight w:val="none"/>
          <w:u w:val="single"/>
          <w:lang w:val="zh-CN"/>
        </w:rPr>
        <w:t>项目经理每个月的出勤天数不少于</w:t>
      </w:r>
      <w:r>
        <w:rPr>
          <w:rFonts w:ascii="宋体" w:hAnsi="宋体" w:cs="??"/>
          <w:b/>
          <w:bCs/>
          <w:color w:val="auto"/>
          <w:kern w:val="0"/>
          <w:sz w:val="24"/>
          <w:highlight w:val="none"/>
          <w:u w:val="single"/>
        </w:rPr>
        <w:t>25</w:t>
      </w:r>
      <w:r>
        <w:rPr>
          <w:rFonts w:hint="eastAsia" w:ascii="宋体" w:hAnsi="宋体" w:cs="宋体"/>
          <w:b/>
          <w:bCs/>
          <w:color w:val="auto"/>
          <w:kern w:val="0"/>
          <w:sz w:val="24"/>
          <w:highlight w:val="none"/>
          <w:u w:val="single"/>
          <w:lang w:val="zh-CN"/>
        </w:rPr>
        <w:t>天，由总监理工程师负责考勤，每少出勤</w:t>
      </w:r>
      <w:r>
        <w:rPr>
          <w:rFonts w:ascii="宋体" w:hAnsi="宋体" w:cs="??"/>
          <w:b/>
          <w:bCs/>
          <w:color w:val="auto"/>
          <w:kern w:val="0"/>
          <w:sz w:val="24"/>
          <w:highlight w:val="none"/>
          <w:u w:val="single"/>
        </w:rPr>
        <w:t>1</w:t>
      </w:r>
      <w:r>
        <w:rPr>
          <w:rFonts w:hint="eastAsia" w:ascii="宋体" w:hAnsi="宋体" w:cs="宋体"/>
          <w:b/>
          <w:bCs/>
          <w:color w:val="auto"/>
          <w:kern w:val="0"/>
          <w:sz w:val="24"/>
          <w:highlight w:val="none"/>
          <w:u w:val="single"/>
          <w:lang w:val="zh-CN"/>
        </w:rPr>
        <w:t>天</w:t>
      </w:r>
      <w:r>
        <w:rPr>
          <w:rFonts w:hint="eastAsia" w:ascii="宋体" w:hAnsi="宋体" w:cs="宋体"/>
          <w:b/>
          <w:bCs/>
          <w:color w:val="auto"/>
          <w:kern w:val="0"/>
          <w:sz w:val="24"/>
          <w:highlight w:val="none"/>
          <w:u w:val="single"/>
        </w:rPr>
        <w:t>支付20</w:t>
      </w:r>
      <w:r>
        <w:rPr>
          <w:rFonts w:ascii="宋体" w:hAnsi="宋体" w:cs="宋体"/>
          <w:b/>
          <w:bCs/>
          <w:color w:val="auto"/>
          <w:kern w:val="0"/>
          <w:sz w:val="24"/>
          <w:highlight w:val="none"/>
          <w:u w:val="single"/>
          <w:lang w:val="zh-CN"/>
        </w:rPr>
        <w:t>00</w:t>
      </w:r>
      <w:r>
        <w:rPr>
          <w:rFonts w:hint="eastAsia" w:ascii="宋体" w:hAnsi="宋体" w:cs="宋体"/>
          <w:b/>
          <w:bCs/>
          <w:color w:val="auto"/>
          <w:kern w:val="0"/>
          <w:sz w:val="24"/>
          <w:highlight w:val="none"/>
          <w:u w:val="single"/>
          <w:lang w:val="zh-CN"/>
        </w:rPr>
        <w:t>元</w:t>
      </w:r>
      <w:r>
        <w:rPr>
          <w:rFonts w:hint="eastAsia" w:ascii="宋体" w:hAnsi="宋体" w:cs="??"/>
          <w:b/>
          <w:bCs/>
          <w:color w:val="auto"/>
          <w:kern w:val="0"/>
          <w:sz w:val="24"/>
          <w:highlight w:val="none"/>
          <w:u w:val="single"/>
        </w:rPr>
        <w:t>的违约金</w:t>
      </w:r>
      <w:r>
        <w:rPr>
          <w:rFonts w:hint="eastAsia" w:ascii="宋体" w:hAnsi="宋体" w:cs="宋体"/>
          <w:b/>
          <w:bCs/>
          <w:color w:val="auto"/>
          <w:kern w:val="0"/>
          <w:sz w:val="24"/>
          <w:highlight w:val="none"/>
          <w:u w:val="single"/>
          <w:lang w:val="zh-CN"/>
        </w:rPr>
        <w:t>。</w:t>
      </w:r>
    </w:p>
    <w:p w14:paraId="24E694A8">
      <w:pPr>
        <w:autoSpaceDE w:val="0"/>
        <w:autoSpaceDN w:val="0"/>
        <w:adjustRightInd w:val="0"/>
        <w:spacing w:line="400" w:lineRule="exact"/>
        <w:ind w:firstLine="480"/>
        <w:rPr>
          <w:rFonts w:hint="eastAsia" w:ascii="宋体" w:hAnsi="宋体" w:cs="??"/>
          <w:b/>
          <w:bCs/>
          <w:color w:val="auto"/>
          <w:kern w:val="0"/>
          <w:sz w:val="24"/>
          <w:highlight w:val="none"/>
          <w:u w:val="single"/>
        </w:rPr>
      </w:pPr>
      <w:r>
        <w:rPr>
          <w:rFonts w:hint="eastAsia" w:ascii="宋体" w:hAnsi="宋体" w:cs="宋体"/>
          <w:color w:val="auto"/>
          <w:kern w:val="0"/>
          <w:sz w:val="24"/>
          <w:highlight w:val="none"/>
          <w:lang w:val="zh-CN"/>
        </w:rPr>
        <w:t>承包人擅自更换项目经理的违约责任：</w:t>
      </w:r>
      <w:r>
        <w:rPr>
          <w:rFonts w:hint="eastAsia" w:ascii="宋体" w:hAnsi="宋体" w:cs="宋体"/>
          <w:b/>
          <w:bCs/>
          <w:color w:val="auto"/>
          <w:kern w:val="0"/>
          <w:sz w:val="24"/>
          <w:highlight w:val="none"/>
          <w:u w:val="single"/>
          <w:lang w:val="zh-CN"/>
        </w:rPr>
        <w:t>更换项目经理，支付</w:t>
      </w:r>
      <w:r>
        <w:rPr>
          <w:rFonts w:ascii="宋体" w:hAnsi="宋体" w:cs="宋体"/>
          <w:b/>
          <w:bCs/>
          <w:color w:val="auto"/>
          <w:kern w:val="0"/>
          <w:sz w:val="24"/>
          <w:highlight w:val="none"/>
          <w:u w:val="single"/>
          <w:lang w:val="zh-CN"/>
        </w:rPr>
        <w:t>5000</w:t>
      </w:r>
      <w:r>
        <w:rPr>
          <w:rFonts w:hint="eastAsia" w:ascii="宋体" w:hAnsi="宋体" w:cs="宋体"/>
          <w:b/>
          <w:bCs/>
          <w:color w:val="auto"/>
          <w:kern w:val="0"/>
          <w:sz w:val="24"/>
          <w:highlight w:val="none"/>
          <w:u w:val="single"/>
          <w:lang w:val="zh-CN"/>
        </w:rPr>
        <w:t>元</w:t>
      </w:r>
      <w:r>
        <w:rPr>
          <w:rFonts w:hint="eastAsia" w:ascii="宋体" w:hAnsi="宋体" w:cs="??"/>
          <w:b/>
          <w:bCs/>
          <w:color w:val="auto"/>
          <w:kern w:val="0"/>
          <w:sz w:val="24"/>
          <w:highlight w:val="none"/>
          <w:u w:val="single"/>
        </w:rPr>
        <w:t>的违约金</w:t>
      </w:r>
      <w:r>
        <w:rPr>
          <w:rFonts w:hint="eastAsia" w:ascii="宋体" w:hAnsi="宋体" w:cs="宋体"/>
          <w:b/>
          <w:bCs/>
          <w:color w:val="auto"/>
          <w:kern w:val="0"/>
          <w:sz w:val="24"/>
          <w:highlight w:val="none"/>
          <w:u w:val="single"/>
          <w:lang w:val="zh-CN"/>
        </w:rPr>
        <w:t>。</w:t>
      </w:r>
    </w:p>
    <w:p w14:paraId="3CE1A7F4">
      <w:pPr>
        <w:autoSpaceDE w:val="0"/>
        <w:autoSpaceDN w:val="0"/>
        <w:adjustRightInd w:val="0"/>
        <w:spacing w:line="400" w:lineRule="exact"/>
        <w:ind w:firstLine="480"/>
        <w:rPr>
          <w:rFonts w:hint="eastAsia" w:ascii="宋体" w:hAnsi="宋体" w:cs="宋体"/>
          <w:b/>
          <w:bCs/>
          <w:color w:val="auto"/>
          <w:kern w:val="0"/>
          <w:sz w:val="24"/>
          <w:highlight w:val="none"/>
          <w:u w:val="single"/>
          <w:lang w:val="zh-CN"/>
        </w:rPr>
      </w:pPr>
      <w:r>
        <w:rPr>
          <w:rFonts w:hint="eastAsia" w:ascii="宋体" w:hAnsi="宋体" w:cs="宋体"/>
          <w:color w:val="auto"/>
          <w:kern w:val="0"/>
          <w:sz w:val="24"/>
          <w:highlight w:val="none"/>
          <w:lang w:val="zh-CN"/>
        </w:rPr>
        <w:t>承包人无正当理由拒绝更换项目经理的违约责任：</w:t>
      </w:r>
      <w:r>
        <w:rPr>
          <w:rFonts w:hint="eastAsia" w:ascii="宋体" w:hAnsi="宋体" w:cs="宋体"/>
          <w:b/>
          <w:bCs/>
          <w:color w:val="auto"/>
          <w:kern w:val="0"/>
          <w:sz w:val="24"/>
          <w:highlight w:val="none"/>
          <w:u w:val="single"/>
          <w:lang w:val="zh-CN"/>
        </w:rPr>
        <w:t>投标书中承诺的项目经理经发包人和监理方考核不合格者，承包人必须在一周内无条件更换，同时须支付</w:t>
      </w:r>
      <w:r>
        <w:rPr>
          <w:rFonts w:ascii="宋体" w:hAnsi="宋体" w:cs="宋体"/>
          <w:b/>
          <w:bCs/>
          <w:color w:val="auto"/>
          <w:kern w:val="0"/>
          <w:sz w:val="24"/>
          <w:highlight w:val="none"/>
          <w:u w:val="single"/>
          <w:lang w:val="zh-CN"/>
        </w:rPr>
        <w:t>5000</w:t>
      </w:r>
      <w:r>
        <w:rPr>
          <w:rFonts w:hint="eastAsia" w:ascii="宋体" w:hAnsi="宋体" w:cs="宋体"/>
          <w:b/>
          <w:bCs/>
          <w:color w:val="auto"/>
          <w:kern w:val="0"/>
          <w:sz w:val="24"/>
          <w:highlight w:val="none"/>
          <w:u w:val="single"/>
          <w:lang w:val="zh-CN"/>
        </w:rPr>
        <w:t>元</w:t>
      </w:r>
      <w:r>
        <w:rPr>
          <w:rFonts w:ascii="宋体" w:hAnsi="宋体" w:cs="宋体"/>
          <w:b/>
          <w:bCs/>
          <w:color w:val="auto"/>
          <w:kern w:val="0"/>
          <w:sz w:val="24"/>
          <w:highlight w:val="none"/>
          <w:u w:val="single"/>
          <w:lang w:val="zh-CN"/>
        </w:rPr>
        <w:t>/</w:t>
      </w:r>
      <w:r>
        <w:rPr>
          <w:rFonts w:hint="eastAsia" w:ascii="宋体" w:hAnsi="宋体" w:cs="宋体"/>
          <w:b/>
          <w:bCs/>
          <w:color w:val="auto"/>
          <w:kern w:val="0"/>
          <w:sz w:val="24"/>
          <w:highlight w:val="none"/>
          <w:u w:val="single"/>
          <w:lang w:val="zh-CN"/>
        </w:rPr>
        <w:t>次的违约金；若无正当理由拒绝更换，须支付1万元</w:t>
      </w:r>
      <w:r>
        <w:rPr>
          <w:rFonts w:ascii="宋体" w:hAnsi="宋体" w:cs="宋体"/>
          <w:b/>
          <w:bCs/>
          <w:color w:val="auto"/>
          <w:kern w:val="0"/>
          <w:sz w:val="24"/>
          <w:highlight w:val="none"/>
          <w:u w:val="single"/>
          <w:lang w:val="zh-CN"/>
        </w:rPr>
        <w:t>/</w:t>
      </w:r>
      <w:r>
        <w:rPr>
          <w:rFonts w:hint="eastAsia" w:ascii="宋体" w:hAnsi="宋体" w:cs="宋体"/>
          <w:b/>
          <w:bCs/>
          <w:color w:val="auto"/>
          <w:kern w:val="0"/>
          <w:sz w:val="24"/>
          <w:highlight w:val="none"/>
          <w:u w:val="single"/>
          <w:lang w:val="zh-CN"/>
        </w:rPr>
        <w:t>次的违约金。</w:t>
      </w:r>
    </w:p>
    <w:p w14:paraId="37F51AF3">
      <w:pPr>
        <w:autoSpaceDE w:val="0"/>
        <w:autoSpaceDN w:val="0"/>
        <w:adjustRightInd w:val="0"/>
        <w:spacing w:line="400" w:lineRule="exact"/>
        <w:ind w:firstLine="48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（2）项目组</w:t>
      </w:r>
      <w:r>
        <w:rPr>
          <w:rFonts w:ascii="宋体" w:hAnsi="宋体" w:cs="宋体"/>
          <w:color w:val="auto"/>
          <w:kern w:val="0"/>
          <w:sz w:val="24"/>
          <w:highlight w:val="none"/>
          <w:lang w:val="zh-CN"/>
        </w:rPr>
        <w:t>成员</w:t>
      </w:r>
      <w:r>
        <w:rPr>
          <w:rFonts w:hint="eastAsia" w:ascii="宋体" w:hAnsi="宋体" w:cs="宋体"/>
          <w:color w:val="auto"/>
          <w:kern w:val="0"/>
          <w:sz w:val="24"/>
          <w:highlight w:val="none"/>
          <w:lang w:val="zh-CN"/>
        </w:rPr>
        <w:t>考核</w:t>
      </w:r>
    </w:p>
    <w:p w14:paraId="5117B7EA">
      <w:pPr>
        <w:autoSpaceDE w:val="0"/>
        <w:autoSpaceDN w:val="0"/>
        <w:adjustRightInd w:val="0"/>
        <w:spacing w:line="400" w:lineRule="exact"/>
        <w:ind w:firstLine="48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承包人提交项目管理机构及施工现场管理人员安排报告的期限：</w:t>
      </w:r>
      <w:r>
        <w:rPr>
          <w:rFonts w:hint="eastAsia" w:ascii="宋体" w:hAnsi="宋体" w:cs="宋体"/>
          <w:b/>
          <w:bCs/>
          <w:color w:val="auto"/>
          <w:kern w:val="0"/>
          <w:sz w:val="24"/>
          <w:highlight w:val="none"/>
          <w:u w:val="single"/>
          <w:lang w:val="zh-CN"/>
        </w:rPr>
        <w:t>开工前</w:t>
      </w:r>
      <w:r>
        <w:rPr>
          <w:rFonts w:ascii="宋体" w:hAnsi="宋体" w:cs="??"/>
          <w:b/>
          <w:bCs/>
          <w:color w:val="auto"/>
          <w:kern w:val="0"/>
          <w:sz w:val="24"/>
          <w:highlight w:val="none"/>
          <w:u w:val="single"/>
        </w:rPr>
        <w:t>3</w:t>
      </w:r>
      <w:r>
        <w:rPr>
          <w:rFonts w:hint="eastAsia" w:ascii="宋体" w:hAnsi="宋体" w:cs="宋体"/>
          <w:b/>
          <w:bCs/>
          <w:color w:val="auto"/>
          <w:kern w:val="0"/>
          <w:sz w:val="24"/>
          <w:highlight w:val="none"/>
          <w:u w:val="single"/>
          <w:lang w:val="zh-CN"/>
        </w:rPr>
        <w:t>天</w:t>
      </w:r>
      <w:r>
        <w:rPr>
          <w:rFonts w:hint="eastAsia" w:ascii="宋体" w:hAnsi="宋体" w:cs="宋体"/>
          <w:color w:val="auto"/>
          <w:kern w:val="0"/>
          <w:sz w:val="24"/>
          <w:highlight w:val="none"/>
          <w:lang w:val="zh-CN"/>
        </w:rPr>
        <w:t>。</w:t>
      </w:r>
    </w:p>
    <w:p w14:paraId="15F76B78">
      <w:pPr>
        <w:autoSpaceDE w:val="0"/>
        <w:autoSpaceDN w:val="0"/>
        <w:adjustRightInd w:val="0"/>
        <w:spacing w:line="400" w:lineRule="exact"/>
        <w:ind w:firstLine="480"/>
        <w:rPr>
          <w:rFonts w:ascii="宋体"/>
          <w:b/>
          <w:color w:val="auto"/>
          <w:sz w:val="24"/>
          <w:highlight w:val="none"/>
          <w:u w:val="single"/>
        </w:rPr>
      </w:pPr>
      <w:r>
        <w:rPr>
          <w:rFonts w:hint="eastAsia" w:ascii="宋体" w:hAnsi="宋体" w:cs="宋体"/>
          <w:color w:val="auto"/>
          <w:kern w:val="0"/>
          <w:sz w:val="24"/>
          <w:highlight w:val="none"/>
          <w:lang w:val="zh-CN"/>
        </w:rPr>
        <w:t>承包人无正当理由拒绝撤换主要施工管理人员的违约责任：</w:t>
      </w:r>
      <w:r>
        <w:rPr>
          <w:rFonts w:hint="eastAsia" w:ascii="宋体"/>
          <w:b/>
          <w:color w:val="auto"/>
          <w:sz w:val="24"/>
          <w:highlight w:val="none"/>
          <w:u w:val="single"/>
        </w:rPr>
        <w:t>从工程开工（以开工令为准）起，保证每周有6天以上出勤，并且每天在施工现场工作不少于8小时，有事必须向发包人请假，发包人书面（含电子文件）同意后方可离开工地。</w:t>
      </w:r>
    </w:p>
    <w:p w14:paraId="4FE29DCE">
      <w:pPr>
        <w:autoSpaceDE w:val="0"/>
        <w:autoSpaceDN w:val="0"/>
        <w:adjustRightInd w:val="0"/>
        <w:spacing w:line="400" w:lineRule="exact"/>
        <w:ind w:firstLine="480"/>
        <w:rPr>
          <w:rFonts w:hint="eastAsia" w:ascii="宋体" w:hAnsi="宋体" w:cs="??"/>
          <w:b/>
          <w:bCs/>
          <w:color w:val="auto"/>
          <w:kern w:val="0"/>
          <w:sz w:val="24"/>
          <w:highlight w:val="none"/>
          <w:u w:val="single"/>
        </w:rPr>
      </w:pPr>
      <w:r>
        <w:rPr>
          <w:rFonts w:hint="eastAsia" w:ascii="宋体" w:hAnsi="宋体" w:cs="宋体"/>
          <w:b/>
          <w:bCs/>
          <w:color w:val="auto"/>
          <w:kern w:val="0"/>
          <w:sz w:val="24"/>
          <w:highlight w:val="none"/>
          <w:u w:val="single"/>
          <w:lang w:val="zh-CN"/>
        </w:rPr>
        <w:t>承包人人员资格的特别规定：所有特殊工种人员均应持有关部门颁发的资质证书或上岗证上岗，并在上岗之前由监理工程师进行审查。</w:t>
      </w:r>
    </w:p>
    <w:p w14:paraId="43CCBF0D">
      <w:pPr>
        <w:autoSpaceDE w:val="0"/>
        <w:autoSpaceDN w:val="0"/>
        <w:adjustRightInd w:val="0"/>
        <w:spacing w:line="400" w:lineRule="exact"/>
        <w:ind w:firstLine="480"/>
        <w:rPr>
          <w:rFonts w:hint="eastAsia" w:ascii="宋体" w:hAnsi="宋体" w:cs="??"/>
          <w:b/>
          <w:bCs/>
          <w:color w:val="auto"/>
          <w:kern w:val="0"/>
          <w:sz w:val="24"/>
          <w:highlight w:val="none"/>
          <w:u w:val="single"/>
        </w:rPr>
      </w:pPr>
      <w:r>
        <w:rPr>
          <w:rFonts w:hint="eastAsia" w:ascii="宋体" w:hAnsi="宋体" w:cs="宋体"/>
          <w:color w:val="auto"/>
          <w:kern w:val="0"/>
          <w:sz w:val="24"/>
          <w:highlight w:val="none"/>
          <w:lang w:val="zh-CN"/>
        </w:rPr>
        <w:t>承包人主要施工管理人员离开施工现场的批准要求：</w:t>
      </w:r>
      <w:r>
        <w:rPr>
          <w:rFonts w:hint="eastAsia" w:ascii="宋体" w:hAnsi="宋体" w:cs="宋体"/>
          <w:b/>
          <w:bCs/>
          <w:color w:val="auto"/>
          <w:kern w:val="0"/>
          <w:sz w:val="24"/>
          <w:highlight w:val="none"/>
          <w:u w:val="single"/>
          <w:lang w:val="zh-CN"/>
        </w:rPr>
        <w:t>发包人书面认可后方可离开。</w:t>
      </w:r>
    </w:p>
    <w:p w14:paraId="20CA400C">
      <w:pPr>
        <w:autoSpaceDE w:val="0"/>
        <w:autoSpaceDN w:val="0"/>
        <w:adjustRightInd w:val="0"/>
        <w:spacing w:line="400" w:lineRule="exact"/>
        <w:ind w:firstLine="480"/>
        <w:rPr>
          <w:rFonts w:hint="eastAsia" w:ascii="宋体" w:hAnsi="宋体" w:cs="??"/>
          <w:b/>
          <w:bCs/>
          <w:color w:val="auto"/>
          <w:kern w:val="0"/>
          <w:sz w:val="24"/>
          <w:highlight w:val="none"/>
          <w:u w:val="single"/>
        </w:rPr>
      </w:pPr>
      <w:r>
        <w:rPr>
          <w:rFonts w:hint="eastAsia" w:ascii="宋体" w:hAnsi="宋体" w:cs="宋体"/>
          <w:color w:val="auto"/>
          <w:kern w:val="0"/>
          <w:sz w:val="24"/>
          <w:highlight w:val="none"/>
          <w:lang w:val="zh-CN"/>
        </w:rPr>
        <w:t>承包人擅自更换主要施工管理人员的违约责任：</w:t>
      </w:r>
      <w:r>
        <w:rPr>
          <w:rFonts w:hint="eastAsia" w:ascii="宋体" w:hAnsi="宋体" w:cs="宋体"/>
          <w:b/>
          <w:bCs/>
          <w:color w:val="auto"/>
          <w:kern w:val="0"/>
          <w:sz w:val="24"/>
          <w:highlight w:val="none"/>
          <w:u w:val="single"/>
          <w:lang w:val="zh-CN"/>
        </w:rPr>
        <w:t>更换</w:t>
      </w:r>
      <w:r>
        <w:rPr>
          <w:rFonts w:hint="eastAsia" w:ascii="宋体"/>
          <w:b/>
          <w:bCs/>
          <w:color w:val="auto"/>
          <w:kern w:val="0"/>
          <w:sz w:val="24"/>
          <w:highlight w:val="none"/>
          <w:u w:val="single"/>
        </w:rPr>
        <w:t>主要施工管理人员</w:t>
      </w:r>
      <w:r>
        <w:rPr>
          <w:rFonts w:hint="eastAsia" w:ascii="宋体" w:hAnsi="宋体" w:cs="宋体"/>
          <w:b/>
          <w:bCs/>
          <w:color w:val="auto"/>
          <w:kern w:val="0"/>
          <w:sz w:val="24"/>
          <w:highlight w:val="none"/>
          <w:u w:val="single"/>
          <w:lang w:val="zh-CN"/>
        </w:rPr>
        <w:t>，支付</w:t>
      </w:r>
      <w:r>
        <w:rPr>
          <w:rFonts w:hint="eastAsia" w:ascii="宋体" w:hAnsi="宋体" w:cs="宋体"/>
          <w:b/>
          <w:bCs/>
          <w:color w:val="auto"/>
          <w:kern w:val="0"/>
          <w:sz w:val="24"/>
          <w:highlight w:val="none"/>
          <w:u w:val="single"/>
        </w:rPr>
        <w:t>1</w:t>
      </w:r>
      <w:r>
        <w:rPr>
          <w:rFonts w:ascii="宋体" w:hAnsi="宋体" w:cs="宋体"/>
          <w:b/>
          <w:bCs/>
          <w:color w:val="auto"/>
          <w:kern w:val="0"/>
          <w:sz w:val="24"/>
          <w:highlight w:val="none"/>
          <w:u w:val="single"/>
          <w:lang w:val="zh-CN"/>
        </w:rPr>
        <w:t>000</w:t>
      </w:r>
      <w:r>
        <w:rPr>
          <w:rFonts w:hint="eastAsia" w:ascii="宋体" w:hAnsi="宋体" w:cs="宋体"/>
          <w:b/>
          <w:bCs/>
          <w:color w:val="auto"/>
          <w:kern w:val="0"/>
          <w:sz w:val="24"/>
          <w:highlight w:val="none"/>
          <w:u w:val="single"/>
          <w:lang w:val="zh-CN"/>
        </w:rPr>
        <w:t>元</w:t>
      </w:r>
      <w:r>
        <w:rPr>
          <w:rFonts w:hint="eastAsia" w:ascii="宋体" w:hAnsi="宋体" w:cs="宋体"/>
          <w:b/>
          <w:bCs/>
          <w:color w:val="auto"/>
          <w:kern w:val="0"/>
          <w:sz w:val="24"/>
          <w:highlight w:val="none"/>
          <w:u w:val="single"/>
        </w:rPr>
        <w:t>/人/次</w:t>
      </w:r>
      <w:r>
        <w:rPr>
          <w:rFonts w:hint="eastAsia" w:ascii="宋体" w:hAnsi="宋体" w:cs="??"/>
          <w:b/>
          <w:bCs/>
          <w:color w:val="auto"/>
          <w:kern w:val="0"/>
          <w:sz w:val="24"/>
          <w:highlight w:val="none"/>
          <w:u w:val="single"/>
        </w:rPr>
        <w:t>的违约金</w:t>
      </w:r>
      <w:r>
        <w:rPr>
          <w:rFonts w:hint="eastAsia" w:ascii="宋体" w:hAnsi="宋体" w:cs="宋体"/>
          <w:b/>
          <w:bCs/>
          <w:color w:val="auto"/>
          <w:kern w:val="0"/>
          <w:sz w:val="24"/>
          <w:highlight w:val="none"/>
          <w:u w:val="single"/>
          <w:lang w:val="zh-CN"/>
        </w:rPr>
        <w:t>。</w:t>
      </w:r>
    </w:p>
    <w:p w14:paraId="0A07DC89">
      <w:pPr>
        <w:autoSpaceDE w:val="0"/>
        <w:autoSpaceDN w:val="0"/>
        <w:adjustRightInd w:val="0"/>
        <w:spacing w:line="400" w:lineRule="exact"/>
        <w:ind w:firstLine="480"/>
        <w:rPr>
          <w:rFonts w:hint="eastAsia" w:ascii="宋体" w:hAnsi="宋体" w:cs="宋体"/>
          <w:b/>
          <w:bCs/>
          <w:color w:val="auto"/>
          <w:kern w:val="0"/>
          <w:sz w:val="24"/>
          <w:highlight w:val="none"/>
          <w:u w:val="single"/>
          <w:lang w:val="zh-CN"/>
        </w:rPr>
      </w:pPr>
      <w:r>
        <w:rPr>
          <w:rFonts w:hint="eastAsia" w:ascii="宋体" w:hAnsi="宋体" w:cs="宋体"/>
          <w:color w:val="auto"/>
          <w:kern w:val="0"/>
          <w:sz w:val="24"/>
          <w:highlight w:val="none"/>
          <w:lang w:val="zh-CN"/>
        </w:rPr>
        <w:t>承包人主要施工管理人员擅自离开施工现场的违约责任：</w:t>
      </w:r>
      <w:r>
        <w:rPr>
          <w:rFonts w:hint="eastAsia" w:ascii="宋体" w:hAnsi="宋体" w:cs="宋体"/>
          <w:b/>
          <w:bCs/>
          <w:color w:val="auto"/>
          <w:kern w:val="0"/>
          <w:sz w:val="24"/>
          <w:highlight w:val="none"/>
          <w:u w:val="single"/>
          <w:lang w:val="zh-CN"/>
        </w:rPr>
        <w:t>投标书中承诺的</w:t>
      </w:r>
      <w:r>
        <w:rPr>
          <w:rFonts w:hint="eastAsia" w:ascii="宋体"/>
          <w:b/>
          <w:bCs/>
          <w:color w:val="auto"/>
          <w:kern w:val="0"/>
          <w:sz w:val="24"/>
          <w:highlight w:val="none"/>
          <w:u w:val="single"/>
        </w:rPr>
        <w:t>主要施工管理人员</w:t>
      </w:r>
      <w:r>
        <w:rPr>
          <w:rFonts w:hint="eastAsia" w:ascii="宋体" w:hAnsi="宋体" w:cs="宋体"/>
          <w:b/>
          <w:bCs/>
          <w:color w:val="auto"/>
          <w:kern w:val="0"/>
          <w:sz w:val="24"/>
          <w:highlight w:val="none"/>
          <w:u w:val="single"/>
          <w:lang w:val="zh-CN"/>
        </w:rPr>
        <w:t>经发包人和监理方考核不合格者，承包人必须在一周内无条件更换，同时须支付</w:t>
      </w:r>
      <w:r>
        <w:rPr>
          <w:rFonts w:hint="eastAsia" w:ascii="宋体" w:hAnsi="宋体" w:cs="宋体"/>
          <w:b/>
          <w:bCs/>
          <w:color w:val="auto"/>
          <w:kern w:val="0"/>
          <w:sz w:val="24"/>
          <w:highlight w:val="none"/>
          <w:u w:val="single"/>
        </w:rPr>
        <w:t>1</w:t>
      </w:r>
      <w:r>
        <w:rPr>
          <w:rFonts w:ascii="宋体" w:hAnsi="宋体" w:cs="宋体"/>
          <w:b/>
          <w:bCs/>
          <w:color w:val="auto"/>
          <w:kern w:val="0"/>
          <w:sz w:val="24"/>
          <w:highlight w:val="none"/>
          <w:u w:val="single"/>
          <w:lang w:val="zh-CN"/>
        </w:rPr>
        <w:t>000</w:t>
      </w:r>
      <w:r>
        <w:rPr>
          <w:rFonts w:hint="eastAsia" w:ascii="宋体" w:hAnsi="宋体" w:cs="宋体"/>
          <w:b/>
          <w:bCs/>
          <w:color w:val="auto"/>
          <w:kern w:val="0"/>
          <w:sz w:val="24"/>
          <w:highlight w:val="none"/>
          <w:u w:val="single"/>
          <w:lang w:val="zh-CN"/>
        </w:rPr>
        <w:t>元</w:t>
      </w:r>
      <w:r>
        <w:rPr>
          <w:rFonts w:hint="eastAsia" w:ascii="宋体" w:hAnsi="宋体" w:cs="宋体"/>
          <w:b/>
          <w:bCs/>
          <w:color w:val="auto"/>
          <w:kern w:val="0"/>
          <w:sz w:val="24"/>
          <w:highlight w:val="none"/>
          <w:u w:val="single"/>
        </w:rPr>
        <w:t>/人/次</w:t>
      </w:r>
      <w:r>
        <w:rPr>
          <w:rFonts w:hint="eastAsia" w:ascii="宋体" w:hAnsi="宋体" w:cs="宋体"/>
          <w:b/>
          <w:bCs/>
          <w:color w:val="auto"/>
          <w:kern w:val="0"/>
          <w:sz w:val="24"/>
          <w:highlight w:val="none"/>
          <w:u w:val="single"/>
          <w:lang w:val="zh-CN"/>
        </w:rPr>
        <w:t>的违约金；若无正当理由拒绝更换，须支付</w:t>
      </w:r>
      <w:r>
        <w:rPr>
          <w:rFonts w:hint="eastAsia" w:ascii="宋体" w:hAnsi="宋体" w:cs="宋体"/>
          <w:b/>
          <w:bCs/>
          <w:color w:val="auto"/>
          <w:kern w:val="0"/>
          <w:sz w:val="24"/>
          <w:highlight w:val="none"/>
          <w:u w:val="single"/>
        </w:rPr>
        <w:t>2</w:t>
      </w:r>
      <w:r>
        <w:rPr>
          <w:rFonts w:ascii="宋体" w:hAnsi="宋体" w:cs="宋体"/>
          <w:b/>
          <w:bCs/>
          <w:color w:val="auto"/>
          <w:kern w:val="0"/>
          <w:sz w:val="24"/>
          <w:highlight w:val="none"/>
          <w:u w:val="single"/>
          <w:lang w:val="zh-CN"/>
        </w:rPr>
        <w:t>000</w:t>
      </w:r>
      <w:r>
        <w:rPr>
          <w:rFonts w:hint="eastAsia" w:ascii="宋体" w:hAnsi="宋体" w:cs="宋体"/>
          <w:b/>
          <w:bCs/>
          <w:color w:val="auto"/>
          <w:kern w:val="0"/>
          <w:sz w:val="24"/>
          <w:highlight w:val="none"/>
          <w:u w:val="single"/>
          <w:lang w:val="zh-CN"/>
        </w:rPr>
        <w:t>元</w:t>
      </w:r>
      <w:r>
        <w:rPr>
          <w:rFonts w:hint="eastAsia" w:ascii="宋体" w:hAnsi="宋体" w:cs="宋体"/>
          <w:b/>
          <w:bCs/>
          <w:color w:val="auto"/>
          <w:kern w:val="0"/>
          <w:sz w:val="24"/>
          <w:highlight w:val="none"/>
          <w:u w:val="single"/>
        </w:rPr>
        <w:t>/人/次</w:t>
      </w:r>
      <w:r>
        <w:rPr>
          <w:rFonts w:hint="eastAsia" w:ascii="宋体" w:hAnsi="宋体" w:cs="宋体"/>
          <w:b/>
          <w:bCs/>
          <w:color w:val="auto"/>
          <w:kern w:val="0"/>
          <w:sz w:val="24"/>
          <w:highlight w:val="none"/>
          <w:u w:val="single"/>
          <w:lang w:val="zh-CN"/>
        </w:rPr>
        <w:t>的违约金。</w:t>
      </w:r>
    </w:p>
    <w:p w14:paraId="6AA434E1">
      <w:pPr>
        <w:autoSpaceDE w:val="0"/>
        <w:autoSpaceDN w:val="0"/>
        <w:adjustRightInd w:val="0"/>
        <w:spacing w:line="400" w:lineRule="exact"/>
        <w:ind w:firstLine="480"/>
        <w:rPr>
          <w:rFonts w:hint="eastAsia" w:ascii="宋体" w:hAnsi="宋体" w:cs="宋体"/>
          <w:b/>
          <w:color w:val="auto"/>
          <w:kern w:val="0"/>
          <w:sz w:val="24"/>
          <w:highlight w:val="none"/>
          <w:lang w:val="zh-CN"/>
        </w:rPr>
      </w:pPr>
      <w:r>
        <w:rPr>
          <w:rFonts w:hint="eastAsia" w:ascii="宋体" w:hAnsi="宋体" w:cs="宋体"/>
          <w:b/>
          <w:color w:val="auto"/>
          <w:kern w:val="0"/>
          <w:sz w:val="24"/>
          <w:highlight w:val="none"/>
          <w:lang w:val="zh-CN"/>
        </w:rPr>
        <w:t>十一、承包人违约的情形</w:t>
      </w:r>
    </w:p>
    <w:p w14:paraId="388D9606">
      <w:pPr>
        <w:spacing w:line="400" w:lineRule="exact"/>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1）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6</w:t>
      </w:r>
      <w:r>
        <w:rPr>
          <w:rFonts w:ascii="宋体" w:hAnsi="宋体"/>
          <w:b/>
          <w:color w:val="auto"/>
          <w:sz w:val="24"/>
          <w:highlight w:val="none"/>
          <w:u w:val="single"/>
        </w:rPr>
        <w:t>0%</w:t>
      </w:r>
      <w:r>
        <w:rPr>
          <w:rFonts w:hint="eastAsia" w:ascii="宋体" w:hAnsi="宋体"/>
          <w:b/>
          <w:color w:val="auto"/>
          <w:sz w:val="24"/>
          <w:highlight w:val="none"/>
          <w:u w:val="single"/>
        </w:rPr>
        <w:t>的工程价款结算。</w:t>
      </w:r>
    </w:p>
    <w:p w14:paraId="2AC12871">
      <w:pPr>
        <w:spacing w:line="400" w:lineRule="exact"/>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（3）本工程不得转包和违法分包，否则一经发现发包人有权终止合同，已完工程量不予结算。</w:t>
      </w:r>
    </w:p>
    <w:p w14:paraId="4F393CBC">
      <w:pPr>
        <w:spacing w:line="400" w:lineRule="exact"/>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（4）在工程施工过程中，因承包人的原因出现质量问题、安全事故或者因其他原因受到报纸、电视等媒体的曝光或被政府有关主管部门通报批评，给本工程的社会形象带来负面影响，每次由承包人向发包人支付</w:t>
      </w:r>
      <w:r>
        <w:rPr>
          <w:rFonts w:ascii="宋体" w:hAnsi="宋体"/>
          <w:b/>
          <w:color w:val="auto"/>
          <w:sz w:val="24"/>
          <w:highlight w:val="none"/>
          <w:u w:val="single"/>
        </w:rPr>
        <w:t>1</w:t>
      </w:r>
      <w:r>
        <w:rPr>
          <w:rFonts w:hint="eastAsia" w:ascii="宋体" w:hAnsi="宋体"/>
          <w:b/>
          <w:color w:val="auto"/>
          <w:sz w:val="24"/>
          <w:highlight w:val="none"/>
          <w:u w:val="single"/>
        </w:rPr>
        <w:t>万元违约金。</w:t>
      </w:r>
    </w:p>
    <w:p w14:paraId="61DBCF49">
      <w:pPr>
        <w:spacing w:line="400" w:lineRule="exact"/>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（5）承包人必须确保现场安全文明施工，如因乙方原因导致工地在市、区检查中被评为不合格安全文明工地的，按每起</w:t>
      </w:r>
      <w:r>
        <w:rPr>
          <w:rFonts w:ascii="宋体" w:hAnsi="宋体"/>
          <w:b/>
          <w:color w:val="auto"/>
          <w:sz w:val="24"/>
          <w:highlight w:val="none"/>
          <w:u w:val="single"/>
        </w:rPr>
        <w:t>1</w:t>
      </w:r>
      <w:r>
        <w:rPr>
          <w:rFonts w:hint="eastAsia" w:ascii="宋体" w:hAnsi="宋体"/>
          <w:b/>
          <w:color w:val="auto"/>
          <w:sz w:val="24"/>
          <w:highlight w:val="none"/>
          <w:u w:val="single"/>
        </w:rPr>
        <w:t xml:space="preserve">万元违约金。 </w:t>
      </w:r>
    </w:p>
    <w:p w14:paraId="48AC1F4D">
      <w:pPr>
        <w:autoSpaceDE w:val="0"/>
        <w:autoSpaceDN w:val="0"/>
        <w:adjustRightInd w:val="0"/>
        <w:spacing w:line="400" w:lineRule="exact"/>
        <w:ind w:firstLine="482" w:firstLineChars="200"/>
        <w:rPr>
          <w:rFonts w:hint="eastAsia" w:ascii="宋体" w:hAnsi="宋体" w:cs="宋体"/>
          <w:b/>
          <w:bCs/>
          <w:color w:val="auto"/>
          <w:kern w:val="0"/>
          <w:sz w:val="24"/>
          <w:highlight w:val="none"/>
          <w:u w:val="single"/>
          <w:lang w:val="zh-CN"/>
        </w:rPr>
      </w:pPr>
      <w:r>
        <w:rPr>
          <w:rFonts w:hint="eastAsia" w:ascii="宋体" w:hAnsi="宋体"/>
          <w:b/>
          <w:color w:val="auto"/>
          <w:sz w:val="24"/>
          <w:highlight w:val="none"/>
          <w:u w:val="single"/>
        </w:rPr>
        <w:t>（</w:t>
      </w:r>
      <w:r>
        <w:rPr>
          <w:rFonts w:ascii="宋体" w:hAnsi="宋体"/>
          <w:b/>
          <w:color w:val="auto"/>
          <w:sz w:val="24"/>
          <w:highlight w:val="none"/>
          <w:u w:val="single"/>
        </w:rPr>
        <w:t>6</w:t>
      </w:r>
      <w:r>
        <w:rPr>
          <w:rFonts w:hint="eastAsia" w:ascii="宋体" w:hAnsi="宋体"/>
          <w:b/>
          <w:color w:val="auto"/>
          <w:sz w:val="24"/>
          <w:highlight w:val="none"/>
          <w:u w:val="single"/>
        </w:rPr>
        <w:t>）</w:t>
      </w:r>
      <w:r>
        <w:rPr>
          <w:rFonts w:hint="eastAsia" w:ascii="宋体" w:hAnsi="宋体" w:cs="宋体"/>
          <w:b/>
          <w:bCs/>
          <w:color w:val="auto"/>
          <w:kern w:val="0"/>
          <w:sz w:val="24"/>
          <w:highlight w:val="none"/>
          <w:u w:val="single"/>
          <w:lang w:val="zh-CN"/>
        </w:rPr>
        <w:t>承包人在完工验收后七天内拆除现场所有临时设施，包括所有的机械设备、材料、建筑垃圾全部清运出现场，清理标准应征得发包人认可。否则如发生相关费用由发包人在工程完工结算价款中双倍扣除。</w:t>
      </w:r>
    </w:p>
    <w:p w14:paraId="0E39A983">
      <w:pPr>
        <w:snapToGrid w:val="0"/>
        <w:spacing w:line="400" w:lineRule="exact"/>
        <w:ind w:firstLine="200"/>
        <w:rPr>
          <w:rFonts w:hint="eastAsia" w:ascii="宋体" w:hAnsi="宋体"/>
          <w:b/>
          <w:color w:val="auto"/>
          <w:sz w:val="24"/>
          <w:highlight w:val="none"/>
        </w:rPr>
      </w:pPr>
      <w:r>
        <w:rPr>
          <w:rFonts w:hint="eastAsia" w:ascii="宋体" w:hAnsi="宋体"/>
          <w:b/>
          <w:color w:val="auto"/>
          <w:sz w:val="24"/>
          <w:highlight w:val="none"/>
        </w:rPr>
        <w:t>十二</w:t>
      </w:r>
      <w:r>
        <w:rPr>
          <w:rFonts w:ascii="宋体" w:hAnsi="宋体"/>
          <w:b/>
          <w:color w:val="auto"/>
          <w:sz w:val="24"/>
          <w:highlight w:val="none"/>
        </w:rPr>
        <w:t>、</w:t>
      </w:r>
      <w:r>
        <w:rPr>
          <w:rFonts w:hint="eastAsia" w:ascii="宋体" w:hAnsi="宋体"/>
          <w:b/>
          <w:color w:val="auto"/>
          <w:sz w:val="24"/>
          <w:highlight w:val="none"/>
        </w:rPr>
        <w:t>履约</w:t>
      </w:r>
      <w:r>
        <w:rPr>
          <w:rFonts w:ascii="宋体" w:hAnsi="宋体"/>
          <w:b/>
          <w:color w:val="auto"/>
          <w:sz w:val="24"/>
          <w:highlight w:val="none"/>
        </w:rPr>
        <w:t>担保</w:t>
      </w:r>
    </w:p>
    <w:p w14:paraId="5528C694">
      <w:pPr>
        <w:autoSpaceDE w:val="0"/>
        <w:autoSpaceDN w:val="0"/>
        <w:adjustRightInd w:val="0"/>
        <w:spacing w:line="400" w:lineRule="exact"/>
        <w:ind w:firstLine="480"/>
        <w:rPr>
          <w:rFonts w:hint="eastAsia" w:ascii="宋体" w:hAnsi="宋体" w:cs="宋体"/>
          <w:b/>
          <w:bCs/>
          <w:color w:val="auto"/>
          <w:kern w:val="0"/>
          <w:sz w:val="24"/>
          <w:highlight w:val="none"/>
          <w:u w:val="single"/>
          <w:lang w:val="zh-CN"/>
        </w:rPr>
      </w:pPr>
      <w:r>
        <w:rPr>
          <w:rFonts w:hint="eastAsia" w:ascii="宋体" w:hAnsi="宋体" w:cs="宋体"/>
          <w:color w:val="auto"/>
          <w:kern w:val="0"/>
          <w:sz w:val="24"/>
          <w:highlight w:val="none"/>
          <w:lang w:val="zh-CN"/>
        </w:rPr>
        <w:t>（1）承包人是否提供履约担保：</w:t>
      </w:r>
      <w:r>
        <w:rPr>
          <w:rFonts w:hint="eastAsia" w:ascii="宋体" w:hAnsi="宋体" w:cs="宋体"/>
          <w:b/>
          <w:bCs/>
          <w:color w:val="auto"/>
          <w:kern w:val="0"/>
          <w:sz w:val="24"/>
          <w:highlight w:val="none"/>
          <w:u w:val="single"/>
          <w:lang w:val="zh-CN"/>
        </w:rPr>
        <w:t>提供。</w:t>
      </w:r>
    </w:p>
    <w:p w14:paraId="1856FA41">
      <w:pPr>
        <w:autoSpaceDE w:val="0"/>
        <w:autoSpaceDN w:val="0"/>
        <w:adjustRightInd w:val="0"/>
        <w:spacing w:line="400" w:lineRule="exact"/>
        <w:ind w:firstLine="480"/>
        <w:rPr>
          <w:rFonts w:hint="eastAsia" w:ascii="宋体" w:hAnsi="宋体" w:cs="宋体"/>
          <w:b/>
          <w:bCs/>
          <w:color w:val="auto"/>
          <w:kern w:val="0"/>
          <w:sz w:val="24"/>
          <w:highlight w:val="none"/>
          <w:u w:val="single"/>
          <w:lang w:val="zh-CN"/>
        </w:rPr>
      </w:pPr>
      <w:r>
        <w:rPr>
          <w:rFonts w:hint="eastAsia" w:ascii="宋体" w:hAnsi="宋体" w:cs="宋体"/>
          <w:color w:val="auto"/>
          <w:kern w:val="0"/>
          <w:sz w:val="24"/>
          <w:highlight w:val="none"/>
          <w:lang w:val="zh-CN"/>
        </w:rPr>
        <w:t>（2）承包人提供履约担保的形式、金额及期限</w:t>
      </w:r>
      <w:r>
        <w:rPr>
          <w:rFonts w:hint="eastAsia" w:ascii="宋体" w:hAnsi="宋体" w:cs="宋体"/>
          <w:b/>
          <w:bCs/>
          <w:color w:val="auto"/>
          <w:kern w:val="0"/>
          <w:sz w:val="24"/>
          <w:highlight w:val="none"/>
          <w:u w:val="single"/>
          <w:lang w:val="zh-CN"/>
        </w:rPr>
        <w:t>：转账、电汇、银行保函或保险保函等。</w:t>
      </w:r>
    </w:p>
    <w:p w14:paraId="5BCB44F6">
      <w:pPr>
        <w:spacing w:line="400" w:lineRule="exact"/>
        <w:ind w:firstLine="602" w:firstLineChars="250"/>
        <w:jc w:val="left"/>
        <w:rPr>
          <w:rFonts w:hint="eastAsia" w:ascii="宋体" w:hAnsi="宋体"/>
          <w:b/>
          <w:color w:val="auto"/>
          <w:sz w:val="24"/>
          <w:highlight w:val="none"/>
        </w:rPr>
      </w:pPr>
      <w:r>
        <w:rPr>
          <w:rFonts w:hint="eastAsia" w:ascii="宋体" w:hAnsi="宋体"/>
          <w:b/>
          <w:color w:val="auto"/>
          <w:sz w:val="24"/>
          <w:highlight w:val="none"/>
        </w:rPr>
        <w:t>履约保证金为合同价款的</w:t>
      </w:r>
      <w:r>
        <w:rPr>
          <w:rFonts w:hint="eastAsia" w:ascii="宋体" w:hAnsi="宋体"/>
          <w:b/>
          <w:color w:val="auto"/>
          <w:sz w:val="24"/>
          <w:highlight w:val="none"/>
          <w:u w:val="single"/>
        </w:rPr>
        <w:t xml:space="preserve">10% </w:t>
      </w:r>
      <w:r>
        <w:rPr>
          <w:rFonts w:hint="eastAsia" w:ascii="宋体" w:hAnsi="宋体"/>
          <w:b/>
          <w:color w:val="auto"/>
          <w:sz w:val="24"/>
          <w:highlight w:val="none"/>
        </w:rPr>
        <w:t>，其中：质量部分</w:t>
      </w:r>
      <w:r>
        <w:rPr>
          <w:rFonts w:ascii="宋体" w:hAnsi="宋体"/>
          <w:b/>
          <w:color w:val="auto"/>
          <w:sz w:val="24"/>
          <w:highlight w:val="none"/>
          <w:u w:val="single"/>
        </w:rPr>
        <w:t>3</w:t>
      </w:r>
      <w:r>
        <w:rPr>
          <w:rFonts w:hint="eastAsia" w:ascii="宋体" w:hAnsi="宋体"/>
          <w:b/>
          <w:color w:val="auto"/>
          <w:sz w:val="24"/>
          <w:highlight w:val="none"/>
          <w:u w:val="single"/>
        </w:rPr>
        <w:t>%</w:t>
      </w:r>
      <w:r>
        <w:rPr>
          <w:rFonts w:hint="eastAsia" w:ascii="宋体" w:hAnsi="宋体"/>
          <w:b/>
          <w:color w:val="auto"/>
          <w:sz w:val="24"/>
          <w:highlight w:val="none"/>
        </w:rPr>
        <w:t>；工期部分为</w:t>
      </w:r>
      <w:r>
        <w:rPr>
          <w:rFonts w:hint="eastAsia" w:ascii="宋体" w:hAnsi="宋体"/>
          <w:b/>
          <w:color w:val="auto"/>
          <w:sz w:val="24"/>
          <w:highlight w:val="none"/>
          <w:u w:val="single"/>
        </w:rPr>
        <w:t xml:space="preserve"> </w:t>
      </w:r>
      <w:r>
        <w:rPr>
          <w:rFonts w:ascii="宋体" w:hAnsi="宋体"/>
          <w:b/>
          <w:color w:val="auto"/>
          <w:sz w:val="24"/>
          <w:highlight w:val="none"/>
          <w:u w:val="single"/>
        </w:rPr>
        <w:t>4</w:t>
      </w:r>
      <w:r>
        <w:rPr>
          <w:rFonts w:hint="eastAsia" w:ascii="宋体" w:hAnsi="宋体"/>
          <w:b/>
          <w:color w:val="auto"/>
          <w:sz w:val="24"/>
          <w:highlight w:val="none"/>
          <w:u w:val="single"/>
        </w:rPr>
        <w:t>%</w:t>
      </w:r>
      <w:r>
        <w:rPr>
          <w:rFonts w:hint="eastAsia" w:ascii="宋体" w:hAnsi="宋体"/>
          <w:b/>
          <w:color w:val="auto"/>
          <w:sz w:val="24"/>
          <w:highlight w:val="none"/>
        </w:rPr>
        <w:t>；安全、文明施工部分为</w:t>
      </w:r>
      <w:r>
        <w:rPr>
          <w:rFonts w:ascii="宋体" w:hAnsi="宋体"/>
          <w:b/>
          <w:color w:val="auto"/>
          <w:sz w:val="24"/>
          <w:highlight w:val="none"/>
          <w:u w:val="single"/>
        </w:rPr>
        <w:t>3</w:t>
      </w:r>
      <w:r>
        <w:rPr>
          <w:rFonts w:hint="eastAsia" w:ascii="宋体" w:hAnsi="宋体"/>
          <w:b/>
          <w:color w:val="auto"/>
          <w:sz w:val="24"/>
          <w:highlight w:val="none"/>
          <w:u w:val="single"/>
        </w:rPr>
        <w:t>%</w:t>
      </w:r>
      <w:r>
        <w:rPr>
          <w:rFonts w:hint="eastAsia" w:ascii="宋体" w:hAnsi="宋体"/>
          <w:b/>
          <w:color w:val="auto"/>
          <w:sz w:val="24"/>
          <w:highlight w:val="none"/>
        </w:rPr>
        <w:t>。</w:t>
      </w:r>
    </w:p>
    <w:p w14:paraId="202177CC">
      <w:pPr>
        <w:spacing w:line="360" w:lineRule="auto"/>
        <w:ind w:firstLine="482" w:firstLineChars="200"/>
        <w:jc w:val="left"/>
        <w:rPr>
          <w:rFonts w:ascii="宋体"/>
          <w:b/>
          <w:color w:val="auto"/>
          <w:sz w:val="24"/>
          <w:highlight w:val="none"/>
        </w:rPr>
      </w:pPr>
      <w:r>
        <w:rPr>
          <w:rFonts w:hint="eastAsia" w:ascii="宋体" w:hAnsi="宋体" w:cs="宋体"/>
          <w:b/>
          <w:bCs/>
          <w:color w:val="auto"/>
          <w:kern w:val="0"/>
          <w:sz w:val="24"/>
          <w:highlight w:val="none"/>
          <w:lang w:val="zh-CN"/>
        </w:rPr>
        <w:t>（3）</w:t>
      </w:r>
      <w:r>
        <w:rPr>
          <w:rFonts w:hint="eastAsia" w:ascii="宋体"/>
          <w:b/>
          <w:color w:val="auto"/>
          <w:sz w:val="24"/>
          <w:highlight w:val="none"/>
        </w:rPr>
        <w:t>承包人应按照招标文件规定的时间，将履约担保足额提供给发包人。承包人不按期足额向发包方提交履约担保，视为承包人放弃签订合同的权利，不得要求发包方签订本合同。即使签订了本合同，双方亦确认本合同自行解除。</w:t>
      </w:r>
    </w:p>
    <w:p w14:paraId="3EFD8C33">
      <w:pPr>
        <w:spacing w:line="360" w:lineRule="auto"/>
        <w:ind w:firstLine="482" w:firstLineChars="200"/>
        <w:jc w:val="left"/>
        <w:rPr>
          <w:rFonts w:ascii="宋体"/>
          <w:b/>
          <w:color w:val="auto"/>
          <w:sz w:val="24"/>
          <w:highlight w:val="none"/>
        </w:rPr>
      </w:pPr>
      <w:r>
        <w:rPr>
          <w:rFonts w:hint="eastAsia" w:ascii="宋体"/>
          <w:b/>
          <w:color w:val="auto"/>
          <w:sz w:val="24"/>
          <w:highlight w:val="none"/>
        </w:rPr>
        <w:t>（4）承包人按期保质完工并经验收合格</w:t>
      </w:r>
      <w:r>
        <w:rPr>
          <w:rFonts w:hint="eastAsia" w:ascii="宋体"/>
          <w:b/>
          <w:color w:val="auto"/>
          <w:sz w:val="24"/>
          <w:highlight w:val="none"/>
          <w:lang w:val="en-US" w:eastAsia="zh-CN"/>
        </w:rPr>
        <w:t>并审计结束</w:t>
      </w:r>
      <w:r>
        <w:rPr>
          <w:rFonts w:hint="eastAsia" w:ascii="宋体"/>
          <w:b/>
          <w:color w:val="auto"/>
          <w:sz w:val="24"/>
          <w:highlight w:val="none"/>
        </w:rPr>
        <w:t>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1FF8581F">
      <w:pPr>
        <w:spacing w:line="360" w:lineRule="auto"/>
        <w:ind w:firstLine="482" w:firstLineChars="200"/>
        <w:jc w:val="left"/>
        <w:rPr>
          <w:rFonts w:ascii="宋体"/>
          <w:b/>
          <w:color w:val="auto"/>
          <w:sz w:val="24"/>
          <w:highlight w:val="none"/>
        </w:rPr>
      </w:pPr>
      <w:r>
        <w:rPr>
          <w:rFonts w:hint="eastAsia" w:ascii="宋体"/>
          <w:b/>
          <w:color w:val="auto"/>
          <w:sz w:val="24"/>
          <w:highlight w:val="none"/>
        </w:rPr>
        <w:t xml:space="preserve">（5）关于质量保证金的补充约定： </w:t>
      </w:r>
    </w:p>
    <w:p w14:paraId="15595DB4">
      <w:pPr>
        <w:spacing w:line="360" w:lineRule="auto"/>
        <w:ind w:firstLine="482" w:firstLineChars="200"/>
        <w:jc w:val="left"/>
        <w:rPr>
          <w:rFonts w:ascii="宋体"/>
          <w:b/>
          <w:color w:val="auto"/>
          <w:sz w:val="24"/>
          <w:highlight w:val="none"/>
        </w:rPr>
      </w:pPr>
      <w:r>
        <w:rPr>
          <w:rFonts w:hint="eastAsia" w:ascii="宋体"/>
          <w:b/>
          <w:color w:val="auto"/>
          <w:sz w:val="24"/>
          <w:highlight w:val="non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14:paraId="206C7DF6">
      <w:pPr>
        <w:spacing w:line="360" w:lineRule="auto"/>
        <w:ind w:firstLine="482" w:firstLineChars="200"/>
        <w:jc w:val="left"/>
        <w:rPr>
          <w:rFonts w:ascii="宋体"/>
          <w:b/>
          <w:color w:val="auto"/>
          <w:sz w:val="24"/>
          <w:highlight w:val="none"/>
        </w:rPr>
      </w:pPr>
      <w:r>
        <w:rPr>
          <w:rFonts w:hint="eastAsia" w:ascii="宋体"/>
          <w:b/>
          <w:color w:val="auto"/>
          <w:sz w:val="24"/>
          <w:highlight w:val="non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7D29095A">
      <w:pPr>
        <w:autoSpaceDE w:val="0"/>
        <w:autoSpaceDN w:val="0"/>
        <w:adjustRightInd w:val="0"/>
        <w:spacing w:line="400" w:lineRule="exact"/>
        <w:ind w:firstLine="480"/>
        <w:rPr>
          <w:rFonts w:hint="eastAsia" w:ascii="宋体" w:hAnsi="宋体"/>
          <w:b/>
          <w:color w:val="auto"/>
          <w:sz w:val="24"/>
          <w:highlight w:val="none"/>
        </w:rPr>
      </w:pPr>
      <w:r>
        <w:rPr>
          <w:rFonts w:hint="eastAsia" w:ascii="宋体" w:hAnsi="宋体"/>
          <w:b/>
          <w:color w:val="auto"/>
          <w:sz w:val="24"/>
          <w:highlight w:val="none"/>
        </w:rPr>
        <w:t>十三、其他</w:t>
      </w:r>
    </w:p>
    <w:p w14:paraId="2A58AA5F">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（1）承包人应自行解决与其他单位、部门及个人之间的矛盾，自行处理好与施工现场周边单位和群众的关系。自行解决施工用电、用水和生活管理设施等。</w:t>
      </w:r>
    </w:p>
    <w:p w14:paraId="268CCEE9">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（2）本工程中的项目管理人员实行持证上岗，并不得随意更换和离岗；工程机械、设备不得随意调离现场，在保证本工程施工进度情况下确实要调离的要经过监理工程师的批准并报建设单位认可。</w:t>
      </w:r>
    </w:p>
    <w:p w14:paraId="02EA96AB">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（3）承包人在施工过程中要及时、实事求是地向监理和业主报送工程质量、进度、安全情况和技术资料。</w:t>
      </w:r>
    </w:p>
    <w:p w14:paraId="7CA2BF50">
      <w:pPr>
        <w:widowControl/>
        <w:tabs>
          <w:tab w:val="left" w:pos="0"/>
          <w:tab w:val="left" w:pos="993"/>
          <w:tab w:val="left" w:pos="1135"/>
        </w:tabs>
        <w:adjustRightInd w:val="0"/>
        <w:snapToGrid w:val="0"/>
        <w:spacing w:line="400" w:lineRule="exact"/>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（4）承包人在施工过程中必须收集隐蔽项目关键部位的影像视频资料以供后期审计使用，在送审结算资料时必须一并提交。所有签证资料必须附有详细影像彩色照片，所摄</w:t>
      </w:r>
      <w:r>
        <w:rPr>
          <w:rFonts w:hint="eastAsia" w:ascii="宋体" w:hAnsi="宋体" w:cs="宋体"/>
          <w:color w:val="auto"/>
          <w:sz w:val="24"/>
          <w:highlight w:val="none"/>
          <w:u w:val="single"/>
        </w:rPr>
        <w:t>照片必须有可参照性。如影像资料未能反映签证、清单或招标文件列明的工作内容，则结算时该项内容不予认可。</w:t>
      </w:r>
    </w:p>
    <w:p w14:paraId="0A924BD1">
      <w:pPr>
        <w:widowControl/>
        <w:snapToGrid w:val="0"/>
        <w:spacing w:line="4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u w:val="single"/>
        </w:rPr>
        <w:t>（5）工程完工结算以发包人指定的审计单位出具的最终审计结果为准。工程结算审核时，工程核减额超出送审价5%（不含5%）的，其超出部分的审核费用由施工单位承担。即超额审计费=（核减额-送审价×5%）×6%，核减额=送审价-审定价。</w:t>
      </w:r>
    </w:p>
    <w:p w14:paraId="29733CC3">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（6）在合同履行期间，承包人必须根据国家有关规定进行投保。除国家规定外，采取自愿保险的原则，承包人是否投保，责任自负。</w:t>
      </w:r>
    </w:p>
    <w:p w14:paraId="44EEC248">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（7）承包人在施工过程中，如有以下情形，发包人可对承包人直接收取</w:t>
      </w:r>
      <w:r>
        <w:rPr>
          <w:rFonts w:ascii="宋体" w:hAnsi="宋体"/>
          <w:color w:val="auto"/>
          <w:sz w:val="24"/>
          <w:highlight w:val="none"/>
          <w:u w:val="single"/>
        </w:rPr>
        <w:t>2000</w:t>
      </w:r>
      <w:r>
        <w:rPr>
          <w:rFonts w:hint="eastAsia" w:ascii="宋体" w:hAnsi="宋体"/>
          <w:color w:val="auto"/>
          <w:sz w:val="24"/>
          <w:highlight w:val="none"/>
          <w:u w:val="single"/>
        </w:rPr>
        <w:t>～</w:t>
      </w:r>
      <w:r>
        <w:rPr>
          <w:rFonts w:ascii="宋体" w:hAnsi="宋体"/>
          <w:color w:val="auto"/>
          <w:sz w:val="24"/>
          <w:highlight w:val="none"/>
          <w:u w:val="single"/>
        </w:rPr>
        <w:t>5000</w:t>
      </w:r>
      <w:r>
        <w:rPr>
          <w:rFonts w:hint="eastAsia" w:ascii="宋体" w:hAnsi="宋体"/>
          <w:color w:val="auto"/>
          <w:sz w:val="24"/>
          <w:highlight w:val="none"/>
          <w:u w:val="single"/>
        </w:rPr>
        <w:t>元的违约金，情节特别严重的收取1万违约金：</w:t>
      </w:r>
    </w:p>
    <w:p w14:paraId="16A01BE6">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A、施工期间工程资料不能及时到位的；</w:t>
      </w:r>
    </w:p>
    <w:p w14:paraId="175B14EF">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B、隐蔽部位不经验收通过就进行下一道工序的；</w:t>
      </w:r>
    </w:p>
    <w:p w14:paraId="1C3EC827">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C、不论以何种形式被检查发现偷工减料、以次充好的；</w:t>
      </w:r>
    </w:p>
    <w:p w14:paraId="2F9143E8">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D、不按施工图及设计规范的要求，擅自施工的；</w:t>
      </w:r>
    </w:p>
    <w:p w14:paraId="72E6D68C">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E、施工质量不达标的；</w:t>
      </w:r>
    </w:p>
    <w:p w14:paraId="1CC1ACB3">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F、工序及原材料不报验的。</w:t>
      </w:r>
    </w:p>
    <w:p w14:paraId="4D0B21F9">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以上情况发现每项/次收取违约金一次。</w:t>
      </w:r>
    </w:p>
    <w:p w14:paraId="3F232A38">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w:t>
      </w:r>
      <w:r>
        <w:rPr>
          <w:rFonts w:ascii="宋体" w:hAnsi="宋体"/>
          <w:color w:val="auto"/>
          <w:sz w:val="24"/>
          <w:highlight w:val="none"/>
          <w:u w:val="single"/>
        </w:rPr>
        <w:t>8</w:t>
      </w:r>
      <w:r>
        <w:rPr>
          <w:rFonts w:hint="eastAsia" w:ascii="宋体" w:hAnsi="宋体"/>
          <w:color w:val="auto"/>
          <w:sz w:val="24"/>
          <w:highlight w:val="none"/>
          <w:u w:val="single"/>
        </w:rPr>
        <w:t>）中标单位需做好施工现场的安全生产及文明施工各项措施，严格执行国家及地方各项安全和文明施工的法律、法规和强制性条文，控制施工现场的各种粉尘、废气、废水、固体废弃物以及噪声、振动对环境的污染和危害。施工现场设置明显标牌及各项标志和警示牌等。</w:t>
      </w:r>
    </w:p>
    <w:p w14:paraId="43177B3D">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w:t>
      </w:r>
      <w:r>
        <w:rPr>
          <w:rFonts w:ascii="宋体" w:hAnsi="宋体"/>
          <w:color w:val="auto"/>
          <w:sz w:val="24"/>
          <w:highlight w:val="none"/>
          <w:u w:val="single"/>
        </w:rPr>
        <w:t>9</w:t>
      </w:r>
      <w:r>
        <w:rPr>
          <w:rFonts w:hint="eastAsia" w:ascii="宋体" w:hAnsi="宋体"/>
          <w:color w:val="auto"/>
          <w:sz w:val="24"/>
          <w:highlight w:val="none"/>
          <w:u w:val="single"/>
        </w:rPr>
        <w:t>）所有违约金需在一周内缴清，如拒不缴纳，情节恶劣，发包人有权解除合同，没收承包人履约保证金，并要求承包人退场，承包人接到退场通知后应立即无条件退场，并同意发包人按已验收合格工程量的6</w:t>
      </w:r>
      <w:r>
        <w:rPr>
          <w:rFonts w:ascii="宋体" w:hAnsi="宋体"/>
          <w:color w:val="auto"/>
          <w:sz w:val="24"/>
          <w:highlight w:val="none"/>
          <w:u w:val="single"/>
        </w:rPr>
        <w:t>0%</w:t>
      </w:r>
      <w:r>
        <w:rPr>
          <w:rFonts w:hint="eastAsia" w:ascii="宋体" w:hAnsi="宋体"/>
          <w:color w:val="auto"/>
          <w:sz w:val="24"/>
          <w:highlight w:val="none"/>
          <w:u w:val="single"/>
        </w:rPr>
        <w:t>的工程价款结算。</w:t>
      </w:r>
    </w:p>
    <w:p w14:paraId="76DFA547">
      <w:pPr>
        <w:snapToGrid w:val="0"/>
        <w:spacing w:line="4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w:t>
      </w:r>
      <w:r>
        <w:rPr>
          <w:rFonts w:ascii="宋体" w:hAnsi="宋体"/>
          <w:color w:val="auto"/>
          <w:sz w:val="24"/>
          <w:highlight w:val="none"/>
          <w:u w:val="single"/>
        </w:rPr>
        <w:t>0</w:t>
      </w:r>
      <w:r>
        <w:rPr>
          <w:rFonts w:hint="eastAsia" w:ascii="宋体" w:hAnsi="宋体"/>
          <w:color w:val="auto"/>
          <w:sz w:val="24"/>
          <w:highlight w:val="none"/>
          <w:u w:val="single"/>
        </w:rPr>
        <w:t>）施工过程中，因承包人施工原因，而造成煤气、自来水管道、雨污分流管等受到破坏的，除承包人须按规定修复外，发包人可对承包人收取</w:t>
      </w:r>
      <w:r>
        <w:rPr>
          <w:rFonts w:ascii="宋体" w:hAnsi="宋体"/>
          <w:color w:val="auto"/>
          <w:sz w:val="24"/>
          <w:highlight w:val="none"/>
          <w:u w:val="single"/>
        </w:rPr>
        <w:t>2</w:t>
      </w:r>
      <w:r>
        <w:rPr>
          <w:rFonts w:hint="eastAsia" w:ascii="宋体" w:hAnsi="宋体"/>
          <w:color w:val="auto"/>
          <w:sz w:val="24"/>
          <w:highlight w:val="none"/>
          <w:u w:val="single"/>
        </w:rPr>
        <w:t>000元/次的违约金。</w:t>
      </w:r>
    </w:p>
    <w:p w14:paraId="7CD497FD">
      <w:pPr>
        <w:spacing w:line="440" w:lineRule="exact"/>
        <w:ind w:firstLine="420" w:firstLineChars="200"/>
        <w:rPr>
          <w:rFonts w:hint="eastAsia" w:ascii="宋体" w:hAnsi="宋体"/>
          <w:bCs/>
          <w:color w:val="auto"/>
          <w:kern w:val="0"/>
          <w:szCs w:val="21"/>
          <w:highlight w:val="none"/>
          <w:u w:val="single"/>
        </w:rPr>
      </w:pPr>
    </w:p>
    <w:p w14:paraId="02D7C737">
      <w:pPr>
        <w:snapToGrid w:val="0"/>
        <w:spacing w:line="480" w:lineRule="exact"/>
        <w:ind w:firstLine="420" w:firstLineChars="200"/>
        <w:rPr>
          <w:color w:val="auto"/>
          <w:highlight w:val="none"/>
          <w:u w:val="single"/>
        </w:rPr>
      </w:pPr>
    </w:p>
    <w:bookmarkEnd w:id="48"/>
    <w:bookmarkEnd w:id="49"/>
    <w:p w14:paraId="0338B3C5">
      <w:pPr>
        <w:widowControl/>
        <w:jc w:val="center"/>
        <w:rPr>
          <w:rFonts w:ascii="黑体" w:eastAsia="黑体"/>
          <w:b/>
          <w:bCs/>
          <w:color w:val="auto"/>
          <w:sz w:val="30"/>
          <w:szCs w:val="30"/>
          <w:highlight w:val="none"/>
        </w:rPr>
      </w:pPr>
      <w:r>
        <w:rPr>
          <w:rFonts w:ascii="黑体" w:eastAsia="黑体"/>
          <w:b/>
          <w:bCs/>
          <w:color w:val="auto"/>
          <w:sz w:val="30"/>
          <w:szCs w:val="30"/>
          <w:highlight w:val="none"/>
        </w:rPr>
        <w:br w:type="page"/>
      </w:r>
      <w:r>
        <w:rPr>
          <w:rFonts w:hint="eastAsia" w:ascii="黑体" w:eastAsia="黑体"/>
          <w:b/>
          <w:bCs/>
          <w:color w:val="auto"/>
          <w:sz w:val="30"/>
          <w:szCs w:val="30"/>
          <w:highlight w:val="none"/>
        </w:rPr>
        <w:t>第四节  廉政合同</w:t>
      </w:r>
    </w:p>
    <w:p w14:paraId="31554B22">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协议单位：</w:t>
      </w:r>
    </w:p>
    <w:p w14:paraId="30302488">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发包方（简称甲方）：</w:t>
      </w:r>
    </w:p>
    <w:p w14:paraId="41F64355">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承包方（简称乙方）：</w:t>
      </w:r>
    </w:p>
    <w:p w14:paraId="1F81EA20">
      <w:pPr>
        <w:widowControl/>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为贯彻落实党中央、国务院《关于实行党风廉政建设责任制的规定》，进一步加强水利工程建设中的党风廉政建设，保证建设优质、高效、有序地进行，</w:t>
      </w:r>
      <w:r>
        <w:rPr>
          <w:rFonts w:hint="eastAsia" w:ascii="宋体" w:hAnsi="宋体" w:cs="宋体"/>
          <w:color w:val="auto"/>
          <w:kern w:val="0"/>
          <w:szCs w:val="21"/>
          <w:highlight w:val="none"/>
          <w:u w:val="single"/>
        </w:rPr>
        <w:t xml:space="preserve">（发包人）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与承担</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u w:val="single"/>
        </w:rPr>
        <w:t xml:space="preserve">（承包人） </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rPr>
        <w:t>的承包人（以下简称“承包人”），经双方协商一致，自愿签订以下廉政合同。</w:t>
      </w:r>
    </w:p>
    <w:p w14:paraId="55FF83B9">
      <w:pPr>
        <w:widowControl/>
        <w:spacing w:line="440" w:lineRule="exact"/>
        <w:ind w:firstLine="422" w:firstLineChars="200"/>
        <w:rPr>
          <w:rFonts w:hint="eastAsia" w:ascii="宋体" w:hAnsi="宋体" w:cs="宋体"/>
          <w:color w:val="auto"/>
          <w:kern w:val="0"/>
          <w:szCs w:val="21"/>
          <w:highlight w:val="none"/>
        </w:rPr>
      </w:pPr>
      <w:r>
        <w:rPr>
          <w:rFonts w:hint="eastAsia" w:ascii="宋体" w:hAnsi="宋体" w:cs="宋体"/>
          <w:b/>
          <w:color w:val="auto"/>
          <w:kern w:val="0"/>
          <w:szCs w:val="21"/>
          <w:highlight w:val="none"/>
        </w:rPr>
        <w:t>第一条</w:t>
      </w:r>
      <w:r>
        <w:rPr>
          <w:rFonts w:hint="eastAsia" w:ascii="宋体" w:hAnsi="宋体" w:cs="宋体"/>
          <w:color w:val="auto"/>
          <w:kern w:val="0"/>
          <w:szCs w:val="21"/>
          <w:highlight w:val="none"/>
        </w:rPr>
        <w:t xml:space="preserve">  承、发包人双方的权利和义务</w:t>
      </w:r>
    </w:p>
    <w:p w14:paraId="466D2F97">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（一）严格遵守党和国家有关法规及党风廉政建设各项规定。</w:t>
      </w:r>
    </w:p>
    <w:p w14:paraId="65C79676">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（二）严格执行</w:t>
      </w:r>
      <w:r>
        <w:rPr>
          <w:rFonts w:hint="eastAsia" w:ascii="宋体" w:hAnsi="宋体" w:cs="宋体"/>
          <w:b/>
          <w:color w:val="auto"/>
          <w:kern w:val="0"/>
          <w:szCs w:val="21"/>
          <w:highlight w:val="none"/>
          <w:u w:val="single"/>
        </w:rPr>
        <w:t xml:space="preserve">                         工程施工合同 </w:t>
      </w:r>
      <w:r>
        <w:rPr>
          <w:rFonts w:hint="eastAsia" w:ascii="宋体" w:hAnsi="宋体" w:cs="宋体"/>
          <w:color w:val="auto"/>
          <w:kern w:val="0"/>
          <w:szCs w:val="21"/>
          <w:highlight w:val="none"/>
        </w:rPr>
        <w:t>各项规定，自觉按合同办事。</w:t>
      </w:r>
    </w:p>
    <w:p w14:paraId="34E40835">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（三）双方的业务活动坚持公开、公正、公平、诚信的原则（法律认定的商业秘密和合同文件另有规定除外），严禁损害国家和集体利益、违反工程建设管理规章制度。</w:t>
      </w:r>
    </w:p>
    <w:p w14:paraId="2B1B9CD7">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（四）建立健全党风廉政建设各项制度，开展反腐倡廉宣传教育，加强对本方工作人员的监督检查。</w:t>
      </w:r>
    </w:p>
    <w:p w14:paraId="5D5CB7CD">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（五）发现对方在业务活动中有违反廉政规定的行为，有及时提醒和督促对方纠正的权利和义务，并加强对本方工作人员的批评教育，严肃查处违纪违规行为；发现重大违纪违法行为，应向执纪执法机关举报。</w:t>
      </w:r>
    </w:p>
    <w:p w14:paraId="49040931">
      <w:pPr>
        <w:widowControl/>
        <w:spacing w:line="440" w:lineRule="exact"/>
        <w:ind w:firstLine="422" w:firstLineChars="200"/>
        <w:rPr>
          <w:rFonts w:hint="eastAsia" w:ascii="宋体" w:hAnsi="宋体" w:cs="宋体"/>
          <w:b/>
          <w:color w:val="auto"/>
          <w:kern w:val="0"/>
          <w:szCs w:val="21"/>
          <w:highlight w:val="none"/>
        </w:rPr>
      </w:pPr>
      <w:r>
        <w:rPr>
          <w:rFonts w:hint="eastAsia" w:ascii="宋体" w:hAnsi="宋体" w:cs="宋体"/>
          <w:b/>
          <w:color w:val="auto"/>
          <w:kern w:val="0"/>
          <w:szCs w:val="21"/>
          <w:highlight w:val="none"/>
        </w:rPr>
        <w:t xml:space="preserve">第二条  </w:t>
      </w:r>
      <w:r>
        <w:rPr>
          <w:rFonts w:hint="eastAsia" w:ascii="宋体" w:hAnsi="宋体" w:cs="宋体"/>
          <w:color w:val="auto"/>
          <w:kern w:val="0"/>
          <w:szCs w:val="21"/>
          <w:highlight w:val="none"/>
        </w:rPr>
        <w:t>发包人在廉政建设方面的义务</w:t>
      </w:r>
    </w:p>
    <w:p w14:paraId="3AE16ED9">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一）发包人及其工作人员不准在施工单位安插亲友及介绍销售工程材料，不得指定需购物资设备的销售单位或部门；不得违反规定干预承包人的工程项目分包；不得挤占、截留、挪用工程款或超进度拨付工程款；严禁私设小金库。 </w:t>
      </w:r>
    </w:p>
    <w:p w14:paraId="756650B2">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（二）发包人及其工作人员不准利用职务之便索要或接受承包人的现金、有价证券、支付凭证及收受干股，或以赌博等交易形式非法收受承包人财物。</w:t>
      </w:r>
    </w:p>
    <w:p w14:paraId="7132C302">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（三）发包人及其工作人员不准让承包人报销应由发包人或个人支付的费用；不准利用职务便利为承包人谋取不当利益。</w:t>
      </w:r>
    </w:p>
    <w:p w14:paraId="437017CA">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（四）发包人工作人员不准要求或者接受承包人可能影响公正执行公务的宴请；不准要求承包人提供交通工具、通讯工具、高档办公用品等。</w:t>
      </w:r>
    </w:p>
    <w:p w14:paraId="3E4D8829">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（五）发包人及其工作人员不准要求或者接受承包人为其住房装修、婚丧嫁娶、特定关系人（近亲属、情妇及其它共同利益关系的人）出国（境）旅游提供方便。</w:t>
      </w:r>
    </w:p>
    <w:p w14:paraId="3F6D5653">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（六）发包人及其工作人员不准利用职务之便为承包人谋取利益之前或之后，约定在其离职后收受承包人财物，并在离职后收受。</w:t>
      </w:r>
    </w:p>
    <w:p w14:paraId="6095884A">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（七）发包人及其工作人员不准要求或者收受承包人住房、汽车等物品，不准收受承包人为其以明显低于市场价购置住房或以劣换优、以借为名占用承包人住房。</w:t>
      </w:r>
    </w:p>
    <w:p w14:paraId="639A6C6D">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（八）发包人及其工作人员不准要求或者接受承包人以给特定关系人安排工作为名，使特定关系人不实际工作却获取薪酬；不准违反规定从事与承包人施工项目有关的材料设备供应、工程分包等经济活动。</w:t>
      </w:r>
    </w:p>
    <w:p w14:paraId="363E80DE">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（九）发包人及其工作人员不准在与承包人有直接利害关系的企事业单位兼职、兼职取酬、投资入股、经商办企业以及从事有偿中介活动。</w:t>
      </w:r>
    </w:p>
    <w:p w14:paraId="16E29460">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（十）发包人或工作人员不得利用职务便利为承包人谋取利益，由承包人出资 “合作”开办公司或进行其他合作投资，或委托承包人投资证券、期货或由其他委托理财名义，未实际出资并获取“收益”，或虽然出资，但获取“利益”明显高于出资应得收益；或授意承包人以本规定所列形式，将有关财物给特定关系人。</w:t>
      </w:r>
    </w:p>
    <w:p w14:paraId="0D62E48B">
      <w:pPr>
        <w:widowControl/>
        <w:spacing w:line="440" w:lineRule="exact"/>
        <w:ind w:firstLine="316" w:firstLineChars="150"/>
        <w:rPr>
          <w:rFonts w:hint="eastAsia" w:ascii="宋体" w:hAnsi="宋体" w:cs="宋体"/>
          <w:b/>
          <w:color w:val="auto"/>
          <w:kern w:val="0"/>
          <w:szCs w:val="21"/>
          <w:highlight w:val="none"/>
        </w:rPr>
      </w:pPr>
      <w:r>
        <w:rPr>
          <w:rFonts w:hint="eastAsia" w:ascii="宋体" w:hAnsi="宋体" w:cs="宋体"/>
          <w:b/>
          <w:color w:val="auto"/>
          <w:kern w:val="0"/>
          <w:szCs w:val="21"/>
          <w:highlight w:val="none"/>
        </w:rPr>
        <w:t xml:space="preserve">第三条  </w:t>
      </w:r>
      <w:r>
        <w:rPr>
          <w:rFonts w:hint="eastAsia" w:ascii="宋体" w:hAnsi="宋体" w:cs="宋体"/>
          <w:color w:val="auto"/>
          <w:kern w:val="0"/>
          <w:szCs w:val="21"/>
          <w:highlight w:val="none"/>
        </w:rPr>
        <w:t>承包人在廉政建设方面义务</w:t>
      </w:r>
    </w:p>
    <w:p w14:paraId="25E66EC8">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（一）承包人不准以任何形式向发包人及其工作人员馈赠现金、有价证券、支付凭证及赠送干股，或以赌博等交易形式非法赠送发包人财物。</w:t>
      </w:r>
    </w:p>
    <w:p w14:paraId="1434B0AC">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（二）承包人不准以任何名义为发包人及其工作人员报销应由发包人或个人支付的费用。</w:t>
      </w:r>
    </w:p>
    <w:p w14:paraId="446A6AEF">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（三）承包人不准以任何理由邀请发包人工作人员参加对承建的工程项目有影响的宴请及娱乐活动；不准为其提供通讯工具、交通工具、高档办公用品等。</w:t>
      </w:r>
    </w:p>
    <w:p w14:paraId="4195325C">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（四）承包人不准为发包人工作人员住房装修、婚丧嫁娶、特定关系人出国（境）旅游提供方便；不准为发包人工作人员的特定关系人以安排工作为名，使其不实际工作却获取薪酬。</w:t>
      </w:r>
    </w:p>
    <w:p w14:paraId="13B9BD9B">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（五）承包人不准赠送发包人工作人员住房、汽车等物品，不准为其以明显低于市场价购置住房或以劣换优、以借为名赠送住房。</w:t>
      </w:r>
    </w:p>
    <w:p w14:paraId="57AB900A">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（六）承包人不准违反规定将承建的施工项目分包或非法转包。</w:t>
      </w:r>
    </w:p>
    <w:p w14:paraId="6BC1BA54">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（七）承包人及其工作人员不准与该工程的监理单位串通，违反工程计量、资金支付、质量验评、完工验收等有关规定和程序，损害发包人利益，影响工程质量、进度和安全。</w:t>
      </w:r>
    </w:p>
    <w:p w14:paraId="02161B89">
      <w:pPr>
        <w:widowControl/>
        <w:spacing w:line="440" w:lineRule="exact"/>
        <w:ind w:firstLine="316" w:firstLineChars="150"/>
        <w:rPr>
          <w:rFonts w:hint="eastAsia" w:ascii="宋体" w:hAnsi="宋体" w:cs="宋体"/>
          <w:color w:val="auto"/>
          <w:kern w:val="0"/>
          <w:szCs w:val="21"/>
          <w:highlight w:val="none"/>
        </w:rPr>
      </w:pPr>
      <w:r>
        <w:rPr>
          <w:rFonts w:hint="eastAsia" w:ascii="宋体" w:hAnsi="宋体" w:cs="宋体"/>
          <w:b/>
          <w:color w:val="auto"/>
          <w:kern w:val="0"/>
          <w:szCs w:val="21"/>
          <w:highlight w:val="none"/>
        </w:rPr>
        <w:t>第四条</w:t>
      </w:r>
      <w:r>
        <w:rPr>
          <w:rFonts w:hint="eastAsia" w:ascii="宋体" w:hAnsi="宋体" w:cs="宋体"/>
          <w:color w:val="auto"/>
          <w:kern w:val="0"/>
          <w:szCs w:val="21"/>
          <w:highlight w:val="none"/>
        </w:rPr>
        <w:t xml:space="preserve">  违约责任</w:t>
      </w:r>
    </w:p>
    <w:p w14:paraId="252B035B">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（一）发包人若违反本《廉政合同》有关规定的，对违纪违规人员，由发包人主管部门依据有关规定查处，构成犯罪的移交司法机关处理，给承包人造成的损失，按有关规定予以赔偿。</w:t>
      </w:r>
    </w:p>
    <w:p w14:paraId="7E2C7075">
      <w:pPr>
        <w:widowControl/>
        <w:spacing w:line="440" w:lineRule="exact"/>
        <w:ind w:firstLine="315" w:firstLineChars="150"/>
        <w:rPr>
          <w:rFonts w:hint="eastAsia" w:ascii="宋体" w:hAnsi="宋体" w:cs="宋体"/>
          <w:color w:val="auto"/>
          <w:kern w:val="0"/>
          <w:szCs w:val="21"/>
          <w:highlight w:val="none"/>
        </w:rPr>
      </w:pPr>
      <w:r>
        <w:rPr>
          <w:rFonts w:hint="eastAsia" w:ascii="宋体" w:hAnsi="宋体" w:cs="宋体"/>
          <w:color w:val="auto"/>
          <w:kern w:val="0"/>
          <w:szCs w:val="21"/>
          <w:highlight w:val="none"/>
        </w:rPr>
        <w:t>（二）承包人若违反本《廉政合同》有关规定的，对违纪违规人员，由承包人主管部门或行业管理部门依据有关规定查处，构成犯罪的移交司法机关处理，给发包人造成的损失，按有关规定予以赔偿，并按《江苏省水利工程建设信用管理实施细则》</w:t>
      </w:r>
      <w:r>
        <w:rPr>
          <w:rFonts w:ascii="宋体" w:hAnsi="宋体" w:cs="宋体"/>
          <w:color w:val="auto"/>
          <w:kern w:val="0"/>
          <w:szCs w:val="21"/>
          <w:highlight w:val="none"/>
        </w:rPr>
        <w:t>苏水规〔2017〕1</w:t>
      </w:r>
      <w:r>
        <w:rPr>
          <w:rFonts w:hint="eastAsia" w:ascii="宋体" w:hAnsi="宋体" w:cs="宋体"/>
          <w:color w:val="auto"/>
          <w:kern w:val="0"/>
          <w:szCs w:val="21"/>
          <w:highlight w:val="none"/>
        </w:rPr>
        <w:t>号予以处罚。</w:t>
      </w:r>
    </w:p>
    <w:p w14:paraId="09E32467">
      <w:pPr>
        <w:widowControl/>
        <w:spacing w:line="440" w:lineRule="exact"/>
        <w:ind w:firstLine="422" w:firstLineChars="200"/>
        <w:rPr>
          <w:rFonts w:hint="eastAsia" w:ascii="宋体" w:hAnsi="宋体" w:cs="宋体"/>
          <w:color w:val="auto"/>
          <w:kern w:val="0"/>
          <w:szCs w:val="21"/>
          <w:highlight w:val="none"/>
        </w:rPr>
      </w:pPr>
      <w:r>
        <w:rPr>
          <w:rFonts w:hint="eastAsia" w:ascii="宋体" w:hAnsi="宋体" w:cs="宋体"/>
          <w:b/>
          <w:color w:val="auto"/>
          <w:kern w:val="0"/>
          <w:szCs w:val="21"/>
          <w:highlight w:val="none"/>
        </w:rPr>
        <w:t>第五条</w:t>
      </w:r>
      <w:r>
        <w:rPr>
          <w:rFonts w:hint="eastAsia" w:ascii="宋体" w:hAnsi="宋体" w:cs="宋体"/>
          <w:color w:val="auto"/>
          <w:kern w:val="0"/>
          <w:szCs w:val="21"/>
          <w:highlight w:val="none"/>
        </w:rPr>
        <w:t xml:space="preserve">  督查单位</w:t>
      </w:r>
    </w:p>
    <w:p w14:paraId="69F84C79">
      <w:pPr>
        <w:widowControl/>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双方约定：自愿接受</w:t>
      </w:r>
      <w:r>
        <w:rPr>
          <w:rFonts w:hint="eastAsia" w:ascii="宋体" w:hAnsi="宋体" w:cs="宋体"/>
          <w:b/>
          <w:color w:val="auto"/>
          <w:kern w:val="0"/>
          <w:szCs w:val="21"/>
          <w:highlight w:val="none"/>
          <w:u w:val="single"/>
        </w:rPr>
        <w:t>各级纪检部门</w:t>
      </w:r>
      <w:r>
        <w:rPr>
          <w:rFonts w:hint="eastAsia" w:ascii="宋体" w:hAnsi="宋体" w:cs="宋体"/>
          <w:color w:val="auto"/>
          <w:kern w:val="0"/>
          <w:szCs w:val="21"/>
          <w:highlight w:val="none"/>
        </w:rPr>
        <w:t>对合同执行情况的监督检查，承、发包双方应积极配合督查单位的检查，包括提供有关资料和财务账册凭证，接受本合同规定范围内的裁定意见。</w:t>
      </w:r>
    </w:p>
    <w:p w14:paraId="759A9B9D">
      <w:pPr>
        <w:widowControl/>
        <w:spacing w:line="440" w:lineRule="exact"/>
        <w:ind w:firstLine="422" w:firstLineChars="200"/>
        <w:rPr>
          <w:rFonts w:hint="eastAsia" w:ascii="宋体" w:hAnsi="宋体" w:cs="宋体"/>
          <w:color w:val="auto"/>
          <w:kern w:val="0"/>
          <w:szCs w:val="21"/>
          <w:highlight w:val="none"/>
        </w:rPr>
      </w:pPr>
      <w:r>
        <w:rPr>
          <w:rFonts w:hint="eastAsia" w:ascii="宋体" w:hAnsi="宋体" w:cs="宋体"/>
          <w:b/>
          <w:color w:val="auto"/>
          <w:kern w:val="0"/>
          <w:szCs w:val="21"/>
          <w:highlight w:val="none"/>
        </w:rPr>
        <w:t>第六条</w:t>
      </w:r>
      <w:r>
        <w:rPr>
          <w:rFonts w:hint="eastAsia" w:ascii="宋体" w:hAnsi="宋体" w:cs="宋体"/>
          <w:color w:val="auto"/>
          <w:kern w:val="0"/>
          <w:szCs w:val="21"/>
          <w:highlight w:val="none"/>
        </w:rPr>
        <w:t xml:space="preserve">  检查方式</w:t>
      </w:r>
    </w:p>
    <w:p w14:paraId="4750D82F">
      <w:pPr>
        <w:widowControl/>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合同的履约情况由督查单位主持，承、发包双方共同派员参加，检查方式为座谈、问卷调查、查看资料及财务账册或由各方约定的其他方式等。检查时间、次数、方式、检查结论和执行违约责任等由双方协商确定，如无法达成一致的，由督查单位依据事实裁定。</w:t>
      </w:r>
    </w:p>
    <w:p w14:paraId="0382708C">
      <w:pPr>
        <w:widowControl/>
        <w:spacing w:line="440" w:lineRule="exact"/>
        <w:ind w:firstLine="422" w:firstLineChars="200"/>
        <w:rPr>
          <w:rFonts w:hint="eastAsia" w:ascii="宋体" w:hAnsi="宋体" w:cs="宋体"/>
          <w:b/>
          <w:color w:val="auto"/>
          <w:kern w:val="0"/>
          <w:szCs w:val="21"/>
          <w:highlight w:val="none"/>
        </w:rPr>
      </w:pPr>
      <w:r>
        <w:rPr>
          <w:rFonts w:hint="eastAsia" w:ascii="宋体" w:hAnsi="宋体" w:cs="宋体"/>
          <w:b/>
          <w:color w:val="auto"/>
          <w:kern w:val="0"/>
          <w:szCs w:val="21"/>
          <w:highlight w:val="none"/>
        </w:rPr>
        <w:t xml:space="preserve">第七条  </w:t>
      </w:r>
      <w:r>
        <w:rPr>
          <w:rFonts w:hint="eastAsia" w:ascii="宋体" w:hAnsi="宋体" w:cs="宋体"/>
          <w:color w:val="auto"/>
          <w:kern w:val="0"/>
          <w:szCs w:val="21"/>
          <w:highlight w:val="none"/>
        </w:rPr>
        <w:t>本合同有效期为工程开工之日起至该合同工程项目完工验收后止</w:t>
      </w:r>
      <w:r>
        <w:rPr>
          <w:rFonts w:hint="eastAsia" w:ascii="宋体" w:hAnsi="宋体" w:cs="宋体"/>
          <w:b/>
          <w:color w:val="auto"/>
          <w:kern w:val="0"/>
          <w:szCs w:val="21"/>
          <w:highlight w:val="none"/>
        </w:rPr>
        <w:t>。</w:t>
      </w:r>
    </w:p>
    <w:p w14:paraId="3E246CCC">
      <w:pPr>
        <w:widowControl/>
        <w:spacing w:line="440" w:lineRule="exact"/>
        <w:ind w:firstLine="422" w:firstLineChars="200"/>
        <w:rPr>
          <w:rFonts w:hint="eastAsia" w:ascii="宋体" w:hAnsi="宋体" w:cs="宋体"/>
          <w:color w:val="auto"/>
          <w:kern w:val="0"/>
          <w:szCs w:val="21"/>
          <w:highlight w:val="none"/>
        </w:rPr>
      </w:pPr>
      <w:r>
        <w:rPr>
          <w:rFonts w:hint="eastAsia" w:ascii="宋体" w:hAnsi="宋体" w:cs="宋体"/>
          <w:b/>
          <w:color w:val="auto"/>
          <w:kern w:val="0"/>
          <w:szCs w:val="21"/>
          <w:highlight w:val="none"/>
        </w:rPr>
        <w:t>第八条</w:t>
      </w:r>
      <w:r>
        <w:rPr>
          <w:rFonts w:hint="eastAsia" w:ascii="宋体" w:hAnsi="宋体" w:cs="宋体"/>
          <w:color w:val="auto"/>
          <w:kern w:val="0"/>
          <w:szCs w:val="21"/>
          <w:highlight w:val="none"/>
        </w:rPr>
        <w:t xml:space="preserve">  本合同一式</w:t>
      </w:r>
      <w:r>
        <w:rPr>
          <w:rFonts w:hint="eastAsia" w:ascii="宋体" w:hAnsi="宋体" w:cs="宋体"/>
          <w:b/>
          <w:color w:val="auto"/>
          <w:kern w:val="0"/>
          <w:szCs w:val="21"/>
          <w:highlight w:val="none"/>
          <w:u w:val="single"/>
        </w:rPr>
        <w:t>贰</w:t>
      </w:r>
      <w:r>
        <w:rPr>
          <w:rFonts w:hint="eastAsia" w:ascii="宋体" w:hAnsi="宋体" w:cs="宋体"/>
          <w:color w:val="auto"/>
          <w:kern w:val="0"/>
          <w:szCs w:val="21"/>
          <w:highlight w:val="none"/>
        </w:rPr>
        <w:t>份，承、发包双方各执</w:t>
      </w:r>
      <w:r>
        <w:rPr>
          <w:rFonts w:hint="eastAsia" w:ascii="宋体" w:hAnsi="宋体" w:cs="宋体"/>
          <w:b/>
          <w:color w:val="auto"/>
          <w:kern w:val="0"/>
          <w:szCs w:val="21"/>
          <w:highlight w:val="none"/>
          <w:u w:val="single"/>
        </w:rPr>
        <w:t>壹</w:t>
      </w:r>
      <w:r>
        <w:rPr>
          <w:rFonts w:hint="eastAsia" w:ascii="宋体" w:hAnsi="宋体" w:cs="宋体"/>
          <w:color w:val="auto"/>
          <w:kern w:val="0"/>
          <w:szCs w:val="21"/>
          <w:highlight w:val="none"/>
        </w:rPr>
        <w:t>份。</w:t>
      </w:r>
    </w:p>
    <w:p w14:paraId="166EA1F5">
      <w:pPr>
        <w:widowControl/>
        <w:spacing w:line="440" w:lineRule="exact"/>
        <w:rPr>
          <w:rFonts w:hint="eastAsia" w:ascii="宋体" w:hAnsi="宋体" w:cs="宋体"/>
          <w:color w:val="auto"/>
          <w:kern w:val="0"/>
          <w:szCs w:val="21"/>
          <w:highlight w:val="none"/>
        </w:rPr>
      </w:pPr>
    </w:p>
    <w:p w14:paraId="2D47F14C">
      <w:pPr>
        <w:widowControl/>
        <w:spacing w:line="440" w:lineRule="exact"/>
        <w:rPr>
          <w:rFonts w:hint="eastAsia" w:ascii="宋体" w:hAnsi="宋体" w:cs="宋体"/>
          <w:color w:val="auto"/>
          <w:kern w:val="0"/>
          <w:szCs w:val="21"/>
          <w:highlight w:val="none"/>
        </w:rPr>
      </w:pPr>
    </w:p>
    <w:p w14:paraId="3C00BA6A">
      <w:pPr>
        <w:widowControl/>
        <w:spacing w:line="440" w:lineRule="exact"/>
        <w:rPr>
          <w:rFonts w:hint="eastAsia" w:ascii="宋体" w:hAnsi="宋体" w:cs="宋体"/>
          <w:color w:val="auto"/>
          <w:kern w:val="0"/>
          <w:szCs w:val="21"/>
          <w:highlight w:val="none"/>
        </w:rPr>
      </w:pPr>
    </w:p>
    <w:p w14:paraId="02FC4B21">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发  包  人:(盖章)                承  包  人:(盖章)                </w:t>
      </w:r>
    </w:p>
    <w:p w14:paraId="23DAE391">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法定代表人:(签名)                法定代表人:(签名)</w:t>
      </w:r>
    </w:p>
    <w:p w14:paraId="1F58FC75">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或授权代理人:(签名)              或授权代理人:(签名)</w:t>
      </w:r>
    </w:p>
    <w:p w14:paraId="33D9E9A0">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单位地址：                       单位地址：</w:t>
      </w:r>
    </w:p>
    <w:p w14:paraId="49E45FCA">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联系电话：                       联系电话：</w:t>
      </w:r>
    </w:p>
    <w:p w14:paraId="41D7B53D">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日期：</w:t>
      </w:r>
    </w:p>
    <w:p w14:paraId="593B98DB">
      <w:pPr>
        <w:widowControl/>
        <w:spacing w:line="44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p>
    <w:p w14:paraId="5E63E68B">
      <w:pPr>
        <w:spacing w:line="440" w:lineRule="exact"/>
        <w:jc w:val="center"/>
        <w:rPr>
          <w:rFonts w:eastAsia="黑体"/>
          <w:bCs/>
          <w:color w:val="auto"/>
          <w:sz w:val="32"/>
          <w:szCs w:val="32"/>
          <w:highlight w:val="none"/>
        </w:rPr>
      </w:pPr>
      <w:r>
        <w:rPr>
          <w:rFonts w:eastAsia="黑体"/>
          <w:bCs/>
          <w:color w:val="auto"/>
          <w:sz w:val="32"/>
          <w:szCs w:val="32"/>
          <w:highlight w:val="none"/>
        </w:rPr>
        <w:br w:type="page"/>
      </w:r>
    </w:p>
    <w:p w14:paraId="39904C4C">
      <w:pPr>
        <w:spacing w:line="440" w:lineRule="exact"/>
        <w:jc w:val="center"/>
        <w:rPr>
          <w:rFonts w:ascii="黑体" w:eastAsia="黑体"/>
          <w:b/>
          <w:bCs/>
          <w:color w:val="auto"/>
          <w:sz w:val="30"/>
          <w:szCs w:val="30"/>
          <w:highlight w:val="none"/>
        </w:rPr>
      </w:pPr>
      <w:bookmarkStart w:id="79" w:name="_Hlk179624476"/>
      <w:r>
        <w:rPr>
          <w:rFonts w:hint="eastAsia" w:ascii="黑体" w:eastAsia="黑体"/>
          <w:b/>
          <w:bCs/>
          <w:color w:val="auto"/>
          <w:sz w:val="30"/>
          <w:szCs w:val="30"/>
          <w:highlight w:val="none"/>
        </w:rPr>
        <w:t>第五节  安全生产合同</w:t>
      </w:r>
    </w:p>
    <w:p w14:paraId="6FCBC55D">
      <w:pPr>
        <w:snapToGrid w:val="0"/>
        <w:spacing w:line="430" w:lineRule="exact"/>
        <w:jc w:val="center"/>
        <w:rPr>
          <w:rFonts w:hint="eastAsia" w:ascii="宋体" w:hAnsi="宋体"/>
          <w:color w:val="auto"/>
          <w:szCs w:val="21"/>
          <w:highlight w:val="none"/>
        </w:rPr>
      </w:pPr>
      <w:r>
        <w:rPr>
          <w:rFonts w:hint="eastAsia" w:ascii="宋体" w:hAnsi="宋体"/>
          <w:color w:val="auto"/>
          <w:szCs w:val="21"/>
          <w:highlight w:val="none"/>
        </w:rPr>
        <w:t>（发包人与承包人）</w:t>
      </w:r>
    </w:p>
    <w:p w14:paraId="775F851B">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发包人：（ 以下简称“甲方” ）</w:t>
      </w:r>
    </w:p>
    <w:p w14:paraId="2682549F">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承包人：（ 以下简称“乙方” ）</w:t>
      </w:r>
    </w:p>
    <w:p w14:paraId="70F51C52">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为在施工合同的实施过程中创造安全、高效的施工环境，切实搞好本项目的安全管理工作，特此签订安全生产合同。具体如下：</w:t>
      </w:r>
    </w:p>
    <w:p w14:paraId="064C5759">
      <w:pPr>
        <w:snapToGrid w:val="0"/>
        <w:spacing w:line="430" w:lineRule="exact"/>
        <w:ind w:firstLine="422"/>
        <w:rPr>
          <w:rFonts w:hint="eastAsia" w:ascii="宋体" w:hAnsi="宋体"/>
          <w:b/>
          <w:color w:val="auto"/>
          <w:szCs w:val="21"/>
          <w:highlight w:val="none"/>
        </w:rPr>
      </w:pPr>
      <w:r>
        <w:rPr>
          <w:rFonts w:hint="eastAsia" w:ascii="宋体" w:hAnsi="宋体"/>
          <w:b/>
          <w:color w:val="auto"/>
          <w:szCs w:val="21"/>
          <w:highlight w:val="none"/>
        </w:rPr>
        <w:t>一、</w:t>
      </w:r>
      <w:r>
        <w:rPr>
          <w:rFonts w:hint="eastAsia" w:ascii="宋体" w:hAnsi="宋体"/>
          <w:color w:val="auto"/>
          <w:szCs w:val="21"/>
          <w:highlight w:val="none"/>
        </w:rPr>
        <w:t>甲方职责</w:t>
      </w:r>
    </w:p>
    <w:p w14:paraId="39BFB7FD">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1．严格遵守国家有关安全生产的法律法规，认真执行工程承包合同中的有关安全要求。</w:t>
      </w:r>
    </w:p>
    <w:p w14:paraId="0B0249C4">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2．按照“安全第一、预防为主”和坚持“管生产必需管安全”的原则进行安全生产管理，做到生产与安全工作同时计划、布置、检查、总结和评比。</w:t>
      </w:r>
    </w:p>
    <w:p w14:paraId="71D4AA69">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3．定期召开安全生产协调会，及时传达中央及地方有关安全生产的精神。</w:t>
      </w:r>
    </w:p>
    <w:p w14:paraId="069A5F8E">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4．组织对乙方施工现场安全生产检查，建立安全生产责任制网络、汇总重要危险源、监督乙方及时处理发现的各种安全隐患。</w:t>
      </w:r>
    </w:p>
    <w:p w14:paraId="6B508328">
      <w:pPr>
        <w:snapToGrid w:val="0"/>
        <w:spacing w:line="430" w:lineRule="exact"/>
        <w:ind w:firstLine="422"/>
        <w:rPr>
          <w:rFonts w:hint="eastAsia" w:ascii="宋体" w:hAnsi="宋体"/>
          <w:b/>
          <w:color w:val="auto"/>
          <w:szCs w:val="21"/>
          <w:highlight w:val="none"/>
        </w:rPr>
      </w:pPr>
      <w:r>
        <w:rPr>
          <w:rFonts w:hint="eastAsia" w:ascii="宋体" w:hAnsi="宋体"/>
          <w:b/>
          <w:color w:val="auto"/>
          <w:szCs w:val="21"/>
          <w:highlight w:val="none"/>
        </w:rPr>
        <w:t>二、</w:t>
      </w:r>
      <w:r>
        <w:rPr>
          <w:rFonts w:hint="eastAsia" w:ascii="宋体" w:hAnsi="宋体"/>
          <w:color w:val="auto"/>
          <w:szCs w:val="21"/>
          <w:highlight w:val="none"/>
        </w:rPr>
        <w:t>乙方职责</w:t>
      </w:r>
    </w:p>
    <w:p w14:paraId="0AC474B2">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1．严格遵守国家有关安全生产的法律法规、有关安全生产的规定，认真执行工程承包合同中的有关安全要求，接受甲方和监理工程师对安全生产工作的指导。</w:t>
      </w:r>
    </w:p>
    <w:p w14:paraId="2DBD7827">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8B73F71">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0909B2A3">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4．乙方在任何时候都应采取各种合理的预防措施，防止其人员发生任何违法、违禁、暴力、违规或妨碍治安的行为。</w:t>
      </w:r>
    </w:p>
    <w:p w14:paraId="5416CFDC">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0A31110E">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6．加强施工中交通运输安全管理，各种运输机械等需划定运输路线行驶。</w:t>
      </w:r>
    </w:p>
    <w:p w14:paraId="1767E94E">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7．对于易燃易爆的材料除应专门有效封闭、妥善保管之外，还应配备有足够的消防设施，所有施工人员都应熟悉消防设备的性能和使用方法。</w:t>
      </w:r>
    </w:p>
    <w:p w14:paraId="086E170D">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8．操作人员上岗，必须按规定穿戴防护用品。施工负责人和安全检查员应随时检查劳动防护用品的穿戴情况，不按规定穿戴防护用品的人员不得上岗。</w:t>
      </w:r>
    </w:p>
    <w:p w14:paraId="02770CAB">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9．所有施工机具、设备和劳动保护用品应具备有效的安检合格证明，并经安全员签字同意后方可使用，施工期间应定期检查，保证其处于完好状态；不合格的机具、设备和劳动保护用品严禁使用。</w:t>
      </w:r>
    </w:p>
    <w:p w14:paraId="2C2D9F6A">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10．施工现场必须具有相关的安全标志牌。</w:t>
      </w:r>
    </w:p>
    <w:p w14:paraId="6D496E30">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11．建立主要危险源备案制度，要明确潜在隐患、防范措施和落实责任人。</w:t>
      </w:r>
    </w:p>
    <w:p w14:paraId="35151FA0">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066AFE17">
      <w:pPr>
        <w:snapToGrid w:val="0"/>
        <w:spacing w:line="430" w:lineRule="exact"/>
        <w:ind w:firstLine="422"/>
        <w:rPr>
          <w:rFonts w:hint="eastAsia" w:ascii="宋体" w:hAnsi="宋体"/>
          <w:b/>
          <w:color w:val="auto"/>
          <w:szCs w:val="21"/>
          <w:highlight w:val="none"/>
        </w:rPr>
      </w:pPr>
      <w:r>
        <w:rPr>
          <w:rFonts w:hint="eastAsia" w:ascii="宋体" w:hAnsi="宋体"/>
          <w:b/>
          <w:color w:val="auto"/>
          <w:szCs w:val="21"/>
          <w:highlight w:val="none"/>
        </w:rPr>
        <w:t>三、</w:t>
      </w:r>
      <w:r>
        <w:rPr>
          <w:rFonts w:hint="eastAsia" w:ascii="宋体" w:hAnsi="宋体"/>
          <w:color w:val="auto"/>
          <w:szCs w:val="21"/>
          <w:highlight w:val="none"/>
        </w:rPr>
        <w:t>违约责任</w:t>
      </w:r>
    </w:p>
    <w:p w14:paraId="51A27E56">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如因甲方或乙方违约造成安全事故，将报请有关部门依法追究责任。</w:t>
      </w:r>
    </w:p>
    <w:p w14:paraId="61D59C1B">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本合同一式二份，由双方法定代表人或其授权的代理人签署和加盖公章后生效，全部工程完工验收后失效。</w:t>
      </w:r>
    </w:p>
    <w:p w14:paraId="5AD2A31B">
      <w:pPr>
        <w:snapToGrid w:val="0"/>
        <w:spacing w:line="430" w:lineRule="exact"/>
        <w:ind w:firstLine="420"/>
        <w:rPr>
          <w:rFonts w:hint="eastAsia" w:ascii="宋体" w:hAnsi="宋体"/>
          <w:color w:val="auto"/>
          <w:szCs w:val="21"/>
          <w:highlight w:val="none"/>
        </w:rPr>
      </w:pPr>
    </w:p>
    <w:p w14:paraId="5DC820D8">
      <w:pPr>
        <w:snapToGrid w:val="0"/>
        <w:spacing w:line="430" w:lineRule="exact"/>
        <w:ind w:firstLine="420"/>
        <w:rPr>
          <w:rFonts w:hint="eastAsia" w:ascii="宋体" w:hAnsi="宋体"/>
          <w:color w:val="auto"/>
          <w:szCs w:val="21"/>
          <w:highlight w:val="none"/>
        </w:rPr>
      </w:pPr>
    </w:p>
    <w:p w14:paraId="61A0D6BC">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 xml:space="preserve">甲      方：                         乙    方：                     </w:t>
      </w:r>
    </w:p>
    <w:p w14:paraId="725AC316">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法定代表人（或授权代理人）：         法定代表人（或授权代理人）：</w:t>
      </w:r>
    </w:p>
    <w:p w14:paraId="1EFB0633">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 xml:space="preserve">地       址：                        地     址：             </w:t>
      </w:r>
    </w:p>
    <w:p w14:paraId="1F2998E3">
      <w:pPr>
        <w:snapToGrid w:val="0"/>
        <w:spacing w:line="430" w:lineRule="exact"/>
        <w:ind w:firstLine="420"/>
        <w:rPr>
          <w:rFonts w:hint="eastAsia" w:ascii="宋体" w:hAnsi="宋体"/>
          <w:color w:val="auto"/>
          <w:szCs w:val="21"/>
          <w:highlight w:val="none"/>
        </w:rPr>
      </w:pPr>
      <w:r>
        <w:rPr>
          <w:rFonts w:hint="eastAsia" w:ascii="宋体" w:hAnsi="宋体"/>
          <w:color w:val="auto"/>
          <w:szCs w:val="21"/>
          <w:highlight w:val="none"/>
        </w:rPr>
        <w:t xml:space="preserve">电       话：                        电     话：              </w:t>
      </w:r>
    </w:p>
    <w:p w14:paraId="19DB0573">
      <w:pPr>
        <w:snapToGrid w:val="0"/>
        <w:spacing w:line="430" w:lineRule="exact"/>
        <w:ind w:firstLine="420"/>
        <w:rPr>
          <w:rFonts w:hint="eastAsia" w:ascii="宋体" w:hAnsi="宋体"/>
          <w:color w:val="auto"/>
          <w:szCs w:val="21"/>
          <w:highlight w:val="none"/>
        </w:rPr>
      </w:pPr>
    </w:p>
    <w:p w14:paraId="026CBD1C">
      <w:pPr>
        <w:snapToGrid w:val="0"/>
        <w:spacing w:line="430" w:lineRule="exact"/>
        <w:ind w:firstLine="4252" w:firstLineChars="2025"/>
        <w:rPr>
          <w:rFonts w:hint="eastAsia" w:ascii="宋体" w:hAnsi="宋体"/>
          <w:color w:val="auto"/>
          <w:szCs w:val="21"/>
          <w:highlight w:val="none"/>
        </w:rPr>
      </w:pPr>
      <w:r>
        <w:rPr>
          <w:rFonts w:hint="eastAsia" w:ascii="宋体" w:hAnsi="宋体"/>
          <w:color w:val="auto"/>
          <w:szCs w:val="21"/>
          <w:highlight w:val="none"/>
        </w:rPr>
        <w:t>日     期： 20</w:t>
      </w:r>
      <w:r>
        <w:rPr>
          <w:rFonts w:ascii="宋体" w:hAnsi="宋体"/>
          <w:color w:val="auto"/>
          <w:szCs w:val="21"/>
          <w:highlight w:val="none"/>
        </w:rPr>
        <w:t>2</w:t>
      </w:r>
      <w:r>
        <w:rPr>
          <w:rFonts w:hint="eastAsia" w:ascii="宋体" w:hAnsi="宋体"/>
          <w:color w:val="auto"/>
          <w:szCs w:val="21"/>
          <w:highlight w:val="none"/>
          <w:lang w:val="en-US" w:eastAsia="zh-CN"/>
        </w:rPr>
        <w:t>5</w:t>
      </w:r>
      <w:r>
        <w:rPr>
          <w:rFonts w:hint="eastAsia" w:ascii="宋体" w:hAnsi="宋体"/>
          <w:color w:val="auto"/>
          <w:szCs w:val="21"/>
          <w:highlight w:val="none"/>
        </w:rPr>
        <w:t>年   月    日</w:t>
      </w:r>
    </w:p>
    <w:bookmarkEnd w:id="79"/>
    <w:p w14:paraId="2BC41CC0">
      <w:pPr>
        <w:pStyle w:val="27"/>
        <w:spacing w:before="100" w:beforeAutospacing="1" w:after="100" w:afterAutospacing="1" w:line="360" w:lineRule="auto"/>
        <w:outlineLvl w:val="0"/>
        <w:rPr>
          <w:rFonts w:ascii="Times New Roman" w:hAnsi="Times New Roman"/>
          <w:color w:val="auto"/>
          <w:szCs w:val="36"/>
          <w:highlight w:val="none"/>
        </w:rPr>
      </w:pPr>
      <w:r>
        <w:rPr>
          <w:rFonts w:ascii="宋体" w:hAnsi="宋体"/>
          <w:color w:val="auto"/>
          <w:sz w:val="20"/>
          <w:highlight w:val="none"/>
        </w:rPr>
        <w:br w:type="page"/>
      </w:r>
      <w:r>
        <w:rPr>
          <w:rFonts w:hint="eastAsia" w:ascii="Times New Roman" w:hAnsi="Times New Roman"/>
          <w:color w:val="auto"/>
          <w:szCs w:val="36"/>
          <w:highlight w:val="none"/>
        </w:rPr>
        <w:t xml:space="preserve">第四章  </w:t>
      </w:r>
      <w:bookmarkEnd w:id="46"/>
      <w:bookmarkEnd w:id="47"/>
      <w:r>
        <w:rPr>
          <w:rFonts w:hint="eastAsia" w:ascii="Times New Roman" w:hAnsi="Times New Roman"/>
          <w:color w:val="auto"/>
          <w:szCs w:val="36"/>
          <w:highlight w:val="none"/>
        </w:rPr>
        <w:t>技术标准和要求</w:t>
      </w:r>
    </w:p>
    <w:p w14:paraId="1D8FCE37">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承包人在实施本工程时，所有的材料、设备、施工工艺和工程质量检验均应遵照国家和行业颁布的技术标准、规程、规范、规定和技术要求。本工程所引用的标准和规程、规范以各类工程的类别来确定，不限于以下：</w:t>
      </w:r>
    </w:p>
    <w:p w14:paraId="30E6CD01">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1、《水利水电工程等级划分及洪水标准》(SL252-2017)</w:t>
      </w:r>
    </w:p>
    <w:p w14:paraId="21535B9C">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2、《水工建筑物抗震设计规范》(SL203-2015);</w:t>
      </w:r>
    </w:p>
    <w:p w14:paraId="15EE24A6">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3、《水工建筑物荷载设计规范》(DL5077-2016);</w:t>
      </w:r>
    </w:p>
    <w:p w14:paraId="6C00B7E3">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4、《开发建设项目水土保持技术规范》DB50433-2008:</w:t>
      </w:r>
    </w:p>
    <w:p w14:paraId="729B7985">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5、《水利水电工程水土保持技术规范》SL575-2012:</w:t>
      </w:r>
    </w:p>
    <w:p w14:paraId="5191DF79">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6、《水利水电工程环境保护设计规范》SL492-2011:</w:t>
      </w:r>
    </w:p>
    <w:p w14:paraId="6436FE0B">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7、工程建设标准强制性条文(水利部分2020年版):</w:t>
      </w:r>
    </w:p>
    <w:p w14:paraId="2CBCEB13">
      <w:pPr>
        <w:tabs>
          <w:tab w:val="left" w:pos="637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8、其他有关规范、规程及业主相关要求。</w:t>
      </w:r>
    </w:p>
    <w:p w14:paraId="6693142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以上所列规范与标准，在合同执行过程中如有新的版本颁发代替时，则应按新颁发的版本执行。</w:t>
      </w:r>
    </w:p>
    <w:p w14:paraId="3378738F">
      <w:pPr>
        <w:spacing w:line="440" w:lineRule="exact"/>
        <w:ind w:firstLine="420" w:firstLineChars="200"/>
        <w:rPr>
          <w:color w:val="auto"/>
          <w:szCs w:val="21"/>
          <w:highlight w:val="none"/>
        </w:rPr>
      </w:pPr>
    </w:p>
    <w:p w14:paraId="2EF5FD8E">
      <w:pPr>
        <w:spacing w:line="440" w:lineRule="exact"/>
        <w:ind w:firstLine="420" w:firstLineChars="200"/>
        <w:rPr>
          <w:color w:val="auto"/>
          <w:szCs w:val="21"/>
          <w:highlight w:val="none"/>
        </w:rPr>
      </w:pPr>
    </w:p>
    <w:p w14:paraId="2E0D0ACD">
      <w:pPr>
        <w:pStyle w:val="27"/>
        <w:spacing w:line="360" w:lineRule="auto"/>
        <w:ind w:firstLine="200"/>
        <w:jc w:val="both"/>
        <w:rPr>
          <w:rFonts w:ascii="Times New Roman" w:hAnsi="Times New Roman"/>
          <w:color w:val="auto"/>
          <w:sz w:val="24"/>
          <w:szCs w:val="24"/>
          <w:highlight w:val="none"/>
        </w:rPr>
      </w:pPr>
    </w:p>
    <w:p w14:paraId="4564289F">
      <w:pPr>
        <w:pStyle w:val="27"/>
        <w:spacing w:line="420" w:lineRule="atLeast"/>
        <w:rPr>
          <w:rFonts w:ascii="Times New Roman" w:hAnsi="Times New Roman"/>
          <w:color w:val="auto"/>
          <w:szCs w:val="36"/>
          <w:highlight w:val="none"/>
        </w:rPr>
      </w:pPr>
    </w:p>
    <w:p w14:paraId="2E7746E9">
      <w:pPr>
        <w:pStyle w:val="27"/>
        <w:spacing w:line="420" w:lineRule="atLeast"/>
        <w:rPr>
          <w:rFonts w:ascii="Times New Roman" w:hAnsi="Times New Roman"/>
          <w:color w:val="auto"/>
          <w:szCs w:val="36"/>
          <w:highlight w:val="none"/>
        </w:rPr>
      </w:pPr>
    </w:p>
    <w:p w14:paraId="30E828BE">
      <w:pPr>
        <w:pStyle w:val="27"/>
        <w:spacing w:line="420" w:lineRule="atLeast"/>
        <w:outlineLvl w:val="0"/>
        <w:rPr>
          <w:rFonts w:ascii="Times New Roman" w:hAnsi="Times New Roman"/>
          <w:color w:val="auto"/>
          <w:szCs w:val="36"/>
          <w:highlight w:val="none"/>
        </w:rPr>
        <w:sectPr>
          <w:headerReference r:id="rId7" w:type="default"/>
          <w:footerReference r:id="rId8" w:type="default"/>
          <w:footerReference r:id="rId9" w:type="even"/>
          <w:pgSz w:w="11907" w:h="16840"/>
          <w:pgMar w:top="1440" w:right="1418" w:bottom="1440" w:left="1588" w:header="720" w:footer="720" w:gutter="0"/>
          <w:cols w:space="720" w:num="1"/>
          <w:titlePg/>
          <w:docGrid w:linePitch="272" w:charSpace="0"/>
        </w:sectPr>
      </w:pPr>
      <w:bookmarkStart w:id="80" w:name="_Toc354349594"/>
    </w:p>
    <w:p w14:paraId="556FE188">
      <w:pPr>
        <w:pStyle w:val="27"/>
        <w:spacing w:before="100" w:beforeAutospacing="1" w:after="100" w:afterAutospacing="1" w:line="440" w:lineRule="exact"/>
        <w:outlineLvl w:val="0"/>
        <w:rPr>
          <w:rFonts w:ascii="Times New Roman" w:hAnsi="Times New Roman"/>
          <w:color w:val="auto"/>
          <w:szCs w:val="36"/>
          <w:highlight w:val="none"/>
        </w:rPr>
      </w:pPr>
      <w:bookmarkStart w:id="81" w:name="_Toc388540284"/>
      <w:r>
        <w:rPr>
          <w:rFonts w:hint="eastAsia" w:ascii="Times New Roman" w:hAnsi="Times New Roman"/>
          <w:color w:val="auto"/>
          <w:szCs w:val="36"/>
          <w:highlight w:val="none"/>
        </w:rPr>
        <w:t>第五章  施工图纸、技术资料及附件</w:t>
      </w:r>
      <w:bookmarkEnd w:id="80"/>
      <w:bookmarkEnd w:id="81"/>
    </w:p>
    <w:p w14:paraId="402BF673">
      <w:pPr>
        <w:jc w:val="center"/>
        <w:rPr>
          <w:color w:val="auto"/>
          <w:highlight w:val="none"/>
        </w:rPr>
      </w:pPr>
      <w:r>
        <w:rPr>
          <w:rFonts w:hint="eastAsia"/>
          <w:color w:val="auto"/>
          <w:highlight w:val="none"/>
        </w:rPr>
        <w:t>（投标人</w:t>
      </w:r>
      <w:r>
        <w:rPr>
          <w:color w:val="auto"/>
          <w:highlight w:val="none"/>
        </w:rPr>
        <w:t>自行下载</w:t>
      </w:r>
      <w:r>
        <w:rPr>
          <w:rFonts w:hint="eastAsia"/>
          <w:color w:val="auto"/>
          <w:highlight w:val="none"/>
        </w:rPr>
        <w:t>）</w:t>
      </w:r>
    </w:p>
    <w:p w14:paraId="3B243EC4">
      <w:pPr>
        <w:ind w:firstLine="1800" w:firstLineChars="500"/>
        <w:rPr>
          <w:rFonts w:hint="eastAsia" w:ascii="宋体" w:hAnsi="宋体"/>
          <w:color w:val="auto"/>
          <w:sz w:val="36"/>
          <w:highlight w:val="none"/>
        </w:rPr>
      </w:pPr>
      <w:bookmarkStart w:id="82" w:name="_Toc388540285"/>
      <w:bookmarkStart w:id="83" w:name="_Toc286661175"/>
      <w:bookmarkStart w:id="84" w:name="_Toc354349595"/>
    </w:p>
    <w:p w14:paraId="4A080BF6">
      <w:pPr>
        <w:pStyle w:val="27"/>
        <w:spacing w:before="100" w:beforeAutospacing="1" w:after="100" w:afterAutospacing="1" w:line="440" w:lineRule="exact"/>
        <w:outlineLvl w:val="0"/>
        <w:rPr>
          <w:rFonts w:ascii="Times New Roman" w:hAnsi="Times New Roman"/>
          <w:color w:val="auto"/>
          <w:szCs w:val="36"/>
          <w:highlight w:val="none"/>
        </w:rPr>
      </w:pPr>
      <w:r>
        <w:rPr>
          <w:rFonts w:hint="eastAsia" w:ascii="Times New Roman" w:hAnsi="Times New Roman"/>
          <w:color w:val="auto"/>
          <w:szCs w:val="36"/>
          <w:highlight w:val="none"/>
        </w:rPr>
        <w:t>第六章</w:t>
      </w:r>
      <w:r>
        <w:rPr>
          <w:rFonts w:ascii="Times New Roman" w:hAnsi="Times New Roman"/>
          <w:color w:val="auto"/>
          <w:szCs w:val="36"/>
          <w:highlight w:val="none"/>
        </w:rPr>
        <w:t xml:space="preserve"> </w:t>
      </w:r>
      <w:r>
        <w:rPr>
          <w:rFonts w:hint="eastAsia" w:ascii="Times New Roman" w:hAnsi="Times New Roman"/>
          <w:color w:val="auto"/>
          <w:szCs w:val="36"/>
          <w:highlight w:val="none"/>
        </w:rPr>
        <w:t>资格审查文件格式</w:t>
      </w:r>
    </w:p>
    <w:p w14:paraId="31BFC80A">
      <w:pPr>
        <w:spacing w:line="360" w:lineRule="auto"/>
        <w:jc w:val="center"/>
        <w:rPr>
          <w:rFonts w:hint="eastAsia" w:ascii="宋体" w:hAnsi="宋体"/>
          <w:b/>
          <w:color w:val="auto"/>
          <w:sz w:val="32"/>
          <w:highlight w:val="none"/>
        </w:rPr>
      </w:pPr>
    </w:p>
    <w:p w14:paraId="256A0226">
      <w:pPr>
        <w:spacing w:before="120" w:beforeLines="50" w:after="120" w:afterLines="50" w:line="360" w:lineRule="auto"/>
        <w:jc w:val="center"/>
        <w:rPr>
          <w:rFonts w:hint="eastAsia" w:ascii="宋体" w:hAnsi="宋体"/>
          <w:b/>
          <w:color w:val="auto"/>
          <w:sz w:val="48"/>
          <w:szCs w:val="48"/>
          <w:highlight w:val="none"/>
        </w:rPr>
      </w:pPr>
      <w:r>
        <w:rPr>
          <w:rFonts w:ascii="宋体" w:hAnsi="宋体"/>
          <w:b/>
          <w:color w:val="auto"/>
          <w:sz w:val="32"/>
          <w:szCs w:val="48"/>
          <w:highlight w:val="none"/>
          <w:u w:val="single"/>
        </w:rPr>
        <w:t xml:space="preserve">                            </w:t>
      </w:r>
      <w:r>
        <w:rPr>
          <w:rFonts w:hint="eastAsia" w:ascii="宋体" w:hAnsi="宋体"/>
          <w:b/>
          <w:color w:val="auto"/>
          <w:sz w:val="32"/>
          <w:szCs w:val="48"/>
          <w:highlight w:val="none"/>
        </w:rPr>
        <w:t>投标</w:t>
      </w:r>
    </w:p>
    <w:p w14:paraId="6EE12F76">
      <w:pPr>
        <w:spacing w:before="120" w:beforeLines="50" w:line="360" w:lineRule="auto"/>
        <w:jc w:val="center"/>
        <w:rPr>
          <w:rFonts w:hint="eastAsia" w:ascii="宋体" w:hAnsi="宋体"/>
          <w:color w:val="auto"/>
          <w:sz w:val="28"/>
          <w:szCs w:val="28"/>
          <w:highlight w:val="none"/>
        </w:rPr>
      </w:pPr>
    </w:p>
    <w:p w14:paraId="4FE6C2E5">
      <w:pPr>
        <w:spacing w:before="120" w:beforeLines="50" w:line="360" w:lineRule="auto"/>
        <w:jc w:val="center"/>
        <w:rPr>
          <w:rFonts w:hint="eastAsia" w:ascii="宋体" w:hAnsi="宋体"/>
          <w:color w:val="auto"/>
          <w:sz w:val="28"/>
          <w:szCs w:val="28"/>
          <w:highlight w:val="none"/>
        </w:rPr>
      </w:pPr>
    </w:p>
    <w:p w14:paraId="62CF9CF0">
      <w:pPr>
        <w:spacing w:before="120" w:beforeLines="50" w:line="360" w:lineRule="auto"/>
        <w:jc w:val="center"/>
        <w:rPr>
          <w:rFonts w:hint="eastAsia" w:ascii="宋体" w:hAnsi="宋体"/>
          <w:color w:val="auto"/>
          <w:sz w:val="28"/>
          <w:szCs w:val="28"/>
          <w:highlight w:val="none"/>
        </w:rPr>
      </w:pPr>
    </w:p>
    <w:p w14:paraId="51C4838B">
      <w:pPr>
        <w:spacing w:before="120" w:beforeLines="50" w:line="360" w:lineRule="auto"/>
        <w:jc w:val="center"/>
        <w:rPr>
          <w:rFonts w:hint="eastAsia" w:ascii="宋体" w:hAnsi="宋体"/>
          <w:color w:val="auto"/>
          <w:sz w:val="52"/>
          <w:szCs w:val="44"/>
          <w:highlight w:val="none"/>
        </w:rPr>
      </w:pPr>
      <w:r>
        <w:rPr>
          <w:rFonts w:hint="eastAsia" w:ascii="宋体" w:hAnsi="宋体"/>
          <w:color w:val="auto"/>
          <w:sz w:val="52"/>
          <w:szCs w:val="44"/>
          <w:highlight w:val="none"/>
        </w:rPr>
        <w:t>资格审查文件</w:t>
      </w:r>
    </w:p>
    <w:p w14:paraId="7AF75BF6">
      <w:pPr>
        <w:spacing w:before="120" w:beforeLines="50" w:line="360" w:lineRule="auto"/>
        <w:jc w:val="center"/>
        <w:rPr>
          <w:rFonts w:hint="eastAsia" w:ascii="宋体" w:hAnsi="宋体"/>
          <w:color w:val="auto"/>
          <w:sz w:val="44"/>
          <w:szCs w:val="44"/>
          <w:highlight w:val="none"/>
        </w:rPr>
      </w:pPr>
    </w:p>
    <w:p w14:paraId="7E8FDEDB">
      <w:pPr>
        <w:spacing w:before="120" w:beforeLines="50" w:line="360" w:lineRule="auto"/>
        <w:jc w:val="center"/>
        <w:rPr>
          <w:rFonts w:hint="eastAsia" w:ascii="宋体" w:hAnsi="宋体"/>
          <w:color w:val="auto"/>
          <w:sz w:val="44"/>
          <w:szCs w:val="44"/>
          <w:highlight w:val="none"/>
        </w:rPr>
      </w:pPr>
    </w:p>
    <w:p w14:paraId="70656660">
      <w:pPr>
        <w:spacing w:before="120" w:beforeLines="50" w:line="360" w:lineRule="auto"/>
        <w:jc w:val="center"/>
        <w:rPr>
          <w:rFonts w:hint="eastAsia" w:ascii="宋体" w:hAnsi="宋体"/>
          <w:color w:val="auto"/>
          <w:sz w:val="44"/>
          <w:szCs w:val="44"/>
          <w:highlight w:val="none"/>
        </w:rPr>
      </w:pPr>
    </w:p>
    <w:p w14:paraId="7D156396">
      <w:pPr>
        <w:spacing w:before="120" w:beforeLines="50" w:line="360" w:lineRule="auto"/>
        <w:jc w:val="center"/>
        <w:rPr>
          <w:rFonts w:hint="eastAsia" w:ascii="宋体" w:hAnsi="宋体"/>
          <w:color w:val="auto"/>
          <w:sz w:val="32"/>
          <w:szCs w:val="32"/>
          <w:highlight w:val="none"/>
        </w:rPr>
      </w:pPr>
    </w:p>
    <w:p w14:paraId="389A754B">
      <w:pPr>
        <w:spacing w:line="360" w:lineRule="auto"/>
        <w:ind w:right="566"/>
        <w:rPr>
          <w:rFonts w:hint="eastAsia" w:ascii="宋体" w:hAnsi="宋体"/>
          <w:b/>
          <w:color w:val="auto"/>
          <w:sz w:val="28"/>
          <w:highlight w:val="none"/>
          <w:u w:val="single"/>
        </w:rPr>
      </w:pPr>
      <w:r>
        <w:rPr>
          <w:rFonts w:hint="eastAsia" w:ascii="宋体" w:hAnsi="宋体"/>
          <w:b/>
          <w:color w:val="auto"/>
          <w:sz w:val="28"/>
          <w:highlight w:val="none"/>
        </w:rPr>
        <w:t>投标人：</w:t>
      </w:r>
      <w:r>
        <w:rPr>
          <w:rFonts w:ascii="宋体" w:hAnsi="宋体"/>
          <w:b/>
          <w:color w:val="auto"/>
          <w:sz w:val="28"/>
          <w:highlight w:val="none"/>
          <w:u w:val="single"/>
        </w:rPr>
        <w:t xml:space="preserve">                               </w:t>
      </w:r>
      <w:r>
        <w:rPr>
          <w:rFonts w:hint="eastAsia" w:ascii="宋体" w:hAnsi="宋体"/>
          <w:b/>
          <w:color w:val="auto"/>
          <w:sz w:val="28"/>
          <w:highlight w:val="none"/>
          <w:u w:val="single"/>
        </w:rPr>
        <w:t>（盖章）</w:t>
      </w:r>
      <w:r>
        <w:rPr>
          <w:rFonts w:ascii="宋体" w:hAnsi="宋体"/>
          <w:b/>
          <w:color w:val="auto"/>
          <w:sz w:val="28"/>
          <w:highlight w:val="none"/>
          <w:u w:val="single"/>
        </w:rPr>
        <w:t xml:space="preserve">     </w:t>
      </w:r>
    </w:p>
    <w:p w14:paraId="18928535">
      <w:pPr>
        <w:spacing w:line="360" w:lineRule="auto"/>
        <w:rPr>
          <w:rFonts w:hint="eastAsia" w:ascii="宋体" w:hAnsi="宋体"/>
          <w:b/>
          <w:color w:val="auto"/>
          <w:sz w:val="28"/>
          <w:highlight w:val="none"/>
          <w:u w:val="single"/>
        </w:rPr>
      </w:pPr>
      <w:r>
        <w:rPr>
          <w:rFonts w:hint="eastAsia" w:ascii="宋体" w:hAnsi="宋体"/>
          <w:b/>
          <w:color w:val="auto"/>
          <w:sz w:val="28"/>
          <w:highlight w:val="none"/>
        </w:rPr>
        <w:t>法定代表人或其委托代理人：（签字或盖章）</w:t>
      </w:r>
      <w:r>
        <w:rPr>
          <w:rFonts w:ascii="宋体" w:hAnsi="宋体"/>
          <w:b/>
          <w:color w:val="auto"/>
          <w:sz w:val="28"/>
          <w:highlight w:val="none"/>
          <w:u w:val="single"/>
        </w:rPr>
        <w:t xml:space="preserve">               </w:t>
      </w:r>
    </w:p>
    <w:p w14:paraId="480CF641">
      <w:pPr>
        <w:spacing w:line="360" w:lineRule="auto"/>
        <w:rPr>
          <w:rFonts w:hint="eastAsia" w:ascii="宋体" w:hAnsi="宋体"/>
          <w:b/>
          <w:color w:val="auto"/>
          <w:sz w:val="28"/>
          <w:highlight w:val="none"/>
          <w:u w:val="single"/>
        </w:rPr>
      </w:pPr>
      <w:r>
        <w:rPr>
          <w:rFonts w:hint="eastAsia" w:ascii="宋体" w:hAnsi="宋体"/>
          <w:b/>
          <w:color w:val="auto"/>
          <w:sz w:val="28"/>
          <w:highlight w:val="none"/>
        </w:rPr>
        <w:t>地址：</w:t>
      </w:r>
      <w:r>
        <w:rPr>
          <w:rFonts w:ascii="宋体" w:hAnsi="宋体"/>
          <w:b/>
          <w:color w:val="auto"/>
          <w:sz w:val="28"/>
          <w:highlight w:val="none"/>
          <w:u w:val="single"/>
        </w:rPr>
        <w:t xml:space="preserve">                                                </w:t>
      </w:r>
    </w:p>
    <w:p w14:paraId="344FF7B4">
      <w:pPr>
        <w:spacing w:line="360" w:lineRule="auto"/>
        <w:rPr>
          <w:rFonts w:hint="eastAsia" w:ascii="宋体" w:hAnsi="宋体"/>
          <w:color w:val="auto"/>
          <w:highlight w:val="none"/>
        </w:rPr>
      </w:pPr>
      <w:r>
        <w:rPr>
          <w:rFonts w:hint="eastAsia" w:ascii="宋体" w:hAnsi="宋体"/>
          <w:b/>
          <w:color w:val="auto"/>
          <w:sz w:val="28"/>
          <w:highlight w:val="none"/>
        </w:rPr>
        <w:t>日期：</w:t>
      </w:r>
      <w:r>
        <w:rPr>
          <w:rFonts w:ascii="宋体" w:hAnsi="宋体"/>
          <w:b/>
          <w:color w:val="auto"/>
          <w:sz w:val="28"/>
          <w:highlight w:val="none"/>
          <w:u w:val="single"/>
        </w:rPr>
        <w:t xml:space="preserve">              </w:t>
      </w:r>
      <w:r>
        <w:rPr>
          <w:rFonts w:hint="eastAsia" w:ascii="宋体" w:hAnsi="宋体"/>
          <w:b/>
          <w:color w:val="auto"/>
          <w:sz w:val="28"/>
          <w:highlight w:val="none"/>
        </w:rPr>
        <w:t>年</w:t>
      </w:r>
      <w:r>
        <w:rPr>
          <w:rFonts w:ascii="宋体" w:hAnsi="宋体"/>
          <w:b/>
          <w:color w:val="auto"/>
          <w:sz w:val="28"/>
          <w:highlight w:val="none"/>
          <w:u w:val="single"/>
        </w:rPr>
        <w:t xml:space="preserve">               </w:t>
      </w:r>
      <w:r>
        <w:rPr>
          <w:rFonts w:hint="eastAsia" w:ascii="宋体" w:hAnsi="宋体"/>
          <w:b/>
          <w:color w:val="auto"/>
          <w:sz w:val="28"/>
          <w:highlight w:val="none"/>
        </w:rPr>
        <w:t>月</w:t>
      </w:r>
      <w:r>
        <w:rPr>
          <w:rFonts w:ascii="宋体" w:hAnsi="宋体"/>
          <w:b/>
          <w:color w:val="auto"/>
          <w:sz w:val="28"/>
          <w:highlight w:val="none"/>
          <w:u w:val="single"/>
        </w:rPr>
        <w:t xml:space="preserve">              </w:t>
      </w:r>
      <w:r>
        <w:rPr>
          <w:rFonts w:hint="eastAsia" w:ascii="宋体" w:hAnsi="宋体"/>
          <w:b/>
          <w:color w:val="auto"/>
          <w:sz w:val="28"/>
          <w:highlight w:val="none"/>
        </w:rPr>
        <w:t>日</w:t>
      </w:r>
    </w:p>
    <w:p w14:paraId="7ADE70EE">
      <w:pPr>
        <w:widowControl/>
        <w:tabs>
          <w:tab w:val="left" w:pos="0"/>
          <w:tab w:val="left" w:pos="993"/>
          <w:tab w:val="left" w:pos="1134"/>
        </w:tabs>
        <w:adjustRightInd w:val="0"/>
        <w:snapToGrid w:val="0"/>
        <w:spacing w:line="360" w:lineRule="auto"/>
        <w:jc w:val="center"/>
        <w:rPr>
          <w:rFonts w:hint="eastAsia" w:ascii="宋体" w:hAnsi="宋体"/>
          <w:b/>
          <w:bCs/>
          <w:snapToGrid w:val="0"/>
          <w:color w:val="auto"/>
          <w:kern w:val="0"/>
          <w:sz w:val="32"/>
          <w:szCs w:val="20"/>
          <w:highlight w:val="none"/>
        </w:rPr>
      </w:pPr>
      <w:r>
        <w:rPr>
          <w:rFonts w:ascii="宋体" w:hAnsi="宋体"/>
          <w:b/>
          <w:bCs/>
          <w:snapToGrid w:val="0"/>
          <w:color w:val="auto"/>
          <w:kern w:val="0"/>
          <w:sz w:val="32"/>
          <w:szCs w:val="20"/>
          <w:highlight w:val="none"/>
        </w:rPr>
        <w:br w:type="page"/>
      </w:r>
      <w:r>
        <w:rPr>
          <w:rFonts w:hint="eastAsia" w:ascii="宋体" w:hAnsi="宋体"/>
          <w:b/>
          <w:bCs/>
          <w:snapToGrid w:val="0"/>
          <w:color w:val="auto"/>
          <w:kern w:val="0"/>
          <w:sz w:val="32"/>
          <w:szCs w:val="20"/>
          <w:highlight w:val="none"/>
        </w:rPr>
        <w:t>一、法定代表人身份证明书</w:t>
      </w:r>
    </w:p>
    <w:p w14:paraId="429F51AC">
      <w:pPr>
        <w:widowControl/>
        <w:tabs>
          <w:tab w:val="left" w:pos="0"/>
          <w:tab w:val="left" w:pos="993"/>
          <w:tab w:val="left" w:pos="1134"/>
        </w:tabs>
        <w:adjustRightInd w:val="0"/>
        <w:snapToGrid w:val="0"/>
        <w:spacing w:line="360" w:lineRule="auto"/>
        <w:jc w:val="center"/>
        <w:rPr>
          <w:rFonts w:hint="eastAsia" w:ascii="宋体" w:hAnsi="宋体"/>
          <w:b/>
          <w:bCs/>
          <w:snapToGrid w:val="0"/>
          <w:color w:val="auto"/>
          <w:kern w:val="0"/>
          <w:sz w:val="24"/>
          <w:highlight w:val="none"/>
        </w:rPr>
      </w:pPr>
    </w:p>
    <w:p w14:paraId="750D0D05">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单位名称：</w:t>
      </w:r>
      <w:r>
        <w:rPr>
          <w:rFonts w:ascii="宋体" w:hAnsi="宋体"/>
          <w:snapToGrid w:val="0"/>
          <w:color w:val="auto"/>
          <w:kern w:val="0"/>
          <w:sz w:val="24"/>
          <w:highlight w:val="none"/>
          <w:u w:val="single"/>
        </w:rPr>
        <w:t xml:space="preserve">                                 </w:t>
      </w:r>
    </w:p>
    <w:p w14:paraId="10B97B58">
      <w:pPr>
        <w:widowControl/>
        <w:tabs>
          <w:tab w:val="left" w:pos="0"/>
          <w:tab w:val="left" w:pos="993"/>
          <w:tab w:val="left" w:pos="1134"/>
        </w:tabs>
        <w:adjustRightInd w:val="0"/>
        <w:snapToGrid w:val="0"/>
        <w:spacing w:line="360" w:lineRule="auto"/>
        <w:rPr>
          <w:rFonts w:hint="eastAsia" w:ascii="宋体" w:hAnsi="宋体"/>
          <w:snapToGrid w:val="0"/>
          <w:color w:val="auto"/>
          <w:kern w:val="0"/>
          <w:sz w:val="24"/>
          <w:highlight w:val="none"/>
          <w:u w:val="single"/>
        </w:rPr>
      </w:pPr>
    </w:p>
    <w:p w14:paraId="36BDA2A1">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单位性质：</w:t>
      </w:r>
      <w:r>
        <w:rPr>
          <w:rFonts w:ascii="宋体" w:hAnsi="宋体"/>
          <w:snapToGrid w:val="0"/>
          <w:color w:val="auto"/>
          <w:kern w:val="0"/>
          <w:sz w:val="24"/>
          <w:highlight w:val="none"/>
          <w:u w:val="single"/>
        </w:rPr>
        <w:t xml:space="preserve">                                 </w:t>
      </w:r>
    </w:p>
    <w:p w14:paraId="2414D527">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p>
    <w:p w14:paraId="4E420AC4">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地</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址：</w:t>
      </w:r>
      <w:r>
        <w:rPr>
          <w:rFonts w:ascii="宋体" w:hAnsi="宋体"/>
          <w:snapToGrid w:val="0"/>
          <w:color w:val="auto"/>
          <w:kern w:val="0"/>
          <w:sz w:val="24"/>
          <w:highlight w:val="none"/>
          <w:u w:val="single"/>
        </w:rPr>
        <w:t xml:space="preserve">                                 </w:t>
      </w:r>
    </w:p>
    <w:p w14:paraId="56A3D3A0">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p>
    <w:p w14:paraId="65FA7378">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r>
        <w:rPr>
          <w:rFonts w:hint="eastAsia" w:ascii="宋体" w:hAnsi="宋体"/>
          <w:snapToGrid w:val="0"/>
          <w:color w:val="auto"/>
          <w:kern w:val="0"/>
          <w:sz w:val="24"/>
          <w:highlight w:val="none"/>
        </w:rPr>
        <w:t>成立时间：</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日</w:t>
      </w:r>
    </w:p>
    <w:p w14:paraId="542CB456">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520F16BE">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经营期限：</w:t>
      </w:r>
      <w:r>
        <w:rPr>
          <w:rFonts w:ascii="宋体" w:hAnsi="宋体"/>
          <w:snapToGrid w:val="0"/>
          <w:color w:val="auto"/>
          <w:kern w:val="0"/>
          <w:sz w:val="24"/>
          <w:highlight w:val="none"/>
          <w:u w:val="single"/>
        </w:rPr>
        <w:t xml:space="preserve">                                 </w:t>
      </w:r>
    </w:p>
    <w:p w14:paraId="27E84626">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p>
    <w:p w14:paraId="14D7F274">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姓</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名：</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性别：</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年龄：</w:t>
      </w:r>
      <w:r>
        <w:rPr>
          <w:rFonts w:ascii="宋体" w:hAnsi="宋体"/>
          <w:snapToGrid w:val="0"/>
          <w:color w:val="auto"/>
          <w:kern w:val="0"/>
          <w:sz w:val="24"/>
          <w:highlight w:val="none"/>
          <w:u w:val="single"/>
        </w:rPr>
        <w:t xml:space="preserve">       </w:t>
      </w:r>
    </w:p>
    <w:p w14:paraId="3B7D0D07">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p>
    <w:p w14:paraId="4769AAEC">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职务：</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系：</w:t>
      </w: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u w:val="single"/>
        </w:rPr>
        <w:t>（投标人单位名称）</w:t>
      </w:r>
      <w:r>
        <w:rPr>
          <w:rFonts w:ascii="宋体" w:hAnsi="宋体"/>
          <w:snapToGrid w:val="0"/>
          <w:color w:val="auto"/>
          <w:kern w:val="0"/>
          <w:sz w:val="24"/>
          <w:highlight w:val="none"/>
          <w:u w:val="single"/>
        </w:rPr>
        <w:t xml:space="preserve"> </w:t>
      </w:r>
    </w:p>
    <w:p w14:paraId="3BCEF05C">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u w:val="single"/>
        </w:rPr>
      </w:pPr>
    </w:p>
    <w:p w14:paraId="0CE7BDFC">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的法定代表人。</w:t>
      </w:r>
    </w:p>
    <w:p w14:paraId="317027BE">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36B16A88">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r>
        <w:rPr>
          <w:rFonts w:hint="eastAsia" w:ascii="宋体" w:hAnsi="宋体"/>
          <w:snapToGrid w:val="0"/>
          <w:color w:val="auto"/>
          <w:kern w:val="0"/>
          <w:sz w:val="24"/>
          <w:highlight w:val="none"/>
        </w:rPr>
        <w:t>特此证明。</w:t>
      </w:r>
    </w:p>
    <w:p w14:paraId="4F50BA53">
      <w:pPr>
        <w:pStyle w:val="45"/>
        <w:adjustRightInd w:val="0"/>
        <w:snapToGrid w:val="0"/>
        <w:spacing w:line="360" w:lineRule="auto"/>
        <w:ind w:left="412"/>
        <w:rPr>
          <w:rFonts w:hint="eastAsia" w:hAnsi="宋体"/>
          <w:color w:val="auto"/>
          <w:sz w:val="24"/>
          <w:szCs w:val="24"/>
          <w:highlight w:val="none"/>
        </w:rPr>
      </w:pPr>
    </w:p>
    <w:p w14:paraId="6708D09A">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5837849A">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64E6EDEC">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0A4258BF">
      <w:pPr>
        <w:widowControl/>
        <w:tabs>
          <w:tab w:val="left" w:pos="0"/>
          <w:tab w:val="left" w:pos="993"/>
          <w:tab w:val="left" w:pos="1134"/>
        </w:tabs>
        <w:adjustRightInd w:val="0"/>
        <w:snapToGrid w:val="0"/>
        <w:spacing w:line="360" w:lineRule="auto"/>
        <w:ind w:firstLine="555"/>
        <w:rPr>
          <w:rFonts w:hint="eastAsia" w:ascii="宋体" w:hAnsi="宋体"/>
          <w:snapToGrid w:val="0"/>
          <w:color w:val="auto"/>
          <w:kern w:val="0"/>
          <w:sz w:val="24"/>
          <w:highlight w:val="none"/>
        </w:rPr>
      </w:pPr>
    </w:p>
    <w:p w14:paraId="2E533AFB">
      <w:pPr>
        <w:widowControl/>
        <w:tabs>
          <w:tab w:val="left" w:pos="0"/>
          <w:tab w:val="left" w:pos="993"/>
          <w:tab w:val="left" w:pos="1134"/>
        </w:tabs>
        <w:adjustRightInd w:val="0"/>
        <w:snapToGrid w:val="0"/>
        <w:spacing w:line="360" w:lineRule="auto"/>
        <w:ind w:firstLine="3720" w:firstLineChars="1550"/>
        <w:rPr>
          <w:rFonts w:hint="eastAsia" w:ascii="宋体" w:hAnsi="宋体"/>
          <w:snapToGrid w:val="0"/>
          <w:color w:val="auto"/>
          <w:kern w:val="0"/>
          <w:sz w:val="24"/>
          <w:highlight w:val="none"/>
          <w:u w:val="single"/>
        </w:rPr>
      </w:pPr>
      <w:r>
        <w:rPr>
          <w:rFonts w:hint="eastAsia" w:ascii="宋体" w:hAnsi="宋体"/>
          <w:snapToGrid w:val="0"/>
          <w:color w:val="auto"/>
          <w:kern w:val="0"/>
          <w:sz w:val="24"/>
          <w:highlight w:val="none"/>
        </w:rPr>
        <w:t>投标人（盖法人章）：</w:t>
      </w:r>
      <w:r>
        <w:rPr>
          <w:rFonts w:ascii="宋体" w:hAnsi="宋体"/>
          <w:snapToGrid w:val="0"/>
          <w:color w:val="auto"/>
          <w:kern w:val="0"/>
          <w:sz w:val="24"/>
          <w:highlight w:val="none"/>
          <w:u w:val="single"/>
        </w:rPr>
        <w:t xml:space="preserve">               </w:t>
      </w:r>
    </w:p>
    <w:p w14:paraId="4A0A6D60">
      <w:pPr>
        <w:widowControl/>
        <w:tabs>
          <w:tab w:val="left" w:pos="0"/>
          <w:tab w:val="left" w:pos="993"/>
          <w:tab w:val="left" w:pos="1134"/>
        </w:tabs>
        <w:adjustRightInd w:val="0"/>
        <w:snapToGrid w:val="0"/>
        <w:spacing w:line="360" w:lineRule="auto"/>
        <w:ind w:firstLine="480" w:firstLineChars="200"/>
        <w:rPr>
          <w:rFonts w:hint="eastAsia" w:ascii="宋体" w:hAnsi="宋体"/>
          <w:snapToGrid w:val="0"/>
          <w:color w:val="auto"/>
          <w:kern w:val="0"/>
          <w:sz w:val="24"/>
          <w:highlight w:val="none"/>
          <w:u w:val="single"/>
        </w:rPr>
      </w:pPr>
    </w:p>
    <w:p w14:paraId="0D12CC94">
      <w:pPr>
        <w:widowControl/>
        <w:tabs>
          <w:tab w:val="left" w:pos="0"/>
          <w:tab w:val="left" w:pos="993"/>
          <w:tab w:val="left" w:pos="1134"/>
        </w:tabs>
        <w:adjustRightInd w:val="0"/>
        <w:snapToGrid w:val="0"/>
        <w:spacing w:line="360" w:lineRule="auto"/>
        <w:ind w:firstLine="3720" w:firstLineChars="1550"/>
        <w:rPr>
          <w:rFonts w:hint="eastAsia" w:ascii="宋体" w:hAnsi="宋体"/>
          <w:snapToGrid w:val="0"/>
          <w:color w:val="auto"/>
          <w:kern w:val="0"/>
          <w:sz w:val="24"/>
          <w:highlight w:val="none"/>
        </w:rPr>
      </w:pPr>
      <w:r>
        <w:rPr>
          <w:rFonts w:hint="eastAsia" w:ascii="宋体" w:hAnsi="宋体"/>
          <w:snapToGrid w:val="0"/>
          <w:color w:val="auto"/>
          <w:kern w:val="0"/>
          <w:sz w:val="24"/>
          <w:highlight w:val="none"/>
        </w:rPr>
        <w:t>日</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期：</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日</w:t>
      </w:r>
    </w:p>
    <w:p w14:paraId="253EEEEF">
      <w:pPr>
        <w:widowControl/>
        <w:tabs>
          <w:tab w:val="left" w:pos="0"/>
          <w:tab w:val="left" w:pos="993"/>
          <w:tab w:val="left" w:pos="1134"/>
        </w:tabs>
        <w:adjustRightInd w:val="0"/>
        <w:snapToGrid w:val="0"/>
        <w:spacing w:line="360" w:lineRule="auto"/>
        <w:jc w:val="center"/>
        <w:rPr>
          <w:rFonts w:hint="eastAsia" w:ascii="宋体" w:hAnsi="宋体"/>
          <w:b/>
          <w:bCs/>
          <w:snapToGrid w:val="0"/>
          <w:color w:val="auto"/>
          <w:kern w:val="0"/>
          <w:sz w:val="32"/>
          <w:szCs w:val="20"/>
          <w:highlight w:val="none"/>
        </w:rPr>
      </w:pPr>
      <w:r>
        <w:rPr>
          <w:rFonts w:ascii="宋体" w:hAnsi="宋体"/>
          <w:b/>
          <w:bCs/>
          <w:snapToGrid w:val="0"/>
          <w:color w:val="auto"/>
          <w:kern w:val="0"/>
          <w:sz w:val="32"/>
          <w:szCs w:val="20"/>
          <w:highlight w:val="none"/>
        </w:rPr>
        <w:br w:type="page"/>
      </w:r>
      <w:r>
        <w:rPr>
          <w:rFonts w:hint="eastAsia" w:ascii="宋体" w:hAnsi="宋体"/>
          <w:b/>
          <w:bCs/>
          <w:snapToGrid w:val="0"/>
          <w:color w:val="auto"/>
          <w:kern w:val="0"/>
          <w:sz w:val="32"/>
          <w:szCs w:val="20"/>
          <w:highlight w:val="none"/>
        </w:rPr>
        <w:t>二、授权委托书</w:t>
      </w:r>
    </w:p>
    <w:p w14:paraId="7A60FDE5">
      <w:pPr>
        <w:widowControl/>
        <w:tabs>
          <w:tab w:val="left" w:pos="0"/>
          <w:tab w:val="left" w:pos="993"/>
          <w:tab w:val="left" w:pos="1134"/>
        </w:tabs>
        <w:adjustRightInd w:val="0"/>
        <w:snapToGrid w:val="0"/>
        <w:spacing w:line="360" w:lineRule="auto"/>
        <w:jc w:val="center"/>
        <w:rPr>
          <w:rFonts w:hint="eastAsia" w:ascii="宋体" w:hAnsi="宋体"/>
          <w:snapToGrid w:val="0"/>
          <w:color w:val="auto"/>
          <w:kern w:val="0"/>
          <w:sz w:val="30"/>
          <w:szCs w:val="20"/>
          <w:highlight w:val="none"/>
        </w:rPr>
      </w:pPr>
    </w:p>
    <w:p w14:paraId="75F9276F">
      <w:pPr>
        <w:pStyle w:val="45"/>
        <w:adjustRightInd w:val="0"/>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本授权委托书声明：我</w:t>
      </w:r>
      <w:r>
        <w:rPr>
          <w:rFonts w:hAnsi="宋体"/>
          <w:color w:val="auto"/>
          <w:sz w:val="24"/>
          <w:szCs w:val="24"/>
          <w:highlight w:val="none"/>
          <w:u w:val="single"/>
        </w:rPr>
        <w:t xml:space="preserve">        </w:t>
      </w:r>
      <w:r>
        <w:rPr>
          <w:rFonts w:hAnsi="宋体"/>
          <w:color w:val="auto"/>
          <w:sz w:val="24"/>
          <w:szCs w:val="24"/>
          <w:highlight w:val="none"/>
        </w:rPr>
        <w:t xml:space="preserve"> (</w:t>
      </w:r>
      <w:r>
        <w:rPr>
          <w:rFonts w:hint="eastAsia" w:hAnsi="宋体"/>
          <w:color w:val="auto"/>
          <w:sz w:val="24"/>
          <w:szCs w:val="24"/>
          <w:highlight w:val="none"/>
        </w:rPr>
        <w:t>姓名</w:t>
      </w:r>
      <w:r>
        <w:rPr>
          <w:rFonts w:hAnsi="宋体"/>
          <w:color w:val="auto"/>
          <w:sz w:val="24"/>
          <w:szCs w:val="24"/>
          <w:highlight w:val="none"/>
        </w:rPr>
        <w:t>)</w:t>
      </w:r>
      <w:r>
        <w:rPr>
          <w:rFonts w:hint="eastAsia" w:hAnsi="宋体"/>
          <w:color w:val="auto"/>
          <w:sz w:val="24"/>
          <w:szCs w:val="24"/>
          <w:highlight w:val="none"/>
        </w:rPr>
        <w:t>系</w:t>
      </w:r>
      <w:r>
        <w:rPr>
          <w:rFonts w:hAnsi="宋体"/>
          <w:color w:val="auto"/>
          <w:sz w:val="24"/>
          <w:szCs w:val="24"/>
          <w:highlight w:val="none"/>
          <w:u w:val="single"/>
        </w:rPr>
        <w:t xml:space="preserve">                    </w:t>
      </w:r>
      <w:r>
        <w:rPr>
          <w:rFonts w:hAnsi="宋体"/>
          <w:color w:val="auto"/>
          <w:sz w:val="24"/>
          <w:szCs w:val="24"/>
          <w:highlight w:val="none"/>
        </w:rPr>
        <w:t>(</w:t>
      </w:r>
      <w:r>
        <w:rPr>
          <w:rFonts w:hint="eastAsia" w:hAnsi="宋体"/>
          <w:color w:val="auto"/>
          <w:sz w:val="24"/>
          <w:szCs w:val="24"/>
          <w:highlight w:val="none"/>
        </w:rPr>
        <w:t>投标人名称</w:t>
      </w:r>
      <w:r>
        <w:rPr>
          <w:rFonts w:hAnsi="宋体"/>
          <w:color w:val="auto"/>
          <w:sz w:val="24"/>
          <w:szCs w:val="24"/>
          <w:highlight w:val="none"/>
        </w:rPr>
        <w:t>)</w:t>
      </w:r>
      <w:r>
        <w:rPr>
          <w:rFonts w:hint="eastAsia" w:hAnsi="宋体"/>
          <w:color w:val="auto"/>
          <w:sz w:val="24"/>
          <w:szCs w:val="24"/>
          <w:highlight w:val="none"/>
        </w:rPr>
        <w:t>的法定代表人，现授权委托</w:t>
      </w:r>
      <w:r>
        <w:rPr>
          <w:rFonts w:hAnsi="宋体"/>
          <w:color w:val="auto"/>
          <w:sz w:val="24"/>
          <w:szCs w:val="24"/>
          <w:highlight w:val="none"/>
        </w:rPr>
        <w:t xml:space="preserve"> </w:t>
      </w:r>
      <w:r>
        <w:rPr>
          <w:rFonts w:hAnsi="宋体"/>
          <w:color w:val="auto"/>
          <w:sz w:val="24"/>
          <w:szCs w:val="24"/>
          <w:highlight w:val="none"/>
          <w:u w:val="single"/>
        </w:rPr>
        <w:t xml:space="preserve">            </w:t>
      </w:r>
      <w:r>
        <w:rPr>
          <w:rFonts w:hint="eastAsia" w:hAnsi="宋体"/>
          <w:color w:val="auto"/>
          <w:sz w:val="24"/>
          <w:szCs w:val="24"/>
          <w:highlight w:val="none"/>
        </w:rPr>
        <w:t>（单位名称）的</w:t>
      </w:r>
      <w:r>
        <w:rPr>
          <w:rFonts w:hAnsi="宋体"/>
          <w:color w:val="auto"/>
          <w:sz w:val="24"/>
          <w:szCs w:val="24"/>
          <w:highlight w:val="none"/>
          <w:u w:val="single"/>
        </w:rPr>
        <w:t xml:space="preserve">             </w:t>
      </w:r>
      <w:r>
        <w:rPr>
          <w:rFonts w:hAnsi="宋体"/>
          <w:color w:val="auto"/>
          <w:sz w:val="24"/>
          <w:szCs w:val="24"/>
          <w:highlight w:val="none"/>
        </w:rPr>
        <w:t>(</w:t>
      </w:r>
      <w:r>
        <w:rPr>
          <w:rFonts w:hint="eastAsia" w:hAnsi="宋体"/>
          <w:color w:val="auto"/>
          <w:sz w:val="24"/>
          <w:szCs w:val="24"/>
          <w:highlight w:val="none"/>
        </w:rPr>
        <w:t>姓名</w:t>
      </w:r>
      <w:r>
        <w:rPr>
          <w:rFonts w:hAnsi="宋体"/>
          <w:color w:val="auto"/>
          <w:sz w:val="24"/>
          <w:szCs w:val="24"/>
          <w:highlight w:val="none"/>
        </w:rPr>
        <w:t>)</w:t>
      </w:r>
      <w:r>
        <w:rPr>
          <w:rFonts w:hint="eastAsia" w:hAnsi="宋体"/>
          <w:color w:val="auto"/>
          <w:sz w:val="24"/>
          <w:szCs w:val="24"/>
          <w:highlight w:val="none"/>
        </w:rPr>
        <w:t>为我单位合法代理人，以本公司的名义参加</w:t>
      </w:r>
      <w:r>
        <w:rPr>
          <w:rFonts w:hAnsi="宋体"/>
          <w:color w:val="auto"/>
          <w:sz w:val="24"/>
          <w:szCs w:val="24"/>
          <w:highlight w:val="none"/>
          <w:u w:val="single"/>
        </w:rPr>
        <w:t xml:space="preserve">                              </w:t>
      </w:r>
      <w:r>
        <w:rPr>
          <w:rFonts w:hAnsi="宋体"/>
          <w:color w:val="auto"/>
          <w:sz w:val="24"/>
          <w:szCs w:val="24"/>
          <w:highlight w:val="none"/>
        </w:rPr>
        <w:t>(</w:t>
      </w:r>
      <w:r>
        <w:rPr>
          <w:rFonts w:hint="eastAsia" w:hAnsi="宋体"/>
          <w:color w:val="auto"/>
          <w:sz w:val="24"/>
          <w:szCs w:val="24"/>
          <w:highlight w:val="none"/>
        </w:rPr>
        <w:t>招标人名称</w:t>
      </w:r>
      <w:r>
        <w:rPr>
          <w:rFonts w:hAnsi="宋体"/>
          <w:color w:val="auto"/>
          <w:sz w:val="24"/>
          <w:szCs w:val="24"/>
          <w:highlight w:val="none"/>
        </w:rPr>
        <w:t>)</w:t>
      </w:r>
      <w:r>
        <w:rPr>
          <w:rFonts w:hint="eastAsia" w:hAnsi="宋体"/>
          <w:color w:val="auto"/>
          <w:sz w:val="24"/>
          <w:szCs w:val="24"/>
          <w:highlight w:val="none"/>
        </w:rPr>
        <w:t>的</w:t>
      </w:r>
      <w:r>
        <w:rPr>
          <w:rFonts w:hAnsi="宋体"/>
          <w:color w:val="auto"/>
          <w:sz w:val="24"/>
          <w:szCs w:val="24"/>
          <w:highlight w:val="none"/>
          <w:u w:val="single"/>
        </w:rPr>
        <w:t xml:space="preserve">                     </w:t>
      </w:r>
      <w:r>
        <w:rPr>
          <w:rFonts w:hint="eastAsia" w:hAnsi="宋体"/>
          <w:color w:val="auto"/>
          <w:sz w:val="24"/>
          <w:szCs w:val="24"/>
          <w:highlight w:val="none"/>
        </w:rPr>
        <w:t>工程的投标。委托代理人所签署的一切文件和处理与之有关的一切事务，我均予以承认。</w:t>
      </w:r>
    </w:p>
    <w:p w14:paraId="726AC73B">
      <w:pPr>
        <w:pStyle w:val="45"/>
        <w:adjustRightInd w:val="0"/>
        <w:snapToGrid w:val="0"/>
        <w:spacing w:line="360" w:lineRule="auto"/>
        <w:ind w:left="412"/>
        <w:rPr>
          <w:rFonts w:hint="eastAsia" w:hAnsi="宋体"/>
          <w:color w:val="auto"/>
          <w:sz w:val="24"/>
          <w:szCs w:val="24"/>
          <w:highlight w:val="none"/>
        </w:rPr>
      </w:pPr>
      <w:r>
        <w:rPr>
          <w:rFonts w:hint="eastAsia" w:hAnsi="宋体"/>
          <w:color w:val="auto"/>
          <w:sz w:val="24"/>
          <w:szCs w:val="24"/>
          <w:highlight w:val="none"/>
        </w:rPr>
        <w:t>委托代理人无转委托权，特此委托。</w:t>
      </w:r>
    </w:p>
    <w:p w14:paraId="056A10A8">
      <w:pPr>
        <w:pStyle w:val="45"/>
        <w:adjustRightInd w:val="0"/>
        <w:snapToGrid w:val="0"/>
        <w:spacing w:line="360" w:lineRule="auto"/>
        <w:ind w:left="412"/>
        <w:rPr>
          <w:rFonts w:hint="eastAsia" w:hAnsi="宋体"/>
          <w:b/>
          <w:color w:val="auto"/>
          <w:sz w:val="24"/>
          <w:szCs w:val="24"/>
          <w:highlight w:val="none"/>
        </w:rPr>
      </w:pPr>
      <w:r>
        <w:rPr>
          <w:rFonts w:hint="eastAsia" w:hAnsi="宋体"/>
          <w:b/>
          <w:color w:val="auto"/>
          <w:sz w:val="24"/>
          <w:szCs w:val="24"/>
          <w:highlight w:val="none"/>
        </w:rPr>
        <w:t>（委托代理人身份证复印件附后）</w:t>
      </w:r>
    </w:p>
    <w:p w14:paraId="510DB800">
      <w:pPr>
        <w:pStyle w:val="874"/>
        <w:adjustRightInd w:val="0"/>
        <w:snapToGrid w:val="0"/>
        <w:spacing w:line="360" w:lineRule="auto"/>
        <w:ind w:left="420" w:leftChars="200" w:firstLine="120" w:firstLineChars="50"/>
        <w:rPr>
          <w:rFonts w:hint="eastAsia" w:hAnsi="宋体" w:cs="Times New Roman"/>
          <w:color w:val="auto"/>
          <w:sz w:val="24"/>
          <w:szCs w:val="24"/>
          <w:highlight w:val="none"/>
        </w:rPr>
      </w:pPr>
    </w:p>
    <w:p w14:paraId="1658AFF8">
      <w:pPr>
        <w:pStyle w:val="874"/>
        <w:adjustRightInd w:val="0"/>
        <w:snapToGrid w:val="0"/>
        <w:spacing w:line="360" w:lineRule="auto"/>
        <w:ind w:left="420" w:leftChars="200" w:firstLine="120" w:firstLineChars="50"/>
        <w:rPr>
          <w:rFonts w:hint="eastAsia" w:hAnsi="宋体" w:cs="Times New Roman"/>
          <w:color w:val="auto"/>
          <w:sz w:val="24"/>
          <w:szCs w:val="24"/>
          <w:highlight w:val="none"/>
        </w:rPr>
      </w:pPr>
    </w:p>
    <w:p w14:paraId="63637A02">
      <w:pPr>
        <w:pStyle w:val="874"/>
        <w:adjustRightInd w:val="0"/>
        <w:snapToGrid w:val="0"/>
        <w:spacing w:line="360" w:lineRule="auto"/>
        <w:ind w:left="420" w:leftChars="200" w:firstLine="120" w:firstLineChars="50"/>
        <w:rPr>
          <w:rFonts w:hint="eastAsia" w:hAnsi="宋体" w:cs="Times New Roman"/>
          <w:color w:val="auto"/>
          <w:sz w:val="24"/>
          <w:szCs w:val="24"/>
          <w:highlight w:val="none"/>
        </w:rPr>
      </w:pPr>
    </w:p>
    <w:p w14:paraId="7A4C926A">
      <w:pPr>
        <w:pStyle w:val="874"/>
        <w:adjustRightInd w:val="0"/>
        <w:snapToGrid w:val="0"/>
        <w:spacing w:line="360" w:lineRule="auto"/>
        <w:ind w:left="420" w:leftChars="200" w:firstLine="120" w:firstLineChars="50"/>
        <w:rPr>
          <w:rFonts w:hint="eastAsia" w:hAnsi="宋体" w:cs="Times New Roman"/>
          <w:color w:val="auto"/>
          <w:sz w:val="24"/>
          <w:szCs w:val="24"/>
          <w:highlight w:val="none"/>
        </w:rPr>
      </w:pPr>
      <w:r>
        <w:rPr>
          <w:rFonts w:hAnsi="宋体" w:cs="Times New Roman"/>
          <w:color w:val="auto"/>
          <w:sz w:val="24"/>
          <w:szCs w:val="24"/>
          <w:highlight w:val="none"/>
        </w:rPr>
        <w:t xml:space="preserve"> </w:t>
      </w:r>
    </w:p>
    <w:p w14:paraId="6699D7BA">
      <w:pPr>
        <w:pStyle w:val="45"/>
        <w:adjustRightInd w:val="0"/>
        <w:snapToGrid w:val="0"/>
        <w:spacing w:line="360" w:lineRule="auto"/>
        <w:ind w:firstLine="360" w:firstLineChars="150"/>
        <w:rPr>
          <w:rFonts w:hint="eastAsia" w:hAnsi="宋体"/>
          <w:color w:val="auto"/>
          <w:sz w:val="24"/>
          <w:szCs w:val="24"/>
          <w:highlight w:val="none"/>
        </w:rPr>
      </w:pPr>
    </w:p>
    <w:p w14:paraId="36F5F813">
      <w:pPr>
        <w:pStyle w:val="45"/>
        <w:adjustRightInd w:val="0"/>
        <w:snapToGrid w:val="0"/>
        <w:spacing w:before="240" w:line="360" w:lineRule="auto"/>
        <w:ind w:left="525" w:leftChars="214" w:hanging="76" w:hangingChars="32"/>
        <w:rPr>
          <w:rFonts w:hint="eastAsia" w:hAnsi="宋体"/>
          <w:color w:val="auto"/>
          <w:sz w:val="24"/>
          <w:szCs w:val="24"/>
          <w:highlight w:val="none"/>
          <w:u w:val="single"/>
        </w:rPr>
      </w:pPr>
      <w:r>
        <w:rPr>
          <w:rFonts w:hint="eastAsia" w:hAnsi="宋体"/>
          <w:color w:val="auto"/>
          <w:sz w:val="24"/>
          <w:szCs w:val="24"/>
          <w:highlight w:val="none"/>
        </w:rPr>
        <w:t>委托代理人（签字或盖章）：</w:t>
      </w:r>
      <w:r>
        <w:rPr>
          <w:rFonts w:hAnsi="宋体"/>
          <w:color w:val="auto"/>
          <w:sz w:val="24"/>
          <w:szCs w:val="24"/>
          <w:highlight w:val="none"/>
          <w:u w:val="single"/>
        </w:rPr>
        <w:t xml:space="preserve">            </w:t>
      </w:r>
      <w:r>
        <w:rPr>
          <w:rFonts w:hAnsi="宋体"/>
          <w:color w:val="auto"/>
          <w:sz w:val="24"/>
          <w:szCs w:val="24"/>
          <w:highlight w:val="none"/>
        </w:rPr>
        <w:t xml:space="preserve">  </w:t>
      </w:r>
      <w:r>
        <w:rPr>
          <w:rFonts w:hint="eastAsia" w:hAnsi="宋体"/>
          <w:color w:val="auto"/>
          <w:sz w:val="24"/>
          <w:szCs w:val="24"/>
          <w:highlight w:val="none"/>
        </w:rPr>
        <w:t>性别：</w:t>
      </w:r>
      <w:r>
        <w:rPr>
          <w:rFonts w:hAnsi="宋体"/>
          <w:color w:val="auto"/>
          <w:sz w:val="24"/>
          <w:szCs w:val="24"/>
          <w:highlight w:val="none"/>
          <w:u w:val="single"/>
        </w:rPr>
        <w:t xml:space="preserve">      </w:t>
      </w:r>
      <w:r>
        <w:rPr>
          <w:rFonts w:hAnsi="宋体"/>
          <w:color w:val="auto"/>
          <w:sz w:val="24"/>
          <w:szCs w:val="24"/>
          <w:highlight w:val="none"/>
        </w:rPr>
        <w:t xml:space="preserve">  </w:t>
      </w:r>
      <w:r>
        <w:rPr>
          <w:rFonts w:hint="eastAsia" w:hAnsi="宋体"/>
          <w:color w:val="auto"/>
          <w:sz w:val="24"/>
          <w:szCs w:val="24"/>
          <w:highlight w:val="none"/>
        </w:rPr>
        <w:t>年龄：</w:t>
      </w:r>
      <w:r>
        <w:rPr>
          <w:rFonts w:hAnsi="宋体"/>
          <w:color w:val="auto"/>
          <w:sz w:val="28"/>
          <w:szCs w:val="28"/>
          <w:highlight w:val="none"/>
        </w:rPr>
        <w:t xml:space="preserve">      </w:t>
      </w:r>
      <w:r>
        <w:rPr>
          <w:rFonts w:hAnsi="宋体"/>
          <w:color w:val="auto"/>
          <w:sz w:val="24"/>
          <w:szCs w:val="24"/>
          <w:highlight w:val="none"/>
        </w:rPr>
        <w:t xml:space="preserve">        </w:t>
      </w:r>
      <w:r>
        <w:rPr>
          <w:rFonts w:hAnsi="宋体"/>
          <w:color w:val="auto"/>
          <w:sz w:val="24"/>
          <w:szCs w:val="24"/>
          <w:highlight w:val="none"/>
          <w:u w:val="single"/>
        </w:rPr>
        <w:t xml:space="preserve">         </w:t>
      </w:r>
    </w:p>
    <w:p w14:paraId="153AD443">
      <w:pPr>
        <w:pStyle w:val="45"/>
        <w:adjustRightInd w:val="0"/>
        <w:snapToGrid w:val="0"/>
        <w:spacing w:before="240" w:line="360" w:lineRule="auto"/>
        <w:ind w:left="465" w:leftChars="14" w:hanging="436" w:hangingChars="182"/>
        <w:rPr>
          <w:rFonts w:hint="eastAsia" w:hAnsi="宋体"/>
          <w:color w:val="auto"/>
          <w:sz w:val="24"/>
          <w:szCs w:val="24"/>
          <w:highlight w:val="none"/>
          <w:u w:val="single"/>
        </w:rPr>
      </w:pPr>
      <w:r>
        <w:rPr>
          <w:rFonts w:hAnsi="宋体"/>
          <w:color w:val="auto"/>
          <w:sz w:val="24"/>
          <w:szCs w:val="24"/>
          <w:highlight w:val="none"/>
        </w:rPr>
        <w:t xml:space="preserve">    </w:t>
      </w:r>
      <w:r>
        <w:rPr>
          <w:rFonts w:hint="eastAsia" w:hAnsi="宋体"/>
          <w:color w:val="auto"/>
          <w:sz w:val="24"/>
          <w:szCs w:val="24"/>
          <w:highlight w:val="none"/>
        </w:rPr>
        <w:t>身份证号码：</w:t>
      </w:r>
      <w:r>
        <w:rPr>
          <w:rFonts w:hAnsi="宋体"/>
          <w:color w:val="auto"/>
          <w:sz w:val="24"/>
          <w:szCs w:val="24"/>
          <w:highlight w:val="none"/>
          <w:u w:val="single"/>
        </w:rPr>
        <w:t xml:space="preserve">                          </w:t>
      </w:r>
      <w:r>
        <w:rPr>
          <w:rFonts w:hint="eastAsia" w:hAnsi="宋体"/>
          <w:color w:val="auto"/>
          <w:sz w:val="24"/>
          <w:szCs w:val="24"/>
          <w:highlight w:val="none"/>
        </w:rPr>
        <w:t>职务：</w:t>
      </w:r>
      <w:r>
        <w:rPr>
          <w:rFonts w:hAnsi="宋体"/>
          <w:color w:val="auto"/>
          <w:sz w:val="24"/>
          <w:szCs w:val="24"/>
          <w:highlight w:val="none"/>
          <w:u w:val="single"/>
        </w:rPr>
        <w:t xml:space="preserve">            </w:t>
      </w:r>
    </w:p>
    <w:p w14:paraId="0CEDBC46">
      <w:pPr>
        <w:pStyle w:val="45"/>
        <w:adjustRightInd w:val="0"/>
        <w:snapToGrid w:val="0"/>
        <w:spacing w:before="240" w:line="360" w:lineRule="auto"/>
        <w:ind w:left="540" w:leftChars="257"/>
        <w:rPr>
          <w:rFonts w:hint="eastAsia" w:hAnsi="宋体"/>
          <w:color w:val="auto"/>
          <w:sz w:val="24"/>
          <w:szCs w:val="24"/>
          <w:highlight w:val="none"/>
          <w:u w:val="single"/>
        </w:rPr>
      </w:pPr>
      <w:r>
        <w:rPr>
          <w:rFonts w:hint="eastAsia" w:hAnsi="宋体"/>
          <w:color w:val="auto"/>
          <w:sz w:val="24"/>
          <w:szCs w:val="24"/>
          <w:highlight w:val="none"/>
        </w:rPr>
        <w:t>投标人</w:t>
      </w:r>
      <w:r>
        <w:rPr>
          <w:rFonts w:hAnsi="宋体"/>
          <w:color w:val="auto"/>
          <w:sz w:val="24"/>
          <w:szCs w:val="24"/>
          <w:highlight w:val="none"/>
        </w:rPr>
        <w:t xml:space="preserve"> (</w:t>
      </w:r>
      <w:r>
        <w:rPr>
          <w:rFonts w:hint="eastAsia" w:hAnsi="宋体"/>
          <w:color w:val="auto"/>
          <w:sz w:val="24"/>
          <w:szCs w:val="24"/>
          <w:highlight w:val="none"/>
        </w:rPr>
        <w:t>盖法人章</w:t>
      </w:r>
      <w:r>
        <w:rPr>
          <w:rFonts w:hAnsi="宋体"/>
          <w:color w:val="auto"/>
          <w:sz w:val="24"/>
          <w:szCs w:val="24"/>
          <w:highlight w:val="none"/>
        </w:rPr>
        <w:t>):</w:t>
      </w:r>
      <w:r>
        <w:rPr>
          <w:rFonts w:hAnsi="宋体"/>
          <w:color w:val="auto"/>
          <w:sz w:val="24"/>
          <w:szCs w:val="24"/>
          <w:highlight w:val="none"/>
          <w:u w:val="single"/>
        </w:rPr>
        <w:t xml:space="preserve">                 </w:t>
      </w:r>
    </w:p>
    <w:p w14:paraId="175C8A2C">
      <w:pPr>
        <w:pStyle w:val="45"/>
        <w:adjustRightInd w:val="0"/>
        <w:snapToGrid w:val="0"/>
        <w:spacing w:before="240" w:line="360" w:lineRule="auto"/>
        <w:ind w:left="540" w:leftChars="257"/>
        <w:rPr>
          <w:rFonts w:hint="eastAsia" w:hAnsi="宋体"/>
          <w:color w:val="auto"/>
          <w:sz w:val="24"/>
          <w:szCs w:val="24"/>
          <w:highlight w:val="none"/>
          <w:u w:val="single"/>
        </w:rPr>
      </w:pPr>
      <w:r>
        <w:rPr>
          <w:rFonts w:hint="eastAsia" w:hAnsi="宋体"/>
          <w:color w:val="auto"/>
          <w:sz w:val="24"/>
          <w:szCs w:val="24"/>
          <w:highlight w:val="none"/>
        </w:rPr>
        <w:t>法定代表人</w:t>
      </w:r>
      <w:r>
        <w:rPr>
          <w:rFonts w:hAnsi="宋体"/>
          <w:color w:val="auto"/>
          <w:sz w:val="24"/>
          <w:szCs w:val="24"/>
          <w:highlight w:val="none"/>
        </w:rPr>
        <w:t>(</w:t>
      </w:r>
      <w:r>
        <w:rPr>
          <w:rFonts w:hint="eastAsia" w:hAnsi="宋体"/>
          <w:color w:val="auto"/>
          <w:sz w:val="24"/>
          <w:szCs w:val="24"/>
          <w:highlight w:val="none"/>
        </w:rPr>
        <w:t>签字或盖章</w:t>
      </w:r>
      <w:r>
        <w:rPr>
          <w:rFonts w:hAnsi="宋体"/>
          <w:color w:val="auto"/>
          <w:sz w:val="24"/>
          <w:szCs w:val="24"/>
          <w:highlight w:val="none"/>
        </w:rPr>
        <w:t>)</w:t>
      </w:r>
      <w:r>
        <w:rPr>
          <w:rFonts w:hint="eastAsia" w:hAnsi="宋体"/>
          <w:color w:val="auto"/>
          <w:sz w:val="24"/>
          <w:szCs w:val="24"/>
          <w:highlight w:val="none"/>
        </w:rPr>
        <w:t>：</w:t>
      </w:r>
      <w:r>
        <w:rPr>
          <w:rFonts w:hAnsi="宋体"/>
          <w:color w:val="auto"/>
          <w:sz w:val="24"/>
          <w:szCs w:val="24"/>
          <w:highlight w:val="none"/>
          <w:u w:val="single"/>
        </w:rPr>
        <w:t xml:space="preserve">                 </w:t>
      </w:r>
    </w:p>
    <w:p w14:paraId="542D6B10">
      <w:pPr>
        <w:pStyle w:val="45"/>
        <w:adjustRightInd w:val="0"/>
        <w:snapToGrid w:val="0"/>
        <w:spacing w:line="360" w:lineRule="auto"/>
        <w:ind w:firstLine="480" w:firstLineChars="200"/>
        <w:rPr>
          <w:rFonts w:hint="eastAsia" w:hAnsi="宋体"/>
          <w:color w:val="auto"/>
          <w:sz w:val="24"/>
          <w:szCs w:val="24"/>
          <w:highlight w:val="none"/>
        </w:rPr>
      </w:pPr>
    </w:p>
    <w:p w14:paraId="6D711DAD">
      <w:pPr>
        <w:pStyle w:val="45"/>
        <w:adjustRightInd w:val="0"/>
        <w:snapToGrid w:val="0"/>
        <w:spacing w:line="360" w:lineRule="auto"/>
        <w:jc w:val="right"/>
        <w:rPr>
          <w:rFonts w:hint="eastAsia" w:hAnsi="宋体"/>
          <w:color w:val="auto"/>
          <w:sz w:val="24"/>
          <w:szCs w:val="24"/>
          <w:highlight w:val="none"/>
        </w:rPr>
      </w:pPr>
    </w:p>
    <w:p w14:paraId="278C6006">
      <w:pPr>
        <w:pStyle w:val="45"/>
        <w:adjustRightInd w:val="0"/>
        <w:snapToGrid w:val="0"/>
        <w:spacing w:line="360" w:lineRule="auto"/>
        <w:jc w:val="right"/>
        <w:rPr>
          <w:rFonts w:hint="eastAsia" w:hAnsi="宋体"/>
          <w:color w:val="auto"/>
          <w:sz w:val="24"/>
          <w:szCs w:val="24"/>
          <w:highlight w:val="none"/>
        </w:rPr>
      </w:pPr>
    </w:p>
    <w:p w14:paraId="4F4C887E">
      <w:pPr>
        <w:pStyle w:val="45"/>
        <w:adjustRightInd w:val="0"/>
        <w:snapToGrid w:val="0"/>
        <w:spacing w:line="360" w:lineRule="auto"/>
        <w:jc w:val="right"/>
        <w:rPr>
          <w:rFonts w:hint="eastAsia" w:hAnsi="宋体"/>
          <w:color w:val="auto"/>
          <w:sz w:val="24"/>
          <w:szCs w:val="24"/>
          <w:highlight w:val="none"/>
        </w:rPr>
      </w:pPr>
      <w:r>
        <w:rPr>
          <w:rFonts w:hint="eastAsia" w:hAnsi="宋体"/>
          <w:color w:val="auto"/>
          <w:sz w:val="24"/>
          <w:szCs w:val="24"/>
          <w:highlight w:val="none"/>
        </w:rPr>
        <w:t>授权日期：</w:t>
      </w:r>
      <w:r>
        <w:rPr>
          <w:rFonts w:hAnsi="宋体"/>
          <w:color w:val="auto"/>
          <w:sz w:val="24"/>
          <w:szCs w:val="24"/>
          <w:highlight w:val="none"/>
          <w:u w:val="single"/>
        </w:rPr>
        <w:t xml:space="preserve">         </w:t>
      </w:r>
      <w:r>
        <w:rPr>
          <w:rFonts w:hint="eastAsia" w:hAnsi="宋体"/>
          <w:color w:val="auto"/>
          <w:sz w:val="24"/>
          <w:szCs w:val="24"/>
          <w:highlight w:val="none"/>
        </w:rPr>
        <w:t>年</w:t>
      </w:r>
      <w:r>
        <w:rPr>
          <w:rFonts w:hAnsi="宋体"/>
          <w:color w:val="auto"/>
          <w:sz w:val="24"/>
          <w:szCs w:val="24"/>
          <w:highlight w:val="none"/>
          <w:u w:val="single"/>
        </w:rPr>
        <w:t xml:space="preserve">       </w:t>
      </w:r>
      <w:r>
        <w:rPr>
          <w:rFonts w:hint="eastAsia" w:hAnsi="宋体"/>
          <w:color w:val="auto"/>
          <w:sz w:val="24"/>
          <w:szCs w:val="24"/>
          <w:highlight w:val="none"/>
        </w:rPr>
        <w:t>月</w:t>
      </w:r>
      <w:r>
        <w:rPr>
          <w:rFonts w:hAnsi="宋体"/>
          <w:color w:val="auto"/>
          <w:sz w:val="24"/>
          <w:szCs w:val="24"/>
          <w:highlight w:val="none"/>
          <w:u w:val="single"/>
        </w:rPr>
        <w:t xml:space="preserve">      </w:t>
      </w:r>
      <w:r>
        <w:rPr>
          <w:rFonts w:hint="eastAsia" w:hAnsi="宋体"/>
          <w:color w:val="auto"/>
          <w:sz w:val="24"/>
          <w:szCs w:val="24"/>
          <w:highlight w:val="none"/>
        </w:rPr>
        <w:t>日</w:t>
      </w:r>
    </w:p>
    <w:p w14:paraId="461D1A19">
      <w:pPr>
        <w:spacing w:line="360" w:lineRule="auto"/>
        <w:jc w:val="center"/>
        <w:rPr>
          <w:rFonts w:hint="eastAsia" w:ascii="宋体" w:hAnsi="宋体"/>
          <w:b/>
          <w:color w:val="auto"/>
          <w:sz w:val="32"/>
          <w:highlight w:val="none"/>
        </w:rPr>
      </w:pPr>
      <w:r>
        <w:rPr>
          <w:rFonts w:ascii="宋体" w:hAnsi="宋体"/>
          <w:b/>
          <w:color w:val="auto"/>
          <w:sz w:val="32"/>
          <w:highlight w:val="none"/>
        </w:rPr>
        <w:br w:type="page"/>
      </w:r>
      <w:r>
        <w:rPr>
          <w:rFonts w:hint="eastAsia" w:ascii="宋体" w:hAnsi="宋体"/>
          <w:b/>
          <w:color w:val="auto"/>
          <w:sz w:val="32"/>
          <w:highlight w:val="none"/>
        </w:rPr>
        <w:t>三、投标人一般情况</w:t>
      </w:r>
    </w:p>
    <w:p w14:paraId="657F0021">
      <w:pPr>
        <w:spacing w:line="360" w:lineRule="auto"/>
        <w:jc w:val="center"/>
        <w:rPr>
          <w:rFonts w:hint="eastAsia" w:ascii="宋体" w:hAnsi="宋体"/>
          <w:b/>
          <w:color w:val="auto"/>
          <w:sz w:val="32"/>
          <w:highlight w:val="none"/>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880"/>
        <w:gridCol w:w="720"/>
        <w:gridCol w:w="4785"/>
      </w:tblGrid>
      <w:tr w14:paraId="47C7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tcBorders>
              <w:top w:val="single" w:color="auto" w:sz="4" w:space="0"/>
              <w:left w:val="single" w:color="auto" w:sz="4" w:space="0"/>
              <w:bottom w:val="single" w:color="auto" w:sz="4" w:space="0"/>
              <w:right w:val="single" w:color="auto" w:sz="4" w:space="0"/>
            </w:tcBorders>
            <w:vAlign w:val="center"/>
          </w:tcPr>
          <w:p w14:paraId="5434E407">
            <w:pPr>
              <w:spacing w:line="360" w:lineRule="auto"/>
              <w:jc w:val="center"/>
              <w:rPr>
                <w:rFonts w:hint="eastAsia" w:ascii="宋体" w:hAnsi="宋体"/>
                <w:color w:val="auto"/>
                <w:highlight w:val="none"/>
              </w:rPr>
            </w:pPr>
            <w:r>
              <w:rPr>
                <w:rFonts w:ascii="宋体" w:hAnsi="宋体"/>
                <w:color w:val="auto"/>
                <w:highlight w:val="none"/>
              </w:rPr>
              <w:t>1</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0C1CCBEB">
            <w:pPr>
              <w:spacing w:line="360" w:lineRule="auto"/>
              <w:rPr>
                <w:rFonts w:hint="eastAsia" w:ascii="宋体" w:hAnsi="宋体"/>
                <w:color w:val="auto"/>
                <w:sz w:val="24"/>
                <w:highlight w:val="none"/>
              </w:rPr>
            </w:pPr>
            <w:r>
              <w:rPr>
                <w:rFonts w:hint="eastAsia" w:ascii="宋体" w:hAnsi="宋体"/>
                <w:color w:val="auto"/>
                <w:sz w:val="24"/>
                <w:highlight w:val="none"/>
              </w:rPr>
              <w:t>企业名称</w:t>
            </w:r>
          </w:p>
        </w:tc>
      </w:tr>
      <w:tr w14:paraId="4F0A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tcBorders>
              <w:top w:val="single" w:color="auto" w:sz="4" w:space="0"/>
              <w:left w:val="single" w:color="auto" w:sz="4" w:space="0"/>
              <w:bottom w:val="single" w:color="auto" w:sz="4" w:space="0"/>
              <w:right w:val="single" w:color="auto" w:sz="4" w:space="0"/>
            </w:tcBorders>
            <w:vAlign w:val="center"/>
          </w:tcPr>
          <w:p w14:paraId="5378083C">
            <w:pPr>
              <w:spacing w:line="360" w:lineRule="auto"/>
              <w:jc w:val="center"/>
              <w:rPr>
                <w:rFonts w:hint="eastAsia" w:ascii="宋体" w:hAnsi="宋体"/>
                <w:color w:val="auto"/>
                <w:highlight w:val="none"/>
              </w:rPr>
            </w:pPr>
            <w:r>
              <w:rPr>
                <w:rFonts w:ascii="宋体" w:hAnsi="宋体"/>
                <w:color w:val="auto"/>
                <w:highlight w:val="none"/>
              </w:rPr>
              <w:t>2</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3EE0BEF6">
            <w:pPr>
              <w:spacing w:line="360" w:lineRule="auto"/>
              <w:rPr>
                <w:rFonts w:hint="eastAsia" w:ascii="宋体" w:hAnsi="宋体"/>
                <w:color w:val="auto"/>
                <w:sz w:val="24"/>
                <w:highlight w:val="none"/>
              </w:rPr>
            </w:pPr>
            <w:r>
              <w:rPr>
                <w:rFonts w:hint="eastAsia" w:ascii="宋体" w:hAnsi="宋体"/>
                <w:color w:val="auto"/>
                <w:sz w:val="24"/>
                <w:highlight w:val="none"/>
              </w:rPr>
              <w:t>总部地址</w:t>
            </w:r>
          </w:p>
        </w:tc>
      </w:tr>
      <w:tr w14:paraId="3523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tcBorders>
              <w:top w:val="single" w:color="auto" w:sz="4" w:space="0"/>
              <w:left w:val="single" w:color="auto" w:sz="4" w:space="0"/>
              <w:bottom w:val="single" w:color="auto" w:sz="4" w:space="0"/>
              <w:right w:val="single" w:color="auto" w:sz="4" w:space="0"/>
            </w:tcBorders>
            <w:vAlign w:val="center"/>
          </w:tcPr>
          <w:p w14:paraId="6AE9A1D6">
            <w:pPr>
              <w:spacing w:line="360" w:lineRule="auto"/>
              <w:jc w:val="center"/>
              <w:rPr>
                <w:rFonts w:hint="eastAsia" w:ascii="宋体" w:hAnsi="宋体"/>
                <w:color w:val="auto"/>
                <w:highlight w:val="none"/>
              </w:rPr>
            </w:pPr>
            <w:r>
              <w:rPr>
                <w:rFonts w:ascii="宋体" w:hAnsi="宋体"/>
                <w:color w:val="auto"/>
                <w:highlight w:val="none"/>
              </w:rPr>
              <w:t>3</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1FF27FF6">
            <w:pPr>
              <w:spacing w:line="360" w:lineRule="auto"/>
              <w:rPr>
                <w:rFonts w:hint="eastAsia" w:ascii="宋体" w:hAnsi="宋体"/>
                <w:color w:val="auto"/>
                <w:sz w:val="24"/>
                <w:highlight w:val="none"/>
              </w:rPr>
            </w:pPr>
            <w:r>
              <w:rPr>
                <w:rFonts w:hint="eastAsia" w:ascii="宋体" w:hAnsi="宋体"/>
                <w:color w:val="auto"/>
                <w:sz w:val="24"/>
                <w:highlight w:val="none"/>
              </w:rPr>
              <w:t>当地代表处地址</w:t>
            </w:r>
          </w:p>
        </w:tc>
      </w:tr>
      <w:tr w14:paraId="231C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Borders>
              <w:top w:val="single" w:color="auto" w:sz="4" w:space="0"/>
              <w:left w:val="single" w:color="auto" w:sz="4" w:space="0"/>
              <w:bottom w:val="single" w:color="auto" w:sz="4" w:space="0"/>
              <w:right w:val="single" w:color="auto" w:sz="4" w:space="0"/>
            </w:tcBorders>
            <w:vAlign w:val="center"/>
          </w:tcPr>
          <w:p w14:paraId="385D989F">
            <w:pPr>
              <w:spacing w:line="360" w:lineRule="auto"/>
              <w:jc w:val="center"/>
              <w:rPr>
                <w:rFonts w:hint="eastAsia" w:ascii="宋体" w:hAnsi="宋体"/>
                <w:color w:val="auto"/>
                <w:highlight w:val="none"/>
              </w:rPr>
            </w:pPr>
            <w:r>
              <w:rPr>
                <w:rFonts w:ascii="宋体" w:hAnsi="宋体"/>
                <w:color w:val="auto"/>
                <w:highlight w:val="none"/>
              </w:rPr>
              <w:t>4</w:t>
            </w:r>
          </w:p>
        </w:tc>
        <w:tc>
          <w:tcPr>
            <w:tcW w:w="3600" w:type="dxa"/>
            <w:gridSpan w:val="2"/>
            <w:tcBorders>
              <w:top w:val="single" w:color="auto" w:sz="4" w:space="0"/>
              <w:left w:val="single" w:color="auto" w:sz="4" w:space="0"/>
              <w:bottom w:val="single" w:color="auto" w:sz="4" w:space="0"/>
              <w:right w:val="single" w:color="auto" w:sz="4" w:space="0"/>
            </w:tcBorders>
            <w:vAlign w:val="center"/>
          </w:tcPr>
          <w:p w14:paraId="79B4D7A9">
            <w:pPr>
              <w:spacing w:line="360" w:lineRule="auto"/>
              <w:rPr>
                <w:rFonts w:hint="eastAsia" w:ascii="宋体" w:hAnsi="宋体"/>
                <w:color w:val="auto"/>
                <w:sz w:val="24"/>
                <w:highlight w:val="none"/>
              </w:rPr>
            </w:pPr>
            <w:r>
              <w:rPr>
                <w:rFonts w:hint="eastAsia" w:ascii="宋体" w:hAnsi="宋体"/>
                <w:color w:val="auto"/>
                <w:sz w:val="24"/>
                <w:highlight w:val="none"/>
              </w:rPr>
              <w:t>电话</w:t>
            </w:r>
          </w:p>
        </w:tc>
        <w:tc>
          <w:tcPr>
            <w:tcW w:w="4785" w:type="dxa"/>
            <w:tcBorders>
              <w:top w:val="single" w:color="auto" w:sz="4" w:space="0"/>
              <w:left w:val="single" w:color="auto" w:sz="4" w:space="0"/>
              <w:bottom w:val="single" w:color="auto" w:sz="4" w:space="0"/>
              <w:right w:val="single" w:color="auto" w:sz="4" w:space="0"/>
            </w:tcBorders>
            <w:vAlign w:val="center"/>
          </w:tcPr>
          <w:p w14:paraId="29C26EAC">
            <w:pPr>
              <w:spacing w:line="360" w:lineRule="auto"/>
              <w:rPr>
                <w:rFonts w:hint="eastAsia" w:ascii="宋体" w:hAnsi="宋体"/>
                <w:color w:val="auto"/>
                <w:sz w:val="24"/>
                <w:highlight w:val="none"/>
              </w:rPr>
            </w:pPr>
            <w:r>
              <w:rPr>
                <w:rFonts w:hint="eastAsia" w:ascii="宋体" w:hAnsi="宋体"/>
                <w:color w:val="auto"/>
                <w:sz w:val="24"/>
                <w:highlight w:val="none"/>
              </w:rPr>
              <w:t>联系人</w:t>
            </w:r>
          </w:p>
        </w:tc>
      </w:tr>
      <w:tr w14:paraId="1CF8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Borders>
              <w:top w:val="single" w:color="auto" w:sz="4" w:space="0"/>
              <w:left w:val="single" w:color="auto" w:sz="4" w:space="0"/>
              <w:bottom w:val="single" w:color="auto" w:sz="4" w:space="0"/>
              <w:right w:val="single" w:color="auto" w:sz="4" w:space="0"/>
            </w:tcBorders>
            <w:vAlign w:val="center"/>
          </w:tcPr>
          <w:p w14:paraId="1A91C1E5">
            <w:pPr>
              <w:spacing w:line="360" w:lineRule="auto"/>
              <w:jc w:val="center"/>
              <w:rPr>
                <w:rFonts w:hint="eastAsia" w:ascii="宋体" w:hAnsi="宋体"/>
                <w:color w:val="auto"/>
                <w:highlight w:val="none"/>
              </w:rPr>
            </w:pPr>
            <w:r>
              <w:rPr>
                <w:rFonts w:ascii="宋体" w:hAnsi="宋体"/>
                <w:color w:val="auto"/>
                <w:highlight w:val="none"/>
              </w:rPr>
              <w:t>5</w:t>
            </w:r>
          </w:p>
        </w:tc>
        <w:tc>
          <w:tcPr>
            <w:tcW w:w="3600" w:type="dxa"/>
            <w:gridSpan w:val="2"/>
            <w:tcBorders>
              <w:top w:val="single" w:color="auto" w:sz="4" w:space="0"/>
              <w:left w:val="single" w:color="auto" w:sz="4" w:space="0"/>
              <w:bottom w:val="single" w:color="auto" w:sz="4" w:space="0"/>
              <w:right w:val="single" w:color="auto" w:sz="4" w:space="0"/>
            </w:tcBorders>
            <w:vAlign w:val="center"/>
          </w:tcPr>
          <w:p w14:paraId="64C83CCA">
            <w:pPr>
              <w:spacing w:line="360" w:lineRule="auto"/>
              <w:rPr>
                <w:rFonts w:hint="eastAsia" w:ascii="宋体" w:hAnsi="宋体"/>
                <w:color w:val="auto"/>
                <w:sz w:val="24"/>
                <w:highlight w:val="none"/>
              </w:rPr>
            </w:pPr>
            <w:r>
              <w:rPr>
                <w:rFonts w:hint="eastAsia" w:ascii="宋体" w:hAnsi="宋体"/>
                <w:color w:val="auto"/>
                <w:sz w:val="24"/>
                <w:highlight w:val="none"/>
              </w:rPr>
              <w:t>传真</w:t>
            </w:r>
          </w:p>
        </w:tc>
        <w:tc>
          <w:tcPr>
            <w:tcW w:w="4785" w:type="dxa"/>
            <w:tcBorders>
              <w:top w:val="single" w:color="auto" w:sz="4" w:space="0"/>
              <w:left w:val="single" w:color="auto" w:sz="4" w:space="0"/>
              <w:bottom w:val="single" w:color="auto" w:sz="4" w:space="0"/>
              <w:right w:val="single" w:color="auto" w:sz="4" w:space="0"/>
            </w:tcBorders>
            <w:vAlign w:val="center"/>
          </w:tcPr>
          <w:p w14:paraId="70D0FFF9">
            <w:pPr>
              <w:spacing w:line="360" w:lineRule="auto"/>
              <w:rPr>
                <w:rFonts w:hint="eastAsia" w:ascii="宋体" w:hAnsi="宋体"/>
                <w:color w:val="auto"/>
                <w:sz w:val="24"/>
                <w:highlight w:val="none"/>
              </w:rPr>
            </w:pPr>
            <w:r>
              <w:rPr>
                <w:rFonts w:hint="eastAsia" w:ascii="宋体" w:hAnsi="宋体"/>
                <w:color w:val="auto"/>
                <w:sz w:val="24"/>
                <w:highlight w:val="none"/>
              </w:rPr>
              <w:t>电子邮箱</w:t>
            </w:r>
          </w:p>
        </w:tc>
      </w:tr>
      <w:tr w14:paraId="6F34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Borders>
              <w:top w:val="single" w:color="auto" w:sz="4" w:space="0"/>
              <w:left w:val="single" w:color="auto" w:sz="4" w:space="0"/>
              <w:bottom w:val="single" w:color="auto" w:sz="4" w:space="0"/>
              <w:right w:val="single" w:color="auto" w:sz="4" w:space="0"/>
            </w:tcBorders>
            <w:vAlign w:val="center"/>
          </w:tcPr>
          <w:p w14:paraId="163DE56B">
            <w:pPr>
              <w:spacing w:line="360" w:lineRule="auto"/>
              <w:jc w:val="center"/>
              <w:rPr>
                <w:rFonts w:hint="eastAsia" w:ascii="宋体" w:hAnsi="宋体"/>
                <w:color w:val="auto"/>
                <w:highlight w:val="none"/>
              </w:rPr>
            </w:pPr>
            <w:r>
              <w:rPr>
                <w:rFonts w:ascii="宋体" w:hAnsi="宋体"/>
                <w:color w:val="auto"/>
                <w:highlight w:val="none"/>
              </w:rPr>
              <w:t>6</w:t>
            </w:r>
          </w:p>
        </w:tc>
        <w:tc>
          <w:tcPr>
            <w:tcW w:w="3600" w:type="dxa"/>
            <w:gridSpan w:val="2"/>
            <w:tcBorders>
              <w:top w:val="single" w:color="auto" w:sz="4" w:space="0"/>
              <w:left w:val="single" w:color="auto" w:sz="4" w:space="0"/>
              <w:bottom w:val="single" w:color="auto" w:sz="4" w:space="0"/>
              <w:right w:val="single" w:color="auto" w:sz="4" w:space="0"/>
            </w:tcBorders>
            <w:vAlign w:val="center"/>
          </w:tcPr>
          <w:p w14:paraId="5F9703C0">
            <w:pPr>
              <w:spacing w:line="360" w:lineRule="auto"/>
              <w:rPr>
                <w:rFonts w:hint="eastAsia" w:ascii="宋体" w:hAnsi="宋体"/>
                <w:color w:val="auto"/>
                <w:sz w:val="24"/>
                <w:highlight w:val="none"/>
              </w:rPr>
            </w:pPr>
            <w:r>
              <w:rPr>
                <w:rFonts w:hint="eastAsia" w:ascii="宋体" w:hAnsi="宋体"/>
                <w:color w:val="auto"/>
                <w:sz w:val="24"/>
                <w:highlight w:val="none"/>
              </w:rPr>
              <w:t>注册地</w:t>
            </w:r>
          </w:p>
        </w:tc>
        <w:tc>
          <w:tcPr>
            <w:tcW w:w="4785" w:type="dxa"/>
            <w:tcBorders>
              <w:top w:val="single" w:color="auto" w:sz="4" w:space="0"/>
              <w:left w:val="single" w:color="auto" w:sz="4" w:space="0"/>
              <w:bottom w:val="single" w:color="auto" w:sz="4" w:space="0"/>
              <w:right w:val="single" w:color="auto" w:sz="4" w:space="0"/>
            </w:tcBorders>
            <w:vAlign w:val="center"/>
          </w:tcPr>
          <w:p w14:paraId="3F77BA56">
            <w:pPr>
              <w:spacing w:line="360" w:lineRule="auto"/>
              <w:rPr>
                <w:rFonts w:hint="eastAsia" w:ascii="宋体" w:hAnsi="宋体"/>
                <w:color w:val="auto"/>
                <w:sz w:val="24"/>
                <w:highlight w:val="none"/>
              </w:rPr>
            </w:pPr>
            <w:r>
              <w:rPr>
                <w:rFonts w:hint="eastAsia" w:ascii="宋体" w:hAnsi="宋体"/>
                <w:color w:val="auto"/>
                <w:sz w:val="24"/>
                <w:highlight w:val="none"/>
              </w:rPr>
              <w:t>注册年份（请附营业执照复印件）</w:t>
            </w:r>
          </w:p>
        </w:tc>
      </w:tr>
      <w:tr w14:paraId="2D54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540" w:type="dxa"/>
            <w:tcBorders>
              <w:top w:val="single" w:color="auto" w:sz="4" w:space="0"/>
              <w:left w:val="single" w:color="auto" w:sz="4" w:space="0"/>
              <w:bottom w:val="single" w:color="auto" w:sz="4" w:space="0"/>
              <w:right w:val="single" w:color="auto" w:sz="4" w:space="0"/>
            </w:tcBorders>
            <w:vAlign w:val="center"/>
          </w:tcPr>
          <w:p w14:paraId="440A12F7">
            <w:pPr>
              <w:spacing w:line="360" w:lineRule="auto"/>
              <w:jc w:val="center"/>
              <w:rPr>
                <w:rFonts w:hint="eastAsia" w:ascii="宋体" w:hAnsi="宋体"/>
                <w:color w:val="auto"/>
                <w:highlight w:val="none"/>
              </w:rPr>
            </w:pPr>
            <w:r>
              <w:rPr>
                <w:rFonts w:ascii="宋体" w:hAnsi="宋体"/>
                <w:color w:val="auto"/>
                <w:highlight w:val="none"/>
              </w:rPr>
              <w:t>7</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51866EC3">
            <w:pPr>
              <w:spacing w:line="360" w:lineRule="auto"/>
              <w:rPr>
                <w:rFonts w:hint="eastAsia" w:ascii="宋体" w:hAnsi="宋体"/>
                <w:color w:val="auto"/>
                <w:sz w:val="24"/>
                <w:highlight w:val="none"/>
              </w:rPr>
            </w:pPr>
            <w:r>
              <w:rPr>
                <w:rFonts w:hint="eastAsia" w:ascii="宋体" w:hAnsi="宋体"/>
                <w:color w:val="auto"/>
                <w:sz w:val="24"/>
                <w:highlight w:val="none"/>
              </w:rPr>
              <w:t>公司资质等级证书号</w:t>
            </w:r>
            <w:r>
              <w:rPr>
                <w:rFonts w:ascii="宋体" w:hAnsi="宋体"/>
                <w:color w:val="auto"/>
                <w:sz w:val="24"/>
                <w:highlight w:val="none"/>
              </w:rPr>
              <w:t xml:space="preserve">             </w:t>
            </w:r>
            <w:r>
              <w:rPr>
                <w:rFonts w:hint="eastAsia" w:ascii="宋体" w:hAnsi="宋体"/>
                <w:color w:val="auto"/>
                <w:sz w:val="24"/>
                <w:highlight w:val="none"/>
              </w:rPr>
              <w:t>（请附有关证书的复印件）</w:t>
            </w:r>
          </w:p>
        </w:tc>
      </w:tr>
      <w:tr w14:paraId="2A4B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tcBorders>
              <w:top w:val="single" w:color="auto" w:sz="4" w:space="0"/>
              <w:left w:val="single" w:color="auto" w:sz="4" w:space="0"/>
              <w:bottom w:val="single" w:color="auto" w:sz="4" w:space="0"/>
              <w:right w:val="single" w:color="auto" w:sz="4" w:space="0"/>
            </w:tcBorders>
            <w:vAlign w:val="center"/>
          </w:tcPr>
          <w:p w14:paraId="0D285E04">
            <w:pPr>
              <w:spacing w:line="360" w:lineRule="auto"/>
              <w:jc w:val="center"/>
              <w:rPr>
                <w:rFonts w:hint="eastAsia" w:ascii="宋体" w:hAnsi="宋体"/>
                <w:color w:val="auto"/>
                <w:highlight w:val="none"/>
              </w:rPr>
            </w:pPr>
            <w:r>
              <w:rPr>
                <w:rFonts w:ascii="宋体" w:hAnsi="宋体"/>
                <w:color w:val="auto"/>
                <w:highlight w:val="none"/>
              </w:rPr>
              <w:t>8</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60AB64EA">
            <w:pPr>
              <w:spacing w:line="360" w:lineRule="auto"/>
              <w:rPr>
                <w:rFonts w:hint="eastAsia" w:ascii="宋体" w:hAnsi="宋体"/>
                <w:color w:val="auto"/>
                <w:sz w:val="24"/>
                <w:highlight w:val="none"/>
              </w:rPr>
            </w:pPr>
            <w:r>
              <w:rPr>
                <w:rFonts w:hint="eastAsia" w:ascii="宋体" w:hAnsi="宋体"/>
                <w:color w:val="auto"/>
                <w:sz w:val="24"/>
                <w:highlight w:val="none"/>
              </w:rPr>
              <w:t>公司</w:t>
            </w:r>
            <w:r>
              <w:rPr>
                <w:rFonts w:hint="eastAsia" w:ascii="宋体" w:hAnsi="宋体"/>
                <w:color w:val="auto"/>
                <w:sz w:val="24"/>
                <w:highlight w:val="none"/>
                <w:u w:val="single"/>
              </w:rPr>
              <w:t>（是否通过，何种）</w:t>
            </w:r>
            <w:r>
              <w:rPr>
                <w:rFonts w:hint="eastAsia" w:ascii="宋体" w:hAnsi="宋体"/>
                <w:color w:val="auto"/>
                <w:sz w:val="24"/>
                <w:highlight w:val="none"/>
              </w:rPr>
              <w:t>质量保证体系认证（如通过请附相关证书复印件，并提供认证机构年审监督报告）</w:t>
            </w:r>
          </w:p>
        </w:tc>
      </w:tr>
      <w:tr w14:paraId="0479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tcBorders>
              <w:top w:val="single" w:color="auto" w:sz="4" w:space="0"/>
              <w:left w:val="single" w:color="auto" w:sz="4" w:space="0"/>
              <w:bottom w:val="single" w:color="auto" w:sz="4" w:space="0"/>
              <w:right w:val="single" w:color="auto" w:sz="4" w:space="0"/>
            </w:tcBorders>
            <w:vAlign w:val="center"/>
          </w:tcPr>
          <w:p w14:paraId="286E2630">
            <w:pPr>
              <w:spacing w:line="360" w:lineRule="auto"/>
              <w:jc w:val="center"/>
              <w:rPr>
                <w:rFonts w:hint="eastAsia" w:ascii="宋体" w:hAnsi="宋体"/>
                <w:color w:val="auto"/>
                <w:highlight w:val="none"/>
              </w:rPr>
            </w:pPr>
            <w:r>
              <w:rPr>
                <w:rFonts w:ascii="宋体" w:hAnsi="宋体"/>
                <w:color w:val="auto"/>
                <w:highlight w:val="none"/>
              </w:rPr>
              <w:t>9</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24BBD455">
            <w:pPr>
              <w:spacing w:line="360" w:lineRule="auto"/>
              <w:rPr>
                <w:rFonts w:hint="eastAsia" w:ascii="宋体" w:hAnsi="宋体"/>
                <w:color w:val="auto"/>
                <w:sz w:val="24"/>
                <w:highlight w:val="none"/>
              </w:rPr>
            </w:pPr>
            <w:r>
              <w:rPr>
                <w:rFonts w:hint="eastAsia" w:ascii="宋体" w:hAnsi="宋体"/>
                <w:color w:val="auto"/>
                <w:sz w:val="24"/>
                <w:highlight w:val="none"/>
              </w:rPr>
              <w:t>主营范围</w:t>
            </w:r>
          </w:p>
          <w:p w14:paraId="54CD9300">
            <w:pPr>
              <w:spacing w:line="360" w:lineRule="auto"/>
              <w:rPr>
                <w:rFonts w:hint="eastAsia" w:ascii="宋体" w:hAnsi="宋体"/>
                <w:color w:val="auto"/>
                <w:sz w:val="24"/>
                <w:highlight w:val="none"/>
                <w:u w:val="single"/>
              </w:rPr>
            </w:pPr>
            <w:r>
              <w:rPr>
                <w:rFonts w:ascii="宋体" w:hAnsi="宋体"/>
                <w:color w:val="auto"/>
                <w:sz w:val="24"/>
                <w:highlight w:val="none"/>
              </w:rPr>
              <w:t>1</w:t>
            </w:r>
            <w:r>
              <w:rPr>
                <w:rFonts w:hint="eastAsia" w:ascii="宋体" w:hAnsi="宋体"/>
                <w:color w:val="auto"/>
                <w:sz w:val="24"/>
                <w:highlight w:val="none"/>
              </w:rPr>
              <w:t>．</w:t>
            </w:r>
            <w:r>
              <w:rPr>
                <w:rFonts w:ascii="宋体" w:hAnsi="宋体"/>
                <w:color w:val="auto"/>
                <w:sz w:val="24"/>
                <w:highlight w:val="none"/>
                <w:u w:val="single"/>
              </w:rPr>
              <w:t xml:space="preserve">                                </w:t>
            </w:r>
          </w:p>
          <w:p w14:paraId="6D8D43D5">
            <w:pPr>
              <w:spacing w:line="360" w:lineRule="auto"/>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w:t>
            </w:r>
            <w:r>
              <w:rPr>
                <w:rFonts w:ascii="宋体" w:hAnsi="宋体"/>
                <w:color w:val="auto"/>
                <w:sz w:val="24"/>
                <w:highlight w:val="none"/>
                <w:u w:val="single"/>
              </w:rPr>
              <w:t xml:space="preserve">                                </w:t>
            </w:r>
          </w:p>
          <w:p w14:paraId="5F70449A">
            <w:pPr>
              <w:spacing w:line="360" w:lineRule="auto"/>
              <w:rPr>
                <w:rFonts w:hint="eastAsia" w:ascii="宋体" w:hAnsi="宋体"/>
                <w:color w:val="auto"/>
                <w:sz w:val="24"/>
                <w:highlight w:val="none"/>
                <w:u w:val="single"/>
              </w:rPr>
            </w:pPr>
            <w:r>
              <w:rPr>
                <w:rFonts w:ascii="宋体" w:hAnsi="宋体"/>
                <w:color w:val="auto"/>
                <w:sz w:val="24"/>
                <w:highlight w:val="none"/>
              </w:rPr>
              <w:t>3</w:t>
            </w:r>
            <w:r>
              <w:rPr>
                <w:rFonts w:hint="eastAsia" w:ascii="宋体" w:hAnsi="宋体"/>
                <w:color w:val="auto"/>
                <w:sz w:val="24"/>
                <w:highlight w:val="none"/>
              </w:rPr>
              <w:t>．</w:t>
            </w:r>
            <w:r>
              <w:rPr>
                <w:rFonts w:ascii="宋体" w:hAnsi="宋体"/>
                <w:color w:val="auto"/>
                <w:sz w:val="24"/>
                <w:highlight w:val="none"/>
                <w:u w:val="single"/>
              </w:rPr>
              <w:t xml:space="preserve">                               </w:t>
            </w:r>
          </w:p>
          <w:p w14:paraId="7104BC75">
            <w:pPr>
              <w:spacing w:line="360" w:lineRule="auto"/>
              <w:rPr>
                <w:rFonts w:hint="eastAsia" w:ascii="宋体" w:hAnsi="宋体"/>
                <w:color w:val="auto"/>
                <w:sz w:val="24"/>
                <w:highlight w:val="none"/>
                <w:u w:val="single"/>
              </w:rPr>
            </w:pPr>
            <w:r>
              <w:rPr>
                <w:rFonts w:ascii="宋体" w:hAnsi="宋体"/>
                <w:color w:val="auto"/>
                <w:sz w:val="24"/>
                <w:highlight w:val="none"/>
              </w:rPr>
              <w:t>4</w:t>
            </w:r>
            <w:r>
              <w:rPr>
                <w:rFonts w:hint="eastAsia" w:ascii="宋体" w:hAnsi="宋体"/>
                <w:color w:val="auto"/>
                <w:sz w:val="24"/>
                <w:highlight w:val="none"/>
              </w:rPr>
              <w:t>．</w:t>
            </w:r>
            <w:r>
              <w:rPr>
                <w:rFonts w:ascii="宋体" w:hAnsi="宋体"/>
                <w:color w:val="auto"/>
                <w:sz w:val="24"/>
                <w:highlight w:val="none"/>
                <w:u w:val="single"/>
              </w:rPr>
              <w:t xml:space="preserve">                              </w:t>
            </w:r>
          </w:p>
          <w:p w14:paraId="5DBEBFA6">
            <w:pPr>
              <w:spacing w:line="360" w:lineRule="auto"/>
              <w:rPr>
                <w:rFonts w:hint="eastAsia" w:ascii="宋体" w:hAnsi="宋体"/>
                <w:color w:val="auto"/>
                <w:sz w:val="24"/>
                <w:highlight w:val="none"/>
              </w:rPr>
            </w:pPr>
            <w:r>
              <w:rPr>
                <w:rFonts w:hint="eastAsia" w:ascii="宋体" w:hAnsi="宋体"/>
                <w:color w:val="auto"/>
                <w:sz w:val="24"/>
                <w:highlight w:val="none"/>
              </w:rPr>
              <w:t>…</w:t>
            </w:r>
          </w:p>
          <w:p w14:paraId="79CB39EA">
            <w:pPr>
              <w:spacing w:line="360" w:lineRule="auto"/>
              <w:rPr>
                <w:rFonts w:hint="eastAsia" w:ascii="宋体" w:hAnsi="宋体"/>
                <w:color w:val="auto"/>
                <w:sz w:val="24"/>
                <w:highlight w:val="none"/>
              </w:rPr>
            </w:pPr>
            <w:r>
              <w:rPr>
                <w:rFonts w:hint="eastAsia" w:ascii="宋体" w:hAnsi="宋体"/>
                <w:color w:val="auto"/>
                <w:sz w:val="24"/>
                <w:highlight w:val="none"/>
              </w:rPr>
              <w:t>…</w:t>
            </w:r>
          </w:p>
        </w:tc>
      </w:tr>
      <w:tr w14:paraId="1BF0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40" w:type="dxa"/>
            <w:tcBorders>
              <w:top w:val="single" w:color="auto" w:sz="4" w:space="0"/>
              <w:left w:val="single" w:color="auto" w:sz="4" w:space="0"/>
              <w:bottom w:val="single" w:color="auto" w:sz="4" w:space="0"/>
              <w:right w:val="single" w:color="auto" w:sz="4" w:space="0"/>
            </w:tcBorders>
            <w:vAlign w:val="center"/>
          </w:tcPr>
          <w:p w14:paraId="4C0C9617">
            <w:pPr>
              <w:spacing w:line="360" w:lineRule="auto"/>
              <w:jc w:val="center"/>
              <w:rPr>
                <w:rFonts w:hint="eastAsia" w:ascii="宋体" w:hAnsi="宋体"/>
                <w:color w:val="auto"/>
                <w:highlight w:val="none"/>
              </w:rPr>
            </w:pPr>
            <w:r>
              <w:rPr>
                <w:rFonts w:ascii="宋体" w:hAnsi="宋体"/>
                <w:color w:val="auto"/>
                <w:highlight w:val="none"/>
              </w:rPr>
              <w:t>10</w:t>
            </w:r>
          </w:p>
        </w:tc>
        <w:tc>
          <w:tcPr>
            <w:tcW w:w="2880" w:type="dxa"/>
            <w:tcBorders>
              <w:top w:val="single" w:color="auto" w:sz="4" w:space="0"/>
              <w:left w:val="single" w:color="auto" w:sz="4" w:space="0"/>
              <w:bottom w:val="single" w:color="auto" w:sz="4" w:space="0"/>
              <w:right w:val="single" w:color="auto" w:sz="4" w:space="0"/>
            </w:tcBorders>
            <w:vAlign w:val="center"/>
          </w:tcPr>
          <w:p w14:paraId="19E6C2EE">
            <w:pPr>
              <w:spacing w:line="360" w:lineRule="auto"/>
              <w:rPr>
                <w:rFonts w:hint="eastAsia" w:ascii="宋体" w:hAnsi="宋体"/>
                <w:color w:val="auto"/>
                <w:sz w:val="24"/>
                <w:highlight w:val="none"/>
              </w:rPr>
            </w:pPr>
            <w:r>
              <w:rPr>
                <w:rFonts w:hint="eastAsia" w:ascii="宋体" w:hAnsi="宋体"/>
                <w:color w:val="auto"/>
                <w:sz w:val="24"/>
                <w:highlight w:val="none"/>
              </w:rPr>
              <w:t>作为总承包人经历年数</w:t>
            </w:r>
          </w:p>
        </w:tc>
        <w:tc>
          <w:tcPr>
            <w:tcW w:w="5505" w:type="dxa"/>
            <w:gridSpan w:val="2"/>
            <w:tcBorders>
              <w:top w:val="single" w:color="auto" w:sz="4" w:space="0"/>
              <w:left w:val="single" w:color="auto" w:sz="4" w:space="0"/>
              <w:bottom w:val="single" w:color="auto" w:sz="4" w:space="0"/>
              <w:right w:val="single" w:color="auto" w:sz="4" w:space="0"/>
            </w:tcBorders>
            <w:vAlign w:val="center"/>
          </w:tcPr>
          <w:p w14:paraId="44D0DE61">
            <w:pPr>
              <w:spacing w:line="360" w:lineRule="auto"/>
              <w:rPr>
                <w:rFonts w:hint="eastAsia" w:ascii="宋体" w:hAnsi="宋体"/>
                <w:color w:val="auto"/>
                <w:sz w:val="24"/>
                <w:highlight w:val="none"/>
              </w:rPr>
            </w:pPr>
          </w:p>
        </w:tc>
      </w:tr>
      <w:tr w14:paraId="78C2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40" w:type="dxa"/>
            <w:tcBorders>
              <w:top w:val="single" w:color="auto" w:sz="4" w:space="0"/>
              <w:left w:val="single" w:color="auto" w:sz="4" w:space="0"/>
              <w:bottom w:val="single" w:color="auto" w:sz="4" w:space="0"/>
              <w:right w:val="single" w:color="auto" w:sz="4" w:space="0"/>
            </w:tcBorders>
            <w:vAlign w:val="center"/>
          </w:tcPr>
          <w:p w14:paraId="64F1DAE8">
            <w:pPr>
              <w:spacing w:line="360" w:lineRule="auto"/>
              <w:jc w:val="center"/>
              <w:rPr>
                <w:rFonts w:hint="eastAsia" w:ascii="宋体" w:hAnsi="宋体"/>
                <w:color w:val="auto"/>
                <w:highlight w:val="none"/>
              </w:rPr>
            </w:pPr>
            <w:r>
              <w:rPr>
                <w:rFonts w:ascii="宋体" w:hAnsi="宋体"/>
                <w:color w:val="auto"/>
                <w:highlight w:val="none"/>
              </w:rPr>
              <w:t>11</w:t>
            </w:r>
          </w:p>
        </w:tc>
        <w:tc>
          <w:tcPr>
            <w:tcW w:w="2880" w:type="dxa"/>
            <w:tcBorders>
              <w:top w:val="single" w:color="auto" w:sz="4" w:space="0"/>
              <w:left w:val="single" w:color="auto" w:sz="4" w:space="0"/>
              <w:bottom w:val="single" w:color="auto" w:sz="4" w:space="0"/>
              <w:right w:val="single" w:color="auto" w:sz="4" w:space="0"/>
            </w:tcBorders>
            <w:vAlign w:val="center"/>
          </w:tcPr>
          <w:p w14:paraId="2D67E4BA">
            <w:pPr>
              <w:spacing w:line="360" w:lineRule="auto"/>
              <w:rPr>
                <w:rFonts w:hint="eastAsia" w:ascii="宋体" w:hAnsi="宋体"/>
                <w:color w:val="auto"/>
                <w:sz w:val="24"/>
                <w:highlight w:val="none"/>
              </w:rPr>
            </w:pPr>
            <w:r>
              <w:rPr>
                <w:rFonts w:hint="eastAsia" w:ascii="宋体" w:hAnsi="宋体"/>
                <w:color w:val="auto"/>
                <w:sz w:val="24"/>
                <w:highlight w:val="none"/>
              </w:rPr>
              <w:t>作为分包商经历年数</w:t>
            </w:r>
          </w:p>
        </w:tc>
        <w:tc>
          <w:tcPr>
            <w:tcW w:w="5505" w:type="dxa"/>
            <w:gridSpan w:val="2"/>
            <w:tcBorders>
              <w:top w:val="single" w:color="auto" w:sz="4" w:space="0"/>
              <w:left w:val="single" w:color="auto" w:sz="4" w:space="0"/>
              <w:bottom w:val="single" w:color="auto" w:sz="4" w:space="0"/>
              <w:right w:val="single" w:color="auto" w:sz="4" w:space="0"/>
            </w:tcBorders>
            <w:vAlign w:val="center"/>
          </w:tcPr>
          <w:p w14:paraId="05BE835F">
            <w:pPr>
              <w:spacing w:line="360" w:lineRule="auto"/>
              <w:rPr>
                <w:rFonts w:hint="eastAsia" w:ascii="宋体" w:hAnsi="宋体"/>
                <w:color w:val="auto"/>
                <w:sz w:val="24"/>
                <w:highlight w:val="none"/>
              </w:rPr>
            </w:pPr>
          </w:p>
        </w:tc>
      </w:tr>
      <w:tr w14:paraId="3D3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540" w:type="dxa"/>
            <w:tcBorders>
              <w:top w:val="single" w:color="auto" w:sz="4" w:space="0"/>
              <w:left w:val="single" w:color="auto" w:sz="4" w:space="0"/>
              <w:bottom w:val="single" w:color="auto" w:sz="4" w:space="0"/>
              <w:right w:val="single" w:color="auto" w:sz="4" w:space="0"/>
            </w:tcBorders>
            <w:vAlign w:val="center"/>
          </w:tcPr>
          <w:p w14:paraId="5C53ABF7">
            <w:pPr>
              <w:spacing w:line="360" w:lineRule="auto"/>
              <w:jc w:val="center"/>
              <w:rPr>
                <w:rFonts w:hint="eastAsia" w:ascii="宋体" w:hAnsi="宋体"/>
                <w:color w:val="auto"/>
                <w:highlight w:val="none"/>
              </w:rPr>
            </w:pPr>
            <w:r>
              <w:rPr>
                <w:rFonts w:ascii="宋体" w:hAnsi="宋体"/>
                <w:color w:val="auto"/>
                <w:highlight w:val="none"/>
              </w:rPr>
              <w:t>12</w:t>
            </w:r>
          </w:p>
        </w:tc>
        <w:tc>
          <w:tcPr>
            <w:tcW w:w="8385" w:type="dxa"/>
            <w:gridSpan w:val="3"/>
            <w:tcBorders>
              <w:top w:val="single" w:color="auto" w:sz="4" w:space="0"/>
              <w:left w:val="single" w:color="auto" w:sz="4" w:space="0"/>
              <w:bottom w:val="single" w:color="auto" w:sz="4" w:space="0"/>
              <w:right w:val="single" w:color="auto" w:sz="4" w:space="0"/>
            </w:tcBorders>
            <w:vAlign w:val="center"/>
          </w:tcPr>
          <w:p w14:paraId="10F90B8F">
            <w:pPr>
              <w:spacing w:line="360" w:lineRule="auto"/>
              <w:rPr>
                <w:rFonts w:hint="eastAsia" w:ascii="宋体" w:hAnsi="宋体"/>
                <w:color w:val="auto"/>
                <w:sz w:val="24"/>
                <w:highlight w:val="none"/>
              </w:rPr>
            </w:pPr>
            <w:r>
              <w:rPr>
                <w:rFonts w:hint="eastAsia" w:ascii="宋体" w:hAnsi="宋体"/>
                <w:color w:val="auto"/>
                <w:sz w:val="24"/>
                <w:highlight w:val="none"/>
              </w:rPr>
              <w:t>其他需要说明的情况</w:t>
            </w:r>
          </w:p>
        </w:tc>
      </w:tr>
    </w:tbl>
    <w:p w14:paraId="6DBB5FA3">
      <w:pPr>
        <w:spacing w:line="360" w:lineRule="auto"/>
        <w:rPr>
          <w:rFonts w:hint="eastAsia" w:ascii="宋体" w:hAnsi="宋体"/>
          <w:color w:val="auto"/>
          <w:sz w:val="24"/>
          <w:highlight w:val="none"/>
        </w:rPr>
      </w:pPr>
      <w:r>
        <w:rPr>
          <w:rFonts w:hint="eastAsia" w:ascii="宋体" w:hAnsi="宋体"/>
          <w:color w:val="auto"/>
          <w:sz w:val="24"/>
          <w:highlight w:val="none"/>
        </w:rPr>
        <w:t>注：投标人应附企业营业执照副本、企业资质证书副本、企业安全生产许可证副本复印件。</w:t>
      </w:r>
    </w:p>
    <w:p w14:paraId="4850E301">
      <w:pPr>
        <w:spacing w:line="360" w:lineRule="auto"/>
        <w:rPr>
          <w:rFonts w:hint="eastAsia" w:ascii="宋体" w:hAnsi="宋体"/>
          <w:color w:val="auto"/>
          <w:sz w:val="24"/>
          <w:highlight w:val="none"/>
        </w:rPr>
      </w:pPr>
    </w:p>
    <w:p w14:paraId="622181B1">
      <w:pPr>
        <w:spacing w:line="360" w:lineRule="auto"/>
        <w:ind w:firstLine="420"/>
        <w:jc w:val="center"/>
        <w:rPr>
          <w:rFonts w:hint="eastAsia" w:ascii="宋体" w:hAnsi="宋体"/>
          <w:b/>
          <w:color w:val="auto"/>
          <w:sz w:val="28"/>
          <w:highlight w:val="none"/>
        </w:rPr>
      </w:pPr>
      <w:r>
        <w:rPr>
          <w:rFonts w:ascii="宋体" w:hAnsi="宋体"/>
          <w:b/>
          <w:color w:val="auto"/>
          <w:sz w:val="28"/>
          <w:highlight w:val="none"/>
        </w:rPr>
        <w:br w:type="page"/>
      </w:r>
    </w:p>
    <w:p w14:paraId="3A794575">
      <w:pPr>
        <w:spacing w:after="240" w:line="360" w:lineRule="auto"/>
        <w:jc w:val="center"/>
        <w:rPr>
          <w:rFonts w:hint="eastAsia" w:ascii="宋体" w:hAnsi="宋体"/>
          <w:b/>
          <w:color w:val="auto"/>
          <w:sz w:val="32"/>
          <w:highlight w:val="none"/>
        </w:rPr>
      </w:pPr>
      <w:r>
        <w:rPr>
          <w:rFonts w:hint="eastAsia" w:ascii="宋体" w:hAnsi="宋体"/>
          <w:b/>
          <w:color w:val="auto"/>
          <w:sz w:val="28"/>
          <w:highlight w:val="none"/>
        </w:rPr>
        <w:t>四、</w:t>
      </w:r>
      <w:r>
        <w:rPr>
          <w:rFonts w:hint="eastAsia" w:ascii="宋体" w:hAnsi="宋体"/>
          <w:b/>
          <w:color w:val="auto"/>
          <w:sz w:val="32"/>
          <w:highlight w:val="none"/>
        </w:rPr>
        <w:t>拟派往本投标工程项目负责人简历表</w:t>
      </w:r>
    </w:p>
    <w:p w14:paraId="596A7165">
      <w:pPr>
        <w:spacing w:line="360" w:lineRule="auto"/>
        <w:rPr>
          <w:rFonts w:hint="eastAsia" w:ascii="宋体" w:hAnsi="宋体"/>
          <w:color w:val="auto"/>
          <w:sz w:val="24"/>
          <w:highlight w:val="none"/>
        </w:rPr>
      </w:pPr>
      <w:r>
        <w:rPr>
          <w:rFonts w:ascii="宋体" w:hAnsi="宋体"/>
          <w:color w:val="auto"/>
          <w:highlight w:val="none"/>
        </w:rPr>
        <w:t xml:space="preserve">    </w:t>
      </w:r>
      <w:r>
        <w:rPr>
          <w:rFonts w:hint="eastAsia" w:ascii="宋体" w:hAnsi="宋体"/>
          <w:color w:val="auto"/>
          <w:sz w:val="24"/>
          <w:highlight w:val="none"/>
        </w:rPr>
        <w:t>投标人名称</w:t>
      </w:r>
      <w:r>
        <w:rPr>
          <w:rFonts w:ascii="宋体" w:hAnsi="宋体"/>
          <w:color w:val="auto"/>
          <w:sz w:val="24"/>
          <w:highlight w:val="none"/>
          <w:u w:val="single"/>
        </w:rPr>
        <w:t xml:space="preserve">                                          </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92"/>
        <w:gridCol w:w="1420"/>
        <w:gridCol w:w="400"/>
        <w:gridCol w:w="828"/>
        <w:gridCol w:w="192"/>
        <w:gridCol w:w="708"/>
        <w:gridCol w:w="342"/>
        <w:gridCol w:w="558"/>
        <w:gridCol w:w="870"/>
        <w:gridCol w:w="570"/>
        <w:gridCol w:w="27"/>
        <w:gridCol w:w="258"/>
        <w:gridCol w:w="1440"/>
      </w:tblGrid>
      <w:tr w14:paraId="2DAC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0" w:type="dxa"/>
            <w:tcBorders>
              <w:top w:val="single" w:color="auto" w:sz="4" w:space="0"/>
              <w:left w:val="single" w:color="auto" w:sz="4" w:space="0"/>
              <w:bottom w:val="single" w:color="auto" w:sz="4" w:space="0"/>
              <w:right w:val="single" w:color="auto" w:sz="4" w:space="0"/>
            </w:tcBorders>
            <w:vAlign w:val="center"/>
          </w:tcPr>
          <w:p w14:paraId="638D0C00">
            <w:pPr>
              <w:spacing w:line="360" w:lineRule="auto"/>
              <w:jc w:val="center"/>
              <w:rPr>
                <w:rFonts w:hint="eastAsia" w:ascii="宋体" w:hAnsi="宋体"/>
                <w:color w:val="auto"/>
                <w:sz w:val="24"/>
                <w:highlight w:val="none"/>
              </w:rPr>
            </w:pPr>
            <w:r>
              <w:rPr>
                <w:rFonts w:hint="eastAsia" w:ascii="宋体" w:hAnsi="宋体"/>
                <w:color w:val="auto"/>
                <w:sz w:val="24"/>
                <w:highlight w:val="none"/>
              </w:rPr>
              <w:t>姓名</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351253D0">
            <w:pPr>
              <w:spacing w:line="360" w:lineRule="auto"/>
              <w:jc w:val="center"/>
              <w:rPr>
                <w:rFonts w:hint="eastAsia" w:ascii="宋体" w:hAnsi="宋体"/>
                <w:color w:val="auto"/>
                <w:sz w:val="24"/>
                <w:highlight w:val="none"/>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1B26170D">
            <w:pPr>
              <w:spacing w:line="360" w:lineRule="auto"/>
              <w:jc w:val="center"/>
              <w:rPr>
                <w:rFonts w:hint="eastAsia" w:ascii="宋体" w:hAnsi="宋体"/>
                <w:color w:val="auto"/>
                <w:sz w:val="24"/>
                <w:highlight w:val="none"/>
              </w:rPr>
            </w:pPr>
            <w:r>
              <w:rPr>
                <w:rFonts w:hint="eastAsia" w:ascii="宋体" w:hAnsi="宋体"/>
                <w:color w:val="auto"/>
                <w:sz w:val="24"/>
                <w:highlight w:val="none"/>
              </w:rPr>
              <w:t>性别</w:t>
            </w:r>
          </w:p>
        </w:tc>
        <w:tc>
          <w:tcPr>
            <w:tcW w:w="1770" w:type="dxa"/>
            <w:gridSpan w:val="3"/>
            <w:tcBorders>
              <w:top w:val="single" w:color="auto" w:sz="4" w:space="0"/>
              <w:left w:val="single" w:color="auto" w:sz="4" w:space="0"/>
              <w:bottom w:val="single" w:color="auto" w:sz="4" w:space="0"/>
              <w:right w:val="single" w:color="auto" w:sz="4" w:space="0"/>
            </w:tcBorders>
          </w:tcPr>
          <w:p w14:paraId="1F4F01F3">
            <w:pPr>
              <w:spacing w:line="360" w:lineRule="auto"/>
              <w:rPr>
                <w:rFonts w:hint="eastAsia" w:ascii="宋体" w:hAnsi="宋体"/>
                <w:color w:val="auto"/>
                <w:sz w:val="24"/>
                <w:highlight w:val="none"/>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350A91E8">
            <w:pPr>
              <w:spacing w:line="360" w:lineRule="auto"/>
              <w:ind w:left="27"/>
              <w:jc w:val="center"/>
              <w:rPr>
                <w:rFonts w:hint="eastAsia" w:ascii="宋体" w:hAnsi="宋体"/>
                <w:color w:val="auto"/>
                <w:sz w:val="24"/>
                <w:highlight w:val="none"/>
              </w:rPr>
            </w:pPr>
            <w:r>
              <w:rPr>
                <w:rFonts w:hint="eastAsia" w:ascii="宋体" w:hAnsi="宋体"/>
                <w:color w:val="auto"/>
                <w:sz w:val="24"/>
                <w:highlight w:val="none"/>
              </w:rPr>
              <w:t>年龄</w:t>
            </w:r>
          </w:p>
        </w:tc>
        <w:tc>
          <w:tcPr>
            <w:tcW w:w="1440" w:type="dxa"/>
            <w:tcBorders>
              <w:top w:val="single" w:color="auto" w:sz="4" w:space="0"/>
              <w:left w:val="single" w:color="auto" w:sz="4" w:space="0"/>
              <w:bottom w:val="single" w:color="auto" w:sz="4" w:space="0"/>
              <w:right w:val="single" w:color="auto" w:sz="4" w:space="0"/>
            </w:tcBorders>
          </w:tcPr>
          <w:p w14:paraId="718C47D2">
            <w:pPr>
              <w:spacing w:line="360" w:lineRule="auto"/>
              <w:rPr>
                <w:rFonts w:hint="eastAsia" w:ascii="宋体" w:hAnsi="宋体"/>
                <w:color w:val="auto"/>
                <w:sz w:val="24"/>
                <w:highlight w:val="none"/>
              </w:rPr>
            </w:pPr>
          </w:p>
        </w:tc>
      </w:tr>
      <w:tr w14:paraId="5EED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0" w:type="dxa"/>
            <w:tcBorders>
              <w:top w:val="single" w:color="auto" w:sz="4" w:space="0"/>
              <w:left w:val="single" w:color="auto" w:sz="4" w:space="0"/>
              <w:bottom w:val="single" w:color="auto" w:sz="4" w:space="0"/>
              <w:right w:val="single" w:color="auto" w:sz="4" w:space="0"/>
            </w:tcBorders>
            <w:vAlign w:val="center"/>
          </w:tcPr>
          <w:p w14:paraId="4378382D">
            <w:pPr>
              <w:spacing w:line="360" w:lineRule="auto"/>
              <w:jc w:val="center"/>
              <w:rPr>
                <w:rFonts w:hint="eastAsia" w:ascii="宋体" w:hAnsi="宋体"/>
                <w:color w:val="auto"/>
                <w:sz w:val="24"/>
                <w:highlight w:val="none"/>
              </w:rPr>
            </w:pPr>
            <w:r>
              <w:rPr>
                <w:rFonts w:hint="eastAsia" w:ascii="宋体" w:hAnsi="宋体"/>
                <w:color w:val="auto"/>
                <w:sz w:val="24"/>
                <w:highlight w:val="none"/>
              </w:rPr>
              <w:t>职务</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760FE206">
            <w:pPr>
              <w:spacing w:line="360" w:lineRule="auto"/>
              <w:jc w:val="center"/>
              <w:rPr>
                <w:rFonts w:hint="eastAsia" w:ascii="宋体" w:hAnsi="宋体"/>
                <w:color w:val="auto"/>
                <w:sz w:val="24"/>
                <w:highlight w:val="none"/>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5A5EEB8D">
            <w:pPr>
              <w:spacing w:line="360" w:lineRule="auto"/>
              <w:jc w:val="center"/>
              <w:rPr>
                <w:rFonts w:hint="eastAsia" w:ascii="宋体" w:hAnsi="宋体"/>
                <w:color w:val="auto"/>
                <w:sz w:val="24"/>
                <w:highlight w:val="none"/>
              </w:rPr>
            </w:pPr>
            <w:r>
              <w:rPr>
                <w:rFonts w:hint="eastAsia" w:ascii="宋体" w:hAnsi="宋体"/>
                <w:color w:val="auto"/>
                <w:sz w:val="24"/>
                <w:highlight w:val="none"/>
              </w:rPr>
              <w:t>职称</w:t>
            </w:r>
          </w:p>
        </w:tc>
        <w:tc>
          <w:tcPr>
            <w:tcW w:w="1770" w:type="dxa"/>
            <w:gridSpan w:val="3"/>
            <w:tcBorders>
              <w:top w:val="single" w:color="auto" w:sz="4" w:space="0"/>
              <w:left w:val="single" w:color="auto" w:sz="4" w:space="0"/>
              <w:bottom w:val="single" w:color="auto" w:sz="4" w:space="0"/>
              <w:right w:val="single" w:color="auto" w:sz="4" w:space="0"/>
            </w:tcBorders>
          </w:tcPr>
          <w:p w14:paraId="067F654E">
            <w:pPr>
              <w:spacing w:line="360" w:lineRule="auto"/>
              <w:rPr>
                <w:rFonts w:hint="eastAsia" w:ascii="宋体" w:hAnsi="宋体"/>
                <w:color w:val="auto"/>
                <w:sz w:val="24"/>
                <w:highlight w:val="none"/>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605E1615">
            <w:pPr>
              <w:spacing w:line="360" w:lineRule="auto"/>
              <w:jc w:val="center"/>
              <w:rPr>
                <w:rFonts w:hint="eastAsia" w:ascii="宋体" w:hAnsi="宋体"/>
                <w:color w:val="auto"/>
                <w:sz w:val="24"/>
                <w:highlight w:val="none"/>
              </w:rPr>
            </w:pPr>
            <w:r>
              <w:rPr>
                <w:rFonts w:hint="eastAsia" w:ascii="宋体" w:hAnsi="宋体"/>
                <w:color w:val="auto"/>
                <w:sz w:val="24"/>
                <w:highlight w:val="none"/>
              </w:rPr>
              <w:t>学历</w:t>
            </w:r>
          </w:p>
        </w:tc>
        <w:tc>
          <w:tcPr>
            <w:tcW w:w="1440" w:type="dxa"/>
            <w:tcBorders>
              <w:top w:val="single" w:color="auto" w:sz="4" w:space="0"/>
              <w:left w:val="single" w:color="auto" w:sz="4" w:space="0"/>
              <w:bottom w:val="single" w:color="auto" w:sz="4" w:space="0"/>
              <w:right w:val="single" w:color="auto" w:sz="4" w:space="0"/>
            </w:tcBorders>
          </w:tcPr>
          <w:p w14:paraId="14821F0A">
            <w:pPr>
              <w:spacing w:line="360" w:lineRule="auto"/>
              <w:rPr>
                <w:rFonts w:hint="eastAsia" w:ascii="宋体" w:hAnsi="宋体"/>
                <w:color w:val="auto"/>
                <w:sz w:val="24"/>
                <w:highlight w:val="none"/>
              </w:rPr>
            </w:pPr>
          </w:p>
        </w:tc>
      </w:tr>
      <w:tr w14:paraId="7546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57C7771C">
            <w:pPr>
              <w:spacing w:line="360" w:lineRule="auto"/>
              <w:jc w:val="center"/>
              <w:rPr>
                <w:rFonts w:hint="eastAsia" w:ascii="宋体" w:hAnsi="宋体"/>
                <w:color w:val="auto"/>
                <w:sz w:val="24"/>
                <w:highlight w:val="none"/>
              </w:rPr>
            </w:pPr>
            <w:r>
              <w:rPr>
                <w:rFonts w:hint="eastAsia" w:ascii="宋体" w:hAnsi="宋体"/>
                <w:color w:val="auto"/>
                <w:sz w:val="24"/>
                <w:highlight w:val="none"/>
              </w:rPr>
              <w:t>参加工作时间</w:t>
            </w:r>
          </w:p>
        </w:tc>
        <w:tc>
          <w:tcPr>
            <w:tcW w:w="2070" w:type="dxa"/>
            <w:gridSpan w:val="4"/>
            <w:tcBorders>
              <w:top w:val="single" w:color="auto" w:sz="4" w:space="0"/>
              <w:left w:val="single" w:color="auto" w:sz="4" w:space="0"/>
              <w:bottom w:val="single" w:color="auto" w:sz="4" w:space="0"/>
              <w:right w:val="single" w:color="auto" w:sz="4" w:space="0"/>
            </w:tcBorders>
            <w:vAlign w:val="center"/>
          </w:tcPr>
          <w:p w14:paraId="1A3149C9">
            <w:pPr>
              <w:spacing w:line="360" w:lineRule="auto"/>
              <w:ind w:left="1182"/>
              <w:jc w:val="center"/>
              <w:rPr>
                <w:rFonts w:hint="eastAsia" w:ascii="宋体" w:hAnsi="宋体"/>
                <w:color w:val="auto"/>
                <w:sz w:val="24"/>
                <w:highlight w:val="none"/>
              </w:rPr>
            </w:pPr>
          </w:p>
        </w:tc>
        <w:tc>
          <w:tcPr>
            <w:tcW w:w="2025" w:type="dxa"/>
            <w:gridSpan w:val="4"/>
            <w:tcBorders>
              <w:top w:val="single" w:color="auto" w:sz="4" w:space="0"/>
              <w:left w:val="single" w:color="auto" w:sz="4" w:space="0"/>
              <w:bottom w:val="single" w:color="auto" w:sz="4" w:space="0"/>
              <w:right w:val="single" w:color="auto" w:sz="4" w:space="0"/>
            </w:tcBorders>
            <w:vAlign w:val="center"/>
          </w:tcPr>
          <w:p w14:paraId="6FE86AF9">
            <w:pPr>
              <w:spacing w:line="360" w:lineRule="auto"/>
              <w:jc w:val="center"/>
              <w:rPr>
                <w:rFonts w:hint="eastAsia" w:ascii="宋体" w:hAnsi="宋体"/>
                <w:color w:val="auto"/>
                <w:sz w:val="24"/>
                <w:highlight w:val="none"/>
              </w:rPr>
            </w:pPr>
            <w:r>
              <w:rPr>
                <w:rFonts w:hint="eastAsia" w:ascii="宋体" w:hAnsi="宋体"/>
                <w:color w:val="auto"/>
                <w:sz w:val="24"/>
                <w:highlight w:val="none"/>
              </w:rPr>
              <w:t>担任项目负责人</w:t>
            </w:r>
          </w:p>
          <w:p w14:paraId="425CD32F">
            <w:pPr>
              <w:spacing w:line="360" w:lineRule="auto"/>
              <w:jc w:val="center"/>
              <w:rPr>
                <w:rFonts w:hint="eastAsia" w:ascii="宋体" w:hAnsi="宋体"/>
                <w:color w:val="auto"/>
                <w:sz w:val="24"/>
                <w:highlight w:val="none"/>
              </w:rPr>
            </w:pPr>
            <w:r>
              <w:rPr>
                <w:rFonts w:hint="eastAsia" w:ascii="宋体" w:hAnsi="宋体"/>
                <w:color w:val="auto"/>
                <w:sz w:val="24"/>
                <w:highlight w:val="none"/>
              </w:rPr>
              <w:t>年限</w:t>
            </w:r>
          </w:p>
        </w:tc>
        <w:tc>
          <w:tcPr>
            <w:tcW w:w="1698" w:type="dxa"/>
            <w:gridSpan w:val="2"/>
            <w:tcBorders>
              <w:top w:val="single" w:color="auto" w:sz="4" w:space="0"/>
              <w:left w:val="single" w:color="auto" w:sz="4" w:space="0"/>
              <w:bottom w:val="single" w:color="auto" w:sz="4" w:space="0"/>
              <w:right w:val="single" w:color="auto" w:sz="4" w:space="0"/>
            </w:tcBorders>
          </w:tcPr>
          <w:p w14:paraId="7E1E8E4F">
            <w:pPr>
              <w:spacing w:line="360" w:lineRule="auto"/>
              <w:rPr>
                <w:rFonts w:hint="eastAsia" w:ascii="宋体" w:hAnsi="宋体"/>
                <w:color w:val="auto"/>
                <w:sz w:val="24"/>
                <w:highlight w:val="none"/>
              </w:rPr>
            </w:pPr>
          </w:p>
        </w:tc>
      </w:tr>
      <w:tr w14:paraId="747A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277F6641">
            <w:pPr>
              <w:spacing w:line="360" w:lineRule="auto"/>
              <w:jc w:val="center"/>
              <w:rPr>
                <w:rFonts w:hint="eastAsia" w:ascii="宋体" w:hAnsi="宋体"/>
                <w:color w:val="auto"/>
                <w:sz w:val="24"/>
                <w:highlight w:val="none"/>
              </w:rPr>
            </w:pPr>
            <w:r>
              <w:rPr>
                <w:rFonts w:hint="eastAsia" w:ascii="宋体" w:hAnsi="宋体"/>
                <w:color w:val="auto"/>
                <w:sz w:val="24"/>
                <w:highlight w:val="none"/>
              </w:rPr>
              <w:t>项目负责人资格证书编号</w:t>
            </w:r>
          </w:p>
        </w:tc>
        <w:tc>
          <w:tcPr>
            <w:tcW w:w="5793" w:type="dxa"/>
            <w:gridSpan w:val="10"/>
            <w:tcBorders>
              <w:top w:val="single" w:color="auto" w:sz="4" w:space="0"/>
              <w:left w:val="single" w:color="auto" w:sz="4" w:space="0"/>
              <w:bottom w:val="single" w:color="auto" w:sz="4" w:space="0"/>
              <w:right w:val="single" w:color="auto" w:sz="4" w:space="0"/>
            </w:tcBorders>
            <w:vAlign w:val="center"/>
          </w:tcPr>
          <w:p w14:paraId="5D828D79">
            <w:pPr>
              <w:spacing w:line="360" w:lineRule="auto"/>
              <w:jc w:val="center"/>
              <w:rPr>
                <w:rFonts w:hint="eastAsia" w:ascii="宋体" w:hAnsi="宋体"/>
                <w:color w:val="auto"/>
                <w:sz w:val="24"/>
                <w:highlight w:val="none"/>
              </w:rPr>
            </w:pPr>
          </w:p>
        </w:tc>
      </w:tr>
      <w:tr w14:paraId="6A34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8925" w:type="dxa"/>
            <w:gridSpan w:val="14"/>
            <w:tcBorders>
              <w:top w:val="single" w:color="auto" w:sz="4" w:space="0"/>
              <w:left w:val="single" w:color="auto" w:sz="4" w:space="0"/>
              <w:bottom w:val="single" w:color="auto" w:sz="4" w:space="0"/>
              <w:right w:val="single" w:color="auto" w:sz="4" w:space="0"/>
            </w:tcBorders>
            <w:vAlign w:val="center"/>
          </w:tcPr>
          <w:p w14:paraId="1316BBF1">
            <w:pPr>
              <w:spacing w:line="360" w:lineRule="auto"/>
              <w:jc w:val="center"/>
              <w:rPr>
                <w:rFonts w:hint="eastAsia" w:ascii="宋体" w:hAnsi="宋体"/>
                <w:color w:val="auto"/>
                <w:sz w:val="24"/>
                <w:highlight w:val="none"/>
              </w:rPr>
            </w:pPr>
            <w:r>
              <w:rPr>
                <w:rFonts w:hint="eastAsia" w:ascii="宋体" w:hAnsi="宋体"/>
                <w:color w:val="auto"/>
                <w:sz w:val="24"/>
                <w:highlight w:val="none"/>
              </w:rPr>
              <w:t>在建和已完工程项目情况</w:t>
            </w:r>
          </w:p>
        </w:tc>
      </w:tr>
      <w:tr w14:paraId="3179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vAlign w:val="center"/>
          </w:tcPr>
          <w:p w14:paraId="0804B832">
            <w:pPr>
              <w:spacing w:line="360" w:lineRule="auto"/>
              <w:jc w:val="center"/>
              <w:rPr>
                <w:rFonts w:hint="eastAsia" w:ascii="宋体" w:hAnsi="宋体"/>
                <w:color w:val="auto"/>
                <w:sz w:val="24"/>
                <w:highlight w:val="none"/>
              </w:rPr>
            </w:pPr>
            <w:r>
              <w:rPr>
                <w:rFonts w:hint="eastAsia" w:ascii="宋体" w:hAnsi="宋体"/>
                <w:color w:val="auto"/>
                <w:sz w:val="24"/>
                <w:highlight w:val="none"/>
              </w:rPr>
              <w:t>建设单位</w:t>
            </w:r>
          </w:p>
        </w:tc>
        <w:tc>
          <w:tcPr>
            <w:tcW w:w="1420" w:type="dxa"/>
            <w:tcBorders>
              <w:top w:val="single" w:color="auto" w:sz="4" w:space="0"/>
              <w:left w:val="single" w:color="auto" w:sz="4" w:space="0"/>
              <w:bottom w:val="single" w:color="auto" w:sz="4" w:space="0"/>
              <w:right w:val="single" w:color="auto" w:sz="4" w:space="0"/>
            </w:tcBorders>
            <w:vAlign w:val="center"/>
          </w:tcPr>
          <w:p w14:paraId="381B193A">
            <w:pPr>
              <w:spacing w:line="360" w:lineRule="auto"/>
              <w:jc w:val="center"/>
              <w:rPr>
                <w:rFonts w:hint="eastAsia" w:ascii="宋体" w:hAnsi="宋体"/>
                <w:color w:val="auto"/>
                <w:sz w:val="24"/>
                <w:highlight w:val="none"/>
              </w:rPr>
            </w:pPr>
            <w:r>
              <w:rPr>
                <w:rFonts w:hint="eastAsia" w:ascii="宋体" w:hAnsi="宋体"/>
                <w:color w:val="auto"/>
                <w:sz w:val="24"/>
                <w:highlight w:val="none"/>
              </w:rPr>
              <w:t>项目名称</w:t>
            </w:r>
          </w:p>
        </w:tc>
        <w:tc>
          <w:tcPr>
            <w:tcW w:w="1420" w:type="dxa"/>
            <w:gridSpan w:val="3"/>
            <w:tcBorders>
              <w:top w:val="single" w:color="auto" w:sz="4" w:space="0"/>
              <w:left w:val="single" w:color="auto" w:sz="4" w:space="0"/>
              <w:bottom w:val="single" w:color="auto" w:sz="4" w:space="0"/>
              <w:right w:val="single" w:color="auto" w:sz="4" w:space="0"/>
            </w:tcBorders>
            <w:vAlign w:val="center"/>
          </w:tcPr>
          <w:p w14:paraId="02A38F5B">
            <w:pPr>
              <w:spacing w:line="360" w:lineRule="auto"/>
              <w:jc w:val="center"/>
              <w:rPr>
                <w:rFonts w:hint="eastAsia" w:ascii="宋体" w:hAnsi="宋体"/>
                <w:color w:val="auto"/>
                <w:sz w:val="24"/>
                <w:highlight w:val="none"/>
              </w:rPr>
            </w:pPr>
            <w:r>
              <w:rPr>
                <w:rFonts w:hint="eastAsia" w:ascii="宋体" w:hAnsi="宋体"/>
                <w:color w:val="auto"/>
                <w:sz w:val="24"/>
                <w:highlight w:val="none"/>
              </w:rPr>
              <w:t>建设规模</w:t>
            </w:r>
          </w:p>
        </w:tc>
        <w:tc>
          <w:tcPr>
            <w:tcW w:w="1608" w:type="dxa"/>
            <w:gridSpan w:val="3"/>
            <w:tcBorders>
              <w:top w:val="single" w:color="auto" w:sz="4" w:space="0"/>
              <w:left w:val="single" w:color="auto" w:sz="4" w:space="0"/>
              <w:bottom w:val="single" w:color="auto" w:sz="4" w:space="0"/>
              <w:right w:val="single" w:color="auto" w:sz="4" w:space="0"/>
            </w:tcBorders>
            <w:vAlign w:val="center"/>
          </w:tcPr>
          <w:p w14:paraId="57BF3BE5">
            <w:pPr>
              <w:spacing w:line="360" w:lineRule="auto"/>
              <w:jc w:val="center"/>
              <w:rPr>
                <w:rFonts w:hint="eastAsia" w:ascii="宋体" w:hAnsi="宋体"/>
                <w:color w:val="auto"/>
                <w:sz w:val="24"/>
                <w:highlight w:val="none"/>
              </w:rPr>
            </w:pPr>
            <w:r>
              <w:rPr>
                <w:rFonts w:hint="eastAsia" w:ascii="宋体" w:hAnsi="宋体"/>
                <w:color w:val="auto"/>
                <w:sz w:val="24"/>
                <w:highlight w:val="none"/>
              </w:rPr>
              <w:t>开、完工日期</w:t>
            </w:r>
          </w:p>
        </w:tc>
        <w:tc>
          <w:tcPr>
            <w:tcW w:w="1440" w:type="dxa"/>
            <w:gridSpan w:val="2"/>
            <w:tcBorders>
              <w:top w:val="single" w:color="auto" w:sz="4" w:space="0"/>
              <w:left w:val="single" w:color="auto" w:sz="4" w:space="0"/>
              <w:bottom w:val="single" w:color="auto" w:sz="4" w:space="0"/>
              <w:right w:val="single" w:color="auto" w:sz="4" w:space="0"/>
            </w:tcBorders>
            <w:vAlign w:val="center"/>
          </w:tcPr>
          <w:p w14:paraId="5E69B5FB">
            <w:pPr>
              <w:spacing w:line="360" w:lineRule="auto"/>
              <w:jc w:val="center"/>
              <w:rPr>
                <w:rFonts w:hint="eastAsia" w:ascii="宋体" w:hAnsi="宋体"/>
                <w:color w:val="auto"/>
                <w:sz w:val="24"/>
                <w:highlight w:val="none"/>
              </w:rPr>
            </w:pPr>
            <w:r>
              <w:rPr>
                <w:rFonts w:hint="eastAsia" w:ascii="宋体" w:hAnsi="宋体"/>
                <w:color w:val="auto"/>
                <w:sz w:val="24"/>
                <w:highlight w:val="none"/>
              </w:rPr>
              <w:t>在建或已完</w:t>
            </w:r>
          </w:p>
        </w:tc>
        <w:tc>
          <w:tcPr>
            <w:tcW w:w="1725" w:type="dxa"/>
            <w:gridSpan w:val="3"/>
            <w:tcBorders>
              <w:top w:val="single" w:color="auto" w:sz="4" w:space="0"/>
              <w:left w:val="single" w:color="auto" w:sz="4" w:space="0"/>
              <w:bottom w:val="single" w:color="auto" w:sz="4" w:space="0"/>
              <w:right w:val="single" w:color="auto" w:sz="4" w:space="0"/>
            </w:tcBorders>
            <w:vAlign w:val="center"/>
          </w:tcPr>
          <w:p w14:paraId="18773D58">
            <w:pPr>
              <w:spacing w:line="360" w:lineRule="auto"/>
              <w:jc w:val="center"/>
              <w:rPr>
                <w:rFonts w:hint="eastAsia" w:ascii="宋体" w:hAnsi="宋体"/>
                <w:color w:val="auto"/>
                <w:sz w:val="24"/>
                <w:highlight w:val="none"/>
              </w:rPr>
            </w:pPr>
            <w:r>
              <w:rPr>
                <w:rFonts w:hint="eastAsia" w:ascii="宋体" w:hAnsi="宋体"/>
                <w:color w:val="auto"/>
                <w:sz w:val="24"/>
                <w:highlight w:val="none"/>
              </w:rPr>
              <w:t>工程质量</w:t>
            </w:r>
          </w:p>
        </w:tc>
      </w:tr>
      <w:tr w14:paraId="4C6A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0FCD55D3">
            <w:pPr>
              <w:spacing w:line="360" w:lineRule="auto"/>
              <w:rPr>
                <w:rFonts w:hint="eastAsia" w:ascii="宋体" w:hAnsi="宋体"/>
                <w:color w:val="auto"/>
                <w:sz w:val="24"/>
                <w:highlight w:val="none"/>
              </w:rPr>
            </w:pPr>
          </w:p>
        </w:tc>
        <w:tc>
          <w:tcPr>
            <w:tcW w:w="1420" w:type="dxa"/>
            <w:tcBorders>
              <w:top w:val="single" w:color="auto" w:sz="4" w:space="0"/>
              <w:left w:val="single" w:color="auto" w:sz="4" w:space="0"/>
              <w:bottom w:val="single" w:color="auto" w:sz="4" w:space="0"/>
              <w:right w:val="single" w:color="auto" w:sz="4" w:space="0"/>
            </w:tcBorders>
          </w:tcPr>
          <w:p w14:paraId="5362421D">
            <w:pPr>
              <w:spacing w:line="360" w:lineRule="auto"/>
              <w:rPr>
                <w:rFonts w:hint="eastAsia" w:ascii="宋体" w:hAnsi="宋体"/>
                <w:color w:val="auto"/>
                <w:sz w:val="24"/>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7B8F30CB">
            <w:pPr>
              <w:spacing w:line="360" w:lineRule="auto"/>
              <w:rPr>
                <w:rFonts w:hint="eastAsia" w:ascii="宋体" w:hAnsi="宋体"/>
                <w:color w:val="auto"/>
                <w:sz w:val="24"/>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3F4FC8EB">
            <w:pPr>
              <w:spacing w:line="360" w:lineRule="auto"/>
              <w:rPr>
                <w:rFonts w:hint="eastAsia" w:ascii="宋体" w:hAnsi="宋体"/>
                <w:color w:val="auto"/>
                <w:sz w:val="24"/>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72DBABDF">
            <w:pPr>
              <w:spacing w:line="360" w:lineRule="auto"/>
              <w:rPr>
                <w:rFonts w:hint="eastAsia" w:ascii="宋体" w:hAnsi="宋体"/>
                <w:color w:val="auto"/>
                <w:sz w:val="24"/>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705D754E">
            <w:pPr>
              <w:spacing w:line="360" w:lineRule="auto"/>
              <w:rPr>
                <w:rFonts w:hint="eastAsia" w:ascii="宋体" w:hAnsi="宋体"/>
                <w:color w:val="auto"/>
                <w:sz w:val="24"/>
                <w:highlight w:val="none"/>
              </w:rPr>
            </w:pPr>
          </w:p>
        </w:tc>
      </w:tr>
      <w:tr w14:paraId="67E3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219C45A4">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03285DFA">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3EA9F88B">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19B0B33C">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2AD8BAE6">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5786C293">
            <w:pPr>
              <w:spacing w:line="360" w:lineRule="auto"/>
              <w:rPr>
                <w:rFonts w:hint="eastAsia" w:ascii="宋体" w:hAnsi="宋体"/>
                <w:color w:val="auto"/>
                <w:highlight w:val="none"/>
              </w:rPr>
            </w:pPr>
          </w:p>
        </w:tc>
      </w:tr>
      <w:tr w14:paraId="6735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19807C11">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71245BC2">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1AE11B8A">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48EA2C90">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5ABC6953">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09218D44">
            <w:pPr>
              <w:spacing w:line="360" w:lineRule="auto"/>
              <w:rPr>
                <w:rFonts w:hint="eastAsia" w:ascii="宋体" w:hAnsi="宋体"/>
                <w:color w:val="auto"/>
                <w:highlight w:val="none"/>
              </w:rPr>
            </w:pPr>
          </w:p>
        </w:tc>
      </w:tr>
      <w:tr w14:paraId="2CA0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312" w:type="dxa"/>
            <w:gridSpan w:val="2"/>
            <w:tcBorders>
              <w:top w:val="single" w:color="auto" w:sz="4" w:space="0"/>
              <w:left w:val="single" w:color="auto" w:sz="4" w:space="0"/>
              <w:bottom w:val="single" w:color="auto" w:sz="4" w:space="0"/>
              <w:right w:val="single" w:color="auto" w:sz="4" w:space="0"/>
            </w:tcBorders>
          </w:tcPr>
          <w:p w14:paraId="7CA75421">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3A53687B">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2CDBFF24">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0ED7D45C">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08FA7D74">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0CAB8F2E">
            <w:pPr>
              <w:spacing w:line="360" w:lineRule="auto"/>
              <w:rPr>
                <w:rFonts w:hint="eastAsia" w:ascii="宋体" w:hAnsi="宋体"/>
                <w:color w:val="auto"/>
                <w:highlight w:val="none"/>
              </w:rPr>
            </w:pPr>
          </w:p>
        </w:tc>
      </w:tr>
      <w:tr w14:paraId="47DB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25A106C4">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2D8D6180">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23E22C3D">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36C7F79A">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3072A7D0">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399C9A60">
            <w:pPr>
              <w:spacing w:line="360" w:lineRule="auto"/>
              <w:rPr>
                <w:rFonts w:hint="eastAsia" w:ascii="宋体" w:hAnsi="宋体"/>
                <w:color w:val="auto"/>
                <w:highlight w:val="none"/>
              </w:rPr>
            </w:pPr>
          </w:p>
        </w:tc>
      </w:tr>
      <w:tr w14:paraId="308B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B127CE4">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4F4E09FF">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7FE26D4D">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2C8811DE">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7B2244E4">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6CB9D776">
            <w:pPr>
              <w:spacing w:line="360" w:lineRule="auto"/>
              <w:rPr>
                <w:rFonts w:hint="eastAsia" w:ascii="宋体" w:hAnsi="宋体"/>
                <w:color w:val="auto"/>
                <w:highlight w:val="none"/>
              </w:rPr>
            </w:pPr>
          </w:p>
        </w:tc>
      </w:tr>
      <w:tr w14:paraId="2A02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7AA38B03">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6F18E5ED">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2939AE69">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24E4A89F">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73259142">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03428558">
            <w:pPr>
              <w:spacing w:line="360" w:lineRule="auto"/>
              <w:rPr>
                <w:rFonts w:hint="eastAsia" w:ascii="宋体" w:hAnsi="宋体"/>
                <w:color w:val="auto"/>
                <w:highlight w:val="none"/>
              </w:rPr>
            </w:pPr>
          </w:p>
        </w:tc>
      </w:tr>
      <w:tr w14:paraId="44C0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2270524">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1DFD025C">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0E503374">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35D2AD2D">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6E4A6E7D">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387D94C4">
            <w:pPr>
              <w:spacing w:line="360" w:lineRule="auto"/>
              <w:rPr>
                <w:rFonts w:hint="eastAsia" w:ascii="宋体" w:hAnsi="宋体"/>
                <w:color w:val="auto"/>
                <w:highlight w:val="none"/>
              </w:rPr>
            </w:pPr>
          </w:p>
        </w:tc>
      </w:tr>
      <w:tr w14:paraId="37F2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9E969FB">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4A939162">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1A3D3638">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3955BF1D">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29917AED">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4D25A333">
            <w:pPr>
              <w:spacing w:line="360" w:lineRule="auto"/>
              <w:rPr>
                <w:rFonts w:hint="eastAsia" w:ascii="宋体" w:hAnsi="宋体"/>
                <w:color w:val="auto"/>
                <w:highlight w:val="none"/>
              </w:rPr>
            </w:pPr>
          </w:p>
        </w:tc>
      </w:tr>
      <w:tr w14:paraId="5931F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749D8EE5">
            <w:pPr>
              <w:spacing w:line="360" w:lineRule="auto"/>
              <w:rPr>
                <w:rFonts w:hint="eastAsia" w:ascii="宋体" w:hAnsi="宋体"/>
                <w:color w:val="auto"/>
                <w:highlight w:val="none"/>
              </w:rPr>
            </w:pPr>
          </w:p>
        </w:tc>
        <w:tc>
          <w:tcPr>
            <w:tcW w:w="1420" w:type="dxa"/>
            <w:tcBorders>
              <w:top w:val="single" w:color="auto" w:sz="4" w:space="0"/>
              <w:left w:val="single" w:color="auto" w:sz="4" w:space="0"/>
              <w:bottom w:val="single" w:color="auto" w:sz="4" w:space="0"/>
              <w:right w:val="single" w:color="auto" w:sz="4" w:space="0"/>
            </w:tcBorders>
          </w:tcPr>
          <w:p w14:paraId="5B7FE8D1">
            <w:pPr>
              <w:spacing w:line="360" w:lineRule="auto"/>
              <w:rPr>
                <w:rFonts w:hint="eastAsia" w:ascii="宋体" w:hAnsi="宋体"/>
                <w:color w:val="auto"/>
                <w:highlight w:val="none"/>
              </w:rPr>
            </w:pPr>
          </w:p>
        </w:tc>
        <w:tc>
          <w:tcPr>
            <w:tcW w:w="1420" w:type="dxa"/>
            <w:gridSpan w:val="3"/>
            <w:tcBorders>
              <w:top w:val="single" w:color="auto" w:sz="4" w:space="0"/>
              <w:left w:val="single" w:color="auto" w:sz="4" w:space="0"/>
              <w:bottom w:val="single" w:color="auto" w:sz="4" w:space="0"/>
              <w:right w:val="single" w:color="auto" w:sz="4" w:space="0"/>
            </w:tcBorders>
          </w:tcPr>
          <w:p w14:paraId="55137D0E">
            <w:pPr>
              <w:spacing w:line="360" w:lineRule="auto"/>
              <w:rPr>
                <w:rFonts w:hint="eastAsia" w:ascii="宋体" w:hAnsi="宋体"/>
                <w:color w:val="auto"/>
                <w:highlight w:val="none"/>
              </w:rPr>
            </w:pPr>
          </w:p>
        </w:tc>
        <w:tc>
          <w:tcPr>
            <w:tcW w:w="1608" w:type="dxa"/>
            <w:gridSpan w:val="3"/>
            <w:tcBorders>
              <w:top w:val="single" w:color="auto" w:sz="4" w:space="0"/>
              <w:left w:val="single" w:color="auto" w:sz="4" w:space="0"/>
              <w:bottom w:val="single" w:color="auto" w:sz="4" w:space="0"/>
              <w:right w:val="single" w:color="auto" w:sz="4" w:space="0"/>
            </w:tcBorders>
          </w:tcPr>
          <w:p w14:paraId="67B167D6">
            <w:pPr>
              <w:spacing w:line="360" w:lineRule="auto"/>
              <w:rPr>
                <w:rFonts w:hint="eastAsia" w:ascii="宋体" w:hAnsi="宋体"/>
                <w:color w:val="auto"/>
                <w:highlight w:val="none"/>
              </w:rPr>
            </w:pPr>
          </w:p>
        </w:tc>
        <w:tc>
          <w:tcPr>
            <w:tcW w:w="1440" w:type="dxa"/>
            <w:gridSpan w:val="2"/>
            <w:tcBorders>
              <w:top w:val="single" w:color="auto" w:sz="4" w:space="0"/>
              <w:left w:val="single" w:color="auto" w:sz="4" w:space="0"/>
              <w:bottom w:val="single" w:color="auto" w:sz="4" w:space="0"/>
              <w:right w:val="single" w:color="auto" w:sz="4" w:space="0"/>
            </w:tcBorders>
          </w:tcPr>
          <w:p w14:paraId="1BE97036">
            <w:pPr>
              <w:spacing w:line="360" w:lineRule="auto"/>
              <w:rPr>
                <w:rFonts w:hint="eastAsia" w:ascii="宋体" w:hAnsi="宋体"/>
                <w:color w:val="auto"/>
                <w:highlight w:val="none"/>
              </w:rPr>
            </w:pPr>
          </w:p>
        </w:tc>
        <w:tc>
          <w:tcPr>
            <w:tcW w:w="1725" w:type="dxa"/>
            <w:gridSpan w:val="3"/>
            <w:tcBorders>
              <w:top w:val="single" w:color="auto" w:sz="4" w:space="0"/>
              <w:left w:val="single" w:color="auto" w:sz="4" w:space="0"/>
              <w:bottom w:val="single" w:color="auto" w:sz="4" w:space="0"/>
              <w:right w:val="single" w:color="auto" w:sz="4" w:space="0"/>
            </w:tcBorders>
          </w:tcPr>
          <w:p w14:paraId="65827792">
            <w:pPr>
              <w:spacing w:line="360" w:lineRule="auto"/>
              <w:rPr>
                <w:rFonts w:hint="eastAsia" w:ascii="宋体" w:hAnsi="宋体"/>
                <w:color w:val="auto"/>
                <w:highlight w:val="none"/>
              </w:rPr>
            </w:pPr>
          </w:p>
        </w:tc>
      </w:tr>
    </w:tbl>
    <w:p w14:paraId="7DB0B554">
      <w:pPr>
        <w:spacing w:after="240" w:line="360" w:lineRule="auto"/>
        <w:jc w:val="center"/>
        <w:rPr>
          <w:color w:val="auto"/>
          <w:sz w:val="28"/>
          <w:highlight w:val="none"/>
        </w:rPr>
      </w:pPr>
      <w:r>
        <w:rPr>
          <w:rFonts w:ascii="宋体" w:hAnsi="宋体"/>
          <w:b/>
          <w:color w:val="auto"/>
          <w:sz w:val="28"/>
          <w:highlight w:val="none"/>
        </w:rPr>
        <w:br w:type="page"/>
      </w:r>
      <w:bookmarkStart w:id="85" w:name="_Toc384362307"/>
      <w:bookmarkStart w:id="86" w:name="_Toc321922480"/>
      <w:r>
        <w:rPr>
          <w:rFonts w:ascii="宋体" w:hAnsi="宋体"/>
          <w:b/>
          <w:color w:val="auto"/>
          <w:sz w:val="32"/>
          <w:highlight w:val="none"/>
        </w:rPr>
        <w:t xml:space="preserve"> </w:t>
      </w:r>
      <w:bookmarkEnd w:id="85"/>
      <w:bookmarkEnd w:id="86"/>
      <w:r>
        <w:rPr>
          <w:rFonts w:ascii="宋体" w:hAnsi="宋体"/>
          <w:b/>
          <w:color w:val="auto"/>
          <w:sz w:val="32"/>
          <w:highlight w:val="none"/>
        </w:rPr>
        <w:t xml:space="preserve"> </w:t>
      </w:r>
      <w:r>
        <w:rPr>
          <w:rFonts w:hint="eastAsia" w:ascii="宋体" w:hAnsi="宋体"/>
          <w:b/>
          <w:color w:val="auto"/>
          <w:sz w:val="32"/>
          <w:highlight w:val="none"/>
        </w:rPr>
        <w:t>五、</w:t>
      </w:r>
      <w:r>
        <w:rPr>
          <w:rFonts w:ascii="宋体" w:hAnsi="宋体"/>
          <w:b/>
          <w:color w:val="auto"/>
          <w:sz w:val="32"/>
          <w:highlight w:val="none"/>
        </w:rPr>
        <w:t>诚信承诺书</w:t>
      </w:r>
    </w:p>
    <w:p w14:paraId="6D50FF75">
      <w:pPr>
        <w:adjustRightInd w:val="0"/>
        <w:snapToGrid w:val="0"/>
        <w:spacing w:line="440" w:lineRule="exact"/>
        <w:ind w:firstLine="415" w:firstLineChars="198"/>
        <w:rPr>
          <w:color w:val="auto"/>
          <w:sz w:val="24"/>
          <w:highlight w:val="none"/>
        </w:rPr>
      </w:pP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rFonts w:hAnsi="宋体"/>
          <w:color w:val="auto"/>
          <w:sz w:val="24"/>
          <w:highlight w:val="none"/>
        </w:rPr>
        <w:t>：（招标人名称）</w:t>
      </w:r>
    </w:p>
    <w:p w14:paraId="5765196C">
      <w:pPr>
        <w:adjustRightInd w:val="0"/>
        <w:snapToGrid w:val="0"/>
        <w:spacing w:line="440" w:lineRule="exact"/>
        <w:ind w:firstLine="480" w:firstLineChars="200"/>
        <w:rPr>
          <w:color w:val="auto"/>
          <w:sz w:val="24"/>
          <w:highlight w:val="none"/>
        </w:rPr>
      </w:pPr>
      <w:r>
        <w:rPr>
          <w:rFonts w:hAnsi="宋体"/>
          <w:color w:val="auto"/>
          <w:sz w:val="24"/>
          <w:highlight w:val="none"/>
        </w:rPr>
        <w:t>我方参加你方的</w:t>
      </w:r>
      <w:r>
        <w:rPr>
          <w:color w:val="auto"/>
          <w:sz w:val="24"/>
          <w:highlight w:val="none"/>
          <w:u w:val="single"/>
        </w:rPr>
        <w:t xml:space="preserve">                          </w:t>
      </w:r>
      <w:r>
        <w:rPr>
          <w:rFonts w:hAnsi="宋体"/>
          <w:color w:val="auto"/>
          <w:sz w:val="24"/>
          <w:highlight w:val="none"/>
        </w:rPr>
        <w:t>（以下简称</w:t>
      </w:r>
      <w:r>
        <w:rPr>
          <w:color w:val="auto"/>
          <w:sz w:val="24"/>
          <w:highlight w:val="none"/>
        </w:rPr>
        <w:t>“</w:t>
      </w:r>
      <w:r>
        <w:rPr>
          <w:rFonts w:hAnsi="宋体"/>
          <w:color w:val="auto"/>
          <w:sz w:val="24"/>
          <w:highlight w:val="none"/>
        </w:rPr>
        <w:t>本工程</w:t>
      </w:r>
      <w:r>
        <w:rPr>
          <w:color w:val="auto"/>
          <w:sz w:val="24"/>
          <w:highlight w:val="none"/>
        </w:rPr>
        <w:t>”</w:t>
      </w:r>
      <w:r>
        <w:rPr>
          <w:rFonts w:hAnsi="宋体"/>
          <w:color w:val="auto"/>
          <w:sz w:val="24"/>
          <w:highlight w:val="none"/>
        </w:rPr>
        <w:t>）的投标，现我方法定代表人向你方慎重承诺：</w:t>
      </w:r>
    </w:p>
    <w:p w14:paraId="2F79718A">
      <w:pPr>
        <w:widowControl/>
        <w:adjustRightInd w:val="0"/>
        <w:snapToGrid w:val="0"/>
        <w:spacing w:line="440" w:lineRule="exact"/>
        <w:ind w:firstLine="468" w:firstLineChars="195"/>
        <w:jc w:val="left"/>
        <w:rPr>
          <w:rFonts w:hint="eastAsia" w:ascii="宋体" w:hAnsi="宋体"/>
          <w:color w:val="auto"/>
          <w:sz w:val="24"/>
          <w:highlight w:val="none"/>
        </w:rPr>
      </w:pPr>
      <w:r>
        <w:rPr>
          <w:rFonts w:hint="eastAsia" w:ascii="宋体" w:hAnsi="宋体"/>
          <w:color w:val="auto"/>
          <w:sz w:val="24"/>
          <w:highlight w:val="none"/>
        </w:rPr>
        <w:t>1、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6105768D">
      <w:pPr>
        <w:widowControl/>
        <w:adjustRightInd w:val="0"/>
        <w:snapToGrid w:val="0"/>
        <w:spacing w:line="440" w:lineRule="exact"/>
        <w:ind w:firstLine="468" w:firstLineChars="195"/>
        <w:jc w:val="left"/>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、我方递交的投标文件中的所有资料都是真实可信的，没有弄虚作假。</w:t>
      </w:r>
    </w:p>
    <w:p w14:paraId="29A1DAA3">
      <w:pPr>
        <w:widowControl/>
        <w:adjustRightInd w:val="0"/>
        <w:snapToGrid w:val="0"/>
        <w:spacing w:line="440" w:lineRule="exact"/>
        <w:ind w:firstLine="468" w:firstLineChars="195"/>
        <w:jc w:val="left"/>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、我方不组织、不参与串标围标，没有出借资质等违法违规行为。</w:t>
      </w:r>
    </w:p>
    <w:p w14:paraId="414D69C5">
      <w:pPr>
        <w:widowControl/>
        <w:adjustRightInd w:val="0"/>
        <w:snapToGrid w:val="0"/>
        <w:spacing w:line="440" w:lineRule="exact"/>
        <w:ind w:firstLine="468" w:firstLineChars="195"/>
        <w:jc w:val="left"/>
        <w:rPr>
          <w:rFonts w:hint="eastAsia" w:ascii="宋体" w:hAnsi="宋体"/>
          <w:color w:val="auto"/>
          <w:sz w:val="24"/>
          <w:highlight w:val="none"/>
        </w:rPr>
      </w:pPr>
    </w:p>
    <w:p w14:paraId="51DF7A24">
      <w:pPr>
        <w:adjustRightInd w:val="0"/>
        <w:snapToGrid w:val="0"/>
        <w:spacing w:line="44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我方承诺：违反上述任何一条承诺，同意你方取消我方中标资格并不予退还投标保证金或履约保证金，将我方列入黑名单，并上报相关主管部门。</w:t>
      </w:r>
    </w:p>
    <w:p w14:paraId="055D8D2D">
      <w:pPr>
        <w:adjustRightInd w:val="0"/>
        <w:snapToGrid w:val="0"/>
        <w:spacing w:line="440" w:lineRule="exact"/>
        <w:ind w:firstLine="250" w:firstLineChars="98"/>
        <w:rPr>
          <w:rFonts w:hint="eastAsia" w:ascii="宋体" w:hAnsi="宋体"/>
          <w:color w:val="auto"/>
          <w:spacing w:val="8"/>
          <w:kern w:val="0"/>
          <w:sz w:val="24"/>
          <w:highlight w:val="none"/>
        </w:rPr>
      </w:pPr>
    </w:p>
    <w:p w14:paraId="70FD9F82">
      <w:pPr>
        <w:adjustRightInd w:val="0"/>
        <w:snapToGrid w:val="0"/>
        <w:spacing w:line="440" w:lineRule="exact"/>
        <w:ind w:firstLine="3720" w:firstLineChars="1550"/>
        <w:rPr>
          <w:rFonts w:hint="eastAsia" w:ascii="宋体" w:hAnsi="宋体"/>
          <w:color w:val="auto"/>
          <w:sz w:val="23"/>
          <w:szCs w:val="23"/>
          <w:highlight w:val="none"/>
        </w:rPr>
      </w:pPr>
      <w:r>
        <w:rPr>
          <w:rFonts w:hint="eastAsia" w:ascii="宋体" w:hAnsi="宋体"/>
          <w:color w:val="auto"/>
          <w:sz w:val="24"/>
          <w:highlight w:val="none"/>
        </w:rPr>
        <w:t>投标申请人（盖章）：</w:t>
      </w:r>
      <w:r>
        <w:rPr>
          <w:rFonts w:hint="eastAsia" w:ascii="宋体" w:hAnsi="宋体"/>
          <w:color w:val="auto"/>
          <w:sz w:val="23"/>
          <w:szCs w:val="23"/>
          <w:highlight w:val="none"/>
          <w:u w:val="single"/>
        </w:rPr>
        <w:t xml:space="preserve">                         </w:t>
      </w:r>
      <w:r>
        <w:rPr>
          <w:rFonts w:hint="eastAsia" w:ascii="宋体" w:hAnsi="宋体"/>
          <w:color w:val="auto"/>
          <w:sz w:val="23"/>
          <w:szCs w:val="23"/>
          <w:highlight w:val="none"/>
        </w:rPr>
        <w:t xml:space="preserve"> </w:t>
      </w:r>
    </w:p>
    <w:p w14:paraId="4CDD25DA">
      <w:pPr>
        <w:tabs>
          <w:tab w:val="left" w:pos="4320"/>
        </w:tabs>
        <w:adjustRightInd w:val="0"/>
        <w:snapToGrid w:val="0"/>
        <w:spacing w:line="440" w:lineRule="exact"/>
        <w:ind w:firstLine="3720" w:firstLineChars="1550"/>
        <w:rPr>
          <w:rFonts w:hint="eastAsia" w:ascii="宋体" w:hAnsi="宋体"/>
          <w:color w:val="auto"/>
          <w:sz w:val="23"/>
          <w:szCs w:val="23"/>
          <w:highlight w:val="none"/>
        </w:rPr>
      </w:pPr>
      <w:r>
        <w:rPr>
          <w:rFonts w:hint="eastAsia" w:ascii="宋体" w:hAnsi="宋体"/>
          <w:color w:val="auto"/>
          <w:sz w:val="24"/>
          <w:highlight w:val="none"/>
        </w:rPr>
        <w:t>法定代表人（签字或盖章）：</w:t>
      </w:r>
      <w:r>
        <w:rPr>
          <w:rFonts w:hint="eastAsia" w:ascii="宋体" w:hAnsi="宋体"/>
          <w:color w:val="auto"/>
          <w:sz w:val="23"/>
          <w:szCs w:val="23"/>
          <w:highlight w:val="none"/>
          <w:u w:val="single"/>
        </w:rPr>
        <w:t xml:space="preserve">                   </w:t>
      </w:r>
      <w:r>
        <w:rPr>
          <w:rFonts w:hint="eastAsia" w:ascii="宋体" w:hAnsi="宋体"/>
          <w:color w:val="auto"/>
          <w:sz w:val="23"/>
          <w:szCs w:val="23"/>
          <w:highlight w:val="none"/>
        </w:rPr>
        <w:t xml:space="preserve"> </w:t>
      </w:r>
    </w:p>
    <w:p w14:paraId="5B01FE20">
      <w:pPr>
        <w:adjustRightInd w:val="0"/>
        <w:snapToGrid w:val="0"/>
        <w:spacing w:line="440" w:lineRule="exact"/>
        <w:rPr>
          <w:rFonts w:hint="eastAsia" w:ascii="宋体" w:hAnsi="宋体"/>
          <w:color w:val="auto"/>
          <w:sz w:val="24"/>
          <w:highlight w:val="none"/>
        </w:rPr>
      </w:pPr>
      <w:r>
        <w:rPr>
          <w:rFonts w:hint="eastAsia" w:ascii="宋体" w:hAnsi="宋体"/>
          <w:color w:val="auto"/>
          <w:sz w:val="23"/>
          <w:szCs w:val="23"/>
          <w:highlight w:val="none"/>
        </w:rPr>
        <w:t xml:space="preserve">                                </w:t>
      </w:r>
      <w:r>
        <w:rPr>
          <w:rFonts w:hint="eastAsia" w:ascii="宋体" w:hAnsi="宋体"/>
          <w:color w:val="auto"/>
          <w:sz w:val="24"/>
          <w:highlight w:val="none"/>
        </w:rPr>
        <w:t>日期：</w:t>
      </w:r>
      <w:r>
        <w:rPr>
          <w:rFonts w:hint="eastAsia" w:ascii="宋体" w:hAnsi="宋体"/>
          <w:color w:val="auto"/>
          <w:sz w:val="23"/>
          <w:szCs w:val="23"/>
          <w:highlight w:val="none"/>
          <w:u w:val="single"/>
        </w:rPr>
        <w:t xml:space="preserve">        </w:t>
      </w:r>
      <w:r>
        <w:rPr>
          <w:rFonts w:hint="eastAsia" w:ascii="宋体" w:hAnsi="宋体"/>
          <w:color w:val="auto"/>
          <w:sz w:val="24"/>
          <w:highlight w:val="none"/>
        </w:rPr>
        <w:t>年</w:t>
      </w:r>
      <w:r>
        <w:rPr>
          <w:rFonts w:hint="eastAsia" w:ascii="宋体" w:hAnsi="宋体"/>
          <w:color w:val="auto"/>
          <w:sz w:val="23"/>
          <w:szCs w:val="23"/>
          <w:highlight w:val="none"/>
          <w:u w:val="single"/>
        </w:rPr>
        <w:t xml:space="preserve">       </w:t>
      </w:r>
      <w:r>
        <w:rPr>
          <w:rFonts w:hint="eastAsia" w:ascii="宋体" w:hAnsi="宋体"/>
          <w:color w:val="auto"/>
          <w:sz w:val="24"/>
          <w:highlight w:val="none"/>
        </w:rPr>
        <w:t>月</w:t>
      </w:r>
      <w:r>
        <w:rPr>
          <w:rFonts w:hint="eastAsia" w:ascii="宋体" w:hAnsi="宋体"/>
          <w:color w:val="auto"/>
          <w:sz w:val="23"/>
          <w:szCs w:val="23"/>
          <w:highlight w:val="none"/>
          <w:u w:val="single"/>
        </w:rPr>
        <w:t xml:space="preserve">       </w:t>
      </w:r>
      <w:r>
        <w:rPr>
          <w:rFonts w:hint="eastAsia" w:ascii="宋体" w:hAnsi="宋体"/>
          <w:color w:val="auto"/>
          <w:sz w:val="24"/>
          <w:highlight w:val="none"/>
        </w:rPr>
        <w:t>日</w:t>
      </w:r>
    </w:p>
    <w:p w14:paraId="767EFAF9">
      <w:pPr>
        <w:spacing w:line="360" w:lineRule="auto"/>
        <w:ind w:firstLine="250" w:firstLineChars="98"/>
        <w:rPr>
          <w:rFonts w:hint="eastAsia" w:ascii="宋体" w:hAnsi="宋体"/>
          <w:color w:val="auto"/>
          <w:spacing w:val="8"/>
          <w:kern w:val="0"/>
          <w:sz w:val="24"/>
          <w:highlight w:val="none"/>
        </w:rPr>
      </w:pPr>
    </w:p>
    <w:p w14:paraId="69D15C66">
      <w:pPr>
        <w:widowControl/>
        <w:jc w:val="left"/>
        <w:rPr>
          <w:rFonts w:hint="eastAsia" w:ascii="宋体" w:hAnsi="宋体"/>
          <w:color w:val="auto"/>
          <w:sz w:val="36"/>
          <w:highlight w:val="none"/>
        </w:rPr>
      </w:pPr>
      <w:r>
        <w:rPr>
          <w:rFonts w:ascii="宋体" w:hAnsi="宋体"/>
          <w:color w:val="auto"/>
          <w:sz w:val="36"/>
          <w:highlight w:val="none"/>
        </w:rPr>
        <w:br w:type="page"/>
      </w:r>
    </w:p>
    <w:p w14:paraId="6E2279DB">
      <w:pPr>
        <w:tabs>
          <w:tab w:val="left" w:pos="993"/>
        </w:tabs>
        <w:spacing w:line="360" w:lineRule="auto"/>
        <w:jc w:val="center"/>
        <w:rPr>
          <w:rFonts w:hint="eastAsia" w:ascii="宋体" w:hAnsi="宋体"/>
          <w:color w:val="auto"/>
          <w:sz w:val="36"/>
          <w:highlight w:val="none"/>
        </w:rPr>
      </w:pPr>
      <w:r>
        <w:rPr>
          <w:rFonts w:hint="eastAsia" w:ascii="宋体" w:hAnsi="宋体"/>
          <w:color w:val="auto"/>
          <w:sz w:val="36"/>
          <w:highlight w:val="none"/>
        </w:rPr>
        <w:t>第七章</w:t>
      </w:r>
      <w:r>
        <w:rPr>
          <w:rFonts w:ascii="宋体" w:hAnsi="宋体"/>
          <w:color w:val="auto"/>
          <w:sz w:val="36"/>
          <w:highlight w:val="none"/>
        </w:rPr>
        <w:t xml:space="preserve">    </w:t>
      </w:r>
      <w:r>
        <w:rPr>
          <w:rFonts w:hint="eastAsia" w:ascii="宋体" w:hAnsi="宋体"/>
          <w:color w:val="auto"/>
          <w:sz w:val="36"/>
          <w:highlight w:val="none"/>
        </w:rPr>
        <w:t>商务标文件格式</w:t>
      </w:r>
    </w:p>
    <w:p w14:paraId="3BA9A98A">
      <w:pPr>
        <w:spacing w:line="360" w:lineRule="auto"/>
        <w:rPr>
          <w:rFonts w:hint="eastAsia" w:ascii="宋体" w:hAnsi="宋体"/>
          <w:color w:val="auto"/>
          <w:highlight w:val="none"/>
        </w:rPr>
      </w:pPr>
    </w:p>
    <w:p w14:paraId="76D9EB05">
      <w:pPr>
        <w:spacing w:line="360" w:lineRule="auto"/>
        <w:rPr>
          <w:rFonts w:hint="eastAsia" w:ascii="宋体" w:hAnsi="宋体"/>
          <w:color w:val="auto"/>
          <w:highlight w:val="none"/>
        </w:rPr>
      </w:pPr>
    </w:p>
    <w:p w14:paraId="211A217E">
      <w:pPr>
        <w:spacing w:line="360" w:lineRule="auto"/>
        <w:rPr>
          <w:rFonts w:hint="eastAsia" w:ascii="宋体" w:hAnsi="宋体"/>
          <w:color w:val="auto"/>
          <w:highlight w:val="none"/>
        </w:rPr>
      </w:pPr>
    </w:p>
    <w:p w14:paraId="0283B039">
      <w:pPr>
        <w:adjustRightInd w:val="0"/>
        <w:snapToGrid w:val="0"/>
        <w:spacing w:after="240" w:afterLines="100" w:line="360" w:lineRule="auto"/>
        <w:jc w:val="center"/>
        <w:rPr>
          <w:rFonts w:hint="eastAsia" w:ascii="宋体" w:hAnsi="宋体"/>
          <w:color w:val="auto"/>
          <w:sz w:val="28"/>
          <w:szCs w:val="28"/>
          <w:highlight w:val="none"/>
        </w:rPr>
      </w:pPr>
      <w:r>
        <w:rPr>
          <w:rFonts w:ascii="宋体" w:hAnsi="宋体"/>
          <w:color w:val="auto"/>
          <w:sz w:val="28"/>
          <w:szCs w:val="28"/>
          <w:highlight w:val="none"/>
        </w:rPr>
        <w:t>(</w:t>
      </w:r>
      <w:r>
        <w:rPr>
          <w:rFonts w:hint="eastAsia" w:ascii="宋体" w:hAnsi="宋体"/>
          <w:color w:val="auto"/>
          <w:sz w:val="28"/>
          <w:szCs w:val="28"/>
          <w:highlight w:val="none"/>
        </w:rPr>
        <w:t>封面</w:t>
      </w:r>
      <w:r>
        <w:rPr>
          <w:rFonts w:ascii="宋体" w:hAnsi="宋体"/>
          <w:color w:val="auto"/>
          <w:sz w:val="28"/>
          <w:szCs w:val="28"/>
          <w:highlight w:val="none"/>
        </w:rPr>
        <w:t>)</w:t>
      </w:r>
    </w:p>
    <w:p w14:paraId="110C3F32">
      <w:pPr>
        <w:adjustRightInd w:val="0"/>
        <w:snapToGrid w:val="0"/>
        <w:spacing w:after="240" w:afterLines="100" w:line="360" w:lineRule="auto"/>
        <w:rPr>
          <w:rFonts w:hint="eastAsia" w:ascii="宋体" w:hAnsi="宋体"/>
          <w:b/>
          <w:bCs/>
          <w:color w:val="auto"/>
          <w:sz w:val="28"/>
          <w:szCs w:val="28"/>
          <w:highlight w:val="none"/>
        </w:rPr>
      </w:pPr>
      <w:r>
        <w:rPr>
          <w:rFonts w:ascii="宋体" w:hAnsi="宋体"/>
          <w:b/>
          <w:bCs/>
          <w:color w:val="auto"/>
          <w:sz w:val="28"/>
          <w:szCs w:val="28"/>
          <w:highlight w:val="none"/>
        </w:rPr>
        <w:t xml:space="preserve">      </w:t>
      </w:r>
    </w:p>
    <w:p w14:paraId="1DE11565">
      <w:pPr>
        <w:adjustRightInd w:val="0"/>
        <w:snapToGrid w:val="0"/>
        <w:spacing w:after="240" w:afterLines="100" w:line="360" w:lineRule="auto"/>
        <w:ind w:firstLine="2235" w:firstLineChars="795"/>
        <w:rPr>
          <w:rFonts w:hint="eastAsia" w:ascii="宋体" w:hAnsi="宋体"/>
          <w:b/>
          <w:bCs/>
          <w:color w:val="auto"/>
          <w:sz w:val="30"/>
          <w:szCs w:val="30"/>
          <w:highlight w:val="none"/>
        </w:rPr>
      </w:pPr>
      <w:r>
        <w:rPr>
          <w:rFonts w:ascii="宋体" w:hAnsi="宋体"/>
          <w:b/>
          <w:bCs/>
          <w:color w:val="auto"/>
          <w:sz w:val="28"/>
          <w:szCs w:val="28"/>
          <w:highlight w:val="none"/>
        </w:rPr>
        <w:t xml:space="preserve"> </w:t>
      </w:r>
      <w:r>
        <w:rPr>
          <w:rFonts w:ascii="宋体" w:hAnsi="宋体"/>
          <w:b/>
          <w:bCs/>
          <w:color w:val="auto"/>
          <w:sz w:val="30"/>
          <w:szCs w:val="30"/>
          <w:highlight w:val="none"/>
          <w:u w:val="single"/>
        </w:rPr>
        <w:t xml:space="preserve">                       </w:t>
      </w:r>
      <w:r>
        <w:rPr>
          <w:rFonts w:hint="eastAsia" w:ascii="宋体" w:hAnsi="宋体"/>
          <w:b/>
          <w:bCs/>
          <w:color w:val="auto"/>
          <w:sz w:val="30"/>
          <w:szCs w:val="30"/>
          <w:highlight w:val="none"/>
        </w:rPr>
        <w:t>工程</w:t>
      </w:r>
    </w:p>
    <w:p w14:paraId="5EFE7EF5">
      <w:pPr>
        <w:adjustRightInd w:val="0"/>
        <w:snapToGrid w:val="0"/>
        <w:spacing w:after="240" w:afterLines="100" w:line="360" w:lineRule="auto"/>
        <w:ind w:firstLine="2394" w:firstLineChars="795"/>
        <w:rPr>
          <w:rFonts w:hint="eastAsia" w:ascii="宋体" w:hAnsi="宋体"/>
          <w:b/>
          <w:bCs/>
          <w:color w:val="auto"/>
          <w:sz w:val="30"/>
          <w:szCs w:val="30"/>
          <w:highlight w:val="none"/>
        </w:rPr>
      </w:pPr>
    </w:p>
    <w:p w14:paraId="645970D7">
      <w:pPr>
        <w:adjustRightInd w:val="0"/>
        <w:snapToGrid w:val="0"/>
        <w:spacing w:after="240" w:afterLines="100" w:line="360" w:lineRule="auto"/>
        <w:ind w:firstLine="2394" w:firstLineChars="795"/>
        <w:rPr>
          <w:rFonts w:hint="eastAsia" w:ascii="宋体" w:hAnsi="宋体"/>
          <w:b/>
          <w:bCs/>
          <w:color w:val="auto"/>
          <w:sz w:val="30"/>
          <w:szCs w:val="30"/>
          <w:highlight w:val="none"/>
        </w:rPr>
      </w:pPr>
    </w:p>
    <w:p w14:paraId="564AE143">
      <w:pPr>
        <w:adjustRightInd w:val="0"/>
        <w:snapToGrid w:val="0"/>
        <w:spacing w:after="240" w:afterLines="100" w:line="360" w:lineRule="auto"/>
        <w:jc w:val="center"/>
        <w:rPr>
          <w:rFonts w:hint="eastAsia" w:ascii="宋体" w:hAnsi="宋体"/>
          <w:b/>
          <w:bCs/>
          <w:color w:val="auto"/>
          <w:sz w:val="36"/>
          <w:szCs w:val="36"/>
          <w:highlight w:val="none"/>
        </w:rPr>
      </w:pPr>
      <w:r>
        <w:rPr>
          <w:rFonts w:hint="eastAsia" w:ascii="宋体" w:hAnsi="宋体"/>
          <w:b/>
          <w:bCs/>
          <w:color w:val="auto"/>
          <w:sz w:val="36"/>
          <w:szCs w:val="36"/>
          <w:highlight w:val="none"/>
        </w:rPr>
        <w:t>商务标</w:t>
      </w:r>
    </w:p>
    <w:p w14:paraId="11B0BC88">
      <w:pPr>
        <w:adjustRightInd w:val="0"/>
        <w:snapToGrid w:val="0"/>
        <w:spacing w:after="240" w:afterLines="100" w:line="360" w:lineRule="auto"/>
        <w:rPr>
          <w:rFonts w:hint="eastAsia" w:ascii="宋体" w:hAnsi="宋体"/>
          <w:b/>
          <w:bCs/>
          <w:color w:val="auto"/>
          <w:sz w:val="28"/>
          <w:szCs w:val="28"/>
          <w:highlight w:val="none"/>
        </w:rPr>
      </w:pPr>
    </w:p>
    <w:p w14:paraId="443D642E">
      <w:pPr>
        <w:adjustRightInd w:val="0"/>
        <w:snapToGrid w:val="0"/>
        <w:spacing w:after="240" w:afterLines="100" w:line="360" w:lineRule="auto"/>
        <w:rPr>
          <w:rFonts w:hint="eastAsia" w:ascii="宋体" w:hAnsi="宋体"/>
          <w:b/>
          <w:bCs/>
          <w:color w:val="auto"/>
          <w:sz w:val="28"/>
          <w:szCs w:val="28"/>
          <w:highlight w:val="none"/>
        </w:rPr>
      </w:pPr>
    </w:p>
    <w:p w14:paraId="02390A16">
      <w:pPr>
        <w:adjustRightInd w:val="0"/>
        <w:snapToGrid w:val="0"/>
        <w:spacing w:after="240" w:afterLines="100" w:line="360" w:lineRule="auto"/>
        <w:rPr>
          <w:rFonts w:hint="eastAsia" w:ascii="宋体" w:hAnsi="宋体"/>
          <w:b/>
          <w:bCs/>
          <w:color w:val="auto"/>
          <w:sz w:val="28"/>
          <w:szCs w:val="28"/>
          <w:highlight w:val="none"/>
        </w:rPr>
      </w:pPr>
    </w:p>
    <w:p w14:paraId="6144AB82">
      <w:pPr>
        <w:adjustRightInd w:val="0"/>
        <w:snapToGrid w:val="0"/>
        <w:spacing w:after="240" w:afterLines="100" w:line="360" w:lineRule="auto"/>
        <w:rPr>
          <w:rFonts w:hint="eastAsia" w:ascii="宋体" w:hAnsi="宋体"/>
          <w:b/>
          <w:bCs/>
          <w:color w:val="auto"/>
          <w:sz w:val="28"/>
          <w:szCs w:val="28"/>
          <w:highlight w:val="none"/>
        </w:rPr>
      </w:pPr>
    </w:p>
    <w:p w14:paraId="227478F1">
      <w:pPr>
        <w:adjustRightInd w:val="0"/>
        <w:snapToGrid w:val="0"/>
        <w:spacing w:after="240" w:afterLines="100" w:line="360" w:lineRule="auto"/>
        <w:rPr>
          <w:rFonts w:hint="eastAsia" w:ascii="宋体" w:hAnsi="宋体"/>
          <w:b/>
          <w:bCs/>
          <w:color w:val="auto"/>
          <w:sz w:val="28"/>
          <w:szCs w:val="28"/>
          <w:highlight w:val="none"/>
        </w:rPr>
      </w:pPr>
    </w:p>
    <w:p w14:paraId="69507071">
      <w:pPr>
        <w:pStyle w:val="21"/>
        <w:spacing w:line="360" w:lineRule="auto"/>
        <w:ind w:firstLine="450" w:firstLineChars="160"/>
        <w:rPr>
          <w:rFonts w:hint="eastAsia" w:ascii="宋体" w:hAnsi="宋体"/>
          <w:color w:val="auto"/>
          <w:sz w:val="30"/>
          <w:highlight w:val="none"/>
          <w:u w:val="single"/>
        </w:rPr>
      </w:pPr>
      <w:r>
        <w:rPr>
          <w:rFonts w:hint="eastAsia" w:ascii="宋体" w:hAnsi="宋体"/>
          <w:b/>
          <w:bCs/>
          <w:color w:val="auto"/>
          <w:sz w:val="28"/>
          <w:szCs w:val="28"/>
          <w:highlight w:val="none"/>
        </w:rPr>
        <w:t>投标人：（盖章）</w:t>
      </w:r>
      <w:r>
        <w:rPr>
          <w:rFonts w:ascii="宋体" w:hAnsi="宋体"/>
          <w:color w:val="auto"/>
          <w:sz w:val="30"/>
          <w:highlight w:val="none"/>
          <w:u w:val="single"/>
        </w:rPr>
        <w:t xml:space="preserve">                                    </w:t>
      </w:r>
    </w:p>
    <w:p w14:paraId="4DF69669">
      <w:pPr>
        <w:adjustRightInd w:val="0"/>
        <w:snapToGrid w:val="0"/>
        <w:spacing w:after="240" w:afterLines="100" w:line="360" w:lineRule="auto"/>
        <w:ind w:firstLine="410" w:firstLineChars="146"/>
        <w:rPr>
          <w:rFonts w:hint="eastAsia" w:ascii="宋体" w:hAnsi="宋体"/>
          <w:b/>
          <w:bCs/>
          <w:color w:val="auto"/>
          <w:sz w:val="28"/>
          <w:szCs w:val="28"/>
          <w:highlight w:val="none"/>
        </w:rPr>
      </w:pPr>
      <w:r>
        <w:rPr>
          <w:rFonts w:hint="eastAsia" w:ascii="宋体" w:hAnsi="宋体"/>
          <w:b/>
          <w:bCs/>
          <w:color w:val="auto"/>
          <w:sz w:val="28"/>
          <w:szCs w:val="28"/>
          <w:highlight w:val="none"/>
        </w:rPr>
        <w:t>法定代表人或委托代理人（签字或盖章）</w:t>
      </w:r>
      <w:r>
        <w:rPr>
          <w:rFonts w:ascii="宋体" w:hAnsi="宋体"/>
          <w:b/>
          <w:bCs/>
          <w:color w:val="auto"/>
          <w:sz w:val="28"/>
          <w:szCs w:val="28"/>
          <w:highlight w:val="none"/>
        </w:rPr>
        <w:t>:</w:t>
      </w:r>
      <w:r>
        <w:rPr>
          <w:rFonts w:ascii="宋体" w:hAnsi="宋体"/>
          <w:color w:val="auto"/>
          <w:sz w:val="30"/>
          <w:highlight w:val="none"/>
          <w:u w:val="single"/>
        </w:rPr>
        <w:t xml:space="preserve">           </w:t>
      </w:r>
    </w:p>
    <w:p w14:paraId="07F5218D">
      <w:pPr>
        <w:adjustRightInd w:val="0"/>
        <w:snapToGrid w:val="0"/>
        <w:spacing w:after="240" w:afterLines="100" w:line="360" w:lineRule="auto"/>
        <w:ind w:firstLine="2783" w:firstLineChars="990"/>
        <w:rPr>
          <w:rFonts w:hint="eastAsia" w:ascii="宋体" w:hAnsi="宋体"/>
          <w:b/>
          <w:bCs/>
          <w:color w:val="auto"/>
          <w:sz w:val="28"/>
          <w:szCs w:val="28"/>
          <w:highlight w:val="none"/>
        </w:rPr>
      </w:pPr>
      <w:r>
        <w:rPr>
          <w:rFonts w:hint="eastAsia" w:ascii="宋体" w:hAnsi="宋体"/>
          <w:b/>
          <w:bCs/>
          <w:color w:val="auto"/>
          <w:sz w:val="28"/>
          <w:szCs w:val="28"/>
          <w:highlight w:val="none"/>
        </w:rPr>
        <w:t>日期</w:t>
      </w:r>
      <w:r>
        <w:rPr>
          <w:rFonts w:ascii="宋体" w:hAnsi="宋体"/>
          <w:b/>
          <w:bCs/>
          <w:color w:val="auto"/>
          <w:sz w:val="28"/>
          <w:szCs w:val="28"/>
          <w:highlight w:val="none"/>
          <w:u w:val="single"/>
        </w:rPr>
        <w:t xml:space="preserve">       </w:t>
      </w:r>
      <w:r>
        <w:rPr>
          <w:rFonts w:hint="eastAsia" w:ascii="宋体" w:hAnsi="宋体"/>
          <w:b/>
          <w:bCs/>
          <w:color w:val="auto"/>
          <w:sz w:val="28"/>
          <w:szCs w:val="28"/>
          <w:highlight w:val="none"/>
        </w:rPr>
        <w:t>年</w:t>
      </w:r>
      <w:r>
        <w:rPr>
          <w:rFonts w:ascii="宋体" w:hAnsi="宋体"/>
          <w:b/>
          <w:bCs/>
          <w:color w:val="auto"/>
          <w:sz w:val="28"/>
          <w:szCs w:val="28"/>
          <w:highlight w:val="none"/>
          <w:u w:val="single"/>
        </w:rPr>
        <w:t xml:space="preserve">     </w:t>
      </w:r>
      <w:r>
        <w:rPr>
          <w:rFonts w:hint="eastAsia" w:ascii="宋体" w:hAnsi="宋体"/>
          <w:b/>
          <w:bCs/>
          <w:color w:val="auto"/>
          <w:sz w:val="28"/>
          <w:szCs w:val="28"/>
          <w:highlight w:val="none"/>
        </w:rPr>
        <w:t>月</w:t>
      </w:r>
      <w:r>
        <w:rPr>
          <w:rFonts w:ascii="宋体" w:hAnsi="宋体"/>
          <w:b/>
          <w:bCs/>
          <w:color w:val="auto"/>
          <w:sz w:val="28"/>
          <w:szCs w:val="28"/>
          <w:highlight w:val="none"/>
          <w:u w:val="single"/>
        </w:rPr>
        <w:t xml:space="preserve">     </w:t>
      </w:r>
      <w:r>
        <w:rPr>
          <w:rFonts w:hint="eastAsia" w:ascii="宋体" w:hAnsi="宋体"/>
          <w:b/>
          <w:bCs/>
          <w:color w:val="auto"/>
          <w:sz w:val="28"/>
          <w:szCs w:val="28"/>
          <w:highlight w:val="none"/>
        </w:rPr>
        <w:t>日</w:t>
      </w:r>
    </w:p>
    <w:p w14:paraId="6214C4CF">
      <w:pPr>
        <w:widowControl/>
        <w:tabs>
          <w:tab w:val="left" w:pos="0"/>
          <w:tab w:val="left" w:pos="993"/>
          <w:tab w:val="left" w:pos="1134"/>
        </w:tabs>
        <w:adjustRightInd w:val="0"/>
        <w:snapToGrid w:val="0"/>
        <w:spacing w:line="360" w:lineRule="auto"/>
        <w:jc w:val="center"/>
        <w:rPr>
          <w:color w:val="auto"/>
          <w:szCs w:val="36"/>
          <w:highlight w:val="none"/>
        </w:rPr>
      </w:pPr>
      <w:r>
        <w:rPr>
          <w:rFonts w:ascii="宋体" w:hAnsi="宋体"/>
          <w:b/>
          <w:bCs/>
          <w:color w:val="auto"/>
          <w:sz w:val="32"/>
          <w:szCs w:val="21"/>
          <w:highlight w:val="none"/>
        </w:rPr>
        <w:br w:type="page"/>
      </w:r>
    </w:p>
    <w:bookmarkEnd w:id="82"/>
    <w:bookmarkEnd w:id="83"/>
    <w:bookmarkEnd w:id="84"/>
    <w:p w14:paraId="51CF27F1">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一、投  标  函</w:t>
      </w:r>
    </w:p>
    <w:p w14:paraId="133C343A">
      <w:pPr>
        <w:spacing w:line="360" w:lineRule="auto"/>
        <w:rPr>
          <w:rFonts w:hint="eastAsia" w:ascii="宋体" w:hAnsi="宋体" w:cs="宋体"/>
          <w:color w:val="auto"/>
          <w:sz w:val="24"/>
          <w:highlight w:val="none"/>
          <w:u w:val="single"/>
        </w:rPr>
      </w:pPr>
    </w:p>
    <w:p w14:paraId="07AC4939">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781D3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（一）根据已收到的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标段的招标文件，我方仔细研究招标文件全部内容并对现场进行踏勘后，愿遵守《中华人民共和国招标投标法》等有关规定，并愿以人民币（大写）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元］的总价，按招标文件的要求承包本次招标范围内的全部工程，修补工程中的任何缺陷。</w:t>
      </w:r>
    </w:p>
    <w:p w14:paraId="4A9697D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w:t>
      </w:r>
      <w:r>
        <w:rPr>
          <w:rFonts w:hint="eastAsia" w:ascii="宋体" w:hAnsi="宋体" w:cs="宋体"/>
          <w:color w:val="auto"/>
          <w:spacing w:val="-6"/>
          <w:sz w:val="24"/>
          <w:highlight w:val="none"/>
        </w:rPr>
        <w:t>我方保证在收到贵单位发出的书面开工令后立即开工，并保证在工期</w:t>
      </w:r>
      <w:r>
        <w:rPr>
          <w:rFonts w:hint="eastAsia" w:ascii="宋体" w:hAnsi="宋体" w:cs="宋体"/>
          <w:color w:val="auto"/>
          <w:spacing w:val="-6"/>
          <w:sz w:val="24"/>
          <w:highlight w:val="none"/>
          <w:u w:val="single"/>
        </w:rPr>
        <w:t xml:space="preserve"> （填写</w:t>
      </w:r>
      <w:r>
        <w:rPr>
          <w:rFonts w:ascii="宋体" w:hAnsi="宋体" w:cs="宋体"/>
          <w:color w:val="auto"/>
          <w:spacing w:val="-6"/>
          <w:sz w:val="24"/>
          <w:highlight w:val="none"/>
          <w:u w:val="single"/>
        </w:rPr>
        <w:t>工期</w:t>
      </w:r>
      <w:r>
        <w:rPr>
          <w:rFonts w:hint="eastAsia" w:ascii="宋体" w:hAnsi="宋体" w:cs="宋体"/>
          <w:color w:val="auto"/>
          <w:spacing w:val="-6"/>
          <w:sz w:val="24"/>
          <w:highlight w:val="none"/>
          <w:u w:val="single"/>
        </w:rPr>
        <w:t>）</w:t>
      </w:r>
      <w:r>
        <w:rPr>
          <w:rFonts w:ascii="宋体" w:hAnsi="宋体" w:cs="宋体"/>
          <w:color w:val="auto"/>
          <w:spacing w:val="-6"/>
          <w:sz w:val="24"/>
          <w:highlight w:val="none"/>
          <w:u w:val="single"/>
        </w:rPr>
        <w:t xml:space="preserve">  </w:t>
      </w:r>
      <w:r>
        <w:rPr>
          <w:rFonts w:hint="eastAsia" w:ascii="宋体" w:hAnsi="宋体" w:cs="宋体"/>
          <w:color w:val="auto"/>
          <w:sz w:val="24"/>
          <w:highlight w:val="none"/>
          <w:u w:val="single"/>
        </w:rPr>
        <w:t>日历</w:t>
      </w:r>
      <w:r>
        <w:rPr>
          <w:rFonts w:hint="eastAsia" w:ascii="宋体" w:hAnsi="宋体" w:cs="宋体"/>
          <w:color w:val="auto"/>
          <w:sz w:val="24"/>
          <w:highlight w:val="none"/>
        </w:rPr>
        <w:t>天内完工并移交整个工程及相关资料。</w:t>
      </w:r>
    </w:p>
    <w:p w14:paraId="0E4AD8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（三）我单位保证本工程质量达到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68592F0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（四）我单位金额为人民币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元的投标保证金已按招标文件要求递交。</w:t>
      </w:r>
    </w:p>
    <w:p w14:paraId="406F1C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（五）如果我方中标，我方承诺在收到中标通知书后，在中标通知书规定的期限内与贵方签订合同，并将按照招标文件规定的时间、数额提交履约保证金。</w:t>
      </w:r>
    </w:p>
    <w:p w14:paraId="01A73F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（六）贵单位的招标文件、中标通知书和本投标文件将构成约束我们双方的合同。</w:t>
      </w:r>
    </w:p>
    <w:p w14:paraId="084417F1">
      <w:pPr>
        <w:spacing w:line="360" w:lineRule="auto"/>
        <w:rPr>
          <w:rFonts w:hint="eastAsia" w:ascii="宋体" w:hAnsi="宋体" w:cs="宋体"/>
          <w:color w:val="auto"/>
          <w:sz w:val="24"/>
          <w:highlight w:val="none"/>
        </w:rPr>
      </w:pPr>
    </w:p>
    <w:p w14:paraId="37571E77">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投标人（盖法人章）：</w:t>
      </w:r>
      <w:r>
        <w:rPr>
          <w:rFonts w:hint="eastAsia" w:ascii="宋体" w:hAnsi="宋体" w:cs="宋体"/>
          <w:color w:val="auto"/>
          <w:sz w:val="24"/>
          <w:highlight w:val="none"/>
          <w:u w:val="single"/>
        </w:rPr>
        <w:t xml:space="preserve">                               </w:t>
      </w:r>
    </w:p>
    <w:p w14:paraId="24389D20">
      <w:pPr>
        <w:spacing w:line="360" w:lineRule="auto"/>
        <w:rPr>
          <w:rFonts w:hint="eastAsia" w:ascii="宋体" w:hAnsi="宋体" w:cs="宋体"/>
          <w:color w:val="auto"/>
          <w:sz w:val="24"/>
          <w:highlight w:val="none"/>
        </w:rPr>
      </w:pPr>
    </w:p>
    <w:p w14:paraId="2AF0A759">
      <w:pPr>
        <w:spacing w:line="360" w:lineRule="auto"/>
        <w:rPr>
          <w:rFonts w:hint="eastAsia" w:ascii="宋体" w:hAnsi="宋体" w:cs="宋体"/>
          <w:color w:val="auto"/>
          <w:sz w:val="24"/>
          <w:highlight w:val="none"/>
        </w:rPr>
      </w:pPr>
      <w:r>
        <w:rPr>
          <w:rFonts w:hint="eastAsia" w:ascii="宋体" w:hAnsi="宋体" w:cs="宋体"/>
          <w:color w:val="auto"/>
          <w:sz w:val="24"/>
          <w:highlight w:val="none"/>
        </w:rPr>
        <w:t>法定代表人或委托代理人（签字或盖章）：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6D50C930">
      <w:pPr>
        <w:spacing w:line="360" w:lineRule="auto"/>
        <w:rPr>
          <w:rFonts w:hint="eastAsia" w:ascii="宋体" w:hAnsi="宋体" w:cs="宋体"/>
          <w:color w:val="auto"/>
          <w:sz w:val="24"/>
          <w:highlight w:val="none"/>
        </w:rPr>
      </w:pPr>
    </w:p>
    <w:p w14:paraId="4F4317B2">
      <w:pPr>
        <w:spacing w:line="360" w:lineRule="auto"/>
        <w:rPr>
          <w:rFonts w:hint="eastAsia" w:ascii="宋体" w:hAnsi="宋体" w:cs="宋体"/>
          <w:color w:val="auto"/>
          <w:sz w:val="24"/>
          <w:highlight w:val="none"/>
        </w:rPr>
      </w:pPr>
      <w:r>
        <w:rPr>
          <w:rFonts w:hint="eastAsia" w:ascii="宋体" w:hAnsi="宋体" w:cs="宋体"/>
          <w:color w:val="auto"/>
          <w:sz w:val="24"/>
          <w:highlight w:val="none"/>
        </w:rPr>
        <w:t>日期：     年    月    日</w:t>
      </w:r>
    </w:p>
    <w:p w14:paraId="5BF0D8CF">
      <w:pPr>
        <w:spacing w:line="360" w:lineRule="auto"/>
        <w:rPr>
          <w:rFonts w:hint="eastAsia" w:ascii="宋体" w:hAnsi="宋体" w:cs="宋体"/>
          <w:color w:val="auto"/>
          <w:sz w:val="24"/>
          <w:highlight w:val="none"/>
        </w:rPr>
      </w:pPr>
    </w:p>
    <w:p w14:paraId="41BA728A">
      <w:pPr>
        <w:spacing w:line="360" w:lineRule="auto"/>
        <w:rPr>
          <w:rFonts w:hint="eastAsia" w:ascii="仿宋_GB2312" w:hAnsi="宋体" w:eastAsia="仿宋_GB2312" w:cs="宋体"/>
          <w:color w:val="auto"/>
          <w:sz w:val="24"/>
          <w:highlight w:val="none"/>
        </w:rPr>
      </w:pPr>
    </w:p>
    <w:p w14:paraId="28C8DCD8">
      <w:pPr>
        <w:spacing w:line="360" w:lineRule="auto"/>
        <w:rPr>
          <w:rFonts w:hint="eastAsia" w:ascii="仿宋_GB2312" w:hAnsi="宋体" w:eastAsia="仿宋_GB2312" w:cs="宋体"/>
          <w:color w:val="auto"/>
          <w:sz w:val="24"/>
          <w:highlight w:val="none"/>
        </w:rPr>
      </w:pPr>
    </w:p>
    <w:p w14:paraId="3CCD1399">
      <w:pPr>
        <w:spacing w:line="360" w:lineRule="auto"/>
        <w:rPr>
          <w:rFonts w:hint="eastAsia" w:ascii="仿宋_GB2312" w:hAnsi="宋体" w:eastAsia="仿宋_GB2312" w:cs="宋体"/>
          <w:color w:val="auto"/>
          <w:sz w:val="24"/>
          <w:highlight w:val="none"/>
        </w:rPr>
      </w:pPr>
    </w:p>
    <w:p w14:paraId="2275B936">
      <w:pPr>
        <w:spacing w:line="360" w:lineRule="auto"/>
        <w:rPr>
          <w:rFonts w:hint="eastAsia" w:ascii="仿宋_GB2312" w:hAnsi="宋体" w:eastAsia="仿宋_GB2312" w:cs="宋体"/>
          <w:color w:val="auto"/>
          <w:sz w:val="24"/>
          <w:highlight w:val="none"/>
        </w:rPr>
      </w:pPr>
    </w:p>
    <w:p w14:paraId="194F2449">
      <w:pPr>
        <w:spacing w:line="360" w:lineRule="auto"/>
        <w:rPr>
          <w:rFonts w:hint="eastAsia" w:ascii="仿宋_GB2312" w:hAnsi="宋体" w:eastAsia="仿宋_GB2312" w:cs="宋体"/>
          <w:color w:val="auto"/>
          <w:sz w:val="24"/>
          <w:highlight w:val="none"/>
        </w:rPr>
      </w:pPr>
    </w:p>
    <w:p w14:paraId="0C2FCBEE">
      <w:pPr>
        <w:pStyle w:val="176"/>
        <w:spacing w:line="420" w:lineRule="atLeast"/>
        <w:rPr>
          <w:rFonts w:hint="eastAsia" w:ascii="宋体" w:hAnsi="宋体"/>
          <w:color w:val="auto"/>
          <w:sz w:val="32"/>
          <w:highlight w:val="none"/>
        </w:rPr>
      </w:pPr>
      <w:bookmarkStart w:id="87" w:name="_Toc286661179"/>
      <w:r>
        <w:rPr>
          <w:rFonts w:ascii="宋体" w:hAnsi="宋体"/>
          <w:color w:val="auto"/>
          <w:sz w:val="32"/>
          <w:highlight w:val="none"/>
        </w:rPr>
        <w:br w:type="page"/>
      </w:r>
    </w:p>
    <w:p w14:paraId="20AF20E9">
      <w:pPr>
        <w:pStyle w:val="176"/>
        <w:spacing w:line="420" w:lineRule="atLeast"/>
        <w:rPr>
          <w:rFonts w:hint="eastAsia" w:ascii="宋体" w:hAnsi="宋体"/>
          <w:b/>
          <w:bCs/>
          <w:color w:val="auto"/>
          <w:sz w:val="30"/>
          <w:szCs w:val="24"/>
          <w:highlight w:val="none"/>
        </w:rPr>
      </w:pPr>
      <w:r>
        <w:rPr>
          <w:rFonts w:hint="eastAsia" w:ascii="宋体" w:hAnsi="宋体"/>
          <w:color w:val="auto"/>
          <w:sz w:val="32"/>
          <w:highlight w:val="none"/>
        </w:rPr>
        <w:t>二</w:t>
      </w:r>
      <w:r>
        <w:rPr>
          <w:rFonts w:hint="eastAsia" w:ascii="宋体" w:hAnsi="宋体"/>
          <w:b/>
          <w:bCs/>
          <w:color w:val="auto"/>
          <w:sz w:val="30"/>
          <w:szCs w:val="24"/>
          <w:highlight w:val="none"/>
        </w:rPr>
        <w:t>、已标价的工程量清单</w:t>
      </w:r>
      <w:bookmarkEnd w:id="87"/>
    </w:p>
    <w:p w14:paraId="10D0E730">
      <w:pPr>
        <w:pStyle w:val="176"/>
        <w:spacing w:line="420" w:lineRule="atLeast"/>
        <w:outlineLvl w:val="1"/>
        <w:rPr>
          <w:rFonts w:hint="eastAsia" w:ascii="宋体" w:hAnsi="宋体"/>
          <w:color w:val="auto"/>
          <w:sz w:val="32"/>
          <w:highlight w:val="none"/>
        </w:rPr>
      </w:pPr>
      <w:bookmarkStart w:id="88" w:name="_Toc354349600"/>
      <w:bookmarkStart w:id="89" w:name="_Toc286661199"/>
      <w:bookmarkStart w:id="90" w:name="_Toc388540288"/>
      <w:r>
        <w:rPr>
          <w:rFonts w:hint="eastAsia" w:ascii="宋体" w:hAnsi="宋体"/>
          <w:color w:val="auto"/>
          <w:sz w:val="32"/>
          <w:highlight w:val="none"/>
        </w:rPr>
        <w:t>三、计划投入的主要施工机械设备表</w:t>
      </w:r>
      <w:bookmarkEnd w:id="88"/>
      <w:bookmarkEnd w:id="89"/>
      <w:bookmarkEnd w:id="90"/>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2100"/>
      </w:tblGrid>
      <w:tr w14:paraId="7041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3941D4EF">
            <w:pPr>
              <w:pStyle w:val="21"/>
              <w:spacing w:line="240" w:lineRule="auto"/>
              <w:ind w:firstLine="0"/>
              <w:jc w:val="center"/>
              <w:rPr>
                <w:rFonts w:hint="eastAsia" w:ascii="宋体" w:hAnsi="宋体"/>
                <w:color w:val="auto"/>
                <w:position w:val="-32"/>
                <w:highlight w:val="none"/>
              </w:rPr>
            </w:pPr>
            <w:r>
              <w:rPr>
                <w:rFonts w:hint="eastAsia" w:ascii="宋体" w:hAnsi="宋体"/>
                <w:color w:val="auto"/>
                <w:position w:val="-32"/>
                <w:highlight w:val="none"/>
              </w:rPr>
              <w:t>序号</w:t>
            </w:r>
          </w:p>
        </w:tc>
        <w:tc>
          <w:tcPr>
            <w:tcW w:w="1700" w:type="dxa"/>
          </w:tcPr>
          <w:p w14:paraId="2D92AD04">
            <w:pPr>
              <w:pStyle w:val="21"/>
              <w:spacing w:line="240" w:lineRule="auto"/>
              <w:ind w:firstLine="0"/>
              <w:jc w:val="center"/>
              <w:rPr>
                <w:rFonts w:hint="eastAsia" w:ascii="宋体" w:hAnsi="宋体"/>
                <w:color w:val="auto"/>
                <w:position w:val="-50"/>
                <w:highlight w:val="none"/>
              </w:rPr>
            </w:pPr>
            <w:r>
              <w:rPr>
                <w:rFonts w:hint="eastAsia" w:ascii="宋体" w:hAnsi="宋体"/>
                <w:color w:val="auto"/>
                <w:position w:val="-50"/>
                <w:highlight w:val="none"/>
              </w:rPr>
              <w:t>机械设备名称</w:t>
            </w:r>
          </w:p>
        </w:tc>
        <w:tc>
          <w:tcPr>
            <w:tcW w:w="700" w:type="dxa"/>
          </w:tcPr>
          <w:p w14:paraId="6F044446">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型号规格</w:t>
            </w:r>
          </w:p>
        </w:tc>
        <w:tc>
          <w:tcPr>
            <w:tcW w:w="700" w:type="dxa"/>
          </w:tcPr>
          <w:p w14:paraId="11BC18C2">
            <w:pPr>
              <w:pStyle w:val="21"/>
              <w:spacing w:line="240" w:lineRule="auto"/>
              <w:ind w:firstLine="0"/>
              <w:jc w:val="center"/>
              <w:rPr>
                <w:rFonts w:hint="eastAsia" w:ascii="宋体" w:hAnsi="宋体"/>
                <w:color w:val="auto"/>
                <w:position w:val="-50"/>
                <w:highlight w:val="none"/>
              </w:rPr>
            </w:pPr>
            <w:r>
              <w:rPr>
                <w:rFonts w:hint="eastAsia" w:ascii="宋体" w:hAnsi="宋体"/>
                <w:color w:val="auto"/>
                <w:position w:val="-50"/>
                <w:highlight w:val="none"/>
              </w:rPr>
              <w:t>数量</w:t>
            </w:r>
          </w:p>
        </w:tc>
        <w:tc>
          <w:tcPr>
            <w:tcW w:w="900" w:type="dxa"/>
          </w:tcPr>
          <w:p w14:paraId="780E9088">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国 别</w:t>
            </w:r>
          </w:p>
          <w:p w14:paraId="61CBAB3D">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产 地</w:t>
            </w:r>
          </w:p>
        </w:tc>
        <w:tc>
          <w:tcPr>
            <w:tcW w:w="900" w:type="dxa"/>
          </w:tcPr>
          <w:p w14:paraId="5D752A7C">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制 造</w:t>
            </w:r>
          </w:p>
          <w:p w14:paraId="72EBC364">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年 份</w:t>
            </w:r>
          </w:p>
        </w:tc>
        <w:tc>
          <w:tcPr>
            <w:tcW w:w="1100" w:type="dxa"/>
          </w:tcPr>
          <w:p w14:paraId="59B3C631">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额定功率（KW）</w:t>
            </w:r>
          </w:p>
        </w:tc>
        <w:tc>
          <w:tcPr>
            <w:tcW w:w="1100" w:type="dxa"/>
          </w:tcPr>
          <w:p w14:paraId="60C7312C">
            <w:pPr>
              <w:pStyle w:val="21"/>
              <w:spacing w:line="240" w:lineRule="auto"/>
              <w:ind w:firstLine="0"/>
              <w:jc w:val="center"/>
              <w:rPr>
                <w:rFonts w:hint="eastAsia" w:ascii="宋体" w:hAnsi="宋体"/>
                <w:color w:val="auto"/>
                <w:position w:val="-30"/>
                <w:highlight w:val="none"/>
              </w:rPr>
            </w:pPr>
            <w:r>
              <w:rPr>
                <w:rFonts w:hint="eastAsia" w:ascii="宋体" w:hAnsi="宋体"/>
                <w:color w:val="auto"/>
                <w:position w:val="-30"/>
                <w:highlight w:val="none"/>
              </w:rPr>
              <w:t>生产能力（MH）</w:t>
            </w:r>
          </w:p>
        </w:tc>
        <w:tc>
          <w:tcPr>
            <w:tcW w:w="2100" w:type="dxa"/>
          </w:tcPr>
          <w:p w14:paraId="54B649FD">
            <w:pPr>
              <w:pStyle w:val="21"/>
              <w:spacing w:line="240" w:lineRule="auto"/>
              <w:ind w:firstLine="0"/>
              <w:jc w:val="center"/>
              <w:rPr>
                <w:rFonts w:hint="eastAsia" w:ascii="宋体" w:hAnsi="宋体"/>
                <w:color w:val="auto"/>
                <w:position w:val="-50"/>
                <w:highlight w:val="none"/>
              </w:rPr>
            </w:pPr>
            <w:r>
              <w:rPr>
                <w:rFonts w:hint="eastAsia" w:ascii="宋体" w:hAnsi="宋体"/>
                <w:color w:val="auto"/>
                <w:position w:val="-50"/>
                <w:highlight w:val="none"/>
              </w:rPr>
              <w:t>备注</w:t>
            </w:r>
          </w:p>
        </w:tc>
      </w:tr>
      <w:tr w14:paraId="5869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B64941">
            <w:pPr>
              <w:pStyle w:val="21"/>
              <w:spacing w:line="360" w:lineRule="auto"/>
              <w:ind w:firstLine="0"/>
              <w:rPr>
                <w:rFonts w:hint="eastAsia" w:ascii="宋体" w:hAnsi="宋体"/>
                <w:color w:val="auto"/>
                <w:sz w:val="25"/>
                <w:highlight w:val="none"/>
              </w:rPr>
            </w:pPr>
          </w:p>
        </w:tc>
        <w:tc>
          <w:tcPr>
            <w:tcW w:w="1700" w:type="dxa"/>
          </w:tcPr>
          <w:p w14:paraId="7624FC15">
            <w:pPr>
              <w:pStyle w:val="21"/>
              <w:spacing w:line="360" w:lineRule="auto"/>
              <w:ind w:firstLine="0"/>
              <w:rPr>
                <w:rFonts w:hint="eastAsia" w:ascii="宋体" w:hAnsi="宋体"/>
                <w:color w:val="auto"/>
                <w:sz w:val="25"/>
                <w:highlight w:val="none"/>
              </w:rPr>
            </w:pPr>
          </w:p>
        </w:tc>
        <w:tc>
          <w:tcPr>
            <w:tcW w:w="700" w:type="dxa"/>
          </w:tcPr>
          <w:p w14:paraId="03E797AF">
            <w:pPr>
              <w:pStyle w:val="21"/>
              <w:spacing w:line="360" w:lineRule="auto"/>
              <w:ind w:firstLine="0"/>
              <w:rPr>
                <w:rFonts w:hint="eastAsia" w:ascii="宋体" w:hAnsi="宋体"/>
                <w:color w:val="auto"/>
                <w:sz w:val="25"/>
                <w:highlight w:val="none"/>
              </w:rPr>
            </w:pPr>
          </w:p>
        </w:tc>
        <w:tc>
          <w:tcPr>
            <w:tcW w:w="700" w:type="dxa"/>
          </w:tcPr>
          <w:p w14:paraId="66B2D755">
            <w:pPr>
              <w:pStyle w:val="21"/>
              <w:spacing w:line="360" w:lineRule="auto"/>
              <w:ind w:firstLine="0"/>
              <w:rPr>
                <w:rFonts w:hint="eastAsia" w:ascii="宋体" w:hAnsi="宋体"/>
                <w:color w:val="auto"/>
                <w:sz w:val="25"/>
                <w:highlight w:val="none"/>
              </w:rPr>
            </w:pPr>
          </w:p>
        </w:tc>
        <w:tc>
          <w:tcPr>
            <w:tcW w:w="900" w:type="dxa"/>
          </w:tcPr>
          <w:p w14:paraId="75FBD202">
            <w:pPr>
              <w:pStyle w:val="21"/>
              <w:spacing w:line="360" w:lineRule="auto"/>
              <w:ind w:firstLine="0"/>
              <w:rPr>
                <w:rFonts w:hint="eastAsia" w:ascii="宋体" w:hAnsi="宋体"/>
                <w:color w:val="auto"/>
                <w:sz w:val="25"/>
                <w:highlight w:val="none"/>
              </w:rPr>
            </w:pPr>
          </w:p>
        </w:tc>
        <w:tc>
          <w:tcPr>
            <w:tcW w:w="900" w:type="dxa"/>
          </w:tcPr>
          <w:p w14:paraId="58B499C6">
            <w:pPr>
              <w:pStyle w:val="21"/>
              <w:spacing w:line="360" w:lineRule="auto"/>
              <w:ind w:firstLine="0"/>
              <w:rPr>
                <w:rFonts w:hint="eastAsia" w:ascii="宋体" w:hAnsi="宋体"/>
                <w:color w:val="auto"/>
                <w:sz w:val="25"/>
                <w:highlight w:val="none"/>
              </w:rPr>
            </w:pPr>
          </w:p>
        </w:tc>
        <w:tc>
          <w:tcPr>
            <w:tcW w:w="1100" w:type="dxa"/>
          </w:tcPr>
          <w:p w14:paraId="237C354C">
            <w:pPr>
              <w:pStyle w:val="21"/>
              <w:spacing w:line="360" w:lineRule="auto"/>
              <w:ind w:firstLine="0"/>
              <w:rPr>
                <w:rFonts w:hint="eastAsia" w:ascii="宋体" w:hAnsi="宋体"/>
                <w:color w:val="auto"/>
                <w:sz w:val="25"/>
                <w:highlight w:val="none"/>
              </w:rPr>
            </w:pPr>
          </w:p>
        </w:tc>
        <w:tc>
          <w:tcPr>
            <w:tcW w:w="1100" w:type="dxa"/>
          </w:tcPr>
          <w:p w14:paraId="6F155B74">
            <w:pPr>
              <w:pStyle w:val="21"/>
              <w:spacing w:line="360" w:lineRule="auto"/>
              <w:ind w:firstLine="0"/>
              <w:rPr>
                <w:rFonts w:hint="eastAsia" w:ascii="宋体" w:hAnsi="宋体"/>
                <w:color w:val="auto"/>
                <w:sz w:val="25"/>
                <w:highlight w:val="none"/>
              </w:rPr>
            </w:pPr>
          </w:p>
        </w:tc>
        <w:tc>
          <w:tcPr>
            <w:tcW w:w="2100" w:type="dxa"/>
          </w:tcPr>
          <w:p w14:paraId="21626FD9">
            <w:pPr>
              <w:pStyle w:val="21"/>
              <w:spacing w:line="360" w:lineRule="auto"/>
              <w:ind w:firstLine="0"/>
              <w:rPr>
                <w:rFonts w:hint="eastAsia" w:ascii="宋体" w:hAnsi="宋体"/>
                <w:color w:val="auto"/>
                <w:sz w:val="25"/>
                <w:highlight w:val="none"/>
              </w:rPr>
            </w:pPr>
          </w:p>
        </w:tc>
      </w:tr>
      <w:tr w14:paraId="3F20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4F81D06">
            <w:pPr>
              <w:pStyle w:val="21"/>
              <w:spacing w:line="360" w:lineRule="auto"/>
              <w:ind w:firstLine="0"/>
              <w:rPr>
                <w:rFonts w:hint="eastAsia" w:ascii="宋体" w:hAnsi="宋体"/>
                <w:color w:val="auto"/>
                <w:sz w:val="25"/>
                <w:highlight w:val="none"/>
              </w:rPr>
            </w:pPr>
          </w:p>
        </w:tc>
        <w:tc>
          <w:tcPr>
            <w:tcW w:w="1700" w:type="dxa"/>
          </w:tcPr>
          <w:p w14:paraId="1D7E5828">
            <w:pPr>
              <w:pStyle w:val="21"/>
              <w:spacing w:line="360" w:lineRule="auto"/>
              <w:ind w:firstLine="0"/>
              <w:rPr>
                <w:rFonts w:hint="eastAsia" w:ascii="宋体" w:hAnsi="宋体"/>
                <w:color w:val="auto"/>
                <w:sz w:val="25"/>
                <w:highlight w:val="none"/>
              </w:rPr>
            </w:pPr>
          </w:p>
        </w:tc>
        <w:tc>
          <w:tcPr>
            <w:tcW w:w="700" w:type="dxa"/>
          </w:tcPr>
          <w:p w14:paraId="1308BC5E">
            <w:pPr>
              <w:pStyle w:val="21"/>
              <w:spacing w:line="360" w:lineRule="auto"/>
              <w:ind w:firstLine="0"/>
              <w:rPr>
                <w:rFonts w:hint="eastAsia" w:ascii="宋体" w:hAnsi="宋体"/>
                <w:color w:val="auto"/>
                <w:sz w:val="25"/>
                <w:highlight w:val="none"/>
              </w:rPr>
            </w:pPr>
          </w:p>
        </w:tc>
        <w:tc>
          <w:tcPr>
            <w:tcW w:w="700" w:type="dxa"/>
          </w:tcPr>
          <w:p w14:paraId="512F20B6">
            <w:pPr>
              <w:pStyle w:val="21"/>
              <w:spacing w:line="360" w:lineRule="auto"/>
              <w:ind w:firstLine="0"/>
              <w:rPr>
                <w:rFonts w:hint="eastAsia" w:ascii="宋体" w:hAnsi="宋体"/>
                <w:color w:val="auto"/>
                <w:sz w:val="25"/>
                <w:highlight w:val="none"/>
              </w:rPr>
            </w:pPr>
          </w:p>
        </w:tc>
        <w:tc>
          <w:tcPr>
            <w:tcW w:w="900" w:type="dxa"/>
          </w:tcPr>
          <w:p w14:paraId="1806D9A9">
            <w:pPr>
              <w:pStyle w:val="21"/>
              <w:spacing w:line="360" w:lineRule="auto"/>
              <w:ind w:firstLine="0"/>
              <w:rPr>
                <w:rFonts w:hint="eastAsia" w:ascii="宋体" w:hAnsi="宋体"/>
                <w:color w:val="auto"/>
                <w:sz w:val="25"/>
                <w:highlight w:val="none"/>
              </w:rPr>
            </w:pPr>
          </w:p>
        </w:tc>
        <w:tc>
          <w:tcPr>
            <w:tcW w:w="900" w:type="dxa"/>
          </w:tcPr>
          <w:p w14:paraId="59D8DF51">
            <w:pPr>
              <w:pStyle w:val="21"/>
              <w:spacing w:line="360" w:lineRule="auto"/>
              <w:ind w:firstLine="0"/>
              <w:rPr>
                <w:rFonts w:hint="eastAsia" w:ascii="宋体" w:hAnsi="宋体"/>
                <w:color w:val="auto"/>
                <w:sz w:val="25"/>
                <w:highlight w:val="none"/>
              </w:rPr>
            </w:pPr>
          </w:p>
        </w:tc>
        <w:tc>
          <w:tcPr>
            <w:tcW w:w="1100" w:type="dxa"/>
          </w:tcPr>
          <w:p w14:paraId="6FFC05BB">
            <w:pPr>
              <w:pStyle w:val="21"/>
              <w:spacing w:line="360" w:lineRule="auto"/>
              <w:ind w:firstLine="0"/>
              <w:rPr>
                <w:rFonts w:hint="eastAsia" w:ascii="宋体" w:hAnsi="宋体"/>
                <w:color w:val="auto"/>
                <w:sz w:val="25"/>
                <w:highlight w:val="none"/>
              </w:rPr>
            </w:pPr>
          </w:p>
        </w:tc>
        <w:tc>
          <w:tcPr>
            <w:tcW w:w="1100" w:type="dxa"/>
          </w:tcPr>
          <w:p w14:paraId="3274D8EF">
            <w:pPr>
              <w:pStyle w:val="21"/>
              <w:spacing w:line="360" w:lineRule="auto"/>
              <w:ind w:firstLine="0"/>
              <w:rPr>
                <w:rFonts w:hint="eastAsia" w:ascii="宋体" w:hAnsi="宋体"/>
                <w:color w:val="auto"/>
                <w:sz w:val="25"/>
                <w:highlight w:val="none"/>
              </w:rPr>
            </w:pPr>
          </w:p>
        </w:tc>
        <w:tc>
          <w:tcPr>
            <w:tcW w:w="2100" w:type="dxa"/>
          </w:tcPr>
          <w:p w14:paraId="47B3285C">
            <w:pPr>
              <w:pStyle w:val="21"/>
              <w:spacing w:line="360" w:lineRule="auto"/>
              <w:ind w:firstLine="0"/>
              <w:rPr>
                <w:rFonts w:hint="eastAsia" w:ascii="宋体" w:hAnsi="宋体"/>
                <w:color w:val="auto"/>
                <w:sz w:val="25"/>
                <w:highlight w:val="none"/>
              </w:rPr>
            </w:pPr>
          </w:p>
        </w:tc>
      </w:tr>
      <w:tr w14:paraId="5DC1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DCFB60A">
            <w:pPr>
              <w:pStyle w:val="21"/>
              <w:spacing w:line="360" w:lineRule="auto"/>
              <w:ind w:firstLine="0"/>
              <w:rPr>
                <w:rFonts w:hint="eastAsia" w:ascii="宋体" w:hAnsi="宋体"/>
                <w:color w:val="auto"/>
                <w:sz w:val="25"/>
                <w:highlight w:val="none"/>
              </w:rPr>
            </w:pPr>
          </w:p>
        </w:tc>
        <w:tc>
          <w:tcPr>
            <w:tcW w:w="1700" w:type="dxa"/>
          </w:tcPr>
          <w:p w14:paraId="34878855">
            <w:pPr>
              <w:pStyle w:val="21"/>
              <w:spacing w:line="360" w:lineRule="auto"/>
              <w:ind w:firstLine="0"/>
              <w:rPr>
                <w:rFonts w:hint="eastAsia" w:ascii="宋体" w:hAnsi="宋体"/>
                <w:color w:val="auto"/>
                <w:sz w:val="25"/>
                <w:highlight w:val="none"/>
              </w:rPr>
            </w:pPr>
          </w:p>
        </w:tc>
        <w:tc>
          <w:tcPr>
            <w:tcW w:w="700" w:type="dxa"/>
          </w:tcPr>
          <w:p w14:paraId="4E85F188">
            <w:pPr>
              <w:pStyle w:val="21"/>
              <w:spacing w:line="360" w:lineRule="auto"/>
              <w:ind w:firstLine="0"/>
              <w:rPr>
                <w:rFonts w:hint="eastAsia" w:ascii="宋体" w:hAnsi="宋体"/>
                <w:color w:val="auto"/>
                <w:sz w:val="25"/>
                <w:highlight w:val="none"/>
              </w:rPr>
            </w:pPr>
          </w:p>
        </w:tc>
        <w:tc>
          <w:tcPr>
            <w:tcW w:w="700" w:type="dxa"/>
          </w:tcPr>
          <w:p w14:paraId="038FC148">
            <w:pPr>
              <w:pStyle w:val="21"/>
              <w:spacing w:line="360" w:lineRule="auto"/>
              <w:ind w:firstLine="0"/>
              <w:rPr>
                <w:rFonts w:hint="eastAsia" w:ascii="宋体" w:hAnsi="宋体"/>
                <w:color w:val="auto"/>
                <w:sz w:val="25"/>
                <w:highlight w:val="none"/>
              </w:rPr>
            </w:pPr>
          </w:p>
        </w:tc>
        <w:tc>
          <w:tcPr>
            <w:tcW w:w="900" w:type="dxa"/>
          </w:tcPr>
          <w:p w14:paraId="3CF69696">
            <w:pPr>
              <w:pStyle w:val="21"/>
              <w:spacing w:line="360" w:lineRule="auto"/>
              <w:ind w:firstLine="0"/>
              <w:rPr>
                <w:rFonts w:hint="eastAsia" w:ascii="宋体" w:hAnsi="宋体"/>
                <w:color w:val="auto"/>
                <w:sz w:val="25"/>
                <w:highlight w:val="none"/>
              </w:rPr>
            </w:pPr>
          </w:p>
        </w:tc>
        <w:tc>
          <w:tcPr>
            <w:tcW w:w="900" w:type="dxa"/>
          </w:tcPr>
          <w:p w14:paraId="5AFBD181">
            <w:pPr>
              <w:pStyle w:val="21"/>
              <w:spacing w:line="360" w:lineRule="auto"/>
              <w:ind w:firstLine="0"/>
              <w:rPr>
                <w:rFonts w:hint="eastAsia" w:ascii="宋体" w:hAnsi="宋体"/>
                <w:color w:val="auto"/>
                <w:sz w:val="25"/>
                <w:highlight w:val="none"/>
              </w:rPr>
            </w:pPr>
          </w:p>
        </w:tc>
        <w:tc>
          <w:tcPr>
            <w:tcW w:w="1100" w:type="dxa"/>
          </w:tcPr>
          <w:p w14:paraId="09A139FA">
            <w:pPr>
              <w:pStyle w:val="21"/>
              <w:spacing w:line="360" w:lineRule="auto"/>
              <w:ind w:firstLine="0"/>
              <w:rPr>
                <w:rFonts w:hint="eastAsia" w:ascii="宋体" w:hAnsi="宋体"/>
                <w:color w:val="auto"/>
                <w:sz w:val="25"/>
                <w:highlight w:val="none"/>
              </w:rPr>
            </w:pPr>
          </w:p>
        </w:tc>
        <w:tc>
          <w:tcPr>
            <w:tcW w:w="1100" w:type="dxa"/>
          </w:tcPr>
          <w:p w14:paraId="0939E5D2">
            <w:pPr>
              <w:pStyle w:val="21"/>
              <w:spacing w:line="360" w:lineRule="auto"/>
              <w:ind w:firstLine="0"/>
              <w:rPr>
                <w:rFonts w:hint="eastAsia" w:ascii="宋体" w:hAnsi="宋体"/>
                <w:color w:val="auto"/>
                <w:sz w:val="25"/>
                <w:highlight w:val="none"/>
              </w:rPr>
            </w:pPr>
          </w:p>
        </w:tc>
        <w:tc>
          <w:tcPr>
            <w:tcW w:w="2100" w:type="dxa"/>
          </w:tcPr>
          <w:p w14:paraId="0D324D09">
            <w:pPr>
              <w:pStyle w:val="21"/>
              <w:spacing w:line="360" w:lineRule="auto"/>
              <w:ind w:firstLine="0"/>
              <w:rPr>
                <w:rFonts w:hint="eastAsia" w:ascii="宋体" w:hAnsi="宋体"/>
                <w:color w:val="auto"/>
                <w:sz w:val="25"/>
                <w:highlight w:val="none"/>
              </w:rPr>
            </w:pPr>
          </w:p>
        </w:tc>
      </w:tr>
      <w:tr w14:paraId="061F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55539B9">
            <w:pPr>
              <w:pStyle w:val="21"/>
              <w:spacing w:line="360" w:lineRule="auto"/>
              <w:ind w:firstLine="0"/>
              <w:rPr>
                <w:rFonts w:hint="eastAsia" w:ascii="宋体" w:hAnsi="宋体"/>
                <w:color w:val="auto"/>
                <w:sz w:val="25"/>
                <w:highlight w:val="none"/>
              </w:rPr>
            </w:pPr>
          </w:p>
        </w:tc>
        <w:tc>
          <w:tcPr>
            <w:tcW w:w="1700" w:type="dxa"/>
          </w:tcPr>
          <w:p w14:paraId="619460D8">
            <w:pPr>
              <w:pStyle w:val="21"/>
              <w:spacing w:line="360" w:lineRule="auto"/>
              <w:ind w:firstLine="0"/>
              <w:rPr>
                <w:rFonts w:hint="eastAsia" w:ascii="宋体" w:hAnsi="宋体"/>
                <w:color w:val="auto"/>
                <w:sz w:val="25"/>
                <w:highlight w:val="none"/>
              </w:rPr>
            </w:pPr>
          </w:p>
        </w:tc>
        <w:tc>
          <w:tcPr>
            <w:tcW w:w="700" w:type="dxa"/>
          </w:tcPr>
          <w:p w14:paraId="14543B61">
            <w:pPr>
              <w:pStyle w:val="21"/>
              <w:spacing w:line="360" w:lineRule="auto"/>
              <w:ind w:firstLine="0"/>
              <w:rPr>
                <w:rFonts w:hint="eastAsia" w:ascii="宋体" w:hAnsi="宋体"/>
                <w:color w:val="auto"/>
                <w:sz w:val="25"/>
                <w:highlight w:val="none"/>
              </w:rPr>
            </w:pPr>
          </w:p>
        </w:tc>
        <w:tc>
          <w:tcPr>
            <w:tcW w:w="700" w:type="dxa"/>
          </w:tcPr>
          <w:p w14:paraId="7E76A3D8">
            <w:pPr>
              <w:pStyle w:val="21"/>
              <w:spacing w:line="360" w:lineRule="auto"/>
              <w:ind w:firstLine="0"/>
              <w:rPr>
                <w:rFonts w:hint="eastAsia" w:ascii="宋体" w:hAnsi="宋体"/>
                <w:color w:val="auto"/>
                <w:sz w:val="25"/>
                <w:highlight w:val="none"/>
              </w:rPr>
            </w:pPr>
          </w:p>
        </w:tc>
        <w:tc>
          <w:tcPr>
            <w:tcW w:w="900" w:type="dxa"/>
          </w:tcPr>
          <w:p w14:paraId="28788ABC">
            <w:pPr>
              <w:pStyle w:val="21"/>
              <w:spacing w:line="360" w:lineRule="auto"/>
              <w:ind w:firstLine="0"/>
              <w:rPr>
                <w:rFonts w:hint="eastAsia" w:ascii="宋体" w:hAnsi="宋体"/>
                <w:color w:val="auto"/>
                <w:sz w:val="25"/>
                <w:highlight w:val="none"/>
              </w:rPr>
            </w:pPr>
          </w:p>
        </w:tc>
        <w:tc>
          <w:tcPr>
            <w:tcW w:w="900" w:type="dxa"/>
          </w:tcPr>
          <w:p w14:paraId="336F0C1D">
            <w:pPr>
              <w:pStyle w:val="21"/>
              <w:spacing w:line="360" w:lineRule="auto"/>
              <w:ind w:firstLine="0"/>
              <w:rPr>
                <w:rFonts w:hint="eastAsia" w:ascii="宋体" w:hAnsi="宋体"/>
                <w:color w:val="auto"/>
                <w:sz w:val="25"/>
                <w:highlight w:val="none"/>
              </w:rPr>
            </w:pPr>
          </w:p>
        </w:tc>
        <w:tc>
          <w:tcPr>
            <w:tcW w:w="1100" w:type="dxa"/>
          </w:tcPr>
          <w:p w14:paraId="463088C1">
            <w:pPr>
              <w:pStyle w:val="21"/>
              <w:spacing w:line="360" w:lineRule="auto"/>
              <w:ind w:firstLine="0"/>
              <w:rPr>
                <w:rFonts w:hint="eastAsia" w:ascii="宋体" w:hAnsi="宋体"/>
                <w:color w:val="auto"/>
                <w:sz w:val="25"/>
                <w:highlight w:val="none"/>
              </w:rPr>
            </w:pPr>
          </w:p>
        </w:tc>
        <w:tc>
          <w:tcPr>
            <w:tcW w:w="1100" w:type="dxa"/>
          </w:tcPr>
          <w:p w14:paraId="4EFB343F">
            <w:pPr>
              <w:pStyle w:val="21"/>
              <w:spacing w:line="360" w:lineRule="auto"/>
              <w:ind w:firstLine="0"/>
              <w:rPr>
                <w:rFonts w:hint="eastAsia" w:ascii="宋体" w:hAnsi="宋体"/>
                <w:color w:val="auto"/>
                <w:sz w:val="25"/>
                <w:highlight w:val="none"/>
              </w:rPr>
            </w:pPr>
          </w:p>
        </w:tc>
        <w:tc>
          <w:tcPr>
            <w:tcW w:w="2100" w:type="dxa"/>
          </w:tcPr>
          <w:p w14:paraId="16103074">
            <w:pPr>
              <w:pStyle w:val="21"/>
              <w:spacing w:line="360" w:lineRule="auto"/>
              <w:ind w:firstLine="0"/>
              <w:rPr>
                <w:rFonts w:hint="eastAsia" w:ascii="宋体" w:hAnsi="宋体"/>
                <w:color w:val="auto"/>
                <w:sz w:val="25"/>
                <w:highlight w:val="none"/>
              </w:rPr>
            </w:pPr>
          </w:p>
        </w:tc>
      </w:tr>
      <w:tr w14:paraId="6691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2221267">
            <w:pPr>
              <w:pStyle w:val="21"/>
              <w:spacing w:line="360" w:lineRule="auto"/>
              <w:ind w:firstLine="0"/>
              <w:rPr>
                <w:rFonts w:hint="eastAsia" w:ascii="宋体" w:hAnsi="宋体"/>
                <w:color w:val="auto"/>
                <w:sz w:val="25"/>
                <w:highlight w:val="none"/>
              </w:rPr>
            </w:pPr>
          </w:p>
        </w:tc>
        <w:tc>
          <w:tcPr>
            <w:tcW w:w="1700" w:type="dxa"/>
          </w:tcPr>
          <w:p w14:paraId="7028A9E5">
            <w:pPr>
              <w:pStyle w:val="21"/>
              <w:spacing w:line="360" w:lineRule="auto"/>
              <w:ind w:firstLine="0"/>
              <w:rPr>
                <w:rFonts w:hint="eastAsia" w:ascii="宋体" w:hAnsi="宋体"/>
                <w:color w:val="auto"/>
                <w:sz w:val="25"/>
                <w:highlight w:val="none"/>
              </w:rPr>
            </w:pPr>
          </w:p>
        </w:tc>
        <w:tc>
          <w:tcPr>
            <w:tcW w:w="700" w:type="dxa"/>
          </w:tcPr>
          <w:p w14:paraId="630AA409">
            <w:pPr>
              <w:pStyle w:val="21"/>
              <w:spacing w:line="360" w:lineRule="auto"/>
              <w:ind w:firstLine="0"/>
              <w:rPr>
                <w:rFonts w:hint="eastAsia" w:ascii="宋体" w:hAnsi="宋体"/>
                <w:color w:val="auto"/>
                <w:sz w:val="25"/>
                <w:highlight w:val="none"/>
              </w:rPr>
            </w:pPr>
          </w:p>
        </w:tc>
        <w:tc>
          <w:tcPr>
            <w:tcW w:w="700" w:type="dxa"/>
          </w:tcPr>
          <w:p w14:paraId="2A43E921">
            <w:pPr>
              <w:pStyle w:val="21"/>
              <w:spacing w:line="360" w:lineRule="auto"/>
              <w:ind w:firstLine="0"/>
              <w:rPr>
                <w:rFonts w:hint="eastAsia" w:ascii="宋体" w:hAnsi="宋体"/>
                <w:color w:val="auto"/>
                <w:sz w:val="25"/>
                <w:highlight w:val="none"/>
              </w:rPr>
            </w:pPr>
          </w:p>
        </w:tc>
        <w:tc>
          <w:tcPr>
            <w:tcW w:w="900" w:type="dxa"/>
          </w:tcPr>
          <w:p w14:paraId="0A535422">
            <w:pPr>
              <w:pStyle w:val="21"/>
              <w:spacing w:line="360" w:lineRule="auto"/>
              <w:ind w:firstLine="0"/>
              <w:rPr>
                <w:rFonts w:hint="eastAsia" w:ascii="宋体" w:hAnsi="宋体"/>
                <w:color w:val="auto"/>
                <w:sz w:val="25"/>
                <w:highlight w:val="none"/>
              </w:rPr>
            </w:pPr>
          </w:p>
        </w:tc>
        <w:tc>
          <w:tcPr>
            <w:tcW w:w="900" w:type="dxa"/>
          </w:tcPr>
          <w:p w14:paraId="39CF5838">
            <w:pPr>
              <w:pStyle w:val="21"/>
              <w:spacing w:line="360" w:lineRule="auto"/>
              <w:ind w:firstLine="0"/>
              <w:rPr>
                <w:rFonts w:hint="eastAsia" w:ascii="宋体" w:hAnsi="宋体"/>
                <w:color w:val="auto"/>
                <w:sz w:val="25"/>
                <w:highlight w:val="none"/>
              </w:rPr>
            </w:pPr>
          </w:p>
        </w:tc>
        <w:tc>
          <w:tcPr>
            <w:tcW w:w="1100" w:type="dxa"/>
          </w:tcPr>
          <w:p w14:paraId="62783B34">
            <w:pPr>
              <w:pStyle w:val="21"/>
              <w:spacing w:line="360" w:lineRule="auto"/>
              <w:ind w:firstLine="0"/>
              <w:rPr>
                <w:rFonts w:hint="eastAsia" w:ascii="宋体" w:hAnsi="宋体"/>
                <w:color w:val="auto"/>
                <w:sz w:val="25"/>
                <w:highlight w:val="none"/>
              </w:rPr>
            </w:pPr>
          </w:p>
        </w:tc>
        <w:tc>
          <w:tcPr>
            <w:tcW w:w="1100" w:type="dxa"/>
          </w:tcPr>
          <w:p w14:paraId="39841215">
            <w:pPr>
              <w:pStyle w:val="21"/>
              <w:spacing w:line="360" w:lineRule="auto"/>
              <w:ind w:firstLine="0"/>
              <w:rPr>
                <w:rFonts w:hint="eastAsia" w:ascii="宋体" w:hAnsi="宋体"/>
                <w:color w:val="auto"/>
                <w:sz w:val="25"/>
                <w:highlight w:val="none"/>
              </w:rPr>
            </w:pPr>
          </w:p>
        </w:tc>
        <w:tc>
          <w:tcPr>
            <w:tcW w:w="2100" w:type="dxa"/>
          </w:tcPr>
          <w:p w14:paraId="1AB68174">
            <w:pPr>
              <w:pStyle w:val="21"/>
              <w:spacing w:line="360" w:lineRule="auto"/>
              <w:ind w:firstLine="0"/>
              <w:rPr>
                <w:rFonts w:hint="eastAsia" w:ascii="宋体" w:hAnsi="宋体"/>
                <w:color w:val="auto"/>
                <w:sz w:val="25"/>
                <w:highlight w:val="none"/>
              </w:rPr>
            </w:pPr>
          </w:p>
        </w:tc>
      </w:tr>
      <w:tr w14:paraId="144D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3BDD1CA">
            <w:pPr>
              <w:pStyle w:val="21"/>
              <w:spacing w:line="360" w:lineRule="auto"/>
              <w:ind w:firstLine="0"/>
              <w:rPr>
                <w:rFonts w:hint="eastAsia" w:ascii="宋体" w:hAnsi="宋体"/>
                <w:color w:val="auto"/>
                <w:sz w:val="25"/>
                <w:highlight w:val="none"/>
              </w:rPr>
            </w:pPr>
          </w:p>
        </w:tc>
        <w:tc>
          <w:tcPr>
            <w:tcW w:w="1700" w:type="dxa"/>
          </w:tcPr>
          <w:p w14:paraId="04262540">
            <w:pPr>
              <w:pStyle w:val="21"/>
              <w:spacing w:line="360" w:lineRule="auto"/>
              <w:ind w:firstLine="0"/>
              <w:rPr>
                <w:rFonts w:hint="eastAsia" w:ascii="宋体" w:hAnsi="宋体"/>
                <w:color w:val="auto"/>
                <w:sz w:val="25"/>
                <w:highlight w:val="none"/>
              </w:rPr>
            </w:pPr>
          </w:p>
        </w:tc>
        <w:tc>
          <w:tcPr>
            <w:tcW w:w="700" w:type="dxa"/>
          </w:tcPr>
          <w:p w14:paraId="466FCD2F">
            <w:pPr>
              <w:pStyle w:val="21"/>
              <w:spacing w:line="360" w:lineRule="auto"/>
              <w:ind w:firstLine="0"/>
              <w:rPr>
                <w:rFonts w:hint="eastAsia" w:ascii="宋体" w:hAnsi="宋体"/>
                <w:color w:val="auto"/>
                <w:sz w:val="25"/>
                <w:highlight w:val="none"/>
              </w:rPr>
            </w:pPr>
          </w:p>
        </w:tc>
        <w:tc>
          <w:tcPr>
            <w:tcW w:w="700" w:type="dxa"/>
          </w:tcPr>
          <w:p w14:paraId="4A1F621C">
            <w:pPr>
              <w:pStyle w:val="21"/>
              <w:spacing w:line="360" w:lineRule="auto"/>
              <w:ind w:firstLine="0"/>
              <w:rPr>
                <w:rFonts w:hint="eastAsia" w:ascii="宋体" w:hAnsi="宋体"/>
                <w:color w:val="auto"/>
                <w:sz w:val="25"/>
                <w:highlight w:val="none"/>
              </w:rPr>
            </w:pPr>
          </w:p>
        </w:tc>
        <w:tc>
          <w:tcPr>
            <w:tcW w:w="900" w:type="dxa"/>
          </w:tcPr>
          <w:p w14:paraId="3103A470">
            <w:pPr>
              <w:pStyle w:val="21"/>
              <w:spacing w:line="360" w:lineRule="auto"/>
              <w:ind w:firstLine="0"/>
              <w:rPr>
                <w:rFonts w:hint="eastAsia" w:ascii="宋体" w:hAnsi="宋体"/>
                <w:color w:val="auto"/>
                <w:sz w:val="25"/>
                <w:highlight w:val="none"/>
              </w:rPr>
            </w:pPr>
          </w:p>
        </w:tc>
        <w:tc>
          <w:tcPr>
            <w:tcW w:w="900" w:type="dxa"/>
          </w:tcPr>
          <w:p w14:paraId="73C8357A">
            <w:pPr>
              <w:pStyle w:val="21"/>
              <w:spacing w:line="360" w:lineRule="auto"/>
              <w:ind w:firstLine="0"/>
              <w:rPr>
                <w:rFonts w:hint="eastAsia" w:ascii="宋体" w:hAnsi="宋体"/>
                <w:color w:val="auto"/>
                <w:sz w:val="25"/>
                <w:highlight w:val="none"/>
              </w:rPr>
            </w:pPr>
          </w:p>
        </w:tc>
        <w:tc>
          <w:tcPr>
            <w:tcW w:w="1100" w:type="dxa"/>
          </w:tcPr>
          <w:p w14:paraId="62B86C86">
            <w:pPr>
              <w:pStyle w:val="21"/>
              <w:spacing w:line="360" w:lineRule="auto"/>
              <w:ind w:firstLine="0"/>
              <w:rPr>
                <w:rFonts w:hint="eastAsia" w:ascii="宋体" w:hAnsi="宋体"/>
                <w:color w:val="auto"/>
                <w:sz w:val="25"/>
                <w:highlight w:val="none"/>
              </w:rPr>
            </w:pPr>
          </w:p>
        </w:tc>
        <w:tc>
          <w:tcPr>
            <w:tcW w:w="1100" w:type="dxa"/>
          </w:tcPr>
          <w:p w14:paraId="58283D66">
            <w:pPr>
              <w:pStyle w:val="21"/>
              <w:spacing w:line="360" w:lineRule="auto"/>
              <w:ind w:firstLine="0"/>
              <w:rPr>
                <w:rFonts w:hint="eastAsia" w:ascii="宋体" w:hAnsi="宋体"/>
                <w:color w:val="auto"/>
                <w:sz w:val="25"/>
                <w:highlight w:val="none"/>
              </w:rPr>
            </w:pPr>
          </w:p>
        </w:tc>
        <w:tc>
          <w:tcPr>
            <w:tcW w:w="2100" w:type="dxa"/>
          </w:tcPr>
          <w:p w14:paraId="1AC86167">
            <w:pPr>
              <w:pStyle w:val="21"/>
              <w:spacing w:line="360" w:lineRule="auto"/>
              <w:ind w:firstLine="0"/>
              <w:rPr>
                <w:rFonts w:hint="eastAsia" w:ascii="宋体" w:hAnsi="宋体"/>
                <w:color w:val="auto"/>
                <w:sz w:val="25"/>
                <w:highlight w:val="none"/>
              </w:rPr>
            </w:pPr>
          </w:p>
        </w:tc>
      </w:tr>
      <w:tr w14:paraId="2201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6EBEB4B">
            <w:pPr>
              <w:pStyle w:val="21"/>
              <w:spacing w:line="360" w:lineRule="auto"/>
              <w:ind w:firstLine="0"/>
              <w:rPr>
                <w:rFonts w:hint="eastAsia" w:ascii="宋体" w:hAnsi="宋体"/>
                <w:color w:val="auto"/>
                <w:sz w:val="25"/>
                <w:highlight w:val="none"/>
              </w:rPr>
            </w:pPr>
          </w:p>
        </w:tc>
        <w:tc>
          <w:tcPr>
            <w:tcW w:w="1700" w:type="dxa"/>
          </w:tcPr>
          <w:p w14:paraId="53AE8944">
            <w:pPr>
              <w:pStyle w:val="21"/>
              <w:spacing w:line="360" w:lineRule="auto"/>
              <w:ind w:firstLine="0"/>
              <w:rPr>
                <w:rFonts w:hint="eastAsia" w:ascii="宋体" w:hAnsi="宋体"/>
                <w:color w:val="auto"/>
                <w:sz w:val="25"/>
                <w:highlight w:val="none"/>
              </w:rPr>
            </w:pPr>
          </w:p>
        </w:tc>
        <w:tc>
          <w:tcPr>
            <w:tcW w:w="700" w:type="dxa"/>
          </w:tcPr>
          <w:p w14:paraId="69D4DAA1">
            <w:pPr>
              <w:pStyle w:val="21"/>
              <w:spacing w:line="360" w:lineRule="auto"/>
              <w:ind w:firstLine="0"/>
              <w:rPr>
                <w:rFonts w:hint="eastAsia" w:ascii="宋体" w:hAnsi="宋体"/>
                <w:color w:val="auto"/>
                <w:sz w:val="25"/>
                <w:highlight w:val="none"/>
              </w:rPr>
            </w:pPr>
          </w:p>
        </w:tc>
        <w:tc>
          <w:tcPr>
            <w:tcW w:w="700" w:type="dxa"/>
          </w:tcPr>
          <w:p w14:paraId="25D44608">
            <w:pPr>
              <w:pStyle w:val="21"/>
              <w:spacing w:line="360" w:lineRule="auto"/>
              <w:ind w:firstLine="0"/>
              <w:rPr>
                <w:rFonts w:hint="eastAsia" w:ascii="宋体" w:hAnsi="宋体"/>
                <w:color w:val="auto"/>
                <w:sz w:val="25"/>
                <w:highlight w:val="none"/>
              </w:rPr>
            </w:pPr>
          </w:p>
        </w:tc>
        <w:tc>
          <w:tcPr>
            <w:tcW w:w="900" w:type="dxa"/>
          </w:tcPr>
          <w:p w14:paraId="5B8F57D4">
            <w:pPr>
              <w:pStyle w:val="21"/>
              <w:spacing w:line="360" w:lineRule="auto"/>
              <w:ind w:firstLine="0"/>
              <w:rPr>
                <w:rFonts w:hint="eastAsia" w:ascii="宋体" w:hAnsi="宋体"/>
                <w:color w:val="auto"/>
                <w:sz w:val="25"/>
                <w:highlight w:val="none"/>
              </w:rPr>
            </w:pPr>
          </w:p>
        </w:tc>
        <w:tc>
          <w:tcPr>
            <w:tcW w:w="900" w:type="dxa"/>
          </w:tcPr>
          <w:p w14:paraId="25293F54">
            <w:pPr>
              <w:pStyle w:val="21"/>
              <w:spacing w:line="360" w:lineRule="auto"/>
              <w:ind w:firstLine="0"/>
              <w:rPr>
                <w:rFonts w:hint="eastAsia" w:ascii="宋体" w:hAnsi="宋体"/>
                <w:color w:val="auto"/>
                <w:sz w:val="25"/>
                <w:highlight w:val="none"/>
              </w:rPr>
            </w:pPr>
          </w:p>
        </w:tc>
        <w:tc>
          <w:tcPr>
            <w:tcW w:w="1100" w:type="dxa"/>
          </w:tcPr>
          <w:p w14:paraId="3A6F2ECA">
            <w:pPr>
              <w:pStyle w:val="21"/>
              <w:spacing w:line="360" w:lineRule="auto"/>
              <w:ind w:firstLine="0"/>
              <w:rPr>
                <w:rFonts w:hint="eastAsia" w:ascii="宋体" w:hAnsi="宋体"/>
                <w:color w:val="auto"/>
                <w:sz w:val="25"/>
                <w:highlight w:val="none"/>
              </w:rPr>
            </w:pPr>
          </w:p>
        </w:tc>
        <w:tc>
          <w:tcPr>
            <w:tcW w:w="1100" w:type="dxa"/>
          </w:tcPr>
          <w:p w14:paraId="5662DAD7">
            <w:pPr>
              <w:pStyle w:val="21"/>
              <w:spacing w:line="360" w:lineRule="auto"/>
              <w:ind w:firstLine="0"/>
              <w:rPr>
                <w:rFonts w:hint="eastAsia" w:ascii="宋体" w:hAnsi="宋体"/>
                <w:color w:val="auto"/>
                <w:sz w:val="25"/>
                <w:highlight w:val="none"/>
              </w:rPr>
            </w:pPr>
          </w:p>
        </w:tc>
        <w:tc>
          <w:tcPr>
            <w:tcW w:w="2100" w:type="dxa"/>
          </w:tcPr>
          <w:p w14:paraId="297253AE">
            <w:pPr>
              <w:pStyle w:val="21"/>
              <w:spacing w:line="360" w:lineRule="auto"/>
              <w:ind w:firstLine="0"/>
              <w:rPr>
                <w:rFonts w:hint="eastAsia" w:ascii="宋体" w:hAnsi="宋体"/>
                <w:color w:val="auto"/>
                <w:sz w:val="25"/>
                <w:highlight w:val="none"/>
              </w:rPr>
            </w:pPr>
          </w:p>
        </w:tc>
      </w:tr>
      <w:tr w14:paraId="26E4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E066CEC">
            <w:pPr>
              <w:pStyle w:val="21"/>
              <w:spacing w:line="360" w:lineRule="auto"/>
              <w:ind w:firstLine="0"/>
              <w:rPr>
                <w:rFonts w:hint="eastAsia" w:ascii="宋体" w:hAnsi="宋体"/>
                <w:color w:val="auto"/>
                <w:sz w:val="25"/>
                <w:highlight w:val="none"/>
              </w:rPr>
            </w:pPr>
          </w:p>
        </w:tc>
        <w:tc>
          <w:tcPr>
            <w:tcW w:w="1700" w:type="dxa"/>
          </w:tcPr>
          <w:p w14:paraId="778D69E8">
            <w:pPr>
              <w:pStyle w:val="21"/>
              <w:spacing w:line="360" w:lineRule="auto"/>
              <w:ind w:firstLine="0"/>
              <w:rPr>
                <w:rFonts w:hint="eastAsia" w:ascii="宋体" w:hAnsi="宋体"/>
                <w:color w:val="auto"/>
                <w:sz w:val="25"/>
                <w:highlight w:val="none"/>
              </w:rPr>
            </w:pPr>
          </w:p>
        </w:tc>
        <w:tc>
          <w:tcPr>
            <w:tcW w:w="700" w:type="dxa"/>
          </w:tcPr>
          <w:p w14:paraId="0724D0C3">
            <w:pPr>
              <w:pStyle w:val="21"/>
              <w:spacing w:line="360" w:lineRule="auto"/>
              <w:ind w:firstLine="0"/>
              <w:rPr>
                <w:rFonts w:hint="eastAsia" w:ascii="宋体" w:hAnsi="宋体"/>
                <w:color w:val="auto"/>
                <w:sz w:val="25"/>
                <w:highlight w:val="none"/>
              </w:rPr>
            </w:pPr>
          </w:p>
        </w:tc>
        <w:tc>
          <w:tcPr>
            <w:tcW w:w="700" w:type="dxa"/>
          </w:tcPr>
          <w:p w14:paraId="2A697679">
            <w:pPr>
              <w:pStyle w:val="21"/>
              <w:spacing w:line="360" w:lineRule="auto"/>
              <w:ind w:firstLine="0"/>
              <w:rPr>
                <w:rFonts w:hint="eastAsia" w:ascii="宋体" w:hAnsi="宋体"/>
                <w:color w:val="auto"/>
                <w:sz w:val="25"/>
                <w:highlight w:val="none"/>
              </w:rPr>
            </w:pPr>
          </w:p>
        </w:tc>
        <w:tc>
          <w:tcPr>
            <w:tcW w:w="900" w:type="dxa"/>
          </w:tcPr>
          <w:p w14:paraId="2AF2CB30">
            <w:pPr>
              <w:pStyle w:val="21"/>
              <w:spacing w:line="360" w:lineRule="auto"/>
              <w:ind w:firstLine="0"/>
              <w:rPr>
                <w:rFonts w:hint="eastAsia" w:ascii="宋体" w:hAnsi="宋体"/>
                <w:color w:val="auto"/>
                <w:sz w:val="25"/>
                <w:highlight w:val="none"/>
              </w:rPr>
            </w:pPr>
          </w:p>
        </w:tc>
        <w:tc>
          <w:tcPr>
            <w:tcW w:w="900" w:type="dxa"/>
          </w:tcPr>
          <w:p w14:paraId="3F69B200">
            <w:pPr>
              <w:pStyle w:val="21"/>
              <w:spacing w:line="360" w:lineRule="auto"/>
              <w:ind w:firstLine="0"/>
              <w:rPr>
                <w:rFonts w:hint="eastAsia" w:ascii="宋体" w:hAnsi="宋体"/>
                <w:color w:val="auto"/>
                <w:sz w:val="25"/>
                <w:highlight w:val="none"/>
              </w:rPr>
            </w:pPr>
          </w:p>
        </w:tc>
        <w:tc>
          <w:tcPr>
            <w:tcW w:w="1100" w:type="dxa"/>
          </w:tcPr>
          <w:p w14:paraId="54DE815E">
            <w:pPr>
              <w:pStyle w:val="21"/>
              <w:spacing w:line="360" w:lineRule="auto"/>
              <w:ind w:firstLine="0"/>
              <w:rPr>
                <w:rFonts w:hint="eastAsia" w:ascii="宋体" w:hAnsi="宋体"/>
                <w:color w:val="auto"/>
                <w:sz w:val="25"/>
                <w:highlight w:val="none"/>
              </w:rPr>
            </w:pPr>
          </w:p>
        </w:tc>
        <w:tc>
          <w:tcPr>
            <w:tcW w:w="1100" w:type="dxa"/>
          </w:tcPr>
          <w:p w14:paraId="7715C50B">
            <w:pPr>
              <w:pStyle w:val="21"/>
              <w:spacing w:line="360" w:lineRule="auto"/>
              <w:ind w:firstLine="0"/>
              <w:rPr>
                <w:rFonts w:hint="eastAsia" w:ascii="宋体" w:hAnsi="宋体"/>
                <w:color w:val="auto"/>
                <w:sz w:val="25"/>
                <w:highlight w:val="none"/>
              </w:rPr>
            </w:pPr>
          </w:p>
        </w:tc>
        <w:tc>
          <w:tcPr>
            <w:tcW w:w="2100" w:type="dxa"/>
          </w:tcPr>
          <w:p w14:paraId="1935254B">
            <w:pPr>
              <w:pStyle w:val="21"/>
              <w:spacing w:line="360" w:lineRule="auto"/>
              <w:ind w:firstLine="0"/>
              <w:rPr>
                <w:rFonts w:hint="eastAsia" w:ascii="宋体" w:hAnsi="宋体"/>
                <w:color w:val="auto"/>
                <w:sz w:val="25"/>
                <w:highlight w:val="none"/>
              </w:rPr>
            </w:pPr>
          </w:p>
        </w:tc>
      </w:tr>
      <w:tr w14:paraId="446C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4ADAF0D">
            <w:pPr>
              <w:pStyle w:val="21"/>
              <w:spacing w:line="360" w:lineRule="auto"/>
              <w:ind w:firstLine="0"/>
              <w:rPr>
                <w:rFonts w:hint="eastAsia" w:ascii="宋体" w:hAnsi="宋体"/>
                <w:color w:val="auto"/>
                <w:sz w:val="25"/>
                <w:highlight w:val="none"/>
              </w:rPr>
            </w:pPr>
          </w:p>
        </w:tc>
        <w:tc>
          <w:tcPr>
            <w:tcW w:w="1700" w:type="dxa"/>
          </w:tcPr>
          <w:p w14:paraId="36214723">
            <w:pPr>
              <w:pStyle w:val="21"/>
              <w:spacing w:line="360" w:lineRule="auto"/>
              <w:ind w:firstLine="0"/>
              <w:rPr>
                <w:rFonts w:hint="eastAsia" w:ascii="宋体" w:hAnsi="宋体"/>
                <w:color w:val="auto"/>
                <w:sz w:val="25"/>
                <w:highlight w:val="none"/>
              </w:rPr>
            </w:pPr>
          </w:p>
        </w:tc>
        <w:tc>
          <w:tcPr>
            <w:tcW w:w="700" w:type="dxa"/>
          </w:tcPr>
          <w:p w14:paraId="35B2D325">
            <w:pPr>
              <w:pStyle w:val="21"/>
              <w:spacing w:line="360" w:lineRule="auto"/>
              <w:ind w:firstLine="0"/>
              <w:rPr>
                <w:rFonts w:hint="eastAsia" w:ascii="宋体" w:hAnsi="宋体"/>
                <w:color w:val="auto"/>
                <w:sz w:val="25"/>
                <w:highlight w:val="none"/>
              </w:rPr>
            </w:pPr>
          </w:p>
        </w:tc>
        <w:tc>
          <w:tcPr>
            <w:tcW w:w="700" w:type="dxa"/>
          </w:tcPr>
          <w:p w14:paraId="285B0C95">
            <w:pPr>
              <w:pStyle w:val="21"/>
              <w:spacing w:line="360" w:lineRule="auto"/>
              <w:ind w:firstLine="0"/>
              <w:rPr>
                <w:rFonts w:hint="eastAsia" w:ascii="宋体" w:hAnsi="宋体"/>
                <w:color w:val="auto"/>
                <w:sz w:val="25"/>
                <w:highlight w:val="none"/>
              </w:rPr>
            </w:pPr>
          </w:p>
        </w:tc>
        <w:tc>
          <w:tcPr>
            <w:tcW w:w="900" w:type="dxa"/>
          </w:tcPr>
          <w:p w14:paraId="47FE7750">
            <w:pPr>
              <w:pStyle w:val="21"/>
              <w:spacing w:line="360" w:lineRule="auto"/>
              <w:ind w:firstLine="0"/>
              <w:rPr>
                <w:rFonts w:hint="eastAsia" w:ascii="宋体" w:hAnsi="宋体"/>
                <w:color w:val="auto"/>
                <w:sz w:val="25"/>
                <w:highlight w:val="none"/>
              </w:rPr>
            </w:pPr>
          </w:p>
        </w:tc>
        <w:tc>
          <w:tcPr>
            <w:tcW w:w="900" w:type="dxa"/>
          </w:tcPr>
          <w:p w14:paraId="083400F9">
            <w:pPr>
              <w:pStyle w:val="21"/>
              <w:spacing w:line="360" w:lineRule="auto"/>
              <w:ind w:firstLine="0"/>
              <w:rPr>
                <w:rFonts w:hint="eastAsia" w:ascii="宋体" w:hAnsi="宋体"/>
                <w:color w:val="auto"/>
                <w:sz w:val="25"/>
                <w:highlight w:val="none"/>
              </w:rPr>
            </w:pPr>
          </w:p>
        </w:tc>
        <w:tc>
          <w:tcPr>
            <w:tcW w:w="1100" w:type="dxa"/>
          </w:tcPr>
          <w:p w14:paraId="4E15F9D1">
            <w:pPr>
              <w:pStyle w:val="21"/>
              <w:spacing w:line="360" w:lineRule="auto"/>
              <w:ind w:firstLine="0"/>
              <w:rPr>
                <w:rFonts w:hint="eastAsia" w:ascii="宋体" w:hAnsi="宋体"/>
                <w:color w:val="auto"/>
                <w:sz w:val="25"/>
                <w:highlight w:val="none"/>
              </w:rPr>
            </w:pPr>
          </w:p>
        </w:tc>
        <w:tc>
          <w:tcPr>
            <w:tcW w:w="1100" w:type="dxa"/>
          </w:tcPr>
          <w:p w14:paraId="3C1DAAF5">
            <w:pPr>
              <w:pStyle w:val="21"/>
              <w:spacing w:line="360" w:lineRule="auto"/>
              <w:ind w:firstLine="0"/>
              <w:rPr>
                <w:rFonts w:hint="eastAsia" w:ascii="宋体" w:hAnsi="宋体"/>
                <w:color w:val="auto"/>
                <w:sz w:val="25"/>
                <w:highlight w:val="none"/>
              </w:rPr>
            </w:pPr>
          </w:p>
        </w:tc>
        <w:tc>
          <w:tcPr>
            <w:tcW w:w="2100" w:type="dxa"/>
          </w:tcPr>
          <w:p w14:paraId="59343F49">
            <w:pPr>
              <w:pStyle w:val="21"/>
              <w:spacing w:line="360" w:lineRule="auto"/>
              <w:ind w:firstLine="0"/>
              <w:rPr>
                <w:rFonts w:hint="eastAsia" w:ascii="宋体" w:hAnsi="宋体"/>
                <w:color w:val="auto"/>
                <w:sz w:val="25"/>
                <w:highlight w:val="none"/>
              </w:rPr>
            </w:pPr>
          </w:p>
        </w:tc>
      </w:tr>
      <w:tr w14:paraId="4A00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711B02">
            <w:pPr>
              <w:pStyle w:val="21"/>
              <w:spacing w:line="360" w:lineRule="auto"/>
              <w:ind w:firstLine="0"/>
              <w:rPr>
                <w:rFonts w:hint="eastAsia" w:ascii="宋体" w:hAnsi="宋体"/>
                <w:color w:val="auto"/>
                <w:sz w:val="25"/>
                <w:highlight w:val="none"/>
              </w:rPr>
            </w:pPr>
          </w:p>
        </w:tc>
        <w:tc>
          <w:tcPr>
            <w:tcW w:w="1700" w:type="dxa"/>
          </w:tcPr>
          <w:p w14:paraId="0025D4E7">
            <w:pPr>
              <w:pStyle w:val="21"/>
              <w:spacing w:line="360" w:lineRule="auto"/>
              <w:ind w:firstLine="0"/>
              <w:rPr>
                <w:rFonts w:hint="eastAsia" w:ascii="宋体" w:hAnsi="宋体"/>
                <w:color w:val="auto"/>
                <w:sz w:val="25"/>
                <w:highlight w:val="none"/>
              </w:rPr>
            </w:pPr>
          </w:p>
        </w:tc>
        <w:tc>
          <w:tcPr>
            <w:tcW w:w="700" w:type="dxa"/>
          </w:tcPr>
          <w:p w14:paraId="466545BC">
            <w:pPr>
              <w:pStyle w:val="21"/>
              <w:spacing w:line="360" w:lineRule="auto"/>
              <w:ind w:firstLine="0"/>
              <w:rPr>
                <w:rFonts w:hint="eastAsia" w:ascii="宋体" w:hAnsi="宋体"/>
                <w:color w:val="auto"/>
                <w:sz w:val="25"/>
                <w:highlight w:val="none"/>
              </w:rPr>
            </w:pPr>
          </w:p>
        </w:tc>
        <w:tc>
          <w:tcPr>
            <w:tcW w:w="700" w:type="dxa"/>
          </w:tcPr>
          <w:p w14:paraId="36311065">
            <w:pPr>
              <w:pStyle w:val="21"/>
              <w:spacing w:line="360" w:lineRule="auto"/>
              <w:ind w:firstLine="0"/>
              <w:rPr>
                <w:rFonts w:hint="eastAsia" w:ascii="宋体" w:hAnsi="宋体"/>
                <w:color w:val="auto"/>
                <w:sz w:val="25"/>
                <w:highlight w:val="none"/>
              </w:rPr>
            </w:pPr>
          </w:p>
        </w:tc>
        <w:tc>
          <w:tcPr>
            <w:tcW w:w="900" w:type="dxa"/>
          </w:tcPr>
          <w:p w14:paraId="134EC56A">
            <w:pPr>
              <w:pStyle w:val="21"/>
              <w:spacing w:line="360" w:lineRule="auto"/>
              <w:ind w:firstLine="0"/>
              <w:rPr>
                <w:rFonts w:hint="eastAsia" w:ascii="宋体" w:hAnsi="宋体"/>
                <w:color w:val="auto"/>
                <w:sz w:val="25"/>
                <w:highlight w:val="none"/>
              </w:rPr>
            </w:pPr>
          </w:p>
        </w:tc>
        <w:tc>
          <w:tcPr>
            <w:tcW w:w="900" w:type="dxa"/>
          </w:tcPr>
          <w:p w14:paraId="4FF83B5D">
            <w:pPr>
              <w:pStyle w:val="21"/>
              <w:spacing w:line="360" w:lineRule="auto"/>
              <w:ind w:firstLine="0"/>
              <w:rPr>
                <w:rFonts w:hint="eastAsia" w:ascii="宋体" w:hAnsi="宋体"/>
                <w:color w:val="auto"/>
                <w:sz w:val="25"/>
                <w:highlight w:val="none"/>
              </w:rPr>
            </w:pPr>
          </w:p>
        </w:tc>
        <w:tc>
          <w:tcPr>
            <w:tcW w:w="1100" w:type="dxa"/>
          </w:tcPr>
          <w:p w14:paraId="010A400C">
            <w:pPr>
              <w:pStyle w:val="21"/>
              <w:spacing w:line="360" w:lineRule="auto"/>
              <w:ind w:firstLine="0"/>
              <w:rPr>
                <w:rFonts w:hint="eastAsia" w:ascii="宋体" w:hAnsi="宋体"/>
                <w:color w:val="auto"/>
                <w:sz w:val="25"/>
                <w:highlight w:val="none"/>
              </w:rPr>
            </w:pPr>
          </w:p>
        </w:tc>
        <w:tc>
          <w:tcPr>
            <w:tcW w:w="1100" w:type="dxa"/>
          </w:tcPr>
          <w:p w14:paraId="0147B6FF">
            <w:pPr>
              <w:pStyle w:val="21"/>
              <w:spacing w:line="360" w:lineRule="auto"/>
              <w:ind w:firstLine="0"/>
              <w:rPr>
                <w:rFonts w:hint="eastAsia" w:ascii="宋体" w:hAnsi="宋体"/>
                <w:color w:val="auto"/>
                <w:sz w:val="25"/>
                <w:highlight w:val="none"/>
              </w:rPr>
            </w:pPr>
          </w:p>
        </w:tc>
        <w:tc>
          <w:tcPr>
            <w:tcW w:w="2100" w:type="dxa"/>
          </w:tcPr>
          <w:p w14:paraId="374415AD">
            <w:pPr>
              <w:pStyle w:val="21"/>
              <w:spacing w:line="360" w:lineRule="auto"/>
              <w:ind w:firstLine="0"/>
              <w:rPr>
                <w:rFonts w:hint="eastAsia" w:ascii="宋体" w:hAnsi="宋体"/>
                <w:color w:val="auto"/>
                <w:sz w:val="25"/>
                <w:highlight w:val="none"/>
              </w:rPr>
            </w:pPr>
          </w:p>
        </w:tc>
      </w:tr>
      <w:tr w14:paraId="75DB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C61580A">
            <w:pPr>
              <w:pStyle w:val="21"/>
              <w:spacing w:line="360" w:lineRule="auto"/>
              <w:ind w:firstLine="0"/>
              <w:rPr>
                <w:rFonts w:hint="eastAsia" w:ascii="宋体" w:hAnsi="宋体"/>
                <w:color w:val="auto"/>
                <w:sz w:val="25"/>
                <w:highlight w:val="none"/>
              </w:rPr>
            </w:pPr>
          </w:p>
        </w:tc>
        <w:tc>
          <w:tcPr>
            <w:tcW w:w="1700" w:type="dxa"/>
          </w:tcPr>
          <w:p w14:paraId="0D7B36BA">
            <w:pPr>
              <w:pStyle w:val="21"/>
              <w:spacing w:line="360" w:lineRule="auto"/>
              <w:ind w:firstLine="0"/>
              <w:rPr>
                <w:rFonts w:hint="eastAsia" w:ascii="宋体" w:hAnsi="宋体"/>
                <w:color w:val="auto"/>
                <w:sz w:val="25"/>
                <w:highlight w:val="none"/>
              </w:rPr>
            </w:pPr>
          </w:p>
        </w:tc>
        <w:tc>
          <w:tcPr>
            <w:tcW w:w="700" w:type="dxa"/>
          </w:tcPr>
          <w:p w14:paraId="4AEF2ECC">
            <w:pPr>
              <w:pStyle w:val="21"/>
              <w:spacing w:line="360" w:lineRule="auto"/>
              <w:ind w:firstLine="0"/>
              <w:rPr>
                <w:rFonts w:hint="eastAsia" w:ascii="宋体" w:hAnsi="宋体"/>
                <w:color w:val="auto"/>
                <w:sz w:val="25"/>
                <w:highlight w:val="none"/>
              </w:rPr>
            </w:pPr>
          </w:p>
        </w:tc>
        <w:tc>
          <w:tcPr>
            <w:tcW w:w="700" w:type="dxa"/>
          </w:tcPr>
          <w:p w14:paraId="54E32EE9">
            <w:pPr>
              <w:pStyle w:val="21"/>
              <w:spacing w:line="360" w:lineRule="auto"/>
              <w:ind w:firstLine="0"/>
              <w:rPr>
                <w:rFonts w:hint="eastAsia" w:ascii="宋体" w:hAnsi="宋体"/>
                <w:color w:val="auto"/>
                <w:sz w:val="25"/>
                <w:highlight w:val="none"/>
              </w:rPr>
            </w:pPr>
          </w:p>
        </w:tc>
        <w:tc>
          <w:tcPr>
            <w:tcW w:w="900" w:type="dxa"/>
          </w:tcPr>
          <w:p w14:paraId="2A8B8294">
            <w:pPr>
              <w:pStyle w:val="21"/>
              <w:spacing w:line="360" w:lineRule="auto"/>
              <w:ind w:firstLine="0"/>
              <w:rPr>
                <w:rFonts w:hint="eastAsia" w:ascii="宋体" w:hAnsi="宋体"/>
                <w:color w:val="auto"/>
                <w:sz w:val="25"/>
                <w:highlight w:val="none"/>
              </w:rPr>
            </w:pPr>
          </w:p>
        </w:tc>
        <w:tc>
          <w:tcPr>
            <w:tcW w:w="900" w:type="dxa"/>
          </w:tcPr>
          <w:p w14:paraId="451D2AC0">
            <w:pPr>
              <w:pStyle w:val="21"/>
              <w:spacing w:line="360" w:lineRule="auto"/>
              <w:ind w:firstLine="0"/>
              <w:rPr>
                <w:rFonts w:hint="eastAsia" w:ascii="宋体" w:hAnsi="宋体"/>
                <w:color w:val="auto"/>
                <w:sz w:val="25"/>
                <w:highlight w:val="none"/>
              </w:rPr>
            </w:pPr>
          </w:p>
        </w:tc>
        <w:tc>
          <w:tcPr>
            <w:tcW w:w="1100" w:type="dxa"/>
          </w:tcPr>
          <w:p w14:paraId="0AFDF06E">
            <w:pPr>
              <w:pStyle w:val="21"/>
              <w:spacing w:line="360" w:lineRule="auto"/>
              <w:ind w:firstLine="0"/>
              <w:rPr>
                <w:rFonts w:hint="eastAsia" w:ascii="宋体" w:hAnsi="宋体"/>
                <w:color w:val="auto"/>
                <w:sz w:val="25"/>
                <w:highlight w:val="none"/>
              </w:rPr>
            </w:pPr>
          </w:p>
        </w:tc>
        <w:tc>
          <w:tcPr>
            <w:tcW w:w="1100" w:type="dxa"/>
          </w:tcPr>
          <w:p w14:paraId="4AFD55EC">
            <w:pPr>
              <w:pStyle w:val="21"/>
              <w:spacing w:line="360" w:lineRule="auto"/>
              <w:ind w:firstLine="0"/>
              <w:rPr>
                <w:rFonts w:hint="eastAsia" w:ascii="宋体" w:hAnsi="宋体"/>
                <w:color w:val="auto"/>
                <w:sz w:val="25"/>
                <w:highlight w:val="none"/>
              </w:rPr>
            </w:pPr>
          </w:p>
        </w:tc>
        <w:tc>
          <w:tcPr>
            <w:tcW w:w="2100" w:type="dxa"/>
          </w:tcPr>
          <w:p w14:paraId="73D60DC8">
            <w:pPr>
              <w:pStyle w:val="21"/>
              <w:spacing w:line="360" w:lineRule="auto"/>
              <w:ind w:firstLine="0"/>
              <w:rPr>
                <w:rFonts w:hint="eastAsia" w:ascii="宋体" w:hAnsi="宋体"/>
                <w:color w:val="auto"/>
                <w:sz w:val="25"/>
                <w:highlight w:val="none"/>
              </w:rPr>
            </w:pPr>
          </w:p>
        </w:tc>
      </w:tr>
      <w:tr w14:paraId="0B5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623CF31">
            <w:pPr>
              <w:pStyle w:val="21"/>
              <w:spacing w:line="360" w:lineRule="auto"/>
              <w:ind w:firstLine="0"/>
              <w:rPr>
                <w:rFonts w:hint="eastAsia" w:ascii="宋体" w:hAnsi="宋体"/>
                <w:color w:val="auto"/>
                <w:sz w:val="25"/>
                <w:highlight w:val="none"/>
              </w:rPr>
            </w:pPr>
          </w:p>
        </w:tc>
        <w:tc>
          <w:tcPr>
            <w:tcW w:w="1700" w:type="dxa"/>
          </w:tcPr>
          <w:p w14:paraId="26D03117">
            <w:pPr>
              <w:pStyle w:val="21"/>
              <w:spacing w:line="360" w:lineRule="auto"/>
              <w:ind w:firstLine="0"/>
              <w:rPr>
                <w:rFonts w:hint="eastAsia" w:ascii="宋体" w:hAnsi="宋体"/>
                <w:color w:val="auto"/>
                <w:sz w:val="25"/>
                <w:highlight w:val="none"/>
              </w:rPr>
            </w:pPr>
          </w:p>
        </w:tc>
        <w:tc>
          <w:tcPr>
            <w:tcW w:w="700" w:type="dxa"/>
          </w:tcPr>
          <w:p w14:paraId="1BF8123B">
            <w:pPr>
              <w:pStyle w:val="21"/>
              <w:spacing w:line="360" w:lineRule="auto"/>
              <w:ind w:firstLine="0"/>
              <w:rPr>
                <w:rFonts w:hint="eastAsia" w:ascii="宋体" w:hAnsi="宋体"/>
                <w:color w:val="auto"/>
                <w:sz w:val="25"/>
                <w:highlight w:val="none"/>
              </w:rPr>
            </w:pPr>
          </w:p>
        </w:tc>
        <w:tc>
          <w:tcPr>
            <w:tcW w:w="700" w:type="dxa"/>
          </w:tcPr>
          <w:p w14:paraId="16E010DE">
            <w:pPr>
              <w:pStyle w:val="21"/>
              <w:spacing w:line="360" w:lineRule="auto"/>
              <w:ind w:firstLine="0"/>
              <w:rPr>
                <w:rFonts w:hint="eastAsia" w:ascii="宋体" w:hAnsi="宋体"/>
                <w:color w:val="auto"/>
                <w:sz w:val="25"/>
                <w:highlight w:val="none"/>
              </w:rPr>
            </w:pPr>
          </w:p>
        </w:tc>
        <w:tc>
          <w:tcPr>
            <w:tcW w:w="900" w:type="dxa"/>
          </w:tcPr>
          <w:p w14:paraId="2CF3C74D">
            <w:pPr>
              <w:pStyle w:val="21"/>
              <w:spacing w:line="360" w:lineRule="auto"/>
              <w:ind w:firstLine="0"/>
              <w:rPr>
                <w:rFonts w:hint="eastAsia" w:ascii="宋体" w:hAnsi="宋体"/>
                <w:color w:val="auto"/>
                <w:sz w:val="25"/>
                <w:highlight w:val="none"/>
              </w:rPr>
            </w:pPr>
          </w:p>
        </w:tc>
        <w:tc>
          <w:tcPr>
            <w:tcW w:w="900" w:type="dxa"/>
          </w:tcPr>
          <w:p w14:paraId="1F31A6B9">
            <w:pPr>
              <w:pStyle w:val="21"/>
              <w:spacing w:line="360" w:lineRule="auto"/>
              <w:ind w:firstLine="0"/>
              <w:rPr>
                <w:rFonts w:hint="eastAsia" w:ascii="宋体" w:hAnsi="宋体"/>
                <w:color w:val="auto"/>
                <w:sz w:val="25"/>
                <w:highlight w:val="none"/>
              </w:rPr>
            </w:pPr>
          </w:p>
        </w:tc>
        <w:tc>
          <w:tcPr>
            <w:tcW w:w="1100" w:type="dxa"/>
          </w:tcPr>
          <w:p w14:paraId="4ED5C133">
            <w:pPr>
              <w:pStyle w:val="21"/>
              <w:spacing w:line="360" w:lineRule="auto"/>
              <w:ind w:firstLine="0"/>
              <w:rPr>
                <w:rFonts w:hint="eastAsia" w:ascii="宋体" w:hAnsi="宋体"/>
                <w:color w:val="auto"/>
                <w:sz w:val="25"/>
                <w:highlight w:val="none"/>
              </w:rPr>
            </w:pPr>
          </w:p>
        </w:tc>
        <w:tc>
          <w:tcPr>
            <w:tcW w:w="1100" w:type="dxa"/>
          </w:tcPr>
          <w:p w14:paraId="7961B1FE">
            <w:pPr>
              <w:pStyle w:val="21"/>
              <w:spacing w:line="360" w:lineRule="auto"/>
              <w:ind w:firstLine="0"/>
              <w:rPr>
                <w:rFonts w:hint="eastAsia" w:ascii="宋体" w:hAnsi="宋体"/>
                <w:color w:val="auto"/>
                <w:sz w:val="25"/>
                <w:highlight w:val="none"/>
              </w:rPr>
            </w:pPr>
          </w:p>
        </w:tc>
        <w:tc>
          <w:tcPr>
            <w:tcW w:w="2100" w:type="dxa"/>
          </w:tcPr>
          <w:p w14:paraId="33F64FC4">
            <w:pPr>
              <w:pStyle w:val="21"/>
              <w:spacing w:line="360" w:lineRule="auto"/>
              <w:ind w:firstLine="0"/>
              <w:rPr>
                <w:rFonts w:hint="eastAsia" w:ascii="宋体" w:hAnsi="宋体"/>
                <w:color w:val="auto"/>
                <w:sz w:val="25"/>
                <w:highlight w:val="none"/>
              </w:rPr>
            </w:pPr>
          </w:p>
        </w:tc>
      </w:tr>
      <w:tr w14:paraId="1D9F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0F751AC">
            <w:pPr>
              <w:pStyle w:val="21"/>
              <w:spacing w:line="360" w:lineRule="auto"/>
              <w:ind w:firstLine="0"/>
              <w:rPr>
                <w:rFonts w:hint="eastAsia" w:ascii="宋体" w:hAnsi="宋体"/>
                <w:color w:val="auto"/>
                <w:sz w:val="25"/>
                <w:highlight w:val="none"/>
              </w:rPr>
            </w:pPr>
          </w:p>
        </w:tc>
        <w:tc>
          <w:tcPr>
            <w:tcW w:w="1700" w:type="dxa"/>
          </w:tcPr>
          <w:p w14:paraId="3B0509E1">
            <w:pPr>
              <w:pStyle w:val="21"/>
              <w:spacing w:line="360" w:lineRule="auto"/>
              <w:ind w:firstLine="0"/>
              <w:rPr>
                <w:rFonts w:hint="eastAsia" w:ascii="宋体" w:hAnsi="宋体"/>
                <w:color w:val="auto"/>
                <w:sz w:val="25"/>
                <w:highlight w:val="none"/>
              </w:rPr>
            </w:pPr>
          </w:p>
        </w:tc>
        <w:tc>
          <w:tcPr>
            <w:tcW w:w="700" w:type="dxa"/>
          </w:tcPr>
          <w:p w14:paraId="4B58C0C6">
            <w:pPr>
              <w:pStyle w:val="21"/>
              <w:spacing w:line="360" w:lineRule="auto"/>
              <w:ind w:firstLine="0"/>
              <w:rPr>
                <w:rFonts w:hint="eastAsia" w:ascii="宋体" w:hAnsi="宋体"/>
                <w:color w:val="auto"/>
                <w:sz w:val="25"/>
                <w:highlight w:val="none"/>
              </w:rPr>
            </w:pPr>
          </w:p>
        </w:tc>
        <w:tc>
          <w:tcPr>
            <w:tcW w:w="700" w:type="dxa"/>
          </w:tcPr>
          <w:p w14:paraId="26E84313">
            <w:pPr>
              <w:pStyle w:val="21"/>
              <w:spacing w:line="360" w:lineRule="auto"/>
              <w:ind w:firstLine="0"/>
              <w:rPr>
                <w:rFonts w:hint="eastAsia" w:ascii="宋体" w:hAnsi="宋体"/>
                <w:color w:val="auto"/>
                <w:sz w:val="25"/>
                <w:highlight w:val="none"/>
              </w:rPr>
            </w:pPr>
          </w:p>
        </w:tc>
        <w:tc>
          <w:tcPr>
            <w:tcW w:w="900" w:type="dxa"/>
          </w:tcPr>
          <w:p w14:paraId="3761ECE5">
            <w:pPr>
              <w:pStyle w:val="21"/>
              <w:spacing w:line="360" w:lineRule="auto"/>
              <w:ind w:firstLine="0"/>
              <w:rPr>
                <w:rFonts w:hint="eastAsia" w:ascii="宋体" w:hAnsi="宋体"/>
                <w:color w:val="auto"/>
                <w:sz w:val="25"/>
                <w:highlight w:val="none"/>
              </w:rPr>
            </w:pPr>
          </w:p>
        </w:tc>
        <w:tc>
          <w:tcPr>
            <w:tcW w:w="900" w:type="dxa"/>
          </w:tcPr>
          <w:p w14:paraId="42C9E17C">
            <w:pPr>
              <w:pStyle w:val="21"/>
              <w:spacing w:line="360" w:lineRule="auto"/>
              <w:ind w:firstLine="0"/>
              <w:rPr>
                <w:rFonts w:hint="eastAsia" w:ascii="宋体" w:hAnsi="宋体"/>
                <w:color w:val="auto"/>
                <w:sz w:val="25"/>
                <w:highlight w:val="none"/>
              </w:rPr>
            </w:pPr>
          </w:p>
        </w:tc>
        <w:tc>
          <w:tcPr>
            <w:tcW w:w="1100" w:type="dxa"/>
          </w:tcPr>
          <w:p w14:paraId="55DC3926">
            <w:pPr>
              <w:pStyle w:val="21"/>
              <w:spacing w:line="360" w:lineRule="auto"/>
              <w:ind w:firstLine="0"/>
              <w:rPr>
                <w:rFonts w:hint="eastAsia" w:ascii="宋体" w:hAnsi="宋体"/>
                <w:color w:val="auto"/>
                <w:sz w:val="25"/>
                <w:highlight w:val="none"/>
              </w:rPr>
            </w:pPr>
          </w:p>
        </w:tc>
        <w:tc>
          <w:tcPr>
            <w:tcW w:w="1100" w:type="dxa"/>
          </w:tcPr>
          <w:p w14:paraId="7C893E3E">
            <w:pPr>
              <w:pStyle w:val="21"/>
              <w:spacing w:line="360" w:lineRule="auto"/>
              <w:ind w:firstLine="0"/>
              <w:rPr>
                <w:rFonts w:hint="eastAsia" w:ascii="宋体" w:hAnsi="宋体"/>
                <w:color w:val="auto"/>
                <w:sz w:val="25"/>
                <w:highlight w:val="none"/>
              </w:rPr>
            </w:pPr>
          </w:p>
        </w:tc>
        <w:tc>
          <w:tcPr>
            <w:tcW w:w="2100" w:type="dxa"/>
          </w:tcPr>
          <w:p w14:paraId="3825CFC1">
            <w:pPr>
              <w:pStyle w:val="21"/>
              <w:spacing w:line="360" w:lineRule="auto"/>
              <w:ind w:firstLine="0"/>
              <w:rPr>
                <w:rFonts w:hint="eastAsia" w:ascii="宋体" w:hAnsi="宋体"/>
                <w:color w:val="auto"/>
                <w:sz w:val="25"/>
                <w:highlight w:val="none"/>
              </w:rPr>
            </w:pPr>
          </w:p>
        </w:tc>
      </w:tr>
      <w:tr w14:paraId="62DE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9D72014">
            <w:pPr>
              <w:pStyle w:val="21"/>
              <w:spacing w:line="360" w:lineRule="auto"/>
              <w:ind w:firstLine="0"/>
              <w:rPr>
                <w:rFonts w:hint="eastAsia" w:ascii="宋体" w:hAnsi="宋体"/>
                <w:color w:val="auto"/>
                <w:sz w:val="25"/>
                <w:highlight w:val="none"/>
              </w:rPr>
            </w:pPr>
          </w:p>
        </w:tc>
        <w:tc>
          <w:tcPr>
            <w:tcW w:w="1700" w:type="dxa"/>
          </w:tcPr>
          <w:p w14:paraId="6CF66060">
            <w:pPr>
              <w:pStyle w:val="21"/>
              <w:spacing w:line="360" w:lineRule="auto"/>
              <w:ind w:firstLine="0"/>
              <w:rPr>
                <w:rFonts w:hint="eastAsia" w:ascii="宋体" w:hAnsi="宋体"/>
                <w:color w:val="auto"/>
                <w:sz w:val="25"/>
                <w:highlight w:val="none"/>
              </w:rPr>
            </w:pPr>
          </w:p>
        </w:tc>
        <w:tc>
          <w:tcPr>
            <w:tcW w:w="700" w:type="dxa"/>
          </w:tcPr>
          <w:p w14:paraId="42DC3D28">
            <w:pPr>
              <w:pStyle w:val="21"/>
              <w:spacing w:line="360" w:lineRule="auto"/>
              <w:ind w:firstLine="0"/>
              <w:rPr>
                <w:rFonts w:hint="eastAsia" w:ascii="宋体" w:hAnsi="宋体"/>
                <w:color w:val="auto"/>
                <w:sz w:val="25"/>
                <w:highlight w:val="none"/>
              </w:rPr>
            </w:pPr>
          </w:p>
        </w:tc>
        <w:tc>
          <w:tcPr>
            <w:tcW w:w="700" w:type="dxa"/>
          </w:tcPr>
          <w:p w14:paraId="16231228">
            <w:pPr>
              <w:pStyle w:val="21"/>
              <w:spacing w:line="360" w:lineRule="auto"/>
              <w:ind w:firstLine="0"/>
              <w:rPr>
                <w:rFonts w:hint="eastAsia" w:ascii="宋体" w:hAnsi="宋体"/>
                <w:color w:val="auto"/>
                <w:sz w:val="25"/>
                <w:highlight w:val="none"/>
              </w:rPr>
            </w:pPr>
          </w:p>
        </w:tc>
        <w:tc>
          <w:tcPr>
            <w:tcW w:w="900" w:type="dxa"/>
          </w:tcPr>
          <w:p w14:paraId="5A7C4E37">
            <w:pPr>
              <w:pStyle w:val="21"/>
              <w:spacing w:line="360" w:lineRule="auto"/>
              <w:ind w:firstLine="0"/>
              <w:rPr>
                <w:rFonts w:hint="eastAsia" w:ascii="宋体" w:hAnsi="宋体"/>
                <w:color w:val="auto"/>
                <w:sz w:val="25"/>
                <w:highlight w:val="none"/>
              </w:rPr>
            </w:pPr>
          </w:p>
        </w:tc>
        <w:tc>
          <w:tcPr>
            <w:tcW w:w="900" w:type="dxa"/>
          </w:tcPr>
          <w:p w14:paraId="6DD16AF8">
            <w:pPr>
              <w:pStyle w:val="21"/>
              <w:spacing w:line="360" w:lineRule="auto"/>
              <w:ind w:firstLine="0"/>
              <w:rPr>
                <w:rFonts w:hint="eastAsia" w:ascii="宋体" w:hAnsi="宋体"/>
                <w:color w:val="auto"/>
                <w:sz w:val="25"/>
                <w:highlight w:val="none"/>
              </w:rPr>
            </w:pPr>
          </w:p>
        </w:tc>
        <w:tc>
          <w:tcPr>
            <w:tcW w:w="1100" w:type="dxa"/>
          </w:tcPr>
          <w:p w14:paraId="1601A7E1">
            <w:pPr>
              <w:pStyle w:val="21"/>
              <w:spacing w:line="360" w:lineRule="auto"/>
              <w:ind w:firstLine="0"/>
              <w:rPr>
                <w:rFonts w:hint="eastAsia" w:ascii="宋体" w:hAnsi="宋体"/>
                <w:color w:val="auto"/>
                <w:sz w:val="25"/>
                <w:highlight w:val="none"/>
              </w:rPr>
            </w:pPr>
          </w:p>
        </w:tc>
        <w:tc>
          <w:tcPr>
            <w:tcW w:w="1100" w:type="dxa"/>
          </w:tcPr>
          <w:p w14:paraId="589218E9">
            <w:pPr>
              <w:pStyle w:val="21"/>
              <w:spacing w:line="360" w:lineRule="auto"/>
              <w:ind w:firstLine="0"/>
              <w:rPr>
                <w:rFonts w:hint="eastAsia" w:ascii="宋体" w:hAnsi="宋体"/>
                <w:color w:val="auto"/>
                <w:sz w:val="25"/>
                <w:highlight w:val="none"/>
              </w:rPr>
            </w:pPr>
          </w:p>
        </w:tc>
        <w:tc>
          <w:tcPr>
            <w:tcW w:w="2100" w:type="dxa"/>
          </w:tcPr>
          <w:p w14:paraId="77D288FE">
            <w:pPr>
              <w:pStyle w:val="21"/>
              <w:spacing w:line="360" w:lineRule="auto"/>
              <w:ind w:firstLine="0"/>
              <w:rPr>
                <w:rFonts w:hint="eastAsia" w:ascii="宋体" w:hAnsi="宋体"/>
                <w:color w:val="auto"/>
                <w:sz w:val="25"/>
                <w:highlight w:val="none"/>
              </w:rPr>
            </w:pPr>
          </w:p>
        </w:tc>
      </w:tr>
      <w:tr w14:paraId="6540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C72EA0D">
            <w:pPr>
              <w:pStyle w:val="21"/>
              <w:spacing w:line="360" w:lineRule="auto"/>
              <w:ind w:firstLine="0"/>
              <w:rPr>
                <w:rFonts w:hint="eastAsia" w:ascii="宋体" w:hAnsi="宋体"/>
                <w:color w:val="auto"/>
                <w:sz w:val="25"/>
                <w:highlight w:val="none"/>
              </w:rPr>
            </w:pPr>
          </w:p>
        </w:tc>
        <w:tc>
          <w:tcPr>
            <w:tcW w:w="1700" w:type="dxa"/>
          </w:tcPr>
          <w:p w14:paraId="2F89BBC2">
            <w:pPr>
              <w:pStyle w:val="21"/>
              <w:spacing w:line="360" w:lineRule="auto"/>
              <w:ind w:firstLine="0"/>
              <w:rPr>
                <w:rFonts w:hint="eastAsia" w:ascii="宋体" w:hAnsi="宋体"/>
                <w:color w:val="auto"/>
                <w:sz w:val="25"/>
                <w:highlight w:val="none"/>
              </w:rPr>
            </w:pPr>
          </w:p>
        </w:tc>
        <w:tc>
          <w:tcPr>
            <w:tcW w:w="700" w:type="dxa"/>
          </w:tcPr>
          <w:p w14:paraId="51F4BC72">
            <w:pPr>
              <w:pStyle w:val="21"/>
              <w:spacing w:line="360" w:lineRule="auto"/>
              <w:ind w:firstLine="0"/>
              <w:rPr>
                <w:rFonts w:hint="eastAsia" w:ascii="宋体" w:hAnsi="宋体"/>
                <w:color w:val="auto"/>
                <w:sz w:val="25"/>
                <w:highlight w:val="none"/>
              </w:rPr>
            </w:pPr>
          </w:p>
        </w:tc>
        <w:tc>
          <w:tcPr>
            <w:tcW w:w="700" w:type="dxa"/>
          </w:tcPr>
          <w:p w14:paraId="34EE3962">
            <w:pPr>
              <w:pStyle w:val="21"/>
              <w:spacing w:line="360" w:lineRule="auto"/>
              <w:ind w:firstLine="0"/>
              <w:rPr>
                <w:rFonts w:hint="eastAsia" w:ascii="宋体" w:hAnsi="宋体"/>
                <w:color w:val="auto"/>
                <w:sz w:val="25"/>
                <w:highlight w:val="none"/>
              </w:rPr>
            </w:pPr>
          </w:p>
        </w:tc>
        <w:tc>
          <w:tcPr>
            <w:tcW w:w="900" w:type="dxa"/>
          </w:tcPr>
          <w:p w14:paraId="321C2185">
            <w:pPr>
              <w:pStyle w:val="21"/>
              <w:spacing w:line="360" w:lineRule="auto"/>
              <w:ind w:firstLine="0"/>
              <w:rPr>
                <w:rFonts w:hint="eastAsia" w:ascii="宋体" w:hAnsi="宋体"/>
                <w:color w:val="auto"/>
                <w:sz w:val="25"/>
                <w:highlight w:val="none"/>
              </w:rPr>
            </w:pPr>
          </w:p>
        </w:tc>
        <w:tc>
          <w:tcPr>
            <w:tcW w:w="900" w:type="dxa"/>
          </w:tcPr>
          <w:p w14:paraId="7C3EB8A4">
            <w:pPr>
              <w:pStyle w:val="21"/>
              <w:spacing w:line="360" w:lineRule="auto"/>
              <w:ind w:firstLine="0"/>
              <w:rPr>
                <w:rFonts w:hint="eastAsia" w:ascii="宋体" w:hAnsi="宋体"/>
                <w:color w:val="auto"/>
                <w:sz w:val="25"/>
                <w:highlight w:val="none"/>
              </w:rPr>
            </w:pPr>
          </w:p>
        </w:tc>
        <w:tc>
          <w:tcPr>
            <w:tcW w:w="1100" w:type="dxa"/>
          </w:tcPr>
          <w:p w14:paraId="0D3E56CE">
            <w:pPr>
              <w:pStyle w:val="21"/>
              <w:spacing w:line="360" w:lineRule="auto"/>
              <w:ind w:firstLine="0"/>
              <w:rPr>
                <w:rFonts w:hint="eastAsia" w:ascii="宋体" w:hAnsi="宋体"/>
                <w:color w:val="auto"/>
                <w:sz w:val="25"/>
                <w:highlight w:val="none"/>
              </w:rPr>
            </w:pPr>
          </w:p>
        </w:tc>
        <w:tc>
          <w:tcPr>
            <w:tcW w:w="1100" w:type="dxa"/>
          </w:tcPr>
          <w:p w14:paraId="2B94CD9E">
            <w:pPr>
              <w:pStyle w:val="21"/>
              <w:spacing w:line="360" w:lineRule="auto"/>
              <w:ind w:firstLine="0"/>
              <w:rPr>
                <w:rFonts w:hint="eastAsia" w:ascii="宋体" w:hAnsi="宋体"/>
                <w:color w:val="auto"/>
                <w:sz w:val="25"/>
                <w:highlight w:val="none"/>
              </w:rPr>
            </w:pPr>
          </w:p>
        </w:tc>
        <w:tc>
          <w:tcPr>
            <w:tcW w:w="2100" w:type="dxa"/>
          </w:tcPr>
          <w:p w14:paraId="06A0E365">
            <w:pPr>
              <w:pStyle w:val="21"/>
              <w:spacing w:line="360" w:lineRule="auto"/>
              <w:ind w:firstLine="0"/>
              <w:rPr>
                <w:rFonts w:hint="eastAsia" w:ascii="宋体" w:hAnsi="宋体"/>
                <w:color w:val="auto"/>
                <w:sz w:val="25"/>
                <w:highlight w:val="none"/>
              </w:rPr>
            </w:pPr>
          </w:p>
        </w:tc>
      </w:tr>
      <w:tr w14:paraId="2C43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0885DC">
            <w:pPr>
              <w:pStyle w:val="21"/>
              <w:spacing w:line="360" w:lineRule="auto"/>
              <w:ind w:firstLine="0"/>
              <w:rPr>
                <w:rFonts w:hint="eastAsia" w:ascii="宋体" w:hAnsi="宋体"/>
                <w:color w:val="auto"/>
                <w:sz w:val="25"/>
                <w:highlight w:val="none"/>
              </w:rPr>
            </w:pPr>
          </w:p>
        </w:tc>
        <w:tc>
          <w:tcPr>
            <w:tcW w:w="1700" w:type="dxa"/>
          </w:tcPr>
          <w:p w14:paraId="580446BA">
            <w:pPr>
              <w:pStyle w:val="21"/>
              <w:spacing w:line="360" w:lineRule="auto"/>
              <w:ind w:firstLine="0"/>
              <w:rPr>
                <w:rFonts w:hint="eastAsia" w:ascii="宋体" w:hAnsi="宋体"/>
                <w:color w:val="auto"/>
                <w:sz w:val="25"/>
                <w:highlight w:val="none"/>
              </w:rPr>
            </w:pPr>
          </w:p>
        </w:tc>
        <w:tc>
          <w:tcPr>
            <w:tcW w:w="700" w:type="dxa"/>
          </w:tcPr>
          <w:p w14:paraId="371A2683">
            <w:pPr>
              <w:pStyle w:val="21"/>
              <w:spacing w:line="360" w:lineRule="auto"/>
              <w:ind w:firstLine="0"/>
              <w:rPr>
                <w:rFonts w:hint="eastAsia" w:ascii="宋体" w:hAnsi="宋体"/>
                <w:color w:val="auto"/>
                <w:sz w:val="25"/>
                <w:highlight w:val="none"/>
              </w:rPr>
            </w:pPr>
          </w:p>
        </w:tc>
        <w:tc>
          <w:tcPr>
            <w:tcW w:w="700" w:type="dxa"/>
          </w:tcPr>
          <w:p w14:paraId="01443A5F">
            <w:pPr>
              <w:pStyle w:val="21"/>
              <w:spacing w:line="360" w:lineRule="auto"/>
              <w:ind w:firstLine="0"/>
              <w:rPr>
                <w:rFonts w:hint="eastAsia" w:ascii="宋体" w:hAnsi="宋体"/>
                <w:color w:val="auto"/>
                <w:sz w:val="25"/>
                <w:highlight w:val="none"/>
              </w:rPr>
            </w:pPr>
          </w:p>
        </w:tc>
        <w:tc>
          <w:tcPr>
            <w:tcW w:w="900" w:type="dxa"/>
          </w:tcPr>
          <w:p w14:paraId="31800CA1">
            <w:pPr>
              <w:pStyle w:val="21"/>
              <w:spacing w:line="360" w:lineRule="auto"/>
              <w:ind w:firstLine="0"/>
              <w:rPr>
                <w:rFonts w:hint="eastAsia" w:ascii="宋体" w:hAnsi="宋体"/>
                <w:color w:val="auto"/>
                <w:sz w:val="25"/>
                <w:highlight w:val="none"/>
              </w:rPr>
            </w:pPr>
          </w:p>
        </w:tc>
        <w:tc>
          <w:tcPr>
            <w:tcW w:w="900" w:type="dxa"/>
          </w:tcPr>
          <w:p w14:paraId="18714639">
            <w:pPr>
              <w:pStyle w:val="21"/>
              <w:spacing w:line="360" w:lineRule="auto"/>
              <w:ind w:firstLine="0"/>
              <w:rPr>
                <w:rFonts w:hint="eastAsia" w:ascii="宋体" w:hAnsi="宋体"/>
                <w:color w:val="auto"/>
                <w:sz w:val="25"/>
                <w:highlight w:val="none"/>
              </w:rPr>
            </w:pPr>
          </w:p>
        </w:tc>
        <w:tc>
          <w:tcPr>
            <w:tcW w:w="1100" w:type="dxa"/>
          </w:tcPr>
          <w:p w14:paraId="4C9FAD7E">
            <w:pPr>
              <w:pStyle w:val="21"/>
              <w:spacing w:line="360" w:lineRule="auto"/>
              <w:ind w:firstLine="0"/>
              <w:rPr>
                <w:rFonts w:hint="eastAsia" w:ascii="宋体" w:hAnsi="宋体"/>
                <w:color w:val="auto"/>
                <w:sz w:val="25"/>
                <w:highlight w:val="none"/>
              </w:rPr>
            </w:pPr>
          </w:p>
        </w:tc>
        <w:tc>
          <w:tcPr>
            <w:tcW w:w="1100" w:type="dxa"/>
          </w:tcPr>
          <w:p w14:paraId="24CFA67C">
            <w:pPr>
              <w:pStyle w:val="21"/>
              <w:spacing w:line="360" w:lineRule="auto"/>
              <w:ind w:firstLine="0"/>
              <w:rPr>
                <w:rFonts w:hint="eastAsia" w:ascii="宋体" w:hAnsi="宋体"/>
                <w:color w:val="auto"/>
                <w:sz w:val="25"/>
                <w:highlight w:val="none"/>
              </w:rPr>
            </w:pPr>
          </w:p>
        </w:tc>
        <w:tc>
          <w:tcPr>
            <w:tcW w:w="2100" w:type="dxa"/>
          </w:tcPr>
          <w:p w14:paraId="4D32ADD3">
            <w:pPr>
              <w:pStyle w:val="21"/>
              <w:spacing w:line="360" w:lineRule="auto"/>
              <w:ind w:firstLine="0"/>
              <w:rPr>
                <w:rFonts w:hint="eastAsia" w:ascii="宋体" w:hAnsi="宋体"/>
                <w:color w:val="auto"/>
                <w:sz w:val="25"/>
                <w:highlight w:val="none"/>
              </w:rPr>
            </w:pPr>
          </w:p>
        </w:tc>
      </w:tr>
      <w:tr w14:paraId="1DE5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F324E15">
            <w:pPr>
              <w:pStyle w:val="21"/>
              <w:spacing w:line="360" w:lineRule="auto"/>
              <w:ind w:firstLine="0"/>
              <w:rPr>
                <w:rFonts w:hint="eastAsia" w:ascii="宋体" w:hAnsi="宋体"/>
                <w:color w:val="auto"/>
                <w:sz w:val="25"/>
                <w:highlight w:val="none"/>
              </w:rPr>
            </w:pPr>
          </w:p>
        </w:tc>
        <w:tc>
          <w:tcPr>
            <w:tcW w:w="1700" w:type="dxa"/>
          </w:tcPr>
          <w:p w14:paraId="37EA4B47">
            <w:pPr>
              <w:pStyle w:val="21"/>
              <w:spacing w:line="360" w:lineRule="auto"/>
              <w:ind w:firstLine="0"/>
              <w:rPr>
                <w:rFonts w:hint="eastAsia" w:ascii="宋体" w:hAnsi="宋体"/>
                <w:color w:val="auto"/>
                <w:sz w:val="25"/>
                <w:highlight w:val="none"/>
              </w:rPr>
            </w:pPr>
          </w:p>
        </w:tc>
        <w:tc>
          <w:tcPr>
            <w:tcW w:w="700" w:type="dxa"/>
          </w:tcPr>
          <w:p w14:paraId="3256BFDB">
            <w:pPr>
              <w:pStyle w:val="21"/>
              <w:spacing w:line="360" w:lineRule="auto"/>
              <w:ind w:firstLine="0"/>
              <w:rPr>
                <w:rFonts w:hint="eastAsia" w:ascii="宋体" w:hAnsi="宋体"/>
                <w:color w:val="auto"/>
                <w:sz w:val="25"/>
                <w:highlight w:val="none"/>
              </w:rPr>
            </w:pPr>
          </w:p>
        </w:tc>
        <w:tc>
          <w:tcPr>
            <w:tcW w:w="700" w:type="dxa"/>
          </w:tcPr>
          <w:p w14:paraId="450AFEF6">
            <w:pPr>
              <w:pStyle w:val="21"/>
              <w:spacing w:line="360" w:lineRule="auto"/>
              <w:ind w:firstLine="0"/>
              <w:rPr>
                <w:rFonts w:hint="eastAsia" w:ascii="宋体" w:hAnsi="宋体"/>
                <w:color w:val="auto"/>
                <w:sz w:val="25"/>
                <w:highlight w:val="none"/>
              </w:rPr>
            </w:pPr>
          </w:p>
        </w:tc>
        <w:tc>
          <w:tcPr>
            <w:tcW w:w="900" w:type="dxa"/>
          </w:tcPr>
          <w:p w14:paraId="51E40B5E">
            <w:pPr>
              <w:pStyle w:val="21"/>
              <w:spacing w:line="360" w:lineRule="auto"/>
              <w:ind w:firstLine="0"/>
              <w:rPr>
                <w:rFonts w:hint="eastAsia" w:ascii="宋体" w:hAnsi="宋体"/>
                <w:color w:val="auto"/>
                <w:sz w:val="25"/>
                <w:highlight w:val="none"/>
              </w:rPr>
            </w:pPr>
          </w:p>
        </w:tc>
        <w:tc>
          <w:tcPr>
            <w:tcW w:w="900" w:type="dxa"/>
          </w:tcPr>
          <w:p w14:paraId="3494F37C">
            <w:pPr>
              <w:pStyle w:val="21"/>
              <w:spacing w:line="360" w:lineRule="auto"/>
              <w:ind w:firstLine="0"/>
              <w:rPr>
                <w:rFonts w:hint="eastAsia" w:ascii="宋体" w:hAnsi="宋体"/>
                <w:color w:val="auto"/>
                <w:sz w:val="25"/>
                <w:highlight w:val="none"/>
              </w:rPr>
            </w:pPr>
          </w:p>
        </w:tc>
        <w:tc>
          <w:tcPr>
            <w:tcW w:w="1100" w:type="dxa"/>
          </w:tcPr>
          <w:p w14:paraId="514DA9D2">
            <w:pPr>
              <w:pStyle w:val="21"/>
              <w:spacing w:line="360" w:lineRule="auto"/>
              <w:ind w:firstLine="0"/>
              <w:rPr>
                <w:rFonts w:hint="eastAsia" w:ascii="宋体" w:hAnsi="宋体"/>
                <w:color w:val="auto"/>
                <w:sz w:val="25"/>
                <w:highlight w:val="none"/>
              </w:rPr>
            </w:pPr>
          </w:p>
        </w:tc>
        <w:tc>
          <w:tcPr>
            <w:tcW w:w="1100" w:type="dxa"/>
          </w:tcPr>
          <w:p w14:paraId="2B78CBF6">
            <w:pPr>
              <w:pStyle w:val="21"/>
              <w:spacing w:line="360" w:lineRule="auto"/>
              <w:ind w:firstLine="0"/>
              <w:rPr>
                <w:rFonts w:hint="eastAsia" w:ascii="宋体" w:hAnsi="宋体"/>
                <w:color w:val="auto"/>
                <w:sz w:val="25"/>
                <w:highlight w:val="none"/>
              </w:rPr>
            </w:pPr>
          </w:p>
        </w:tc>
        <w:tc>
          <w:tcPr>
            <w:tcW w:w="2100" w:type="dxa"/>
          </w:tcPr>
          <w:p w14:paraId="54355AB5">
            <w:pPr>
              <w:pStyle w:val="21"/>
              <w:spacing w:line="360" w:lineRule="auto"/>
              <w:ind w:firstLine="0"/>
              <w:rPr>
                <w:rFonts w:hint="eastAsia" w:ascii="宋体" w:hAnsi="宋体"/>
                <w:color w:val="auto"/>
                <w:sz w:val="25"/>
                <w:highlight w:val="none"/>
              </w:rPr>
            </w:pPr>
          </w:p>
        </w:tc>
      </w:tr>
      <w:tr w14:paraId="78CE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FACAF9E">
            <w:pPr>
              <w:pStyle w:val="21"/>
              <w:spacing w:line="360" w:lineRule="auto"/>
              <w:ind w:firstLine="0"/>
              <w:rPr>
                <w:rFonts w:hint="eastAsia" w:ascii="宋体" w:hAnsi="宋体"/>
                <w:color w:val="auto"/>
                <w:sz w:val="25"/>
                <w:highlight w:val="none"/>
              </w:rPr>
            </w:pPr>
          </w:p>
        </w:tc>
        <w:tc>
          <w:tcPr>
            <w:tcW w:w="1700" w:type="dxa"/>
          </w:tcPr>
          <w:p w14:paraId="6ED9F838">
            <w:pPr>
              <w:pStyle w:val="21"/>
              <w:spacing w:line="360" w:lineRule="auto"/>
              <w:ind w:firstLine="0"/>
              <w:rPr>
                <w:rFonts w:hint="eastAsia" w:ascii="宋体" w:hAnsi="宋体"/>
                <w:color w:val="auto"/>
                <w:sz w:val="25"/>
                <w:highlight w:val="none"/>
              </w:rPr>
            </w:pPr>
          </w:p>
        </w:tc>
        <w:tc>
          <w:tcPr>
            <w:tcW w:w="700" w:type="dxa"/>
          </w:tcPr>
          <w:p w14:paraId="3B14628C">
            <w:pPr>
              <w:pStyle w:val="21"/>
              <w:spacing w:line="360" w:lineRule="auto"/>
              <w:ind w:firstLine="0"/>
              <w:rPr>
                <w:rFonts w:hint="eastAsia" w:ascii="宋体" w:hAnsi="宋体"/>
                <w:color w:val="auto"/>
                <w:sz w:val="25"/>
                <w:highlight w:val="none"/>
              </w:rPr>
            </w:pPr>
          </w:p>
        </w:tc>
        <w:tc>
          <w:tcPr>
            <w:tcW w:w="700" w:type="dxa"/>
          </w:tcPr>
          <w:p w14:paraId="18156569">
            <w:pPr>
              <w:pStyle w:val="21"/>
              <w:spacing w:line="360" w:lineRule="auto"/>
              <w:ind w:firstLine="0"/>
              <w:rPr>
                <w:rFonts w:hint="eastAsia" w:ascii="宋体" w:hAnsi="宋体"/>
                <w:color w:val="auto"/>
                <w:sz w:val="25"/>
                <w:highlight w:val="none"/>
              </w:rPr>
            </w:pPr>
          </w:p>
        </w:tc>
        <w:tc>
          <w:tcPr>
            <w:tcW w:w="900" w:type="dxa"/>
          </w:tcPr>
          <w:p w14:paraId="07E02ABD">
            <w:pPr>
              <w:pStyle w:val="21"/>
              <w:spacing w:line="360" w:lineRule="auto"/>
              <w:ind w:firstLine="0"/>
              <w:rPr>
                <w:rFonts w:hint="eastAsia" w:ascii="宋体" w:hAnsi="宋体"/>
                <w:color w:val="auto"/>
                <w:sz w:val="25"/>
                <w:highlight w:val="none"/>
              </w:rPr>
            </w:pPr>
          </w:p>
        </w:tc>
        <w:tc>
          <w:tcPr>
            <w:tcW w:w="900" w:type="dxa"/>
          </w:tcPr>
          <w:p w14:paraId="3DD453FA">
            <w:pPr>
              <w:pStyle w:val="21"/>
              <w:spacing w:line="360" w:lineRule="auto"/>
              <w:ind w:firstLine="0"/>
              <w:rPr>
                <w:rFonts w:hint="eastAsia" w:ascii="宋体" w:hAnsi="宋体"/>
                <w:color w:val="auto"/>
                <w:sz w:val="25"/>
                <w:highlight w:val="none"/>
              </w:rPr>
            </w:pPr>
          </w:p>
        </w:tc>
        <w:tc>
          <w:tcPr>
            <w:tcW w:w="1100" w:type="dxa"/>
          </w:tcPr>
          <w:p w14:paraId="15A663F5">
            <w:pPr>
              <w:pStyle w:val="21"/>
              <w:spacing w:line="360" w:lineRule="auto"/>
              <w:ind w:firstLine="0"/>
              <w:rPr>
                <w:rFonts w:hint="eastAsia" w:ascii="宋体" w:hAnsi="宋体"/>
                <w:color w:val="auto"/>
                <w:sz w:val="25"/>
                <w:highlight w:val="none"/>
              </w:rPr>
            </w:pPr>
          </w:p>
        </w:tc>
        <w:tc>
          <w:tcPr>
            <w:tcW w:w="1100" w:type="dxa"/>
          </w:tcPr>
          <w:p w14:paraId="2B556215">
            <w:pPr>
              <w:pStyle w:val="21"/>
              <w:spacing w:line="360" w:lineRule="auto"/>
              <w:ind w:firstLine="0"/>
              <w:rPr>
                <w:rFonts w:hint="eastAsia" w:ascii="宋体" w:hAnsi="宋体"/>
                <w:color w:val="auto"/>
                <w:sz w:val="25"/>
                <w:highlight w:val="none"/>
              </w:rPr>
            </w:pPr>
          </w:p>
        </w:tc>
        <w:tc>
          <w:tcPr>
            <w:tcW w:w="2100" w:type="dxa"/>
          </w:tcPr>
          <w:p w14:paraId="05A07C53">
            <w:pPr>
              <w:pStyle w:val="21"/>
              <w:spacing w:line="360" w:lineRule="auto"/>
              <w:ind w:firstLine="0"/>
              <w:rPr>
                <w:rFonts w:hint="eastAsia" w:ascii="宋体" w:hAnsi="宋体"/>
                <w:color w:val="auto"/>
                <w:sz w:val="25"/>
                <w:highlight w:val="none"/>
              </w:rPr>
            </w:pPr>
          </w:p>
        </w:tc>
      </w:tr>
    </w:tbl>
    <w:p w14:paraId="19C3BCA1">
      <w:pPr>
        <w:pStyle w:val="176"/>
        <w:spacing w:line="420" w:lineRule="atLeast"/>
        <w:outlineLvl w:val="1"/>
        <w:rPr>
          <w:rFonts w:hint="eastAsia" w:ascii="宋体" w:hAnsi="宋体"/>
          <w:color w:val="auto"/>
          <w:sz w:val="32"/>
          <w:highlight w:val="none"/>
        </w:rPr>
      </w:pPr>
      <w:r>
        <w:rPr>
          <w:rFonts w:ascii="宋体" w:hAnsi="宋体"/>
          <w:color w:val="auto"/>
          <w:sz w:val="32"/>
          <w:highlight w:val="none"/>
        </w:rPr>
        <w:br w:type="page"/>
      </w:r>
      <w:bookmarkStart w:id="91" w:name="_Toc388540289"/>
      <w:bookmarkStart w:id="92" w:name="_Toc286661200"/>
      <w:bookmarkStart w:id="93" w:name="_Toc354349601"/>
      <w:r>
        <w:rPr>
          <w:rFonts w:hint="eastAsia" w:ascii="宋体" w:hAnsi="宋体"/>
          <w:color w:val="auto"/>
          <w:sz w:val="32"/>
          <w:highlight w:val="none"/>
        </w:rPr>
        <w:t>四、主要施工管理人员表</w:t>
      </w:r>
      <w:bookmarkEnd w:id="91"/>
      <w:bookmarkEnd w:id="92"/>
      <w:bookmarkEnd w:id="93"/>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391F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vAlign w:val="center"/>
          </w:tcPr>
          <w:p w14:paraId="05281C12">
            <w:pPr>
              <w:jc w:val="center"/>
              <w:rPr>
                <w:rFonts w:hint="eastAsia" w:ascii="宋体" w:hAnsi="宋体"/>
                <w:color w:val="auto"/>
                <w:sz w:val="24"/>
                <w:highlight w:val="none"/>
              </w:rPr>
            </w:pPr>
            <w:r>
              <w:rPr>
                <w:rFonts w:hint="eastAsia" w:ascii="宋体" w:hAnsi="宋体"/>
                <w:color w:val="auto"/>
                <w:sz w:val="24"/>
                <w:highlight w:val="none"/>
              </w:rPr>
              <w:t>机构</w:t>
            </w:r>
          </w:p>
        </w:tc>
        <w:tc>
          <w:tcPr>
            <w:tcW w:w="1804" w:type="dxa"/>
            <w:vAlign w:val="center"/>
          </w:tcPr>
          <w:p w14:paraId="6EC99F20">
            <w:pPr>
              <w:jc w:val="center"/>
              <w:rPr>
                <w:rFonts w:hint="eastAsia" w:ascii="宋体" w:hAnsi="宋体"/>
                <w:color w:val="auto"/>
                <w:sz w:val="24"/>
                <w:highlight w:val="none"/>
              </w:rPr>
            </w:pPr>
            <w:r>
              <w:rPr>
                <w:rFonts w:hint="eastAsia" w:ascii="宋体" w:hAnsi="宋体"/>
                <w:color w:val="auto"/>
                <w:sz w:val="24"/>
                <w:highlight w:val="none"/>
              </w:rPr>
              <w:t>项目工程师</w:t>
            </w:r>
          </w:p>
        </w:tc>
        <w:tc>
          <w:tcPr>
            <w:tcW w:w="849" w:type="dxa"/>
            <w:vAlign w:val="center"/>
          </w:tcPr>
          <w:p w14:paraId="47EA7E7E">
            <w:pPr>
              <w:jc w:val="center"/>
              <w:rPr>
                <w:rFonts w:hint="eastAsia" w:ascii="宋体" w:hAnsi="宋体"/>
                <w:color w:val="auto"/>
                <w:sz w:val="24"/>
                <w:highlight w:val="none"/>
              </w:rPr>
            </w:pPr>
            <w:r>
              <w:rPr>
                <w:rFonts w:hint="eastAsia" w:ascii="宋体" w:hAnsi="宋体"/>
                <w:color w:val="auto"/>
                <w:sz w:val="24"/>
                <w:highlight w:val="none"/>
              </w:rPr>
              <w:t>姓名</w:t>
            </w:r>
          </w:p>
        </w:tc>
        <w:tc>
          <w:tcPr>
            <w:tcW w:w="849" w:type="dxa"/>
            <w:vAlign w:val="center"/>
          </w:tcPr>
          <w:p w14:paraId="0A0388F6">
            <w:pPr>
              <w:jc w:val="center"/>
              <w:rPr>
                <w:rFonts w:hint="eastAsia" w:ascii="宋体" w:hAnsi="宋体"/>
                <w:color w:val="auto"/>
                <w:sz w:val="24"/>
                <w:highlight w:val="none"/>
              </w:rPr>
            </w:pPr>
            <w:r>
              <w:rPr>
                <w:rFonts w:hint="eastAsia" w:ascii="宋体" w:hAnsi="宋体"/>
                <w:color w:val="auto"/>
                <w:sz w:val="24"/>
                <w:highlight w:val="none"/>
              </w:rPr>
              <w:t>职务</w:t>
            </w:r>
          </w:p>
        </w:tc>
        <w:tc>
          <w:tcPr>
            <w:tcW w:w="849" w:type="dxa"/>
            <w:vAlign w:val="center"/>
          </w:tcPr>
          <w:p w14:paraId="44A9E908">
            <w:pPr>
              <w:jc w:val="center"/>
              <w:rPr>
                <w:rFonts w:hint="eastAsia" w:ascii="宋体" w:hAnsi="宋体"/>
                <w:color w:val="auto"/>
                <w:sz w:val="24"/>
                <w:highlight w:val="none"/>
              </w:rPr>
            </w:pPr>
            <w:r>
              <w:rPr>
                <w:rFonts w:hint="eastAsia" w:ascii="宋体" w:hAnsi="宋体"/>
                <w:color w:val="auto"/>
                <w:sz w:val="24"/>
                <w:highlight w:val="none"/>
              </w:rPr>
              <w:t>职称</w:t>
            </w:r>
          </w:p>
        </w:tc>
        <w:tc>
          <w:tcPr>
            <w:tcW w:w="3808" w:type="dxa"/>
            <w:vAlign w:val="center"/>
          </w:tcPr>
          <w:p w14:paraId="455DC36E">
            <w:pPr>
              <w:jc w:val="center"/>
              <w:rPr>
                <w:rFonts w:hint="eastAsia" w:ascii="宋体" w:hAnsi="宋体"/>
                <w:color w:val="auto"/>
                <w:sz w:val="24"/>
                <w:highlight w:val="none"/>
              </w:rPr>
            </w:pPr>
            <w:r>
              <w:rPr>
                <w:rFonts w:hint="eastAsia" w:ascii="宋体" w:hAnsi="宋体"/>
                <w:color w:val="auto"/>
                <w:sz w:val="24"/>
                <w:highlight w:val="none"/>
              </w:rPr>
              <w:t>主要资历、经验及承担过的工程</w:t>
            </w:r>
          </w:p>
        </w:tc>
      </w:tr>
      <w:tr w14:paraId="72CE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7A09BD08">
            <w:pPr>
              <w:jc w:val="center"/>
              <w:rPr>
                <w:rFonts w:hint="eastAsia" w:ascii="宋体" w:hAnsi="宋体"/>
                <w:color w:val="auto"/>
                <w:sz w:val="24"/>
                <w:highlight w:val="none"/>
              </w:rPr>
            </w:pPr>
            <w:r>
              <w:rPr>
                <w:rFonts w:hint="eastAsia" w:ascii="宋体" w:hAnsi="宋体"/>
                <w:color w:val="auto"/>
                <w:sz w:val="24"/>
                <w:highlight w:val="none"/>
              </w:rPr>
              <w:t>总</w:t>
            </w:r>
          </w:p>
          <w:p w14:paraId="62A5DC2F">
            <w:pPr>
              <w:jc w:val="center"/>
              <w:rPr>
                <w:rFonts w:hint="eastAsia" w:ascii="宋体" w:hAnsi="宋体"/>
                <w:color w:val="auto"/>
                <w:sz w:val="24"/>
                <w:highlight w:val="none"/>
              </w:rPr>
            </w:pPr>
          </w:p>
          <w:p w14:paraId="0FFCCFB8">
            <w:pPr>
              <w:jc w:val="center"/>
              <w:rPr>
                <w:rFonts w:hint="eastAsia" w:ascii="宋体" w:hAnsi="宋体"/>
                <w:color w:val="auto"/>
                <w:sz w:val="24"/>
                <w:highlight w:val="none"/>
              </w:rPr>
            </w:pPr>
          </w:p>
          <w:p w14:paraId="70B974BF">
            <w:pPr>
              <w:jc w:val="center"/>
              <w:rPr>
                <w:rFonts w:hint="eastAsia" w:ascii="宋体" w:hAnsi="宋体"/>
                <w:color w:val="auto"/>
                <w:sz w:val="24"/>
                <w:highlight w:val="none"/>
              </w:rPr>
            </w:pPr>
            <w:r>
              <w:rPr>
                <w:rFonts w:hint="eastAsia" w:ascii="宋体" w:hAnsi="宋体"/>
                <w:color w:val="auto"/>
                <w:sz w:val="24"/>
                <w:highlight w:val="none"/>
              </w:rPr>
              <w:t>部</w:t>
            </w:r>
          </w:p>
        </w:tc>
        <w:tc>
          <w:tcPr>
            <w:tcW w:w="1804" w:type="dxa"/>
            <w:vAlign w:val="center"/>
          </w:tcPr>
          <w:p w14:paraId="15C0B85A">
            <w:pPr>
              <w:jc w:val="center"/>
              <w:rPr>
                <w:rFonts w:hint="eastAsia" w:ascii="宋体" w:hAnsi="宋体"/>
                <w:color w:val="auto"/>
                <w:sz w:val="24"/>
                <w:highlight w:val="none"/>
              </w:rPr>
            </w:pPr>
            <w:r>
              <w:rPr>
                <w:rFonts w:hint="eastAsia" w:ascii="宋体" w:hAnsi="宋体"/>
                <w:color w:val="auto"/>
                <w:sz w:val="24"/>
                <w:highlight w:val="none"/>
              </w:rPr>
              <w:t>项目主管</w:t>
            </w:r>
          </w:p>
        </w:tc>
        <w:tc>
          <w:tcPr>
            <w:tcW w:w="849" w:type="dxa"/>
            <w:vAlign w:val="center"/>
          </w:tcPr>
          <w:p w14:paraId="1D6D1D01">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DFE6DB3">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24C37107">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78D3DCE6">
            <w:pPr>
              <w:pStyle w:val="176"/>
              <w:adjustRightInd/>
              <w:spacing w:after="0" w:line="240" w:lineRule="auto"/>
              <w:textAlignment w:val="auto"/>
              <w:rPr>
                <w:rFonts w:hint="eastAsia" w:ascii="宋体" w:hAnsi="宋体"/>
                <w:color w:val="auto"/>
                <w:kern w:val="2"/>
                <w:szCs w:val="24"/>
                <w:highlight w:val="none"/>
              </w:rPr>
            </w:pPr>
          </w:p>
        </w:tc>
      </w:tr>
      <w:tr w14:paraId="50A3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487E7C4">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1CD34F81">
            <w:pPr>
              <w:jc w:val="center"/>
              <w:rPr>
                <w:rFonts w:hint="eastAsia" w:ascii="宋体" w:hAnsi="宋体"/>
                <w:color w:val="auto"/>
                <w:sz w:val="24"/>
                <w:highlight w:val="none"/>
              </w:rPr>
            </w:pPr>
            <w:r>
              <w:rPr>
                <w:rFonts w:hint="eastAsia" w:ascii="宋体" w:hAnsi="宋体"/>
                <w:color w:val="auto"/>
                <w:sz w:val="24"/>
                <w:highlight w:val="none"/>
              </w:rPr>
              <w:t>技术负责人</w:t>
            </w:r>
          </w:p>
        </w:tc>
        <w:tc>
          <w:tcPr>
            <w:tcW w:w="849" w:type="dxa"/>
            <w:vAlign w:val="center"/>
          </w:tcPr>
          <w:p w14:paraId="719DC0BB">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BF7C0F7">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AB2A775">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32CF2AA4">
            <w:pPr>
              <w:pStyle w:val="176"/>
              <w:adjustRightInd/>
              <w:spacing w:after="0" w:line="240" w:lineRule="auto"/>
              <w:textAlignment w:val="auto"/>
              <w:rPr>
                <w:rFonts w:hint="eastAsia" w:ascii="宋体" w:hAnsi="宋体"/>
                <w:color w:val="auto"/>
                <w:kern w:val="2"/>
                <w:szCs w:val="24"/>
                <w:highlight w:val="none"/>
              </w:rPr>
            </w:pPr>
          </w:p>
        </w:tc>
      </w:tr>
      <w:tr w14:paraId="2D1E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317979F6">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1C489162">
            <w:pPr>
              <w:jc w:val="center"/>
              <w:rPr>
                <w:rFonts w:hint="eastAsia" w:ascii="宋体" w:hAnsi="宋体"/>
                <w:color w:val="auto"/>
                <w:sz w:val="24"/>
                <w:highlight w:val="none"/>
              </w:rPr>
            </w:pPr>
          </w:p>
        </w:tc>
        <w:tc>
          <w:tcPr>
            <w:tcW w:w="849" w:type="dxa"/>
            <w:vAlign w:val="center"/>
          </w:tcPr>
          <w:p w14:paraId="26FE2D3A">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0019CEA2">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918D80B">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49250ADE">
            <w:pPr>
              <w:pStyle w:val="176"/>
              <w:adjustRightInd/>
              <w:spacing w:after="0" w:line="240" w:lineRule="auto"/>
              <w:textAlignment w:val="auto"/>
              <w:rPr>
                <w:rFonts w:hint="eastAsia" w:ascii="宋体" w:hAnsi="宋体"/>
                <w:color w:val="auto"/>
                <w:kern w:val="2"/>
                <w:szCs w:val="24"/>
                <w:highlight w:val="none"/>
              </w:rPr>
            </w:pPr>
          </w:p>
        </w:tc>
      </w:tr>
      <w:tr w14:paraId="072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11693A76">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0CF48847">
            <w:pPr>
              <w:jc w:val="center"/>
              <w:rPr>
                <w:rFonts w:hint="eastAsia" w:ascii="宋体" w:hAnsi="宋体"/>
                <w:color w:val="auto"/>
                <w:sz w:val="24"/>
                <w:highlight w:val="none"/>
              </w:rPr>
            </w:pPr>
          </w:p>
        </w:tc>
        <w:tc>
          <w:tcPr>
            <w:tcW w:w="849" w:type="dxa"/>
            <w:vAlign w:val="center"/>
          </w:tcPr>
          <w:p w14:paraId="1C1CC33E">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67AE4E3">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03AB9742">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68D67AB1">
            <w:pPr>
              <w:pStyle w:val="176"/>
              <w:adjustRightInd/>
              <w:spacing w:after="0" w:line="240" w:lineRule="auto"/>
              <w:textAlignment w:val="auto"/>
              <w:rPr>
                <w:rFonts w:hint="eastAsia" w:ascii="宋体" w:hAnsi="宋体"/>
                <w:color w:val="auto"/>
                <w:kern w:val="2"/>
                <w:szCs w:val="24"/>
                <w:highlight w:val="none"/>
              </w:rPr>
            </w:pPr>
          </w:p>
        </w:tc>
      </w:tr>
      <w:tr w14:paraId="1BB9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03818DEE">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1C2E8E2C">
            <w:pPr>
              <w:jc w:val="center"/>
              <w:rPr>
                <w:rFonts w:hint="eastAsia" w:ascii="宋体" w:hAnsi="宋体"/>
                <w:color w:val="auto"/>
                <w:sz w:val="24"/>
                <w:highlight w:val="none"/>
              </w:rPr>
            </w:pPr>
          </w:p>
        </w:tc>
        <w:tc>
          <w:tcPr>
            <w:tcW w:w="849" w:type="dxa"/>
            <w:vAlign w:val="center"/>
          </w:tcPr>
          <w:p w14:paraId="4110F5FE">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2B9DA1B">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6EF10690">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2F95AA77">
            <w:pPr>
              <w:pStyle w:val="176"/>
              <w:adjustRightInd/>
              <w:spacing w:after="0" w:line="240" w:lineRule="auto"/>
              <w:textAlignment w:val="auto"/>
              <w:rPr>
                <w:rFonts w:hint="eastAsia" w:ascii="宋体" w:hAnsi="宋体"/>
                <w:color w:val="auto"/>
                <w:kern w:val="2"/>
                <w:szCs w:val="24"/>
                <w:highlight w:val="none"/>
              </w:rPr>
            </w:pPr>
          </w:p>
        </w:tc>
      </w:tr>
      <w:tr w14:paraId="44F5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313CB35B">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00B96AE0">
            <w:pPr>
              <w:jc w:val="center"/>
              <w:rPr>
                <w:rFonts w:hint="eastAsia" w:ascii="宋体" w:hAnsi="宋体"/>
                <w:color w:val="auto"/>
                <w:sz w:val="24"/>
                <w:highlight w:val="none"/>
              </w:rPr>
            </w:pPr>
          </w:p>
        </w:tc>
        <w:tc>
          <w:tcPr>
            <w:tcW w:w="849" w:type="dxa"/>
            <w:vAlign w:val="center"/>
          </w:tcPr>
          <w:p w14:paraId="6445CB6B">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6499C2FA">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9D9E6D4">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37795671">
            <w:pPr>
              <w:pStyle w:val="176"/>
              <w:adjustRightInd/>
              <w:spacing w:after="0" w:line="240" w:lineRule="auto"/>
              <w:textAlignment w:val="auto"/>
              <w:rPr>
                <w:rFonts w:hint="eastAsia" w:ascii="宋体" w:hAnsi="宋体"/>
                <w:color w:val="auto"/>
                <w:kern w:val="2"/>
                <w:szCs w:val="24"/>
                <w:highlight w:val="none"/>
              </w:rPr>
            </w:pPr>
          </w:p>
        </w:tc>
      </w:tr>
      <w:tr w14:paraId="13C1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B28C4E2">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5615E831">
            <w:pPr>
              <w:jc w:val="center"/>
              <w:rPr>
                <w:rFonts w:hint="eastAsia" w:ascii="宋体" w:hAnsi="宋体"/>
                <w:color w:val="auto"/>
                <w:sz w:val="24"/>
                <w:highlight w:val="none"/>
              </w:rPr>
            </w:pPr>
          </w:p>
        </w:tc>
        <w:tc>
          <w:tcPr>
            <w:tcW w:w="849" w:type="dxa"/>
            <w:vAlign w:val="center"/>
          </w:tcPr>
          <w:p w14:paraId="217994B1">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504A0B90">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3AA752B">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7D5DD500">
            <w:pPr>
              <w:pStyle w:val="176"/>
              <w:adjustRightInd/>
              <w:spacing w:after="0" w:line="240" w:lineRule="auto"/>
              <w:textAlignment w:val="auto"/>
              <w:rPr>
                <w:rFonts w:hint="eastAsia" w:ascii="宋体" w:hAnsi="宋体"/>
                <w:color w:val="auto"/>
                <w:kern w:val="2"/>
                <w:szCs w:val="24"/>
                <w:highlight w:val="none"/>
              </w:rPr>
            </w:pPr>
          </w:p>
        </w:tc>
      </w:tr>
      <w:tr w14:paraId="3034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9D25B0E">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15FC2106">
            <w:pPr>
              <w:jc w:val="center"/>
              <w:rPr>
                <w:rFonts w:hint="eastAsia" w:ascii="宋体" w:hAnsi="宋体"/>
                <w:color w:val="auto"/>
                <w:sz w:val="24"/>
                <w:highlight w:val="none"/>
              </w:rPr>
            </w:pPr>
          </w:p>
        </w:tc>
        <w:tc>
          <w:tcPr>
            <w:tcW w:w="849" w:type="dxa"/>
            <w:vAlign w:val="center"/>
          </w:tcPr>
          <w:p w14:paraId="048B9D41">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B1C7152">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0D344529">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294DFECD">
            <w:pPr>
              <w:pStyle w:val="176"/>
              <w:adjustRightInd/>
              <w:spacing w:after="0" w:line="240" w:lineRule="auto"/>
              <w:textAlignment w:val="auto"/>
              <w:rPr>
                <w:rFonts w:hint="eastAsia" w:ascii="宋体" w:hAnsi="宋体"/>
                <w:color w:val="auto"/>
                <w:kern w:val="2"/>
                <w:szCs w:val="24"/>
                <w:highlight w:val="none"/>
              </w:rPr>
            </w:pPr>
          </w:p>
        </w:tc>
      </w:tr>
      <w:tr w14:paraId="3A12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74D73831">
            <w:pPr>
              <w:jc w:val="center"/>
              <w:rPr>
                <w:rFonts w:hint="eastAsia" w:ascii="宋体" w:hAnsi="宋体"/>
                <w:color w:val="auto"/>
                <w:sz w:val="24"/>
                <w:highlight w:val="none"/>
              </w:rPr>
            </w:pPr>
            <w:r>
              <w:rPr>
                <w:rFonts w:hint="eastAsia" w:ascii="宋体" w:hAnsi="宋体"/>
                <w:color w:val="auto"/>
                <w:sz w:val="24"/>
                <w:highlight w:val="none"/>
              </w:rPr>
              <w:t>现</w:t>
            </w:r>
          </w:p>
          <w:p w14:paraId="7F939C71">
            <w:pPr>
              <w:jc w:val="center"/>
              <w:rPr>
                <w:rFonts w:hint="eastAsia" w:ascii="宋体" w:hAnsi="宋体"/>
                <w:color w:val="auto"/>
                <w:sz w:val="24"/>
                <w:highlight w:val="none"/>
              </w:rPr>
            </w:pPr>
          </w:p>
          <w:p w14:paraId="5CE5A9F0">
            <w:pPr>
              <w:jc w:val="center"/>
              <w:rPr>
                <w:rFonts w:hint="eastAsia" w:ascii="宋体" w:hAnsi="宋体"/>
                <w:color w:val="auto"/>
                <w:sz w:val="24"/>
                <w:highlight w:val="none"/>
              </w:rPr>
            </w:pPr>
          </w:p>
          <w:p w14:paraId="71B54502">
            <w:pPr>
              <w:jc w:val="center"/>
              <w:rPr>
                <w:rFonts w:hint="eastAsia" w:ascii="宋体" w:hAnsi="宋体"/>
                <w:color w:val="auto"/>
                <w:sz w:val="24"/>
                <w:highlight w:val="none"/>
              </w:rPr>
            </w:pPr>
            <w:r>
              <w:rPr>
                <w:rFonts w:hint="eastAsia" w:ascii="宋体" w:hAnsi="宋体"/>
                <w:color w:val="auto"/>
                <w:sz w:val="24"/>
                <w:highlight w:val="none"/>
              </w:rPr>
              <w:t>场</w:t>
            </w:r>
          </w:p>
        </w:tc>
        <w:tc>
          <w:tcPr>
            <w:tcW w:w="1804" w:type="dxa"/>
            <w:vAlign w:val="center"/>
          </w:tcPr>
          <w:p w14:paraId="52256259">
            <w:pPr>
              <w:jc w:val="center"/>
              <w:rPr>
                <w:rFonts w:hint="eastAsia" w:ascii="宋体" w:hAnsi="宋体"/>
                <w:color w:val="auto"/>
                <w:sz w:val="24"/>
                <w:highlight w:val="none"/>
              </w:rPr>
            </w:pPr>
            <w:r>
              <w:rPr>
                <w:rFonts w:hint="eastAsia" w:ascii="宋体" w:hAnsi="宋体"/>
                <w:color w:val="auto"/>
                <w:sz w:val="24"/>
                <w:highlight w:val="none"/>
              </w:rPr>
              <w:t>项目负责人</w:t>
            </w:r>
          </w:p>
        </w:tc>
        <w:tc>
          <w:tcPr>
            <w:tcW w:w="849" w:type="dxa"/>
            <w:vAlign w:val="center"/>
          </w:tcPr>
          <w:p w14:paraId="7F3ADDA6">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0562A09">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54975124">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4C10C2EB">
            <w:pPr>
              <w:pStyle w:val="176"/>
              <w:adjustRightInd/>
              <w:spacing w:after="0" w:line="240" w:lineRule="auto"/>
              <w:textAlignment w:val="auto"/>
              <w:rPr>
                <w:rFonts w:hint="eastAsia" w:ascii="宋体" w:hAnsi="宋体"/>
                <w:color w:val="auto"/>
                <w:kern w:val="2"/>
                <w:szCs w:val="24"/>
                <w:highlight w:val="none"/>
              </w:rPr>
            </w:pPr>
          </w:p>
        </w:tc>
      </w:tr>
      <w:tr w14:paraId="4D50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79E03D1">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04055D71">
            <w:pPr>
              <w:jc w:val="center"/>
              <w:rPr>
                <w:rFonts w:hint="eastAsia" w:ascii="宋体" w:hAnsi="宋体"/>
                <w:color w:val="auto"/>
                <w:sz w:val="24"/>
                <w:highlight w:val="none"/>
              </w:rPr>
            </w:pPr>
            <w:r>
              <w:rPr>
                <w:rFonts w:hint="eastAsia" w:ascii="宋体" w:hAnsi="宋体"/>
                <w:color w:val="auto"/>
                <w:sz w:val="24"/>
                <w:highlight w:val="none"/>
              </w:rPr>
              <w:t>技术负责人</w:t>
            </w:r>
          </w:p>
        </w:tc>
        <w:tc>
          <w:tcPr>
            <w:tcW w:w="849" w:type="dxa"/>
            <w:vAlign w:val="center"/>
          </w:tcPr>
          <w:p w14:paraId="5CDE7CE9">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5E6ACDB6">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2629B81">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5BF47C47">
            <w:pPr>
              <w:pStyle w:val="176"/>
              <w:adjustRightInd/>
              <w:spacing w:after="0" w:line="240" w:lineRule="auto"/>
              <w:textAlignment w:val="auto"/>
              <w:rPr>
                <w:rFonts w:hint="eastAsia" w:ascii="宋体" w:hAnsi="宋体"/>
                <w:color w:val="auto"/>
                <w:kern w:val="2"/>
                <w:szCs w:val="24"/>
                <w:highlight w:val="none"/>
              </w:rPr>
            </w:pPr>
          </w:p>
        </w:tc>
      </w:tr>
      <w:tr w14:paraId="3D8C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7AB4748">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70DA5C43">
            <w:pPr>
              <w:jc w:val="center"/>
              <w:rPr>
                <w:rFonts w:hint="eastAsia" w:ascii="宋体" w:hAnsi="宋体"/>
                <w:color w:val="auto"/>
                <w:sz w:val="24"/>
                <w:highlight w:val="none"/>
              </w:rPr>
            </w:pPr>
            <w:r>
              <w:rPr>
                <w:rFonts w:hint="eastAsia" w:ascii="宋体" w:hAnsi="宋体"/>
                <w:color w:val="auto"/>
                <w:sz w:val="24"/>
                <w:highlight w:val="none"/>
              </w:rPr>
              <w:t>施工员</w:t>
            </w:r>
          </w:p>
        </w:tc>
        <w:tc>
          <w:tcPr>
            <w:tcW w:w="849" w:type="dxa"/>
            <w:vAlign w:val="center"/>
          </w:tcPr>
          <w:p w14:paraId="04125EA5">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FC58D6C">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68CF4BE3">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739F33A1">
            <w:pPr>
              <w:pStyle w:val="176"/>
              <w:adjustRightInd/>
              <w:spacing w:after="0" w:line="240" w:lineRule="auto"/>
              <w:textAlignment w:val="auto"/>
              <w:rPr>
                <w:rFonts w:hint="eastAsia" w:ascii="宋体" w:hAnsi="宋体"/>
                <w:color w:val="auto"/>
                <w:kern w:val="2"/>
                <w:szCs w:val="24"/>
                <w:highlight w:val="none"/>
              </w:rPr>
            </w:pPr>
          </w:p>
        </w:tc>
      </w:tr>
      <w:tr w14:paraId="6417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578E6888">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0D4D1A8D">
            <w:pPr>
              <w:jc w:val="center"/>
              <w:rPr>
                <w:rFonts w:hint="eastAsia" w:ascii="宋体" w:hAnsi="宋体"/>
                <w:color w:val="auto"/>
                <w:sz w:val="24"/>
                <w:highlight w:val="none"/>
              </w:rPr>
            </w:pPr>
            <w:r>
              <w:rPr>
                <w:rFonts w:hint="eastAsia" w:ascii="宋体" w:hAnsi="宋体"/>
                <w:color w:val="auto"/>
                <w:sz w:val="24"/>
                <w:highlight w:val="none"/>
              </w:rPr>
              <w:t>安全员</w:t>
            </w:r>
          </w:p>
        </w:tc>
        <w:tc>
          <w:tcPr>
            <w:tcW w:w="849" w:type="dxa"/>
            <w:vAlign w:val="center"/>
          </w:tcPr>
          <w:p w14:paraId="62005156">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13D4056">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65D9F2E4">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7547F1E3">
            <w:pPr>
              <w:pStyle w:val="176"/>
              <w:adjustRightInd/>
              <w:spacing w:after="0" w:line="240" w:lineRule="auto"/>
              <w:textAlignment w:val="auto"/>
              <w:rPr>
                <w:rFonts w:hint="eastAsia" w:ascii="宋体" w:hAnsi="宋体"/>
                <w:color w:val="auto"/>
                <w:kern w:val="2"/>
                <w:szCs w:val="24"/>
                <w:highlight w:val="none"/>
              </w:rPr>
            </w:pPr>
          </w:p>
        </w:tc>
      </w:tr>
      <w:tr w14:paraId="22CA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4EBF982">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1BCFD588">
            <w:pPr>
              <w:jc w:val="center"/>
              <w:rPr>
                <w:rFonts w:hint="eastAsia" w:ascii="宋体" w:hAnsi="宋体"/>
                <w:color w:val="auto"/>
                <w:sz w:val="24"/>
                <w:highlight w:val="none"/>
              </w:rPr>
            </w:pPr>
            <w:r>
              <w:rPr>
                <w:rFonts w:hint="eastAsia" w:ascii="宋体" w:hAnsi="宋体"/>
                <w:color w:val="auto"/>
                <w:sz w:val="24"/>
                <w:highlight w:val="none"/>
              </w:rPr>
              <w:t>质量员</w:t>
            </w:r>
          </w:p>
        </w:tc>
        <w:tc>
          <w:tcPr>
            <w:tcW w:w="849" w:type="dxa"/>
            <w:vAlign w:val="center"/>
          </w:tcPr>
          <w:p w14:paraId="0F3F8C10">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3ED0A7F">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07B864F6">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4805D508">
            <w:pPr>
              <w:pStyle w:val="176"/>
              <w:adjustRightInd/>
              <w:spacing w:after="0" w:line="240" w:lineRule="auto"/>
              <w:textAlignment w:val="auto"/>
              <w:rPr>
                <w:rFonts w:hint="eastAsia" w:ascii="宋体" w:hAnsi="宋体"/>
                <w:color w:val="auto"/>
                <w:kern w:val="2"/>
                <w:szCs w:val="24"/>
                <w:highlight w:val="none"/>
              </w:rPr>
            </w:pPr>
          </w:p>
        </w:tc>
      </w:tr>
      <w:tr w14:paraId="555C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4D876B8A">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5F355909">
            <w:pPr>
              <w:jc w:val="center"/>
              <w:rPr>
                <w:rFonts w:hint="eastAsia" w:ascii="宋体" w:hAnsi="宋体"/>
                <w:color w:val="auto"/>
                <w:sz w:val="24"/>
                <w:highlight w:val="none"/>
              </w:rPr>
            </w:pPr>
          </w:p>
        </w:tc>
        <w:tc>
          <w:tcPr>
            <w:tcW w:w="849" w:type="dxa"/>
            <w:vAlign w:val="center"/>
          </w:tcPr>
          <w:p w14:paraId="1CA58830">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5664BB8">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07380C1">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3A1F145A">
            <w:pPr>
              <w:pStyle w:val="176"/>
              <w:adjustRightInd/>
              <w:spacing w:after="0" w:line="240" w:lineRule="auto"/>
              <w:textAlignment w:val="auto"/>
              <w:rPr>
                <w:rFonts w:hint="eastAsia" w:ascii="宋体" w:hAnsi="宋体"/>
                <w:color w:val="auto"/>
                <w:kern w:val="2"/>
                <w:szCs w:val="24"/>
                <w:highlight w:val="none"/>
              </w:rPr>
            </w:pPr>
          </w:p>
        </w:tc>
      </w:tr>
      <w:tr w14:paraId="3FA1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59FDC9D5">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7834D322">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1D94A8A1">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6B15E3E7">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41D516B2">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26D47538">
            <w:pPr>
              <w:pStyle w:val="176"/>
              <w:adjustRightInd/>
              <w:spacing w:after="0" w:line="240" w:lineRule="auto"/>
              <w:textAlignment w:val="auto"/>
              <w:rPr>
                <w:rFonts w:hint="eastAsia" w:ascii="宋体" w:hAnsi="宋体"/>
                <w:color w:val="auto"/>
                <w:kern w:val="2"/>
                <w:szCs w:val="24"/>
                <w:highlight w:val="none"/>
              </w:rPr>
            </w:pPr>
          </w:p>
        </w:tc>
      </w:tr>
      <w:tr w14:paraId="4BDD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39A67177">
            <w:pPr>
              <w:pStyle w:val="176"/>
              <w:adjustRightInd/>
              <w:spacing w:after="0" w:line="240" w:lineRule="auto"/>
              <w:textAlignment w:val="auto"/>
              <w:rPr>
                <w:rFonts w:hint="eastAsia" w:ascii="宋体" w:hAnsi="宋体"/>
                <w:color w:val="auto"/>
                <w:kern w:val="2"/>
                <w:szCs w:val="24"/>
                <w:highlight w:val="none"/>
              </w:rPr>
            </w:pPr>
          </w:p>
        </w:tc>
        <w:tc>
          <w:tcPr>
            <w:tcW w:w="1804" w:type="dxa"/>
            <w:vAlign w:val="center"/>
          </w:tcPr>
          <w:p w14:paraId="415BB0C1">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7598C3BC">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009A0B85">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30B8A97C">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374ACE6B">
            <w:pPr>
              <w:pStyle w:val="176"/>
              <w:adjustRightInd/>
              <w:spacing w:after="0" w:line="240" w:lineRule="auto"/>
              <w:textAlignment w:val="auto"/>
              <w:rPr>
                <w:rFonts w:hint="eastAsia" w:ascii="宋体" w:hAnsi="宋体"/>
                <w:color w:val="auto"/>
                <w:kern w:val="2"/>
                <w:szCs w:val="24"/>
                <w:highlight w:val="none"/>
              </w:rPr>
            </w:pPr>
          </w:p>
        </w:tc>
      </w:tr>
      <w:tr w14:paraId="0ABF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13058B46">
            <w:pPr>
              <w:spacing w:line="360" w:lineRule="auto"/>
              <w:jc w:val="center"/>
              <w:rPr>
                <w:rFonts w:hint="eastAsia" w:ascii="宋体" w:hAnsi="宋体"/>
                <w:color w:val="auto"/>
                <w:sz w:val="24"/>
                <w:highlight w:val="none"/>
              </w:rPr>
            </w:pPr>
          </w:p>
        </w:tc>
        <w:tc>
          <w:tcPr>
            <w:tcW w:w="1804" w:type="dxa"/>
            <w:vAlign w:val="center"/>
          </w:tcPr>
          <w:p w14:paraId="56BCC662">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23138228">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3E75093B">
            <w:pPr>
              <w:pStyle w:val="176"/>
              <w:adjustRightInd/>
              <w:spacing w:after="0" w:line="240" w:lineRule="auto"/>
              <w:textAlignment w:val="auto"/>
              <w:rPr>
                <w:rFonts w:hint="eastAsia" w:ascii="宋体" w:hAnsi="宋体"/>
                <w:color w:val="auto"/>
                <w:kern w:val="2"/>
                <w:szCs w:val="24"/>
                <w:highlight w:val="none"/>
              </w:rPr>
            </w:pPr>
          </w:p>
        </w:tc>
        <w:tc>
          <w:tcPr>
            <w:tcW w:w="849" w:type="dxa"/>
            <w:vAlign w:val="center"/>
          </w:tcPr>
          <w:p w14:paraId="2AEFE7F7">
            <w:pPr>
              <w:pStyle w:val="176"/>
              <w:adjustRightInd/>
              <w:spacing w:after="0" w:line="240" w:lineRule="auto"/>
              <w:textAlignment w:val="auto"/>
              <w:rPr>
                <w:rFonts w:hint="eastAsia" w:ascii="宋体" w:hAnsi="宋体"/>
                <w:color w:val="auto"/>
                <w:kern w:val="2"/>
                <w:szCs w:val="24"/>
                <w:highlight w:val="none"/>
              </w:rPr>
            </w:pPr>
          </w:p>
        </w:tc>
        <w:tc>
          <w:tcPr>
            <w:tcW w:w="3808" w:type="dxa"/>
            <w:vAlign w:val="center"/>
          </w:tcPr>
          <w:p w14:paraId="50A2A5CD">
            <w:pPr>
              <w:pStyle w:val="176"/>
              <w:adjustRightInd/>
              <w:spacing w:after="0" w:line="240" w:lineRule="auto"/>
              <w:textAlignment w:val="auto"/>
              <w:rPr>
                <w:rFonts w:hint="eastAsia" w:ascii="宋体" w:hAnsi="宋体"/>
                <w:color w:val="auto"/>
                <w:kern w:val="2"/>
                <w:szCs w:val="24"/>
                <w:highlight w:val="none"/>
              </w:rPr>
            </w:pPr>
          </w:p>
        </w:tc>
      </w:tr>
    </w:tbl>
    <w:p w14:paraId="7305E43C">
      <w:pPr>
        <w:spacing w:line="360" w:lineRule="auto"/>
        <w:rPr>
          <w:rFonts w:hint="eastAsia" w:ascii="宋体" w:hAnsi="宋体"/>
          <w:color w:val="auto"/>
          <w:highlight w:val="none"/>
        </w:rPr>
      </w:pPr>
    </w:p>
    <w:p w14:paraId="4411D85E">
      <w:pPr>
        <w:spacing w:line="360" w:lineRule="auto"/>
        <w:ind w:left="480"/>
        <w:jc w:val="center"/>
        <w:rPr>
          <w:rFonts w:hint="eastAsia" w:ascii="宋体" w:hAnsi="宋体"/>
          <w:color w:val="auto"/>
          <w:highlight w:val="none"/>
        </w:rPr>
      </w:pPr>
      <w:r>
        <w:rPr>
          <w:rFonts w:ascii="宋体" w:hAnsi="宋体"/>
          <w:color w:val="auto"/>
          <w:highlight w:val="none"/>
        </w:rPr>
        <w:br w:type="page"/>
      </w:r>
      <w:r>
        <w:rPr>
          <w:rFonts w:hint="eastAsia" w:ascii="宋体" w:hAnsi="宋体"/>
          <w:color w:val="auto"/>
          <w:highlight w:val="none"/>
        </w:rPr>
        <w:t xml:space="preserve"> </w:t>
      </w:r>
    </w:p>
    <w:p w14:paraId="7BA670AD">
      <w:pPr>
        <w:spacing w:line="440" w:lineRule="exact"/>
        <w:ind w:firstLine="597"/>
        <w:rPr>
          <w:rFonts w:ascii="黑体" w:eastAsia="黑体"/>
          <w:color w:val="auto"/>
          <w:sz w:val="44"/>
          <w:szCs w:val="44"/>
          <w:highlight w:val="none"/>
        </w:rPr>
      </w:pPr>
    </w:p>
    <w:p w14:paraId="3B3D9795">
      <w:pPr>
        <w:spacing w:line="440" w:lineRule="exact"/>
        <w:ind w:firstLine="597"/>
        <w:jc w:val="center"/>
        <w:rPr>
          <w:rFonts w:ascii="黑体" w:eastAsia="黑体"/>
          <w:color w:val="auto"/>
          <w:sz w:val="44"/>
          <w:szCs w:val="44"/>
          <w:highlight w:val="none"/>
        </w:rPr>
      </w:pPr>
    </w:p>
    <w:p w14:paraId="44ECF6FC">
      <w:pPr>
        <w:pStyle w:val="27"/>
        <w:spacing w:before="100" w:beforeAutospacing="1" w:after="100" w:afterAutospacing="1" w:line="360" w:lineRule="auto"/>
        <w:outlineLvl w:val="0"/>
        <w:rPr>
          <w:rFonts w:ascii="Times New Roman" w:hAnsi="Times New Roman"/>
          <w:color w:val="auto"/>
          <w:szCs w:val="36"/>
          <w:highlight w:val="none"/>
        </w:rPr>
      </w:pPr>
      <w:r>
        <w:rPr>
          <w:rFonts w:hint="eastAsia" w:ascii="Times New Roman" w:hAnsi="Times New Roman"/>
          <w:color w:val="auto"/>
          <w:szCs w:val="36"/>
          <w:highlight w:val="none"/>
        </w:rPr>
        <w:t>第八章  工程量清单</w:t>
      </w:r>
    </w:p>
    <w:p w14:paraId="51CC02CE">
      <w:pPr>
        <w:jc w:val="center"/>
        <w:rPr>
          <w:b/>
          <w:color w:val="auto"/>
          <w:highlight w:val="none"/>
        </w:rPr>
      </w:pPr>
      <w:r>
        <w:rPr>
          <w:rFonts w:hint="eastAsia"/>
          <w:b/>
          <w:color w:val="auto"/>
          <w:highlight w:val="none"/>
        </w:rPr>
        <w:t>（投标人自行</w:t>
      </w:r>
      <w:r>
        <w:rPr>
          <w:b/>
          <w:color w:val="auto"/>
          <w:highlight w:val="none"/>
        </w:rPr>
        <w:t>下载</w:t>
      </w:r>
      <w:r>
        <w:rPr>
          <w:rFonts w:hint="eastAsia"/>
          <w:b/>
          <w:color w:val="auto"/>
          <w:highlight w:val="none"/>
        </w:rPr>
        <w:t>）</w:t>
      </w:r>
    </w:p>
    <w:p w14:paraId="1A9469D6">
      <w:pPr>
        <w:spacing w:line="440" w:lineRule="exact"/>
        <w:ind w:firstLine="597"/>
        <w:jc w:val="center"/>
        <w:rPr>
          <w:color w:val="auto"/>
          <w:highlight w:val="none"/>
        </w:rPr>
      </w:pPr>
    </w:p>
    <w:sectPr>
      <w:footerReference r:id="rId10" w:type="default"/>
      <w:footerReference r:id="rId11"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Neue LT 55 Roman">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E4002EFF" w:usb1="C2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宋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Segoe Print"/>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3B9D">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2</w:t>
    </w:r>
    <w:r>
      <w:fldChar w:fldCharType="end"/>
    </w:r>
  </w:p>
  <w:p w14:paraId="34A1C0F7">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35736">
    <w:pPr>
      <w:pStyle w:val="55"/>
      <w:framePr w:wrap="around" w:vAnchor="text" w:hAnchor="margin" w:xAlign="center" w:y="1"/>
      <w:rPr>
        <w:rStyle w:val="93"/>
      </w:rPr>
    </w:pPr>
    <w:r>
      <w:fldChar w:fldCharType="begin"/>
    </w:r>
    <w:r>
      <w:rPr>
        <w:rStyle w:val="93"/>
      </w:rPr>
      <w:instrText xml:space="preserve">PAGE  </w:instrText>
    </w:r>
    <w:r>
      <w:fldChar w:fldCharType="end"/>
    </w:r>
  </w:p>
  <w:p w14:paraId="76959213">
    <w:pPr>
      <w:pStyle w:val="5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ABA24">
    <w:pPr>
      <w:pStyle w:val="55"/>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8066C">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13</w:t>
    </w:r>
    <w:r>
      <w:fldChar w:fldCharType="end"/>
    </w:r>
  </w:p>
  <w:p w14:paraId="062B130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9D4DC">
    <w:pPr>
      <w:pStyle w:val="55"/>
      <w:framePr w:wrap="around" w:vAnchor="text" w:hAnchor="margin" w:xAlign="center" w:y="1"/>
      <w:rPr>
        <w:rStyle w:val="93"/>
      </w:rPr>
    </w:pPr>
    <w:r>
      <w:fldChar w:fldCharType="begin"/>
    </w:r>
    <w:r>
      <w:rPr>
        <w:rStyle w:val="93"/>
      </w:rPr>
      <w:instrText xml:space="preserve">PAGE  </w:instrText>
    </w:r>
    <w:r>
      <w:fldChar w:fldCharType="end"/>
    </w:r>
  </w:p>
  <w:p w14:paraId="6237CB7E">
    <w:pPr>
      <w:pStyle w:val="55"/>
      <w:ind w:right="360" w:firstLine="360"/>
    </w:pPr>
  </w:p>
  <w:p w14:paraId="11869D3C"/>
  <w:p w14:paraId="744AAEF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D3657">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51</w:t>
    </w:r>
    <w:r>
      <w:fldChar w:fldCharType="end"/>
    </w:r>
  </w:p>
  <w:p w14:paraId="0CAA8CD6">
    <w:pPr>
      <w:pStyle w:val="5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52A09">
    <w:pPr>
      <w:pStyle w:val="55"/>
      <w:framePr w:wrap="around" w:vAnchor="text" w:hAnchor="margin" w:xAlign="center" w:y="1"/>
      <w:rPr>
        <w:rStyle w:val="93"/>
      </w:rPr>
    </w:pPr>
    <w:r>
      <w:fldChar w:fldCharType="begin"/>
    </w:r>
    <w:r>
      <w:rPr>
        <w:rStyle w:val="93"/>
      </w:rPr>
      <w:instrText xml:space="preserve">PAGE  </w:instrText>
    </w:r>
    <w:r>
      <w:fldChar w:fldCharType="end"/>
    </w:r>
  </w:p>
  <w:p w14:paraId="3F3A7209">
    <w:pPr>
      <w:pStyle w:val="5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D381">
    <w:pPr>
      <w:pStyle w:val="5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486B">
    <w:pPr>
      <w:pStyle w:val="5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6"/>
      <w:lvlText w:val="%1."/>
      <w:legacy w:legacy="1" w:legacySpace="144" w:legacyIndent="0"/>
      <w:lvlJc w:val="left"/>
    </w:lvl>
    <w:lvl w:ilvl="1" w:tentative="0">
      <w:start w:val="1"/>
      <w:numFmt w:val="decimal"/>
      <w:pStyle w:val="85"/>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1">
    <w:nsid w:val="00000002"/>
    <w:multiLevelType w:val="multilevel"/>
    <w:tmpl w:val="00000002"/>
    <w:lvl w:ilvl="0" w:tentative="0">
      <w:start w:val="4"/>
      <w:numFmt w:val="decimal"/>
      <w:pStyle w:val="36"/>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6"/>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05"/>
    <w:multiLevelType w:val="multilevel"/>
    <w:tmpl w:val="00000005"/>
    <w:lvl w:ilvl="0" w:tentative="0">
      <w:start w:val="1"/>
      <w:numFmt w:val="decimal"/>
      <w:pStyle w:val="14"/>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000D"/>
    <w:multiLevelType w:val="singleLevel"/>
    <w:tmpl w:val="0000000D"/>
    <w:lvl w:ilvl="0" w:tentative="0">
      <w:start w:val="1"/>
      <w:numFmt w:val="chineseCounting"/>
      <w:pStyle w:val="46"/>
      <w:suff w:val="nothing"/>
      <w:lvlText w:val="(%1)"/>
      <w:lvlJc w:val="left"/>
    </w:lvl>
  </w:abstractNum>
  <w:abstractNum w:abstractNumId="4">
    <w:nsid w:val="76684D91"/>
    <w:multiLevelType w:val="multilevel"/>
    <w:tmpl w:val="76684D91"/>
    <w:lvl w:ilvl="0" w:tentative="0">
      <w:start w:val="3"/>
      <w:numFmt w:val="japaneseCounting"/>
      <w:pStyle w:val="53"/>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1E32"/>
    <w:rsid w:val="00001413"/>
    <w:rsid w:val="0000732D"/>
    <w:rsid w:val="00010132"/>
    <w:rsid w:val="0001029C"/>
    <w:rsid w:val="0001047C"/>
    <w:rsid w:val="000118B4"/>
    <w:rsid w:val="00013F25"/>
    <w:rsid w:val="00014702"/>
    <w:rsid w:val="000154FB"/>
    <w:rsid w:val="000164E1"/>
    <w:rsid w:val="0001680E"/>
    <w:rsid w:val="000173D0"/>
    <w:rsid w:val="00017DF2"/>
    <w:rsid w:val="0002519E"/>
    <w:rsid w:val="00026070"/>
    <w:rsid w:val="00026711"/>
    <w:rsid w:val="0002754A"/>
    <w:rsid w:val="00027CD8"/>
    <w:rsid w:val="0003093A"/>
    <w:rsid w:val="000312CA"/>
    <w:rsid w:val="000318EF"/>
    <w:rsid w:val="00031A16"/>
    <w:rsid w:val="000331F8"/>
    <w:rsid w:val="000344C4"/>
    <w:rsid w:val="0003466A"/>
    <w:rsid w:val="000408F7"/>
    <w:rsid w:val="000410F3"/>
    <w:rsid w:val="00041583"/>
    <w:rsid w:val="00041F78"/>
    <w:rsid w:val="000431F4"/>
    <w:rsid w:val="0004422F"/>
    <w:rsid w:val="00045313"/>
    <w:rsid w:val="00047524"/>
    <w:rsid w:val="00047E87"/>
    <w:rsid w:val="0005111A"/>
    <w:rsid w:val="00051755"/>
    <w:rsid w:val="00051907"/>
    <w:rsid w:val="00054AFD"/>
    <w:rsid w:val="00055371"/>
    <w:rsid w:val="00055490"/>
    <w:rsid w:val="000556D5"/>
    <w:rsid w:val="0006072F"/>
    <w:rsid w:val="00061B80"/>
    <w:rsid w:val="0006443E"/>
    <w:rsid w:val="000646BA"/>
    <w:rsid w:val="000656DF"/>
    <w:rsid w:val="00065788"/>
    <w:rsid w:val="00066F50"/>
    <w:rsid w:val="000672CE"/>
    <w:rsid w:val="00067ADB"/>
    <w:rsid w:val="00067C65"/>
    <w:rsid w:val="00070AA1"/>
    <w:rsid w:val="00072132"/>
    <w:rsid w:val="000746E4"/>
    <w:rsid w:val="00074806"/>
    <w:rsid w:val="00075428"/>
    <w:rsid w:val="00075887"/>
    <w:rsid w:val="00075B46"/>
    <w:rsid w:val="00075BFA"/>
    <w:rsid w:val="00082A4D"/>
    <w:rsid w:val="00082DA2"/>
    <w:rsid w:val="00083192"/>
    <w:rsid w:val="00083CC0"/>
    <w:rsid w:val="000849EB"/>
    <w:rsid w:val="00084ACA"/>
    <w:rsid w:val="00084BBA"/>
    <w:rsid w:val="00086911"/>
    <w:rsid w:val="00086A63"/>
    <w:rsid w:val="00086BE1"/>
    <w:rsid w:val="00090A6E"/>
    <w:rsid w:val="00091674"/>
    <w:rsid w:val="00091A5D"/>
    <w:rsid w:val="00092E52"/>
    <w:rsid w:val="00093B86"/>
    <w:rsid w:val="00094132"/>
    <w:rsid w:val="00094E13"/>
    <w:rsid w:val="00097FF6"/>
    <w:rsid w:val="000A33D2"/>
    <w:rsid w:val="000A4966"/>
    <w:rsid w:val="000A4BF6"/>
    <w:rsid w:val="000A52DA"/>
    <w:rsid w:val="000A602F"/>
    <w:rsid w:val="000A61EC"/>
    <w:rsid w:val="000A7930"/>
    <w:rsid w:val="000A7E84"/>
    <w:rsid w:val="000B21E7"/>
    <w:rsid w:val="000B246E"/>
    <w:rsid w:val="000B2994"/>
    <w:rsid w:val="000B3322"/>
    <w:rsid w:val="000B4446"/>
    <w:rsid w:val="000B45AA"/>
    <w:rsid w:val="000B58D8"/>
    <w:rsid w:val="000B7021"/>
    <w:rsid w:val="000C12AF"/>
    <w:rsid w:val="000C18EC"/>
    <w:rsid w:val="000C3253"/>
    <w:rsid w:val="000C3C27"/>
    <w:rsid w:val="000C3DE2"/>
    <w:rsid w:val="000C3F31"/>
    <w:rsid w:val="000C54AB"/>
    <w:rsid w:val="000C5E78"/>
    <w:rsid w:val="000C72DB"/>
    <w:rsid w:val="000D1D50"/>
    <w:rsid w:val="000D273E"/>
    <w:rsid w:val="000D2836"/>
    <w:rsid w:val="000D346F"/>
    <w:rsid w:val="000D45C5"/>
    <w:rsid w:val="000D4C57"/>
    <w:rsid w:val="000D63DF"/>
    <w:rsid w:val="000D655D"/>
    <w:rsid w:val="000D6B3F"/>
    <w:rsid w:val="000E014D"/>
    <w:rsid w:val="000E11E4"/>
    <w:rsid w:val="000E1482"/>
    <w:rsid w:val="000E164B"/>
    <w:rsid w:val="000E21EF"/>
    <w:rsid w:val="000E3BB5"/>
    <w:rsid w:val="000E47B2"/>
    <w:rsid w:val="000E4BDD"/>
    <w:rsid w:val="000E6001"/>
    <w:rsid w:val="000E6282"/>
    <w:rsid w:val="000E68E0"/>
    <w:rsid w:val="000E7415"/>
    <w:rsid w:val="000E7D5D"/>
    <w:rsid w:val="000F00DE"/>
    <w:rsid w:val="000F0151"/>
    <w:rsid w:val="000F0466"/>
    <w:rsid w:val="000F086B"/>
    <w:rsid w:val="000F08A7"/>
    <w:rsid w:val="000F351A"/>
    <w:rsid w:val="000F50AB"/>
    <w:rsid w:val="000F537D"/>
    <w:rsid w:val="000F5493"/>
    <w:rsid w:val="000F6C22"/>
    <w:rsid w:val="000F720E"/>
    <w:rsid w:val="000F7622"/>
    <w:rsid w:val="000F787B"/>
    <w:rsid w:val="000F7901"/>
    <w:rsid w:val="0010045E"/>
    <w:rsid w:val="00100BE0"/>
    <w:rsid w:val="001012D7"/>
    <w:rsid w:val="001026C6"/>
    <w:rsid w:val="001031B1"/>
    <w:rsid w:val="001042AF"/>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AF"/>
    <w:rsid w:val="001264C1"/>
    <w:rsid w:val="00126F69"/>
    <w:rsid w:val="0012751C"/>
    <w:rsid w:val="00127A31"/>
    <w:rsid w:val="001309A9"/>
    <w:rsid w:val="0013290E"/>
    <w:rsid w:val="00132A3F"/>
    <w:rsid w:val="00132E42"/>
    <w:rsid w:val="00133675"/>
    <w:rsid w:val="00133A22"/>
    <w:rsid w:val="0013541B"/>
    <w:rsid w:val="00135468"/>
    <w:rsid w:val="00136E03"/>
    <w:rsid w:val="001377CF"/>
    <w:rsid w:val="00137A6D"/>
    <w:rsid w:val="00137C88"/>
    <w:rsid w:val="00137CA9"/>
    <w:rsid w:val="0014168A"/>
    <w:rsid w:val="00141839"/>
    <w:rsid w:val="001418DF"/>
    <w:rsid w:val="00141D17"/>
    <w:rsid w:val="00141F5C"/>
    <w:rsid w:val="00142AF2"/>
    <w:rsid w:val="00144F5D"/>
    <w:rsid w:val="00145F6E"/>
    <w:rsid w:val="00146E01"/>
    <w:rsid w:val="0015009E"/>
    <w:rsid w:val="00150FC8"/>
    <w:rsid w:val="00151C18"/>
    <w:rsid w:val="00151DCC"/>
    <w:rsid w:val="00151F8C"/>
    <w:rsid w:val="00152268"/>
    <w:rsid w:val="001530F7"/>
    <w:rsid w:val="00154C35"/>
    <w:rsid w:val="00157A7B"/>
    <w:rsid w:val="00157C9A"/>
    <w:rsid w:val="001601FF"/>
    <w:rsid w:val="001605C5"/>
    <w:rsid w:val="00160C43"/>
    <w:rsid w:val="00162FA3"/>
    <w:rsid w:val="00163608"/>
    <w:rsid w:val="00164723"/>
    <w:rsid w:val="00166248"/>
    <w:rsid w:val="00170898"/>
    <w:rsid w:val="00171180"/>
    <w:rsid w:val="0017143A"/>
    <w:rsid w:val="00171964"/>
    <w:rsid w:val="0017356F"/>
    <w:rsid w:val="00173B8B"/>
    <w:rsid w:val="001742D3"/>
    <w:rsid w:val="00175068"/>
    <w:rsid w:val="00176A1E"/>
    <w:rsid w:val="00177E9C"/>
    <w:rsid w:val="00181F3B"/>
    <w:rsid w:val="00182CAE"/>
    <w:rsid w:val="00182ED4"/>
    <w:rsid w:val="001843C5"/>
    <w:rsid w:val="0018485A"/>
    <w:rsid w:val="001855CB"/>
    <w:rsid w:val="0018629E"/>
    <w:rsid w:val="001915D3"/>
    <w:rsid w:val="00194D9A"/>
    <w:rsid w:val="00194FE8"/>
    <w:rsid w:val="001954AD"/>
    <w:rsid w:val="00195B13"/>
    <w:rsid w:val="0019631B"/>
    <w:rsid w:val="00196DBD"/>
    <w:rsid w:val="00197F4C"/>
    <w:rsid w:val="001A1513"/>
    <w:rsid w:val="001A3A89"/>
    <w:rsid w:val="001A3D46"/>
    <w:rsid w:val="001A59A8"/>
    <w:rsid w:val="001A5F6A"/>
    <w:rsid w:val="001A63AE"/>
    <w:rsid w:val="001A6A1D"/>
    <w:rsid w:val="001A741E"/>
    <w:rsid w:val="001A7D3E"/>
    <w:rsid w:val="001B102C"/>
    <w:rsid w:val="001B33F7"/>
    <w:rsid w:val="001B6A01"/>
    <w:rsid w:val="001B7032"/>
    <w:rsid w:val="001C0A1B"/>
    <w:rsid w:val="001C0C8B"/>
    <w:rsid w:val="001C0E7D"/>
    <w:rsid w:val="001C10C4"/>
    <w:rsid w:val="001C152D"/>
    <w:rsid w:val="001C55CB"/>
    <w:rsid w:val="001C5BBB"/>
    <w:rsid w:val="001D01BB"/>
    <w:rsid w:val="001D0D12"/>
    <w:rsid w:val="001D2BAE"/>
    <w:rsid w:val="001D38DF"/>
    <w:rsid w:val="001D41D9"/>
    <w:rsid w:val="001D5EA3"/>
    <w:rsid w:val="001D77A4"/>
    <w:rsid w:val="001D7889"/>
    <w:rsid w:val="001D78B9"/>
    <w:rsid w:val="001E3768"/>
    <w:rsid w:val="001E3C45"/>
    <w:rsid w:val="001E48A5"/>
    <w:rsid w:val="001E5A37"/>
    <w:rsid w:val="001E5EA2"/>
    <w:rsid w:val="001E6484"/>
    <w:rsid w:val="001E66BA"/>
    <w:rsid w:val="001E782D"/>
    <w:rsid w:val="001F0195"/>
    <w:rsid w:val="001F06BC"/>
    <w:rsid w:val="001F1AC6"/>
    <w:rsid w:val="001F1CD4"/>
    <w:rsid w:val="001F212F"/>
    <w:rsid w:val="001F2D2F"/>
    <w:rsid w:val="001F3290"/>
    <w:rsid w:val="001F6E68"/>
    <w:rsid w:val="001F6F1B"/>
    <w:rsid w:val="001F7025"/>
    <w:rsid w:val="001F7127"/>
    <w:rsid w:val="002000A5"/>
    <w:rsid w:val="00200F36"/>
    <w:rsid w:val="00203471"/>
    <w:rsid w:val="0020434B"/>
    <w:rsid w:val="00204717"/>
    <w:rsid w:val="002071DF"/>
    <w:rsid w:val="00207C7A"/>
    <w:rsid w:val="00211A34"/>
    <w:rsid w:val="00211BD3"/>
    <w:rsid w:val="00211DB7"/>
    <w:rsid w:val="00214AB5"/>
    <w:rsid w:val="00214AF6"/>
    <w:rsid w:val="002150E0"/>
    <w:rsid w:val="0021524F"/>
    <w:rsid w:val="0021799B"/>
    <w:rsid w:val="00220CA2"/>
    <w:rsid w:val="0022151B"/>
    <w:rsid w:val="00222147"/>
    <w:rsid w:val="00223A24"/>
    <w:rsid w:val="00224157"/>
    <w:rsid w:val="00224471"/>
    <w:rsid w:val="00224AE7"/>
    <w:rsid w:val="00224B19"/>
    <w:rsid w:val="00227250"/>
    <w:rsid w:val="002274E2"/>
    <w:rsid w:val="00231959"/>
    <w:rsid w:val="00232E5E"/>
    <w:rsid w:val="00233533"/>
    <w:rsid w:val="0023374D"/>
    <w:rsid w:val="00233869"/>
    <w:rsid w:val="00233B6E"/>
    <w:rsid w:val="00236A69"/>
    <w:rsid w:val="0024068C"/>
    <w:rsid w:val="00240B14"/>
    <w:rsid w:val="00240BFB"/>
    <w:rsid w:val="0024387D"/>
    <w:rsid w:val="00244EE1"/>
    <w:rsid w:val="00245C81"/>
    <w:rsid w:val="00246EE2"/>
    <w:rsid w:val="002479CF"/>
    <w:rsid w:val="002503A8"/>
    <w:rsid w:val="00253F54"/>
    <w:rsid w:val="00254D4A"/>
    <w:rsid w:val="0025567D"/>
    <w:rsid w:val="00255A4E"/>
    <w:rsid w:val="002573B7"/>
    <w:rsid w:val="00262274"/>
    <w:rsid w:val="002648FD"/>
    <w:rsid w:val="002679DF"/>
    <w:rsid w:val="00267CB8"/>
    <w:rsid w:val="00271C08"/>
    <w:rsid w:val="0027305A"/>
    <w:rsid w:val="00273BB6"/>
    <w:rsid w:val="00277533"/>
    <w:rsid w:val="002832C4"/>
    <w:rsid w:val="002838A1"/>
    <w:rsid w:val="002850E6"/>
    <w:rsid w:val="00286113"/>
    <w:rsid w:val="002865FD"/>
    <w:rsid w:val="002867F6"/>
    <w:rsid w:val="00286A1D"/>
    <w:rsid w:val="00287648"/>
    <w:rsid w:val="00292807"/>
    <w:rsid w:val="002964F3"/>
    <w:rsid w:val="0029684F"/>
    <w:rsid w:val="0029718A"/>
    <w:rsid w:val="002978C3"/>
    <w:rsid w:val="00297D14"/>
    <w:rsid w:val="002A12E8"/>
    <w:rsid w:val="002A1E21"/>
    <w:rsid w:val="002A2CF0"/>
    <w:rsid w:val="002A3756"/>
    <w:rsid w:val="002A52A3"/>
    <w:rsid w:val="002A6507"/>
    <w:rsid w:val="002A69EF"/>
    <w:rsid w:val="002A6AE2"/>
    <w:rsid w:val="002A6DFA"/>
    <w:rsid w:val="002B1BB3"/>
    <w:rsid w:val="002B1E25"/>
    <w:rsid w:val="002B3108"/>
    <w:rsid w:val="002B3EC0"/>
    <w:rsid w:val="002B468D"/>
    <w:rsid w:val="002B48AA"/>
    <w:rsid w:val="002B524B"/>
    <w:rsid w:val="002B69D5"/>
    <w:rsid w:val="002B711F"/>
    <w:rsid w:val="002B7D2C"/>
    <w:rsid w:val="002B7EBC"/>
    <w:rsid w:val="002C013E"/>
    <w:rsid w:val="002C027F"/>
    <w:rsid w:val="002C24B6"/>
    <w:rsid w:val="002C3295"/>
    <w:rsid w:val="002C3472"/>
    <w:rsid w:val="002C5190"/>
    <w:rsid w:val="002C6F22"/>
    <w:rsid w:val="002C739B"/>
    <w:rsid w:val="002D0B58"/>
    <w:rsid w:val="002D550D"/>
    <w:rsid w:val="002D64CA"/>
    <w:rsid w:val="002D6D08"/>
    <w:rsid w:val="002D7DA8"/>
    <w:rsid w:val="002E146F"/>
    <w:rsid w:val="002E4362"/>
    <w:rsid w:val="002E51A3"/>
    <w:rsid w:val="002E58BF"/>
    <w:rsid w:val="002E5C72"/>
    <w:rsid w:val="002E6316"/>
    <w:rsid w:val="002E6F6C"/>
    <w:rsid w:val="002E7185"/>
    <w:rsid w:val="002F06EA"/>
    <w:rsid w:val="002F17E9"/>
    <w:rsid w:val="002F1952"/>
    <w:rsid w:val="002F1A44"/>
    <w:rsid w:val="002F2CC8"/>
    <w:rsid w:val="002F36F7"/>
    <w:rsid w:val="002F65E4"/>
    <w:rsid w:val="002F75E0"/>
    <w:rsid w:val="002F7613"/>
    <w:rsid w:val="002F76B3"/>
    <w:rsid w:val="002F7F2C"/>
    <w:rsid w:val="0030010D"/>
    <w:rsid w:val="0030059D"/>
    <w:rsid w:val="00300A61"/>
    <w:rsid w:val="003016A0"/>
    <w:rsid w:val="00302768"/>
    <w:rsid w:val="00303469"/>
    <w:rsid w:val="00304389"/>
    <w:rsid w:val="003051C9"/>
    <w:rsid w:val="00306FFB"/>
    <w:rsid w:val="00310B01"/>
    <w:rsid w:val="00310BB3"/>
    <w:rsid w:val="00311F09"/>
    <w:rsid w:val="00312F21"/>
    <w:rsid w:val="00313381"/>
    <w:rsid w:val="0031556A"/>
    <w:rsid w:val="0031619A"/>
    <w:rsid w:val="003161BF"/>
    <w:rsid w:val="00316788"/>
    <w:rsid w:val="0031751F"/>
    <w:rsid w:val="00320401"/>
    <w:rsid w:val="00320645"/>
    <w:rsid w:val="00321135"/>
    <w:rsid w:val="003223B4"/>
    <w:rsid w:val="00324CAC"/>
    <w:rsid w:val="00324CD5"/>
    <w:rsid w:val="00326B37"/>
    <w:rsid w:val="003277F1"/>
    <w:rsid w:val="00330178"/>
    <w:rsid w:val="003319B9"/>
    <w:rsid w:val="003324B5"/>
    <w:rsid w:val="00335B10"/>
    <w:rsid w:val="003420D5"/>
    <w:rsid w:val="003428A8"/>
    <w:rsid w:val="00342FE6"/>
    <w:rsid w:val="00345216"/>
    <w:rsid w:val="00347629"/>
    <w:rsid w:val="00347C3D"/>
    <w:rsid w:val="00350A28"/>
    <w:rsid w:val="003536E4"/>
    <w:rsid w:val="0035379D"/>
    <w:rsid w:val="00354A58"/>
    <w:rsid w:val="00356573"/>
    <w:rsid w:val="0035756B"/>
    <w:rsid w:val="00357D71"/>
    <w:rsid w:val="00362796"/>
    <w:rsid w:val="00364886"/>
    <w:rsid w:val="00364AE8"/>
    <w:rsid w:val="00364B17"/>
    <w:rsid w:val="00371AEB"/>
    <w:rsid w:val="00373309"/>
    <w:rsid w:val="00374345"/>
    <w:rsid w:val="003774CD"/>
    <w:rsid w:val="00377C13"/>
    <w:rsid w:val="00380377"/>
    <w:rsid w:val="0038043A"/>
    <w:rsid w:val="00382B7A"/>
    <w:rsid w:val="00383ED8"/>
    <w:rsid w:val="00384EB2"/>
    <w:rsid w:val="003852DB"/>
    <w:rsid w:val="003856CF"/>
    <w:rsid w:val="0038662F"/>
    <w:rsid w:val="003866D9"/>
    <w:rsid w:val="00386EB3"/>
    <w:rsid w:val="0039070C"/>
    <w:rsid w:val="0039157D"/>
    <w:rsid w:val="00391F8B"/>
    <w:rsid w:val="00393970"/>
    <w:rsid w:val="00395A24"/>
    <w:rsid w:val="003967E0"/>
    <w:rsid w:val="00397249"/>
    <w:rsid w:val="003A0802"/>
    <w:rsid w:val="003A0EC2"/>
    <w:rsid w:val="003A1614"/>
    <w:rsid w:val="003A1D42"/>
    <w:rsid w:val="003A2289"/>
    <w:rsid w:val="003A3168"/>
    <w:rsid w:val="003A3A02"/>
    <w:rsid w:val="003A4D60"/>
    <w:rsid w:val="003A5A30"/>
    <w:rsid w:val="003A75A7"/>
    <w:rsid w:val="003B1E49"/>
    <w:rsid w:val="003B3E4E"/>
    <w:rsid w:val="003B411B"/>
    <w:rsid w:val="003B4461"/>
    <w:rsid w:val="003B533E"/>
    <w:rsid w:val="003B5415"/>
    <w:rsid w:val="003B5EF4"/>
    <w:rsid w:val="003B70A1"/>
    <w:rsid w:val="003B74C8"/>
    <w:rsid w:val="003B7CAB"/>
    <w:rsid w:val="003B7CC7"/>
    <w:rsid w:val="003B7CE6"/>
    <w:rsid w:val="003C1F61"/>
    <w:rsid w:val="003C3659"/>
    <w:rsid w:val="003C4C30"/>
    <w:rsid w:val="003C4EA9"/>
    <w:rsid w:val="003C5953"/>
    <w:rsid w:val="003C5D37"/>
    <w:rsid w:val="003C66D6"/>
    <w:rsid w:val="003C7C59"/>
    <w:rsid w:val="003D0F58"/>
    <w:rsid w:val="003D1292"/>
    <w:rsid w:val="003D164E"/>
    <w:rsid w:val="003D528A"/>
    <w:rsid w:val="003D5827"/>
    <w:rsid w:val="003D5839"/>
    <w:rsid w:val="003D632A"/>
    <w:rsid w:val="003D687B"/>
    <w:rsid w:val="003E0D86"/>
    <w:rsid w:val="003E11D6"/>
    <w:rsid w:val="003E1423"/>
    <w:rsid w:val="003E368B"/>
    <w:rsid w:val="003E4CB1"/>
    <w:rsid w:val="003E504B"/>
    <w:rsid w:val="003E57B1"/>
    <w:rsid w:val="003E5EAD"/>
    <w:rsid w:val="003E629A"/>
    <w:rsid w:val="003E7523"/>
    <w:rsid w:val="003F25A0"/>
    <w:rsid w:val="003F262D"/>
    <w:rsid w:val="003F5127"/>
    <w:rsid w:val="003F5A12"/>
    <w:rsid w:val="003F5C96"/>
    <w:rsid w:val="00400E4E"/>
    <w:rsid w:val="0040152D"/>
    <w:rsid w:val="00401B80"/>
    <w:rsid w:val="00401D87"/>
    <w:rsid w:val="00404D4F"/>
    <w:rsid w:val="0040748D"/>
    <w:rsid w:val="00407C33"/>
    <w:rsid w:val="00410979"/>
    <w:rsid w:val="00410F7E"/>
    <w:rsid w:val="00412878"/>
    <w:rsid w:val="00412C07"/>
    <w:rsid w:val="004130ED"/>
    <w:rsid w:val="00413879"/>
    <w:rsid w:val="00414CDF"/>
    <w:rsid w:val="00414CF0"/>
    <w:rsid w:val="00415CED"/>
    <w:rsid w:val="00416AC8"/>
    <w:rsid w:val="00420395"/>
    <w:rsid w:val="0042059D"/>
    <w:rsid w:val="0042354F"/>
    <w:rsid w:val="00423E91"/>
    <w:rsid w:val="0042508C"/>
    <w:rsid w:val="00425A53"/>
    <w:rsid w:val="00425B56"/>
    <w:rsid w:val="00426FEF"/>
    <w:rsid w:val="004276F7"/>
    <w:rsid w:val="00430028"/>
    <w:rsid w:val="0043114F"/>
    <w:rsid w:val="0043180E"/>
    <w:rsid w:val="00431FE4"/>
    <w:rsid w:val="004326D7"/>
    <w:rsid w:val="00432CCF"/>
    <w:rsid w:val="00433533"/>
    <w:rsid w:val="00433F0B"/>
    <w:rsid w:val="004344EE"/>
    <w:rsid w:val="00435333"/>
    <w:rsid w:val="00437ED7"/>
    <w:rsid w:val="00441670"/>
    <w:rsid w:val="004423B8"/>
    <w:rsid w:val="00444883"/>
    <w:rsid w:val="00445D44"/>
    <w:rsid w:val="00445DE3"/>
    <w:rsid w:val="00447469"/>
    <w:rsid w:val="00447ACF"/>
    <w:rsid w:val="00450C2F"/>
    <w:rsid w:val="004518F7"/>
    <w:rsid w:val="00453A81"/>
    <w:rsid w:val="00454F1B"/>
    <w:rsid w:val="004567D6"/>
    <w:rsid w:val="00456C36"/>
    <w:rsid w:val="004577CD"/>
    <w:rsid w:val="00457EE6"/>
    <w:rsid w:val="004607B4"/>
    <w:rsid w:val="00461FD5"/>
    <w:rsid w:val="0046367C"/>
    <w:rsid w:val="0046412B"/>
    <w:rsid w:val="00466C68"/>
    <w:rsid w:val="00471598"/>
    <w:rsid w:val="004716AF"/>
    <w:rsid w:val="004721F1"/>
    <w:rsid w:val="004725AF"/>
    <w:rsid w:val="00472BCA"/>
    <w:rsid w:val="00473C9F"/>
    <w:rsid w:val="004757FF"/>
    <w:rsid w:val="00475BA1"/>
    <w:rsid w:val="00476389"/>
    <w:rsid w:val="004773C2"/>
    <w:rsid w:val="00484F43"/>
    <w:rsid w:val="00485955"/>
    <w:rsid w:val="00485DF7"/>
    <w:rsid w:val="00487916"/>
    <w:rsid w:val="0049230B"/>
    <w:rsid w:val="004929F3"/>
    <w:rsid w:val="00493DC3"/>
    <w:rsid w:val="004946A7"/>
    <w:rsid w:val="00495382"/>
    <w:rsid w:val="00495801"/>
    <w:rsid w:val="00495B64"/>
    <w:rsid w:val="004977B1"/>
    <w:rsid w:val="00497BDA"/>
    <w:rsid w:val="004A057B"/>
    <w:rsid w:val="004A11CA"/>
    <w:rsid w:val="004A174D"/>
    <w:rsid w:val="004A2432"/>
    <w:rsid w:val="004A339D"/>
    <w:rsid w:val="004A5F0E"/>
    <w:rsid w:val="004A6E8D"/>
    <w:rsid w:val="004A7C2E"/>
    <w:rsid w:val="004B0FE2"/>
    <w:rsid w:val="004B240A"/>
    <w:rsid w:val="004B305E"/>
    <w:rsid w:val="004B3357"/>
    <w:rsid w:val="004B3F41"/>
    <w:rsid w:val="004B5447"/>
    <w:rsid w:val="004B78EF"/>
    <w:rsid w:val="004C0CD9"/>
    <w:rsid w:val="004C1017"/>
    <w:rsid w:val="004C1C55"/>
    <w:rsid w:val="004C2229"/>
    <w:rsid w:val="004C3BBD"/>
    <w:rsid w:val="004C6CDC"/>
    <w:rsid w:val="004D0A72"/>
    <w:rsid w:val="004D2E7F"/>
    <w:rsid w:val="004D3806"/>
    <w:rsid w:val="004D3B14"/>
    <w:rsid w:val="004D3CB1"/>
    <w:rsid w:val="004D3D8B"/>
    <w:rsid w:val="004D52B8"/>
    <w:rsid w:val="004D579B"/>
    <w:rsid w:val="004D63E9"/>
    <w:rsid w:val="004D73D8"/>
    <w:rsid w:val="004E0291"/>
    <w:rsid w:val="004E08BE"/>
    <w:rsid w:val="004E1A14"/>
    <w:rsid w:val="004E1DEF"/>
    <w:rsid w:val="004E2503"/>
    <w:rsid w:val="004E2824"/>
    <w:rsid w:val="004E29AF"/>
    <w:rsid w:val="004E31E2"/>
    <w:rsid w:val="004E64CA"/>
    <w:rsid w:val="004E7571"/>
    <w:rsid w:val="004E7A69"/>
    <w:rsid w:val="004F0A4A"/>
    <w:rsid w:val="004F13B3"/>
    <w:rsid w:val="004F1645"/>
    <w:rsid w:val="004F17F3"/>
    <w:rsid w:val="004F26BD"/>
    <w:rsid w:val="004F2984"/>
    <w:rsid w:val="004F2ED1"/>
    <w:rsid w:val="004F4445"/>
    <w:rsid w:val="004F4468"/>
    <w:rsid w:val="004F5A83"/>
    <w:rsid w:val="004F66AF"/>
    <w:rsid w:val="004F699C"/>
    <w:rsid w:val="00501C5B"/>
    <w:rsid w:val="00502C2F"/>
    <w:rsid w:val="00503497"/>
    <w:rsid w:val="00504312"/>
    <w:rsid w:val="00505DAB"/>
    <w:rsid w:val="005062AD"/>
    <w:rsid w:val="00507D3A"/>
    <w:rsid w:val="0051011F"/>
    <w:rsid w:val="00510A8F"/>
    <w:rsid w:val="00511256"/>
    <w:rsid w:val="00511C91"/>
    <w:rsid w:val="00511DE4"/>
    <w:rsid w:val="00512CCC"/>
    <w:rsid w:val="0051385C"/>
    <w:rsid w:val="00514551"/>
    <w:rsid w:val="00515CFE"/>
    <w:rsid w:val="00517C9C"/>
    <w:rsid w:val="00517E08"/>
    <w:rsid w:val="005204AB"/>
    <w:rsid w:val="00520F8E"/>
    <w:rsid w:val="005211EE"/>
    <w:rsid w:val="005213DB"/>
    <w:rsid w:val="0052298C"/>
    <w:rsid w:val="00523486"/>
    <w:rsid w:val="00524142"/>
    <w:rsid w:val="005256EB"/>
    <w:rsid w:val="00527350"/>
    <w:rsid w:val="0052739A"/>
    <w:rsid w:val="00527665"/>
    <w:rsid w:val="005308AA"/>
    <w:rsid w:val="005309F3"/>
    <w:rsid w:val="00530A70"/>
    <w:rsid w:val="00531D32"/>
    <w:rsid w:val="00534047"/>
    <w:rsid w:val="0053556E"/>
    <w:rsid w:val="0053583A"/>
    <w:rsid w:val="005365D2"/>
    <w:rsid w:val="00536BE6"/>
    <w:rsid w:val="005378B6"/>
    <w:rsid w:val="0054026A"/>
    <w:rsid w:val="00540A7F"/>
    <w:rsid w:val="00540C2C"/>
    <w:rsid w:val="00542E2C"/>
    <w:rsid w:val="005435E9"/>
    <w:rsid w:val="00543BDA"/>
    <w:rsid w:val="00544D6F"/>
    <w:rsid w:val="00544DA0"/>
    <w:rsid w:val="0054682C"/>
    <w:rsid w:val="0054771E"/>
    <w:rsid w:val="0054788A"/>
    <w:rsid w:val="0055285A"/>
    <w:rsid w:val="00552C39"/>
    <w:rsid w:val="005540CA"/>
    <w:rsid w:val="00554170"/>
    <w:rsid w:val="00554D1C"/>
    <w:rsid w:val="00557B6D"/>
    <w:rsid w:val="00560840"/>
    <w:rsid w:val="00561173"/>
    <w:rsid w:val="00564497"/>
    <w:rsid w:val="00567C0F"/>
    <w:rsid w:val="0057131E"/>
    <w:rsid w:val="00571B67"/>
    <w:rsid w:val="00573702"/>
    <w:rsid w:val="00573F90"/>
    <w:rsid w:val="00574050"/>
    <w:rsid w:val="005755AE"/>
    <w:rsid w:val="00575B71"/>
    <w:rsid w:val="00576051"/>
    <w:rsid w:val="005763E9"/>
    <w:rsid w:val="00576772"/>
    <w:rsid w:val="00577718"/>
    <w:rsid w:val="00577734"/>
    <w:rsid w:val="00580AC2"/>
    <w:rsid w:val="00584663"/>
    <w:rsid w:val="005848C8"/>
    <w:rsid w:val="00585B91"/>
    <w:rsid w:val="0058675D"/>
    <w:rsid w:val="005910BC"/>
    <w:rsid w:val="00591806"/>
    <w:rsid w:val="00591CE3"/>
    <w:rsid w:val="00591F42"/>
    <w:rsid w:val="00592E8D"/>
    <w:rsid w:val="00592ECC"/>
    <w:rsid w:val="005935A6"/>
    <w:rsid w:val="0059635E"/>
    <w:rsid w:val="0059727D"/>
    <w:rsid w:val="00597BA4"/>
    <w:rsid w:val="005A28DD"/>
    <w:rsid w:val="005A36BA"/>
    <w:rsid w:val="005A40FB"/>
    <w:rsid w:val="005A5A27"/>
    <w:rsid w:val="005A65F8"/>
    <w:rsid w:val="005B16EF"/>
    <w:rsid w:val="005B1E32"/>
    <w:rsid w:val="005B2CC1"/>
    <w:rsid w:val="005B2F6A"/>
    <w:rsid w:val="005B3818"/>
    <w:rsid w:val="005B3BEC"/>
    <w:rsid w:val="005B412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3B7D"/>
    <w:rsid w:val="005D502B"/>
    <w:rsid w:val="005D54C2"/>
    <w:rsid w:val="005D7391"/>
    <w:rsid w:val="005E0051"/>
    <w:rsid w:val="005E0CE9"/>
    <w:rsid w:val="005E2DCB"/>
    <w:rsid w:val="005E321F"/>
    <w:rsid w:val="005E34B5"/>
    <w:rsid w:val="005E390E"/>
    <w:rsid w:val="005E3B16"/>
    <w:rsid w:val="005E3C4D"/>
    <w:rsid w:val="005E5465"/>
    <w:rsid w:val="005E5F9C"/>
    <w:rsid w:val="005F15E6"/>
    <w:rsid w:val="005F1711"/>
    <w:rsid w:val="005F1F81"/>
    <w:rsid w:val="005F216C"/>
    <w:rsid w:val="005F2318"/>
    <w:rsid w:val="005F2D85"/>
    <w:rsid w:val="005F35DC"/>
    <w:rsid w:val="005F3DFB"/>
    <w:rsid w:val="005F56A0"/>
    <w:rsid w:val="005F5BD4"/>
    <w:rsid w:val="005F6683"/>
    <w:rsid w:val="005F6771"/>
    <w:rsid w:val="005F6EF3"/>
    <w:rsid w:val="0060192F"/>
    <w:rsid w:val="00603419"/>
    <w:rsid w:val="00603DE2"/>
    <w:rsid w:val="00604569"/>
    <w:rsid w:val="00605333"/>
    <w:rsid w:val="00606A50"/>
    <w:rsid w:val="00606B19"/>
    <w:rsid w:val="00606D9E"/>
    <w:rsid w:val="00607561"/>
    <w:rsid w:val="00607A5A"/>
    <w:rsid w:val="006104B6"/>
    <w:rsid w:val="00610625"/>
    <w:rsid w:val="00614DF9"/>
    <w:rsid w:val="00616777"/>
    <w:rsid w:val="00617FB2"/>
    <w:rsid w:val="00620079"/>
    <w:rsid w:val="0062130E"/>
    <w:rsid w:val="006223BB"/>
    <w:rsid w:val="006227C5"/>
    <w:rsid w:val="00623482"/>
    <w:rsid w:val="006235C8"/>
    <w:rsid w:val="00623744"/>
    <w:rsid w:val="00626F1A"/>
    <w:rsid w:val="0062717E"/>
    <w:rsid w:val="006317D7"/>
    <w:rsid w:val="00631E5E"/>
    <w:rsid w:val="00635BA9"/>
    <w:rsid w:val="00636DA4"/>
    <w:rsid w:val="00643034"/>
    <w:rsid w:val="0064303D"/>
    <w:rsid w:val="0064333E"/>
    <w:rsid w:val="00644FDF"/>
    <w:rsid w:val="00646E40"/>
    <w:rsid w:val="0064758D"/>
    <w:rsid w:val="00650337"/>
    <w:rsid w:val="0065506B"/>
    <w:rsid w:val="00655525"/>
    <w:rsid w:val="006563D9"/>
    <w:rsid w:val="00656D5F"/>
    <w:rsid w:val="00657212"/>
    <w:rsid w:val="006603A1"/>
    <w:rsid w:val="00660723"/>
    <w:rsid w:val="00660DF5"/>
    <w:rsid w:val="00662061"/>
    <w:rsid w:val="00662E7D"/>
    <w:rsid w:val="006638B8"/>
    <w:rsid w:val="00663EE7"/>
    <w:rsid w:val="00664B9D"/>
    <w:rsid w:val="0066639B"/>
    <w:rsid w:val="006668FB"/>
    <w:rsid w:val="00667053"/>
    <w:rsid w:val="00667EAA"/>
    <w:rsid w:val="00670495"/>
    <w:rsid w:val="006712FC"/>
    <w:rsid w:val="00671875"/>
    <w:rsid w:val="006719BE"/>
    <w:rsid w:val="00671A59"/>
    <w:rsid w:val="006721ED"/>
    <w:rsid w:val="00672584"/>
    <w:rsid w:val="006728AF"/>
    <w:rsid w:val="006734D1"/>
    <w:rsid w:val="00676614"/>
    <w:rsid w:val="006778C5"/>
    <w:rsid w:val="00677E4E"/>
    <w:rsid w:val="0068072B"/>
    <w:rsid w:val="00682974"/>
    <w:rsid w:val="00683C67"/>
    <w:rsid w:val="00683F76"/>
    <w:rsid w:val="006840DA"/>
    <w:rsid w:val="006849A6"/>
    <w:rsid w:val="006857A9"/>
    <w:rsid w:val="00685F38"/>
    <w:rsid w:val="00692AEE"/>
    <w:rsid w:val="00695BC4"/>
    <w:rsid w:val="00697611"/>
    <w:rsid w:val="006A0070"/>
    <w:rsid w:val="006A03AA"/>
    <w:rsid w:val="006A08A9"/>
    <w:rsid w:val="006A0EAF"/>
    <w:rsid w:val="006A1BD5"/>
    <w:rsid w:val="006A28A3"/>
    <w:rsid w:val="006A3696"/>
    <w:rsid w:val="006A4A0E"/>
    <w:rsid w:val="006A53D7"/>
    <w:rsid w:val="006A550F"/>
    <w:rsid w:val="006A790C"/>
    <w:rsid w:val="006B06E6"/>
    <w:rsid w:val="006B0EA5"/>
    <w:rsid w:val="006B2AB8"/>
    <w:rsid w:val="006B2CB5"/>
    <w:rsid w:val="006B3482"/>
    <w:rsid w:val="006B3EA9"/>
    <w:rsid w:val="006B47C6"/>
    <w:rsid w:val="006B5824"/>
    <w:rsid w:val="006B5F27"/>
    <w:rsid w:val="006B606E"/>
    <w:rsid w:val="006B74E5"/>
    <w:rsid w:val="006B78AC"/>
    <w:rsid w:val="006C3653"/>
    <w:rsid w:val="006C4EA4"/>
    <w:rsid w:val="006C5936"/>
    <w:rsid w:val="006C5D38"/>
    <w:rsid w:val="006D0043"/>
    <w:rsid w:val="006D056A"/>
    <w:rsid w:val="006D0E6D"/>
    <w:rsid w:val="006D10F0"/>
    <w:rsid w:val="006D132E"/>
    <w:rsid w:val="006D2B21"/>
    <w:rsid w:val="006D6314"/>
    <w:rsid w:val="006D64AC"/>
    <w:rsid w:val="006D6B1D"/>
    <w:rsid w:val="006D737E"/>
    <w:rsid w:val="006D7755"/>
    <w:rsid w:val="006E110D"/>
    <w:rsid w:val="006E1763"/>
    <w:rsid w:val="006E35F4"/>
    <w:rsid w:val="006E4850"/>
    <w:rsid w:val="006E4B14"/>
    <w:rsid w:val="006E5516"/>
    <w:rsid w:val="006E61F0"/>
    <w:rsid w:val="006E68B5"/>
    <w:rsid w:val="006E6C62"/>
    <w:rsid w:val="006E7BCB"/>
    <w:rsid w:val="006F1EA7"/>
    <w:rsid w:val="006F2030"/>
    <w:rsid w:val="006F25A9"/>
    <w:rsid w:val="006F40D5"/>
    <w:rsid w:val="006F4327"/>
    <w:rsid w:val="006F4DF7"/>
    <w:rsid w:val="006F509C"/>
    <w:rsid w:val="006F5140"/>
    <w:rsid w:val="006F6106"/>
    <w:rsid w:val="006F691F"/>
    <w:rsid w:val="006F7DFA"/>
    <w:rsid w:val="00700104"/>
    <w:rsid w:val="007008A3"/>
    <w:rsid w:val="00704066"/>
    <w:rsid w:val="00705247"/>
    <w:rsid w:val="00707737"/>
    <w:rsid w:val="00707E1F"/>
    <w:rsid w:val="007112EF"/>
    <w:rsid w:val="00711FC4"/>
    <w:rsid w:val="00712424"/>
    <w:rsid w:val="00712642"/>
    <w:rsid w:val="00713681"/>
    <w:rsid w:val="007140DA"/>
    <w:rsid w:val="00714A88"/>
    <w:rsid w:val="00715488"/>
    <w:rsid w:val="00716B5F"/>
    <w:rsid w:val="00716F63"/>
    <w:rsid w:val="007237BA"/>
    <w:rsid w:val="00723957"/>
    <w:rsid w:val="00724EBE"/>
    <w:rsid w:val="007253D2"/>
    <w:rsid w:val="00725E1E"/>
    <w:rsid w:val="00725F7E"/>
    <w:rsid w:val="007265A2"/>
    <w:rsid w:val="00726AC9"/>
    <w:rsid w:val="007301D6"/>
    <w:rsid w:val="00732935"/>
    <w:rsid w:val="00732B08"/>
    <w:rsid w:val="0073410D"/>
    <w:rsid w:val="00734C87"/>
    <w:rsid w:val="0073573D"/>
    <w:rsid w:val="00736719"/>
    <w:rsid w:val="00737072"/>
    <w:rsid w:val="0073721B"/>
    <w:rsid w:val="0074142F"/>
    <w:rsid w:val="00742701"/>
    <w:rsid w:val="0074321B"/>
    <w:rsid w:val="0074529E"/>
    <w:rsid w:val="00745885"/>
    <w:rsid w:val="00745FFC"/>
    <w:rsid w:val="00750D9D"/>
    <w:rsid w:val="00751121"/>
    <w:rsid w:val="00752868"/>
    <w:rsid w:val="00753C56"/>
    <w:rsid w:val="00755FED"/>
    <w:rsid w:val="00760779"/>
    <w:rsid w:val="007608ED"/>
    <w:rsid w:val="00760ECE"/>
    <w:rsid w:val="007614E9"/>
    <w:rsid w:val="00761A4F"/>
    <w:rsid w:val="00762219"/>
    <w:rsid w:val="0076248E"/>
    <w:rsid w:val="0076338C"/>
    <w:rsid w:val="00770079"/>
    <w:rsid w:val="007712B3"/>
    <w:rsid w:val="00771D63"/>
    <w:rsid w:val="007735B6"/>
    <w:rsid w:val="007744EF"/>
    <w:rsid w:val="00775DA3"/>
    <w:rsid w:val="00777742"/>
    <w:rsid w:val="007804E1"/>
    <w:rsid w:val="007805FA"/>
    <w:rsid w:val="00781702"/>
    <w:rsid w:val="00782764"/>
    <w:rsid w:val="0078372B"/>
    <w:rsid w:val="00783835"/>
    <w:rsid w:val="007843BB"/>
    <w:rsid w:val="0078502B"/>
    <w:rsid w:val="00785A3C"/>
    <w:rsid w:val="00786BE5"/>
    <w:rsid w:val="0078769D"/>
    <w:rsid w:val="0079020F"/>
    <w:rsid w:val="007917E6"/>
    <w:rsid w:val="0079270A"/>
    <w:rsid w:val="007931A2"/>
    <w:rsid w:val="00794741"/>
    <w:rsid w:val="0079637F"/>
    <w:rsid w:val="00796E48"/>
    <w:rsid w:val="0079797F"/>
    <w:rsid w:val="007A005D"/>
    <w:rsid w:val="007A0D36"/>
    <w:rsid w:val="007A18FA"/>
    <w:rsid w:val="007A1E1C"/>
    <w:rsid w:val="007A242F"/>
    <w:rsid w:val="007A27CF"/>
    <w:rsid w:val="007A33DE"/>
    <w:rsid w:val="007A3561"/>
    <w:rsid w:val="007A4CAA"/>
    <w:rsid w:val="007A5F9E"/>
    <w:rsid w:val="007B09CE"/>
    <w:rsid w:val="007B0B04"/>
    <w:rsid w:val="007B0B27"/>
    <w:rsid w:val="007B12F5"/>
    <w:rsid w:val="007B1399"/>
    <w:rsid w:val="007B22D6"/>
    <w:rsid w:val="007B466B"/>
    <w:rsid w:val="007B494F"/>
    <w:rsid w:val="007B6EBE"/>
    <w:rsid w:val="007C040B"/>
    <w:rsid w:val="007C18A0"/>
    <w:rsid w:val="007C1D5B"/>
    <w:rsid w:val="007C233D"/>
    <w:rsid w:val="007C2991"/>
    <w:rsid w:val="007C35FD"/>
    <w:rsid w:val="007C54EA"/>
    <w:rsid w:val="007C5C39"/>
    <w:rsid w:val="007C719F"/>
    <w:rsid w:val="007D1E46"/>
    <w:rsid w:val="007D21B3"/>
    <w:rsid w:val="007D2844"/>
    <w:rsid w:val="007D3388"/>
    <w:rsid w:val="007D479F"/>
    <w:rsid w:val="007D4EE3"/>
    <w:rsid w:val="007D4F4F"/>
    <w:rsid w:val="007D5205"/>
    <w:rsid w:val="007D5D62"/>
    <w:rsid w:val="007D6473"/>
    <w:rsid w:val="007D7812"/>
    <w:rsid w:val="007E1C48"/>
    <w:rsid w:val="007E1CC0"/>
    <w:rsid w:val="007E1CC6"/>
    <w:rsid w:val="007E26DF"/>
    <w:rsid w:val="007E2BD7"/>
    <w:rsid w:val="007E51B2"/>
    <w:rsid w:val="007E532B"/>
    <w:rsid w:val="007E6C25"/>
    <w:rsid w:val="007F13DD"/>
    <w:rsid w:val="007F1B66"/>
    <w:rsid w:val="007F20FB"/>
    <w:rsid w:val="007F28D9"/>
    <w:rsid w:val="007F2BFF"/>
    <w:rsid w:val="007F4F77"/>
    <w:rsid w:val="007F5525"/>
    <w:rsid w:val="007F605E"/>
    <w:rsid w:val="007F6DD4"/>
    <w:rsid w:val="007F7549"/>
    <w:rsid w:val="008007CC"/>
    <w:rsid w:val="00804172"/>
    <w:rsid w:val="0080605B"/>
    <w:rsid w:val="00806716"/>
    <w:rsid w:val="008078EA"/>
    <w:rsid w:val="0080792D"/>
    <w:rsid w:val="00807AD8"/>
    <w:rsid w:val="00810704"/>
    <w:rsid w:val="00810808"/>
    <w:rsid w:val="00811CBB"/>
    <w:rsid w:val="00811DE8"/>
    <w:rsid w:val="00813CFD"/>
    <w:rsid w:val="00814389"/>
    <w:rsid w:val="008144E0"/>
    <w:rsid w:val="00816449"/>
    <w:rsid w:val="008169EC"/>
    <w:rsid w:val="00817116"/>
    <w:rsid w:val="00817D86"/>
    <w:rsid w:val="0082150F"/>
    <w:rsid w:val="00822A19"/>
    <w:rsid w:val="00823E4B"/>
    <w:rsid w:val="008256D9"/>
    <w:rsid w:val="00825D41"/>
    <w:rsid w:val="00825E0F"/>
    <w:rsid w:val="0082743F"/>
    <w:rsid w:val="008274F4"/>
    <w:rsid w:val="0082760E"/>
    <w:rsid w:val="00827B07"/>
    <w:rsid w:val="00827B90"/>
    <w:rsid w:val="0083099F"/>
    <w:rsid w:val="00831909"/>
    <w:rsid w:val="00831D21"/>
    <w:rsid w:val="008405B3"/>
    <w:rsid w:val="00840B4F"/>
    <w:rsid w:val="00840B5D"/>
    <w:rsid w:val="00840FAC"/>
    <w:rsid w:val="008419A0"/>
    <w:rsid w:val="00841DCC"/>
    <w:rsid w:val="00844636"/>
    <w:rsid w:val="00844C1F"/>
    <w:rsid w:val="00846720"/>
    <w:rsid w:val="00846A4A"/>
    <w:rsid w:val="008472D6"/>
    <w:rsid w:val="00850AD9"/>
    <w:rsid w:val="008517F0"/>
    <w:rsid w:val="0085221F"/>
    <w:rsid w:val="008524B6"/>
    <w:rsid w:val="008531CD"/>
    <w:rsid w:val="00854B54"/>
    <w:rsid w:val="00854C22"/>
    <w:rsid w:val="00856877"/>
    <w:rsid w:val="00857876"/>
    <w:rsid w:val="00861A0B"/>
    <w:rsid w:val="00864745"/>
    <w:rsid w:val="008652F1"/>
    <w:rsid w:val="0086589E"/>
    <w:rsid w:val="00865F1D"/>
    <w:rsid w:val="008671B6"/>
    <w:rsid w:val="008676FE"/>
    <w:rsid w:val="00867788"/>
    <w:rsid w:val="00871C72"/>
    <w:rsid w:val="00871D12"/>
    <w:rsid w:val="0087326E"/>
    <w:rsid w:val="00875D72"/>
    <w:rsid w:val="00876802"/>
    <w:rsid w:val="008771CD"/>
    <w:rsid w:val="00880A7E"/>
    <w:rsid w:val="00880DC7"/>
    <w:rsid w:val="00882F89"/>
    <w:rsid w:val="0088374B"/>
    <w:rsid w:val="008842E3"/>
    <w:rsid w:val="008853B8"/>
    <w:rsid w:val="00886451"/>
    <w:rsid w:val="0088659A"/>
    <w:rsid w:val="00886DD2"/>
    <w:rsid w:val="008870D9"/>
    <w:rsid w:val="00887313"/>
    <w:rsid w:val="0089001D"/>
    <w:rsid w:val="008902AD"/>
    <w:rsid w:val="00890C50"/>
    <w:rsid w:val="00891B7F"/>
    <w:rsid w:val="00893F41"/>
    <w:rsid w:val="0089403B"/>
    <w:rsid w:val="0089620C"/>
    <w:rsid w:val="00897B39"/>
    <w:rsid w:val="008A0620"/>
    <w:rsid w:val="008A087E"/>
    <w:rsid w:val="008A2438"/>
    <w:rsid w:val="008A2A62"/>
    <w:rsid w:val="008A3541"/>
    <w:rsid w:val="008A423D"/>
    <w:rsid w:val="008A456C"/>
    <w:rsid w:val="008A5574"/>
    <w:rsid w:val="008A7D2D"/>
    <w:rsid w:val="008B05AC"/>
    <w:rsid w:val="008B086E"/>
    <w:rsid w:val="008B089A"/>
    <w:rsid w:val="008B1B78"/>
    <w:rsid w:val="008B1C55"/>
    <w:rsid w:val="008B5F64"/>
    <w:rsid w:val="008B60CA"/>
    <w:rsid w:val="008B6F0A"/>
    <w:rsid w:val="008B7110"/>
    <w:rsid w:val="008C1D37"/>
    <w:rsid w:val="008C24E0"/>
    <w:rsid w:val="008C3691"/>
    <w:rsid w:val="008C3B51"/>
    <w:rsid w:val="008C3D6F"/>
    <w:rsid w:val="008C4EB0"/>
    <w:rsid w:val="008C56FE"/>
    <w:rsid w:val="008D0906"/>
    <w:rsid w:val="008D0F0E"/>
    <w:rsid w:val="008D2EA6"/>
    <w:rsid w:val="008D3893"/>
    <w:rsid w:val="008D3E22"/>
    <w:rsid w:val="008D5428"/>
    <w:rsid w:val="008D561C"/>
    <w:rsid w:val="008D7A73"/>
    <w:rsid w:val="008E14F5"/>
    <w:rsid w:val="008E1DD2"/>
    <w:rsid w:val="008E32CC"/>
    <w:rsid w:val="008E3C27"/>
    <w:rsid w:val="008E4F1B"/>
    <w:rsid w:val="008E5B67"/>
    <w:rsid w:val="008E5C4C"/>
    <w:rsid w:val="008E66F1"/>
    <w:rsid w:val="008E7311"/>
    <w:rsid w:val="008F098A"/>
    <w:rsid w:val="008F2A7E"/>
    <w:rsid w:val="008F4235"/>
    <w:rsid w:val="008F4A90"/>
    <w:rsid w:val="008F54CD"/>
    <w:rsid w:val="008F5B38"/>
    <w:rsid w:val="008F5CE7"/>
    <w:rsid w:val="008F68D4"/>
    <w:rsid w:val="008F7089"/>
    <w:rsid w:val="008F7330"/>
    <w:rsid w:val="008F788C"/>
    <w:rsid w:val="00900139"/>
    <w:rsid w:val="009026EC"/>
    <w:rsid w:val="00902D50"/>
    <w:rsid w:val="00903479"/>
    <w:rsid w:val="009037E0"/>
    <w:rsid w:val="00903D32"/>
    <w:rsid w:val="00904723"/>
    <w:rsid w:val="0090586A"/>
    <w:rsid w:val="00907B42"/>
    <w:rsid w:val="009103CC"/>
    <w:rsid w:val="00910BD8"/>
    <w:rsid w:val="00910FA8"/>
    <w:rsid w:val="0091177C"/>
    <w:rsid w:val="00912911"/>
    <w:rsid w:val="009149DC"/>
    <w:rsid w:val="00914BD5"/>
    <w:rsid w:val="00915123"/>
    <w:rsid w:val="009212FA"/>
    <w:rsid w:val="009215A2"/>
    <w:rsid w:val="0092294B"/>
    <w:rsid w:val="00922963"/>
    <w:rsid w:val="00922BAB"/>
    <w:rsid w:val="009238ED"/>
    <w:rsid w:val="009251ED"/>
    <w:rsid w:val="009252FA"/>
    <w:rsid w:val="00926EC7"/>
    <w:rsid w:val="009274BF"/>
    <w:rsid w:val="00932825"/>
    <w:rsid w:val="00934976"/>
    <w:rsid w:val="00934D10"/>
    <w:rsid w:val="00937821"/>
    <w:rsid w:val="00940185"/>
    <w:rsid w:val="009411AF"/>
    <w:rsid w:val="00941D5E"/>
    <w:rsid w:val="00941E4E"/>
    <w:rsid w:val="00943364"/>
    <w:rsid w:val="0094400C"/>
    <w:rsid w:val="00944638"/>
    <w:rsid w:val="00945126"/>
    <w:rsid w:val="00945809"/>
    <w:rsid w:val="00946748"/>
    <w:rsid w:val="00946C15"/>
    <w:rsid w:val="0094744A"/>
    <w:rsid w:val="009503E7"/>
    <w:rsid w:val="00950E79"/>
    <w:rsid w:val="00953024"/>
    <w:rsid w:val="00953BB6"/>
    <w:rsid w:val="00954CAC"/>
    <w:rsid w:val="00957E9B"/>
    <w:rsid w:val="00960E6C"/>
    <w:rsid w:val="00962519"/>
    <w:rsid w:val="00962966"/>
    <w:rsid w:val="0096374B"/>
    <w:rsid w:val="009651B6"/>
    <w:rsid w:val="00965433"/>
    <w:rsid w:val="00965E11"/>
    <w:rsid w:val="009667CC"/>
    <w:rsid w:val="009673F7"/>
    <w:rsid w:val="0096749F"/>
    <w:rsid w:val="00967AC3"/>
    <w:rsid w:val="00970E5F"/>
    <w:rsid w:val="0097121A"/>
    <w:rsid w:val="00972CB4"/>
    <w:rsid w:val="00972D1A"/>
    <w:rsid w:val="00972E2C"/>
    <w:rsid w:val="00972EA4"/>
    <w:rsid w:val="0097356F"/>
    <w:rsid w:val="00973A5A"/>
    <w:rsid w:val="0097489C"/>
    <w:rsid w:val="009806C7"/>
    <w:rsid w:val="009808E2"/>
    <w:rsid w:val="00984A5A"/>
    <w:rsid w:val="00985DE2"/>
    <w:rsid w:val="00986856"/>
    <w:rsid w:val="00990074"/>
    <w:rsid w:val="00990488"/>
    <w:rsid w:val="00991C83"/>
    <w:rsid w:val="0099343C"/>
    <w:rsid w:val="00993B29"/>
    <w:rsid w:val="0099532C"/>
    <w:rsid w:val="00996D7C"/>
    <w:rsid w:val="0099702C"/>
    <w:rsid w:val="009A0AEB"/>
    <w:rsid w:val="009A1099"/>
    <w:rsid w:val="009A2A22"/>
    <w:rsid w:val="009A3371"/>
    <w:rsid w:val="009A3738"/>
    <w:rsid w:val="009A3A28"/>
    <w:rsid w:val="009A7322"/>
    <w:rsid w:val="009A7842"/>
    <w:rsid w:val="009B1483"/>
    <w:rsid w:val="009B4801"/>
    <w:rsid w:val="009B596E"/>
    <w:rsid w:val="009B5A8D"/>
    <w:rsid w:val="009B5E17"/>
    <w:rsid w:val="009C2000"/>
    <w:rsid w:val="009C2E2A"/>
    <w:rsid w:val="009C5970"/>
    <w:rsid w:val="009C6DED"/>
    <w:rsid w:val="009C7808"/>
    <w:rsid w:val="009D0C5D"/>
    <w:rsid w:val="009D15B8"/>
    <w:rsid w:val="009D262E"/>
    <w:rsid w:val="009D5DC3"/>
    <w:rsid w:val="009D5F9C"/>
    <w:rsid w:val="009D609B"/>
    <w:rsid w:val="009D7488"/>
    <w:rsid w:val="009E053F"/>
    <w:rsid w:val="009E0DB7"/>
    <w:rsid w:val="009E113C"/>
    <w:rsid w:val="009E2771"/>
    <w:rsid w:val="009E30EC"/>
    <w:rsid w:val="009E46AC"/>
    <w:rsid w:val="009E6BCF"/>
    <w:rsid w:val="009F14EF"/>
    <w:rsid w:val="009F162C"/>
    <w:rsid w:val="009F384C"/>
    <w:rsid w:val="009F3D2A"/>
    <w:rsid w:val="009F6A93"/>
    <w:rsid w:val="009F7672"/>
    <w:rsid w:val="00A06311"/>
    <w:rsid w:val="00A06E98"/>
    <w:rsid w:val="00A06F89"/>
    <w:rsid w:val="00A10030"/>
    <w:rsid w:val="00A117A6"/>
    <w:rsid w:val="00A15424"/>
    <w:rsid w:val="00A15F66"/>
    <w:rsid w:val="00A17977"/>
    <w:rsid w:val="00A201DC"/>
    <w:rsid w:val="00A21176"/>
    <w:rsid w:val="00A213C1"/>
    <w:rsid w:val="00A2193F"/>
    <w:rsid w:val="00A231F0"/>
    <w:rsid w:val="00A24B74"/>
    <w:rsid w:val="00A27EC0"/>
    <w:rsid w:val="00A328E3"/>
    <w:rsid w:val="00A32B8D"/>
    <w:rsid w:val="00A32D96"/>
    <w:rsid w:val="00A33D23"/>
    <w:rsid w:val="00A33D34"/>
    <w:rsid w:val="00A33D5D"/>
    <w:rsid w:val="00A34CBF"/>
    <w:rsid w:val="00A354E6"/>
    <w:rsid w:val="00A3598F"/>
    <w:rsid w:val="00A42CAE"/>
    <w:rsid w:val="00A42FDD"/>
    <w:rsid w:val="00A43510"/>
    <w:rsid w:val="00A439D1"/>
    <w:rsid w:val="00A44B11"/>
    <w:rsid w:val="00A470D8"/>
    <w:rsid w:val="00A47E8E"/>
    <w:rsid w:val="00A5155C"/>
    <w:rsid w:val="00A51E32"/>
    <w:rsid w:val="00A524BA"/>
    <w:rsid w:val="00A52D8B"/>
    <w:rsid w:val="00A555F6"/>
    <w:rsid w:val="00A567AA"/>
    <w:rsid w:val="00A575CB"/>
    <w:rsid w:val="00A6052B"/>
    <w:rsid w:val="00A60C9C"/>
    <w:rsid w:val="00A60F7E"/>
    <w:rsid w:val="00A614A0"/>
    <w:rsid w:val="00A62303"/>
    <w:rsid w:val="00A663C2"/>
    <w:rsid w:val="00A67F46"/>
    <w:rsid w:val="00A70585"/>
    <w:rsid w:val="00A729C3"/>
    <w:rsid w:val="00A73557"/>
    <w:rsid w:val="00A774AC"/>
    <w:rsid w:val="00A77BE2"/>
    <w:rsid w:val="00A8063B"/>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79E"/>
    <w:rsid w:val="00AA3657"/>
    <w:rsid w:val="00AA38E5"/>
    <w:rsid w:val="00AA51A5"/>
    <w:rsid w:val="00AA58A7"/>
    <w:rsid w:val="00AA7623"/>
    <w:rsid w:val="00AB182E"/>
    <w:rsid w:val="00AB1CA1"/>
    <w:rsid w:val="00AB2B1C"/>
    <w:rsid w:val="00AB2E4D"/>
    <w:rsid w:val="00AB312A"/>
    <w:rsid w:val="00AB3BAB"/>
    <w:rsid w:val="00AB3C43"/>
    <w:rsid w:val="00AB4245"/>
    <w:rsid w:val="00AB46A8"/>
    <w:rsid w:val="00AB4CA5"/>
    <w:rsid w:val="00AB5E0A"/>
    <w:rsid w:val="00AB6972"/>
    <w:rsid w:val="00AC0DA1"/>
    <w:rsid w:val="00AC1647"/>
    <w:rsid w:val="00AC1D5B"/>
    <w:rsid w:val="00AC2425"/>
    <w:rsid w:val="00AC255A"/>
    <w:rsid w:val="00AC2819"/>
    <w:rsid w:val="00AC29A8"/>
    <w:rsid w:val="00AC2E91"/>
    <w:rsid w:val="00AC35E0"/>
    <w:rsid w:val="00AC3C12"/>
    <w:rsid w:val="00AC4AAE"/>
    <w:rsid w:val="00AC5104"/>
    <w:rsid w:val="00AC70A3"/>
    <w:rsid w:val="00AC71B4"/>
    <w:rsid w:val="00AC758C"/>
    <w:rsid w:val="00AC79EC"/>
    <w:rsid w:val="00AC7EDA"/>
    <w:rsid w:val="00AD0E61"/>
    <w:rsid w:val="00AD0EA4"/>
    <w:rsid w:val="00AD1313"/>
    <w:rsid w:val="00AD6AE2"/>
    <w:rsid w:val="00AD6FD0"/>
    <w:rsid w:val="00AE0517"/>
    <w:rsid w:val="00AE1AF9"/>
    <w:rsid w:val="00AE1CAD"/>
    <w:rsid w:val="00AE32BB"/>
    <w:rsid w:val="00AE3CA1"/>
    <w:rsid w:val="00AE3F58"/>
    <w:rsid w:val="00AE648D"/>
    <w:rsid w:val="00AE6905"/>
    <w:rsid w:val="00AE7B4C"/>
    <w:rsid w:val="00AF1AA0"/>
    <w:rsid w:val="00AF1E9B"/>
    <w:rsid w:val="00AF265C"/>
    <w:rsid w:val="00AF2AD9"/>
    <w:rsid w:val="00AF2DA7"/>
    <w:rsid w:val="00AF2ED3"/>
    <w:rsid w:val="00AF3A30"/>
    <w:rsid w:val="00AF3E8E"/>
    <w:rsid w:val="00AF54BE"/>
    <w:rsid w:val="00AF78AB"/>
    <w:rsid w:val="00AF7AE2"/>
    <w:rsid w:val="00B00297"/>
    <w:rsid w:val="00B00327"/>
    <w:rsid w:val="00B02748"/>
    <w:rsid w:val="00B02DEB"/>
    <w:rsid w:val="00B03422"/>
    <w:rsid w:val="00B03EA6"/>
    <w:rsid w:val="00B0411D"/>
    <w:rsid w:val="00B06602"/>
    <w:rsid w:val="00B06624"/>
    <w:rsid w:val="00B07150"/>
    <w:rsid w:val="00B10ED7"/>
    <w:rsid w:val="00B118CB"/>
    <w:rsid w:val="00B11F8B"/>
    <w:rsid w:val="00B11FA8"/>
    <w:rsid w:val="00B13557"/>
    <w:rsid w:val="00B148D9"/>
    <w:rsid w:val="00B1636C"/>
    <w:rsid w:val="00B17515"/>
    <w:rsid w:val="00B221FD"/>
    <w:rsid w:val="00B22263"/>
    <w:rsid w:val="00B23AB6"/>
    <w:rsid w:val="00B2479D"/>
    <w:rsid w:val="00B260FB"/>
    <w:rsid w:val="00B26910"/>
    <w:rsid w:val="00B27AAD"/>
    <w:rsid w:val="00B3174A"/>
    <w:rsid w:val="00B32155"/>
    <w:rsid w:val="00B3229F"/>
    <w:rsid w:val="00B330C1"/>
    <w:rsid w:val="00B33D90"/>
    <w:rsid w:val="00B3455C"/>
    <w:rsid w:val="00B35099"/>
    <w:rsid w:val="00B37425"/>
    <w:rsid w:val="00B37EAE"/>
    <w:rsid w:val="00B40643"/>
    <w:rsid w:val="00B40692"/>
    <w:rsid w:val="00B41FFF"/>
    <w:rsid w:val="00B42394"/>
    <w:rsid w:val="00B42EE6"/>
    <w:rsid w:val="00B42F43"/>
    <w:rsid w:val="00B4451E"/>
    <w:rsid w:val="00B44D58"/>
    <w:rsid w:val="00B45003"/>
    <w:rsid w:val="00B450BB"/>
    <w:rsid w:val="00B4570D"/>
    <w:rsid w:val="00B476E6"/>
    <w:rsid w:val="00B47B5F"/>
    <w:rsid w:val="00B50C9E"/>
    <w:rsid w:val="00B520F7"/>
    <w:rsid w:val="00B52F8D"/>
    <w:rsid w:val="00B56128"/>
    <w:rsid w:val="00B6055F"/>
    <w:rsid w:val="00B608B2"/>
    <w:rsid w:val="00B60B9C"/>
    <w:rsid w:val="00B61F1B"/>
    <w:rsid w:val="00B62BA4"/>
    <w:rsid w:val="00B63172"/>
    <w:rsid w:val="00B661EE"/>
    <w:rsid w:val="00B67FB4"/>
    <w:rsid w:val="00B71C30"/>
    <w:rsid w:val="00B73CD7"/>
    <w:rsid w:val="00B74604"/>
    <w:rsid w:val="00B75901"/>
    <w:rsid w:val="00B77A36"/>
    <w:rsid w:val="00B77CF1"/>
    <w:rsid w:val="00B811D3"/>
    <w:rsid w:val="00B81A6E"/>
    <w:rsid w:val="00B822F0"/>
    <w:rsid w:val="00B826BA"/>
    <w:rsid w:val="00B826F2"/>
    <w:rsid w:val="00B82EA4"/>
    <w:rsid w:val="00B83F86"/>
    <w:rsid w:val="00B845FC"/>
    <w:rsid w:val="00B84D48"/>
    <w:rsid w:val="00B85323"/>
    <w:rsid w:val="00B861EA"/>
    <w:rsid w:val="00B86702"/>
    <w:rsid w:val="00B872E7"/>
    <w:rsid w:val="00B90269"/>
    <w:rsid w:val="00B92C30"/>
    <w:rsid w:val="00B93CCB"/>
    <w:rsid w:val="00B9666A"/>
    <w:rsid w:val="00B9746F"/>
    <w:rsid w:val="00BA0A16"/>
    <w:rsid w:val="00BA1D1D"/>
    <w:rsid w:val="00BA1FFD"/>
    <w:rsid w:val="00BA5AB3"/>
    <w:rsid w:val="00BB0C9A"/>
    <w:rsid w:val="00BB0DAA"/>
    <w:rsid w:val="00BB10A5"/>
    <w:rsid w:val="00BB1393"/>
    <w:rsid w:val="00BB3166"/>
    <w:rsid w:val="00BB37D5"/>
    <w:rsid w:val="00BB4D87"/>
    <w:rsid w:val="00BB4DD7"/>
    <w:rsid w:val="00BB515D"/>
    <w:rsid w:val="00BB5297"/>
    <w:rsid w:val="00BB5702"/>
    <w:rsid w:val="00BB5C53"/>
    <w:rsid w:val="00BB741C"/>
    <w:rsid w:val="00BC0971"/>
    <w:rsid w:val="00BC0B4C"/>
    <w:rsid w:val="00BC0C81"/>
    <w:rsid w:val="00BC1704"/>
    <w:rsid w:val="00BC1A72"/>
    <w:rsid w:val="00BC2EBC"/>
    <w:rsid w:val="00BC39A3"/>
    <w:rsid w:val="00BC489A"/>
    <w:rsid w:val="00BC6B80"/>
    <w:rsid w:val="00BC75DD"/>
    <w:rsid w:val="00BC7711"/>
    <w:rsid w:val="00BD21CC"/>
    <w:rsid w:val="00BD307E"/>
    <w:rsid w:val="00BD323C"/>
    <w:rsid w:val="00BD395D"/>
    <w:rsid w:val="00BD43A2"/>
    <w:rsid w:val="00BD50A7"/>
    <w:rsid w:val="00BD54B0"/>
    <w:rsid w:val="00BD5A83"/>
    <w:rsid w:val="00BD649F"/>
    <w:rsid w:val="00BD64C2"/>
    <w:rsid w:val="00BD6B3A"/>
    <w:rsid w:val="00BD7672"/>
    <w:rsid w:val="00BE07D0"/>
    <w:rsid w:val="00BE1894"/>
    <w:rsid w:val="00BE1F98"/>
    <w:rsid w:val="00BE291D"/>
    <w:rsid w:val="00BE2F25"/>
    <w:rsid w:val="00BE3C80"/>
    <w:rsid w:val="00BE41F2"/>
    <w:rsid w:val="00BE59C1"/>
    <w:rsid w:val="00BE74B2"/>
    <w:rsid w:val="00BE75E5"/>
    <w:rsid w:val="00BF0B70"/>
    <w:rsid w:val="00BF1936"/>
    <w:rsid w:val="00BF1E9D"/>
    <w:rsid w:val="00BF41C4"/>
    <w:rsid w:val="00BF54BC"/>
    <w:rsid w:val="00BF54DD"/>
    <w:rsid w:val="00BF6E24"/>
    <w:rsid w:val="00BF70CF"/>
    <w:rsid w:val="00BF7E8A"/>
    <w:rsid w:val="00C020C5"/>
    <w:rsid w:val="00C02CCA"/>
    <w:rsid w:val="00C0331B"/>
    <w:rsid w:val="00C03417"/>
    <w:rsid w:val="00C0407A"/>
    <w:rsid w:val="00C06162"/>
    <w:rsid w:val="00C06857"/>
    <w:rsid w:val="00C07074"/>
    <w:rsid w:val="00C102C6"/>
    <w:rsid w:val="00C10AC4"/>
    <w:rsid w:val="00C10B76"/>
    <w:rsid w:val="00C14468"/>
    <w:rsid w:val="00C15ABD"/>
    <w:rsid w:val="00C15ADF"/>
    <w:rsid w:val="00C15EEC"/>
    <w:rsid w:val="00C201A3"/>
    <w:rsid w:val="00C20A3F"/>
    <w:rsid w:val="00C20B86"/>
    <w:rsid w:val="00C212B5"/>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8BB"/>
    <w:rsid w:val="00C3695D"/>
    <w:rsid w:val="00C36C3A"/>
    <w:rsid w:val="00C37301"/>
    <w:rsid w:val="00C37633"/>
    <w:rsid w:val="00C37D9F"/>
    <w:rsid w:val="00C40295"/>
    <w:rsid w:val="00C402E4"/>
    <w:rsid w:val="00C4091B"/>
    <w:rsid w:val="00C42C77"/>
    <w:rsid w:val="00C42FBB"/>
    <w:rsid w:val="00C4335C"/>
    <w:rsid w:val="00C43BAD"/>
    <w:rsid w:val="00C4660C"/>
    <w:rsid w:val="00C47060"/>
    <w:rsid w:val="00C476A5"/>
    <w:rsid w:val="00C47F3B"/>
    <w:rsid w:val="00C52177"/>
    <w:rsid w:val="00C534F3"/>
    <w:rsid w:val="00C562CA"/>
    <w:rsid w:val="00C57330"/>
    <w:rsid w:val="00C576A5"/>
    <w:rsid w:val="00C57ED6"/>
    <w:rsid w:val="00C61A85"/>
    <w:rsid w:val="00C61CD8"/>
    <w:rsid w:val="00C634CC"/>
    <w:rsid w:val="00C6368F"/>
    <w:rsid w:val="00C64C76"/>
    <w:rsid w:val="00C64D79"/>
    <w:rsid w:val="00C65ABB"/>
    <w:rsid w:val="00C6785A"/>
    <w:rsid w:val="00C72556"/>
    <w:rsid w:val="00C72BB8"/>
    <w:rsid w:val="00C7333E"/>
    <w:rsid w:val="00C75268"/>
    <w:rsid w:val="00C800F1"/>
    <w:rsid w:val="00C80448"/>
    <w:rsid w:val="00C80EDF"/>
    <w:rsid w:val="00C836B1"/>
    <w:rsid w:val="00C83767"/>
    <w:rsid w:val="00C852C2"/>
    <w:rsid w:val="00C85967"/>
    <w:rsid w:val="00C86265"/>
    <w:rsid w:val="00C8684D"/>
    <w:rsid w:val="00C86902"/>
    <w:rsid w:val="00C915CA"/>
    <w:rsid w:val="00C91C52"/>
    <w:rsid w:val="00C9217D"/>
    <w:rsid w:val="00C95D4E"/>
    <w:rsid w:val="00C9769B"/>
    <w:rsid w:val="00CA0EA8"/>
    <w:rsid w:val="00CA279F"/>
    <w:rsid w:val="00CA3759"/>
    <w:rsid w:val="00CA4C75"/>
    <w:rsid w:val="00CA6A4F"/>
    <w:rsid w:val="00CB022D"/>
    <w:rsid w:val="00CB20E5"/>
    <w:rsid w:val="00CB2FE8"/>
    <w:rsid w:val="00CB3B81"/>
    <w:rsid w:val="00CB3BDA"/>
    <w:rsid w:val="00CB3C3C"/>
    <w:rsid w:val="00CB5219"/>
    <w:rsid w:val="00CB611F"/>
    <w:rsid w:val="00CB7F00"/>
    <w:rsid w:val="00CC272F"/>
    <w:rsid w:val="00CC2E44"/>
    <w:rsid w:val="00CC428C"/>
    <w:rsid w:val="00CC52E5"/>
    <w:rsid w:val="00CC6294"/>
    <w:rsid w:val="00CC71BD"/>
    <w:rsid w:val="00CC799A"/>
    <w:rsid w:val="00CD0831"/>
    <w:rsid w:val="00CD1ED6"/>
    <w:rsid w:val="00CD2850"/>
    <w:rsid w:val="00CD40A6"/>
    <w:rsid w:val="00CD43F8"/>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2FDB"/>
    <w:rsid w:val="00CE3B9C"/>
    <w:rsid w:val="00CE4AE8"/>
    <w:rsid w:val="00CE5F65"/>
    <w:rsid w:val="00CE6016"/>
    <w:rsid w:val="00CE6550"/>
    <w:rsid w:val="00CE72C6"/>
    <w:rsid w:val="00CF08BF"/>
    <w:rsid w:val="00CF2514"/>
    <w:rsid w:val="00CF44CC"/>
    <w:rsid w:val="00CF4F77"/>
    <w:rsid w:val="00CF5196"/>
    <w:rsid w:val="00CF6037"/>
    <w:rsid w:val="00CF7CC4"/>
    <w:rsid w:val="00D00B61"/>
    <w:rsid w:val="00D017C9"/>
    <w:rsid w:val="00D02961"/>
    <w:rsid w:val="00D05253"/>
    <w:rsid w:val="00D06B03"/>
    <w:rsid w:val="00D0771E"/>
    <w:rsid w:val="00D12756"/>
    <w:rsid w:val="00D12B16"/>
    <w:rsid w:val="00D13BE4"/>
    <w:rsid w:val="00D1546A"/>
    <w:rsid w:val="00D15C48"/>
    <w:rsid w:val="00D15D6C"/>
    <w:rsid w:val="00D178C5"/>
    <w:rsid w:val="00D17F9E"/>
    <w:rsid w:val="00D20ABB"/>
    <w:rsid w:val="00D21CA8"/>
    <w:rsid w:val="00D21FA1"/>
    <w:rsid w:val="00D22A46"/>
    <w:rsid w:val="00D22A5D"/>
    <w:rsid w:val="00D22FFC"/>
    <w:rsid w:val="00D2364B"/>
    <w:rsid w:val="00D25181"/>
    <w:rsid w:val="00D251E5"/>
    <w:rsid w:val="00D265F9"/>
    <w:rsid w:val="00D41EF0"/>
    <w:rsid w:val="00D432A0"/>
    <w:rsid w:val="00D432D3"/>
    <w:rsid w:val="00D4340A"/>
    <w:rsid w:val="00D53106"/>
    <w:rsid w:val="00D5352F"/>
    <w:rsid w:val="00D53A6C"/>
    <w:rsid w:val="00D54CCC"/>
    <w:rsid w:val="00D55D22"/>
    <w:rsid w:val="00D565AF"/>
    <w:rsid w:val="00D5764B"/>
    <w:rsid w:val="00D603AD"/>
    <w:rsid w:val="00D629AF"/>
    <w:rsid w:val="00D63147"/>
    <w:rsid w:val="00D64D05"/>
    <w:rsid w:val="00D66F70"/>
    <w:rsid w:val="00D67E57"/>
    <w:rsid w:val="00D707CD"/>
    <w:rsid w:val="00D7107B"/>
    <w:rsid w:val="00D72325"/>
    <w:rsid w:val="00D73B61"/>
    <w:rsid w:val="00D73EE1"/>
    <w:rsid w:val="00D74967"/>
    <w:rsid w:val="00D77645"/>
    <w:rsid w:val="00D80788"/>
    <w:rsid w:val="00D81B9A"/>
    <w:rsid w:val="00D826A7"/>
    <w:rsid w:val="00D82CBA"/>
    <w:rsid w:val="00D8378E"/>
    <w:rsid w:val="00D83870"/>
    <w:rsid w:val="00D83B61"/>
    <w:rsid w:val="00D849AE"/>
    <w:rsid w:val="00D84A32"/>
    <w:rsid w:val="00D8745B"/>
    <w:rsid w:val="00D87D67"/>
    <w:rsid w:val="00D908DF"/>
    <w:rsid w:val="00D90A7B"/>
    <w:rsid w:val="00D912B0"/>
    <w:rsid w:val="00D9176E"/>
    <w:rsid w:val="00D921E3"/>
    <w:rsid w:val="00D92A4B"/>
    <w:rsid w:val="00D930F1"/>
    <w:rsid w:val="00D9502C"/>
    <w:rsid w:val="00D95ADA"/>
    <w:rsid w:val="00D969E7"/>
    <w:rsid w:val="00DA0383"/>
    <w:rsid w:val="00DA04A6"/>
    <w:rsid w:val="00DA3908"/>
    <w:rsid w:val="00DA4596"/>
    <w:rsid w:val="00DA77E5"/>
    <w:rsid w:val="00DB0C5C"/>
    <w:rsid w:val="00DB29BC"/>
    <w:rsid w:val="00DB3D46"/>
    <w:rsid w:val="00DB3F25"/>
    <w:rsid w:val="00DB5EEA"/>
    <w:rsid w:val="00DB7BE5"/>
    <w:rsid w:val="00DC002F"/>
    <w:rsid w:val="00DC0772"/>
    <w:rsid w:val="00DC07B8"/>
    <w:rsid w:val="00DC1627"/>
    <w:rsid w:val="00DC1BD4"/>
    <w:rsid w:val="00DC21FA"/>
    <w:rsid w:val="00DC233A"/>
    <w:rsid w:val="00DC26EA"/>
    <w:rsid w:val="00DC282D"/>
    <w:rsid w:val="00DC2EC0"/>
    <w:rsid w:val="00DC4E1F"/>
    <w:rsid w:val="00DC6F52"/>
    <w:rsid w:val="00DC7B3F"/>
    <w:rsid w:val="00DD01DC"/>
    <w:rsid w:val="00DD0213"/>
    <w:rsid w:val="00DD0356"/>
    <w:rsid w:val="00DD1DA1"/>
    <w:rsid w:val="00DD21C6"/>
    <w:rsid w:val="00DD2359"/>
    <w:rsid w:val="00DD303D"/>
    <w:rsid w:val="00DD330D"/>
    <w:rsid w:val="00DD3D38"/>
    <w:rsid w:val="00DD56D6"/>
    <w:rsid w:val="00DD5E05"/>
    <w:rsid w:val="00DD6203"/>
    <w:rsid w:val="00DD6FE4"/>
    <w:rsid w:val="00DE1127"/>
    <w:rsid w:val="00DE2945"/>
    <w:rsid w:val="00DE3393"/>
    <w:rsid w:val="00DE3DBE"/>
    <w:rsid w:val="00DE5E01"/>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7C7"/>
    <w:rsid w:val="00E03B9D"/>
    <w:rsid w:val="00E03D37"/>
    <w:rsid w:val="00E05057"/>
    <w:rsid w:val="00E05770"/>
    <w:rsid w:val="00E05A9A"/>
    <w:rsid w:val="00E0676A"/>
    <w:rsid w:val="00E0755E"/>
    <w:rsid w:val="00E0756D"/>
    <w:rsid w:val="00E114E3"/>
    <w:rsid w:val="00E11C8C"/>
    <w:rsid w:val="00E12082"/>
    <w:rsid w:val="00E130F1"/>
    <w:rsid w:val="00E13E0F"/>
    <w:rsid w:val="00E146DA"/>
    <w:rsid w:val="00E149FB"/>
    <w:rsid w:val="00E15B31"/>
    <w:rsid w:val="00E16188"/>
    <w:rsid w:val="00E1652B"/>
    <w:rsid w:val="00E204F1"/>
    <w:rsid w:val="00E21BEB"/>
    <w:rsid w:val="00E2287C"/>
    <w:rsid w:val="00E230D2"/>
    <w:rsid w:val="00E23CA9"/>
    <w:rsid w:val="00E24874"/>
    <w:rsid w:val="00E27423"/>
    <w:rsid w:val="00E2754D"/>
    <w:rsid w:val="00E3092A"/>
    <w:rsid w:val="00E33987"/>
    <w:rsid w:val="00E33A38"/>
    <w:rsid w:val="00E34DA1"/>
    <w:rsid w:val="00E34DBA"/>
    <w:rsid w:val="00E3520C"/>
    <w:rsid w:val="00E35E46"/>
    <w:rsid w:val="00E37A43"/>
    <w:rsid w:val="00E406E0"/>
    <w:rsid w:val="00E4145B"/>
    <w:rsid w:val="00E41535"/>
    <w:rsid w:val="00E41B84"/>
    <w:rsid w:val="00E446EF"/>
    <w:rsid w:val="00E44FE0"/>
    <w:rsid w:val="00E45083"/>
    <w:rsid w:val="00E50809"/>
    <w:rsid w:val="00E527B6"/>
    <w:rsid w:val="00E52C99"/>
    <w:rsid w:val="00E53A94"/>
    <w:rsid w:val="00E54801"/>
    <w:rsid w:val="00E55009"/>
    <w:rsid w:val="00E55B58"/>
    <w:rsid w:val="00E574A3"/>
    <w:rsid w:val="00E60598"/>
    <w:rsid w:val="00E60A60"/>
    <w:rsid w:val="00E61524"/>
    <w:rsid w:val="00E62BB6"/>
    <w:rsid w:val="00E63402"/>
    <w:rsid w:val="00E64374"/>
    <w:rsid w:val="00E65B09"/>
    <w:rsid w:val="00E67553"/>
    <w:rsid w:val="00E67DC0"/>
    <w:rsid w:val="00E67F8A"/>
    <w:rsid w:val="00E74293"/>
    <w:rsid w:val="00E755F6"/>
    <w:rsid w:val="00E75CCE"/>
    <w:rsid w:val="00E76D04"/>
    <w:rsid w:val="00E7787C"/>
    <w:rsid w:val="00E81020"/>
    <w:rsid w:val="00E8290E"/>
    <w:rsid w:val="00E83373"/>
    <w:rsid w:val="00E83B45"/>
    <w:rsid w:val="00E84A5C"/>
    <w:rsid w:val="00E85FB5"/>
    <w:rsid w:val="00E8669E"/>
    <w:rsid w:val="00E87C52"/>
    <w:rsid w:val="00E9085C"/>
    <w:rsid w:val="00E90D9A"/>
    <w:rsid w:val="00E90DAB"/>
    <w:rsid w:val="00E9210F"/>
    <w:rsid w:val="00E921CA"/>
    <w:rsid w:val="00E94C7C"/>
    <w:rsid w:val="00E96768"/>
    <w:rsid w:val="00E967B9"/>
    <w:rsid w:val="00E9799C"/>
    <w:rsid w:val="00EA1B78"/>
    <w:rsid w:val="00EA27AD"/>
    <w:rsid w:val="00EA5C95"/>
    <w:rsid w:val="00EA6A48"/>
    <w:rsid w:val="00EB066D"/>
    <w:rsid w:val="00EB0A7A"/>
    <w:rsid w:val="00EB1014"/>
    <w:rsid w:val="00EB23E1"/>
    <w:rsid w:val="00EB283A"/>
    <w:rsid w:val="00EB47CC"/>
    <w:rsid w:val="00EB4F3E"/>
    <w:rsid w:val="00EB59BA"/>
    <w:rsid w:val="00EB6CC8"/>
    <w:rsid w:val="00EB7B90"/>
    <w:rsid w:val="00EC0FD9"/>
    <w:rsid w:val="00EC3EC7"/>
    <w:rsid w:val="00EC4DF8"/>
    <w:rsid w:val="00EC532C"/>
    <w:rsid w:val="00EC58E5"/>
    <w:rsid w:val="00EC63A5"/>
    <w:rsid w:val="00EC66F2"/>
    <w:rsid w:val="00EC70E2"/>
    <w:rsid w:val="00ED135F"/>
    <w:rsid w:val="00ED1774"/>
    <w:rsid w:val="00ED2699"/>
    <w:rsid w:val="00ED31FB"/>
    <w:rsid w:val="00ED3D59"/>
    <w:rsid w:val="00ED46E7"/>
    <w:rsid w:val="00ED55D5"/>
    <w:rsid w:val="00ED569F"/>
    <w:rsid w:val="00ED6AF1"/>
    <w:rsid w:val="00EE125C"/>
    <w:rsid w:val="00EE5491"/>
    <w:rsid w:val="00EE54E2"/>
    <w:rsid w:val="00EF2217"/>
    <w:rsid w:val="00EF23D8"/>
    <w:rsid w:val="00EF268E"/>
    <w:rsid w:val="00EF50EA"/>
    <w:rsid w:val="00EF6779"/>
    <w:rsid w:val="00EF6C79"/>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20AE"/>
    <w:rsid w:val="00F13AAD"/>
    <w:rsid w:val="00F13C05"/>
    <w:rsid w:val="00F13F9A"/>
    <w:rsid w:val="00F15563"/>
    <w:rsid w:val="00F156F4"/>
    <w:rsid w:val="00F15759"/>
    <w:rsid w:val="00F159C8"/>
    <w:rsid w:val="00F164BA"/>
    <w:rsid w:val="00F172DA"/>
    <w:rsid w:val="00F209E2"/>
    <w:rsid w:val="00F21C33"/>
    <w:rsid w:val="00F21F26"/>
    <w:rsid w:val="00F22C90"/>
    <w:rsid w:val="00F233C8"/>
    <w:rsid w:val="00F23666"/>
    <w:rsid w:val="00F24B86"/>
    <w:rsid w:val="00F24BF4"/>
    <w:rsid w:val="00F2653C"/>
    <w:rsid w:val="00F27367"/>
    <w:rsid w:val="00F30130"/>
    <w:rsid w:val="00F301B9"/>
    <w:rsid w:val="00F30EC9"/>
    <w:rsid w:val="00F31E41"/>
    <w:rsid w:val="00F34999"/>
    <w:rsid w:val="00F35107"/>
    <w:rsid w:val="00F40206"/>
    <w:rsid w:val="00F40A91"/>
    <w:rsid w:val="00F40C32"/>
    <w:rsid w:val="00F42835"/>
    <w:rsid w:val="00F42A05"/>
    <w:rsid w:val="00F42E0E"/>
    <w:rsid w:val="00F4544F"/>
    <w:rsid w:val="00F469BA"/>
    <w:rsid w:val="00F46ECC"/>
    <w:rsid w:val="00F47C95"/>
    <w:rsid w:val="00F529CB"/>
    <w:rsid w:val="00F54269"/>
    <w:rsid w:val="00F572E9"/>
    <w:rsid w:val="00F6415B"/>
    <w:rsid w:val="00F64693"/>
    <w:rsid w:val="00F64F25"/>
    <w:rsid w:val="00F64FC0"/>
    <w:rsid w:val="00F65831"/>
    <w:rsid w:val="00F65E3B"/>
    <w:rsid w:val="00F65F25"/>
    <w:rsid w:val="00F66673"/>
    <w:rsid w:val="00F670E8"/>
    <w:rsid w:val="00F67F3B"/>
    <w:rsid w:val="00F709F6"/>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684"/>
    <w:rsid w:val="00F92722"/>
    <w:rsid w:val="00F92B6A"/>
    <w:rsid w:val="00F94B4F"/>
    <w:rsid w:val="00F94F6E"/>
    <w:rsid w:val="00F97AFD"/>
    <w:rsid w:val="00FA5B9A"/>
    <w:rsid w:val="00FB2287"/>
    <w:rsid w:val="00FB265C"/>
    <w:rsid w:val="00FB290E"/>
    <w:rsid w:val="00FB3D74"/>
    <w:rsid w:val="00FB4621"/>
    <w:rsid w:val="00FB7DE9"/>
    <w:rsid w:val="00FB7EAA"/>
    <w:rsid w:val="00FC0B02"/>
    <w:rsid w:val="00FC17C0"/>
    <w:rsid w:val="00FC1E0C"/>
    <w:rsid w:val="00FC2775"/>
    <w:rsid w:val="00FC419B"/>
    <w:rsid w:val="00FC4914"/>
    <w:rsid w:val="00FC4A58"/>
    <w:rsid w:val="00FC58E1"/>
    <w:rsid w:val="00FC677E"/>
    <w:rsid w:val="00FC7588"/>
    <w:rsid w:val="00FD14E1"/>
    <w:rsid w:val="00FD2775"/>
    <w:rsid w:val="00FD2ADA"/>
    <w:rsid w:val="00FD3FC0"/>
    <w:rsid w:val="00FD4429"/>
    <w:rsid w:val="00FD62B2"/>
    <w:rsid w:val="00FD744D"/>
    <w:rsid w:val="00FD75A2"/>
    <w:rsid w:val="00FE11DD"/>
    <w:rsid w:val="00FE3776"/>
    <w:rsid w:val="00FE4F05"/>
    <w:rsid w:val="00FE7832"/>
    <w:rsid w:val="00FE7CFE"/>
    <w:rsid w:val="00FE7EBD"/>
    <w:rsid w:val="00FF0788"/>
    <w:rsid w:val="00FF217E"/>
    <w:rsid w:val="00FF28A5"/>
    <w:rsid w:val="00FF2F70"/>
    <w:rsid w:val="00FF3315"/>
    <w:rsid w:val="00FF3448"/>
    <w:rsid w:val="00FF3E3C"/>
    <w:rsid w:val="00FF4EFF"/>
    <w:rsid w:val="00FF53D5"/>
    <w:rsid w:val="00FF5EB2"/>
    <w:rsid w:val="00FF6F04"/>
    <w:rsid w:val="00FF7118"/>
    <w:rsid w:val="014C6B51"/>
    <w:rsid w:val="01763BCE"/>
    <w:rsid w:val="01B91453"/>
    <w:rsid w:val="02014559"/>
    <w:rsid w:val="066D1925"/>
    <w:rsid w:val="06A967F3"/>
    <w:rsid w:val="0B605058"/>
    <w:rsid w:val="0D755681"/>
    <w:rsid w:val="11124F95"/>
    <w:rsid w:val="126F6B43"/>
    <w:rsid w:val="14AD5701"/>
    <w:rsid w:val="14C7227E"/>
    <w:rsid w:val="157F52EF"/>
    <w:rsid w:val="183E3004"/>
    <w:rsid w:val="1AF71484"/>
    <w:rsid w:val="1B8F790E"/>
    <w:rsid w:val="1C136791"/>
    <w:rsid w:val="1C246B7F"/>
    <w:rsid w:val="27277595"/>
    <w:rsid w:val="2B3B3124"/>
    <w:rsid w:val="2C8437B9"/>
    <w:rsid w:val="2CFC5020"/>
    <w:rsid w:val="312468F3"/>
    <w:rsid w:val="323808A8"/>
    <w:rsid w:val="32877B1E"/>
    <w:rsid w:val="39DC420F"/>
    <w:rsid w:val="42BC2E2F"/>
    <w:rsid w:val="47DD7AD0"/>
    <w:rsid w:val="48355A28"/>
    <w:rsid w:val="485D29BF"/>
    <w:rsid w:val="49357497"/>
    <w:rsid w:val="4A2B0B33"/>
    <w:rsid w:val="4C7B78B7"/>
    <w:rsid w:val="4C8449BE"/>
    <w:rsid w:val="4D6363BA"/>
    <w:rsid w:val="4F4173FC"/>
    <w:rsid w:val="51037E7B"/>
    <w:rsid w:val="53986FA1"/>
    <w:rsid w:val="548B08B3"/>
    <w:rsid w:val="5511700B"/>
    <w:rsid w:val="59817F9A"/>
    <w:rsid w:val="5A42516D"/>
    <w:rsid w:val="5C7E485A"/>
    <w:rsid w:val="5D1A6C78"/>
    <w:rsid w:val="5E1C5B07"/>
    <w:rsid w:val="616858DB"/>
    <w:rsid w:val="69AE2C22"/>
    <w:rsid w:val="6D413DAD"/>
    <w:rsid w:val="6DB145F2"/>
    <w:rsid w:val="6E2434B3"/>
    <w:rsid w:val="6ED24CBD"/>
    <w:rsid w:val="6EF54E4F"/>
    <w:rsid w:val="6F712728"/>
    <w:rsid w:val="70A049F5"/>
    <w:rsid w:val="73F37326"/>
    <w:rsid w:val="76C207F5"/>
    <w:rsid w:val="7B841A35"/>
    <w:rsid w:val="7CA42566"/>
    <w:rsid w:val="7E7F0292"/>
    <w:rsid w:val="7F420564"/>
    <w:rsid w:val="7F4F2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133"/>
    <w:qFormat/>
    <w:uiPriority w:val="0"/>
    <w:pPr>
      <w:keepNext/>
      <w:keepLines/>
      <w:spacing w:before="260" w:after="260" w:line="416" w:lineRule="auto"/>
      <w:outlineLvl w:val="2"/>
    </w:pPr>
    <w:rPr>
      <w:b/>
      <w:bCs/>
      <w:sz w:val="32"/>
      <w:szCs w:val="32"/>
    </w:rPr>
  </w:style>
  <w:style w:type="paragraph" w:styleId="6">
    <w:name w:val="heading 4"/>
    <w:basedOn w:val="5"/>
    <w:next w:val="1"/>
    <w:link w:val="126"/>
    <w:qFormat/>
    <w:uiPriority w:val="0"/>
    <w:pPr>
      <w:adjustRightInd w:val="0"/>
      <w:spacing w:before="0" w:after="0" w:line="360" w:lineRule="atLeast"/>
      <w:textAlignment w:val="baseline"/>
      <w:outlineLvl w:val="3"/>
    </w:pPr>
    <w:rPr>
      <w:b w:val="0"/>
      <w:bCs w:val="0"/>
      <w:kern w:val="0"/>
      <w:sz w:val="24"/>
      <w:szCs w:val="20"/>
    </w:rPr>
  </w:style>
  <w:style w:type="paragraph" w:styleId="7">
    <w:name w:val="heading 5"/>
    <w:basedOn w:val="1"/>
    <w:next w:val="1"/>
    <w:link w:val="108"/>
    <w:qFormat/>
    <w:uiPriority w:val="0"/>
    <w:pPr>
      <w:keepNext/>
      <w:keepLines/>
      <w:adjustRightInd w:val="0"/>
      <w:spacing w:line="360" w:lineRule="atLeast"/>
      <w:textAlignment w:val="baseline"/>
      <w:outlineLvl w:val="4"/>
    </w:pPr>
    <w:rPr>
      <w:kern w:val="0"/>
      <w:sz w:val="24"/>
      <w:szCs w:val="20"/>
    </w:rPr>
  </w:style>
  <w:style w:type="paragraph" w:styleId="8">
    <w:name w:val="heading 6"/>
    <w:basedOn w:val="1"/>
    <w:next w:val="1"/>
    <w:link w:val="134"/>
    <w:qFormat/>
    <w:uiPriority w:val="0"/>
    <w:pPr>
      <w:keepNext/>
      <w:keepLines/>
      <w:adjustRightInd w:val="0"/>
      <w:spacing w:line="360" w:lineRule="atLeast"/>
      <w:textAlignment w:val="baseline"/>
      <w:outlineLvl w:val="5"/>
    </w:pPr>
    <w:rPr>
      <w:kern w:val="0"/>
      <w:sz w:val="24"/>
      <w:szCs w:val="20"/>
    </w:rPr>
  </w:style>
  <w:style w:type="paragraph" w:styleId="9">
    <w:name w:val="heading 7"/>
    <w:basedOn w:val="1"/>
    <w:next w:val="1"/>
    <w:link w:val="311"/>
    <w:qFormat/>
    <w:uiPriority w:val="0"/>
    <w:pPr>
      <w:keepNext/>
      <w:keepLines/>
      <w:spacing w:before="240" w:after="64" w:line="317" w:lineRule="auto"/>
      <w:outlineLvl w:val="6"/>
    </w:pPr>
    <w:rPr>
      <w:b/>
      <w:sz w:val="24"/>
      <w:szCs w:val="20"/>
    </w:rPr>
  </w:style>
  <w:style w:type="paragraph" w:styleId="10">
    <w:name w:val="heading 8"/>
    <w:basedOn w:val="1"/>
    <w:next w:val="1"/>
    <w:link w:val="342"/>
    <w:qFormat/>
    <w:uiPriority w:val="0"/>
    <w:pPr>
      <w:keepNext/>
      <w:keepLines/>
      <w:adjustRightInd w:val="0"/>
      <w:spacing w:line="360" w:lineRule="atLeast"/>
      <w:ind w:left="1888"/>
      <w:textAlignment w:val="baseline"/>
      <w:outlineLvl w:val="7"/>
    </w:pPr>
    <w:rPr>
      <w:kern w:val="0"/>
      <w:sz w:val="24"/>
      <w:szCs w:val="20"/>
    </w:rPr>
  </w:style>
  <w:style w:type="paragraph" w:styleId="11">
    <w:name w:val="heading 9"/>
    <w:basedOn w:val="1"/>
    <w:next w:val="1"/>
    <w:link w:val="314"/>
    <w:qFormat/>
    <w:uiPriority w:val="0"/>
    <w:pPr>
      <w:keepNext/>
      <w:keepLines/>
      <w:adjustRightInd w:val="0"/>
      <w:spacing w:line="360" w:lineRule="atLeast"/>
      <w:ind w:left="2591"/>
      <w:textAlignment w:val="baseline"/>
      <w:outlineLvl w:val="8"/>
    </w:pPr>
    <w:rPr>
      <w:kern w:val="0"/>
      <w:sz w:val="24"/>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803"/>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3">
    <w:name w:val="toc 7"/>
    <w:basedOn w:val="1"/>
    <w:next w:val="1"/>
    <w:qFormat/>
    <w:uiPriority w:val="0"/>
    <w:pPr>
      <w:ind w:left="1260"/>
      <w:jc w:val="left"/>
    </w:pPr>
    <w:rPr>
      <w:sz w:val="18"/>
      <w:szCs w:val="18"/>
    </w:rPr>
  </w:style>
  <w:style w:type="paragraph" w:styleId="14">
    <w:name w:val="List Number 2"/>
    <w:basedOn w:val="1"/>
    <w:qFormat/>
    <w:uiPriority w:val="0"/>
    <w:pPr>
      <w:numPr>
        <w:ilvl w:val="0"/>
        <w:numId w:val="1"/>
      </w:numPr>
      <w:tabs>
        <w:tab w:val="left" w:pos="780"/>
      </w:tabs>
      <w:ind w:left="780" w:leftChars="200"/>
    </w:pPr>
  </w:style>
  <w:style w:type="paragraph" w:styleId="15">
    <w:name w:val="table of authorities"/>
    <w:basedOn w:val="1"/>
    <w:next w:val="1"/>
    <w:qFormat/>
    <w:uiPriority w:val="0"/>
    <w:pPr>
      <w:ind w:left="420" w:leftChars="200"/>
    </w:pPr>
  </w:style>
  <w:style w:type="paragraph" w:styleId="16">
    <w:name w:val="Note Heading"/>
    <w:basedOn w:val="1"/>
    <w:next w:val="1"/>
    <w:link w:val="798"/>
    <w:qFormat/>
    <w:uiPriority w:val="0"/>
    <w:pPr>
      <w:jc w:val="center"/>
    </w:pPr>
  </w:style>
  <w:style w:type="paragraph" w:styleId="17">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18">
    <w:name w:val="index 8"/>
    <w:basedOn w:val="1"/>
    <w:next w:val="1"/>
    <w:qFormat/>
    <w:uiPriority w:val="0"/>
    <w:pPr>
      <w:ind w:left="1400" w:leftChars="1400"/>
    </w:pPr>
  </w:style>
  <w:style w:type="paragraph" w:styleId="19">
    <w:name w:val="E-mail Signature"/>
    <w:basedOn w:val="1"/>
    <w:link w:val="823"/>
    <w:qFormat/>
    <w:uiPriority w:val="0"/>
  </w:style>
  <w:style w:type="paragraph" w:styleId="20">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1">
    <w:name w:val="Normal Indent"/>
    <w:basedOn w:val="1"/>
    <w:link w:val="121"/>
    <w:qFormat/>
    <w:uiPriority w:val="0"/>
    <w:pPr>
      <w:adjustRightInd w:val="0"/>
      <w:spacing w:line="360" w:lineRule="atLeast"/>
      <w:ind w:firstLine="482"/>
      <w:textAlignment w:val="baseline"/>
    </w:pPr>
    <w:rPr>
      <w:kern w:val="0"/>
      <w:sz w:val="24"/>
    </w:rPr>
  </w:style>
  <w:style w:type="paragraph" w:styleId="22">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3">
    <w:name w:val="index 5"/>
    <w:basedOn w:val="1"/>
    <w:next w:val="1"/>
    <w:qFormat/>
    <w:uiPriority w:val="0"/>
    <w:pPr>
      <w:ind w:left="800" w:leftChars="800"/>
    </w:pPr>
  </w:style>
  <w:style w:type="paragraph" w:styleId="24">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6">
    <w:name w:val="Document Map"/>
    <w:basedOn w:val="1"/>
    <w:link w:val="112"/>
    <w:qFormat/>
    <w:uiPriority w:val="0"/>
    <w:rPr>
      <w:rFonts w:ascii="宋体"/>
      <w:sz w:val="18"/>
      <w:szCs w:val="18"/>
    </w:rPr>
  </w:style>
  <w:style w:type="paragraph" w:styleId="2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28">
    <w:name w:val="annotation text"/>
    <w:basedOn w:val="1"/>
    <w:link w:val="140"/>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link w:val="306"/>
    <w:qFormat/>
    <w:uiPriority w:val="0"/>
    <w:pPr>
      <w:widowControl/>
      <w:jc w:val="left"/>
    </w:pPr>
    <w:rPr>
      <w:kern w:val="0"/>
      <w:sz w:val="30"/>
      <w:szCs w:val="20"/>
    </w:rPr>
  </w:style>
  <w:style w:type="paragraph" w:styleId="31">
    <w:name w:val="Body Text 3"/>
    <w:basedOn w:val="1"/>
    <w:link w:val="325"/>
    <w:qFormat/>
    <w:uiPriority w:val="0"/>
    <w:pPr>
      <w:spacing w:line="500" w:lineRule="exact"/>
    </w:pPr>
    <w:rPr>
      <w:color w:val="000000"/>
      <w:sz w:val="24"/>
      <w:szCs w:val="20"/>
    </w:rPr>
  </w:style>
  <w:style w:type="paragraph" w:styleId="32">
    <w:name w:val="Closing"/>
    <w:basedOn w:val="1"/>
    <w:link w:val="814"/>
    <w:qFormat/>
    <w:uiPriority w:val="0"/>
    <w:pPr>
      <w:ind w:left="100" w:leftChars="2100"/>
    </w:pPr>
  </w:style>
  <w:style w:type="paragraph" w:styleId="33">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4">
    <w:name w:val="Body Text"/>
    <w:basedOn w:val="1"/>
    <w:link w:val="141"/>
    <w:qFormat/>
    <w:uiPriority w:val="0"/>
    <w:pPr>
      <w:spacing w:line="360" w:lineRule="auto"/>
    </w:pPr>
    <w:rPr>
      <w:rFonts w:eastAsia="仿宋_GB2312"/>
      <w:sz w:val="23"/>
    </w:rPr>
  </w:style>
  <w:style w:type="paragraph" w:styleId="35">
    <w:name w:val="Body Text Indent"/>
    <w:basedOn w:val="1"/>
    <w:link w:val="139"/>
    <w:qFormat/>
    <w:uiPriority w:val="0"/>
    <w:pPr>
      <w:spacing w:line="360" w:lineRule="auto"/>
      <w:ind w:firstLine="500" w:firstLineChars="200"/>
    </w:pPr>
    <w:rPr>
      <w:rFonts w:eastAsia="仿宋_GB2312"/>
      <w:sz w:val="25"/>
    </w:rPr>
  </w:style>
  <w:style w:type="paragraph" w:styleId="36">
    <w:name w:val="List Number 3"/>
    <w:basedOn w:val="1"/>
    <w:qFormat/>
    <w:uiPriority w:val="0"/>
    <w:pPr>
      <w:numPr>
        <w:ilvl w:val="0"/>
        <w:numId w:val="2"/>
      </w:numPr>
      <w:tabs>
        <w:tab w:val="left" w:pos="1200"/>
      </w:tabs>
      <w:ind w:left="1200" w:leftChars="400"/>
    </w:pPr>
  </w:style>
  <w:style w:type="paragraph" w:styleId="37">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38">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39">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0">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1">
    <w:name w:val="HTML Address"/>
    <w:basedOn w:val="1"/>
    <w:link w:val="815"/>
    <w:qFormat/>
    <w:uiPriority w:val="0"/>
    <w:rPr>
      <w:i/>
      <w:iCs/>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840"/>
      <w:jc w:val="left"/>
    </w:pPr>
    <w:rPr>
      <w:sz w:val="18"/>
      <w:szCs w:val="18"/>
    </w:rPr>
  </w:style>
  <w:style w:type="paragraph" w:styleId="44">
    <w:name w:val="toc 3"/>
    <w:basedOn w:val="1"/>
    <w:next w:val="1"/>
    <w:qFormat/>
    <w:uiPriority w:val="39"/>
    <w:pPr>
      <w:ind w:left="840" w:leftChars="400"/>
    </w:pPr>
  </w:style>
  <w:style w:type="paragraph" w:styleId="45">
    <w:name w:val="Plain Text"/>
    <w:basedOn w:val="1"/>
    <w:link w:val="109"/>
    <w:qFormat/>
    <w:uiPriority w:val="0"/>
    <w:rPr>
      <w:rFonts w:ascii="宋体" w:hAnsi="Courier New" w:cs="Courier New"/>
      <w:szCs w:val="21"/>
    </w:rPr>
  </w:style>
  <w:style w:type="paragraph" w:styleId="46">
    <w:name w:val="List Bullet 5"/>
    <w:basedOn w:val="1"/>
    <w:qFormat/>
    <w:uiPriority w:val="0"/>
    <w:pPr>
      <w:numPr>
        <w:ilvl w:val="0"/>
        <w:numId w:val="3"/>
      </w:numPr>
      <w:tabs>
        <w:tab w:val="left" w:pos="2040"/>
      </w:tabs>
    </w:pPr>
  </w:style>
  <w:style w:type="paragraph" w:styleId="47">
    <w:name w:val="List Number 4"/>
    <w:basedOn w:val="1"/>
    <w:qFormat/>
    <w:uiPriority w:val="0"/>
    <w:pPr>
      <w:tabs>
        <w:tab w:val="left" w:pos="1620"/>
      </w:tabs>
      <w:ind w:left="1620" w:leftChars="600" w:hanging="360"/>
    </w:pPr>
  </w:style>
  <w:style w:type="paragraph" w:styleId="48">
    <w:name w:val="toc 8"/>
    <w:basedOn w:val="1"/>
    <w:next w:val="1"/>
    <w:qFormat/>
    <w:uiPriority w:val="0"/>
    <w:pPr>
      <w:ind w:left="1470"/>
      <w:jc w:val="left"/>
    </w:pPr>
    <w:rPr>
      <w:sz w:val="18"/>
      <w:szCs w:val="18"/>
    </w:rPr>
  </w:style>
  <w:style w:type="paragraph" w:styleId="49">
    <w:name w:val="index 3"/>
    <w:basedOn w:val="1"/>
    <w:next w:val="1"/>
    <w:qFormat/>
    <w:uiPriority w:val="0"/>
    <w:pPr>
      <w:ind w:left="400" w:leftChars="400"/>
    </w:pPr>
  </w:style>
  <w:style w:type="paragraph" w:styleId="50">
    <w:name w:val="Date"/>
    <w:basedOn w:val="1"/>
    <w:next w:val="1"/>
    <w:link w:val="138"/>
    <w:qFormat/>
    <w:uiPriority w:val="0"/>
    <w:pPr>
      <w:ind w:left="100" w:leftChars="2500"/>
    </w:pPr>
  </w:style>
  <w:style w:type="paragraph" w:styleId="51">
    <w:name w:val="Body Text Indent 2"/>
    <w:basedOn w:val="1"/>
    <w:link w:val="336"/>
    <w:qFormat/>
    <w:uiPriority w:val="0"/>
    <w:pPr>
      <w:spacing w:after="120" w:line="480" w:lineRule="auto"/>
      <w:ind w:left="420" w:leftChars="200"/>
    </w:pPr>
  </w:style>
  <w:style w:type="paragraph" w:styleId="52">
    <w:name w:val="endnote text"/>
    <w:basedOn w:val="1"/>
    <w:link w:val="800"/>
    <w:qFormat/>
    <w:uiPriority w:val="0"/>
    <w:pPr>
      <w:snapToGrid w:val="0"/>
      <w:jc w:val="left"/>
    </w:pPr>
  </w:style>
  <w:style w:type="paragraph" w:styleId="53">
    <w:name w:val="List Continue 5"/>
    <w:basedOn w:val="1"/>
    <w:qFormat/>
    <w:uiPriority w:val="0"/>
    <w:pPr>
      <w:numPr>
        <w:ilvl w:val="0"/>
        <w:numId w:val="4"/>
      </w:numPr>
      <w:spacing w:after="120"/>
      <w:ind w:left="2100" w:leftChars="1000"/>
    </w:pPr>
  </w:style>
  <w:style w:type="paragraph" w:styleId="54">
    <w:name w:val="Balloon Text"/>
    <w:basedOn w:val="1"/>
    <w:link w:val="142"/>
    <w:qFormat/>
    <w:uiPriority w:val="0"/>
    <w:rPr>
      <w:sz w:val="18"/>
      <w:szCs w:val="18"/>
    </w:rPr>
  </w:style>
  <w:style w:type="paragraph" w:styleId="55">
    <w:name w:val="footer"/>
    <w:basedOn w:val="1"/>
    <w:link w:val="137"/>
    <w:qFormat/>
    <w:uiPriority w:val="99"/>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cs="Arial"/>
    </w:rPr>
  </w:style>
  <w:style w:type="paragraph" w:styleId="57">
    <w:name w:val="header"/>
    <w:basedOn w:val="1"/>
    <w:link w:val="123"/>
    <w:qFormat/>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807"/>
    <w:qFormat/>
    <w:uiPriority w:val="0"/>
    <w:pPr>
      <w:ind w:left="100" w:leftChars="2100"/>
    </w:pPr>
  </w:style>
  <w:style w:type="paragraph" w:styleId="59">
    <w:name w:val="toc 1"/>
    <w:basedOn w:val="1"/>
    <w:next w:val="1"/>
    <w:qFormat/>
    <w:uiPriority w:val="39"/>
  </w:style>
  <w:style w:type="paragraph" w:styleId="60">
    <w:name w:val="List Continue 4"/>
    <w:basedOn w:val="1"/>
    <w:qFormat/>
    <w:uiPriority w:val="0"/>
    <w:pPr>
      <w:spacing w:after="120"/>
      <w:ind w:left="1680" w:leftChars="800"/>
    </w:pPr>
  </w:style>
  <w:style w:type="paragraph" w:styleId="61">
    <w:name w:val="toc 4"/>
    <w:basedOn w:val="1"/>
    <w:next w:val="1"/>
    <w:qFormat/>
    <w:uiPriority w:val="0"/>
    <w:pPr>
      <w:ind w:left="630"/>
      <w:jc w:val="left"/>
    </w:pPr>
    <w:rPr>
      <w:sz w:val="18"/>
      <w:szCs w:val="18"/>
    </w:rPr>
  </w:style>
  <w:style w:type="paragraph" w:styleId="62">
    <w:name w:val="index heading"/>
    <w:basedOn w:val="63"/>
    <w:next w:val="64"/>
    <w:qFormat/>
    <w:uiPriority w:val="0"/>
    <w:pPr>
      <w:keepLines w:val="0"/>
      <w:spacing w:before="440"/>
    </w:pPr>
    <w:rPr>
      <w:b/>
      <w:caps/>
      <w:spacing w:val="0"/>
      <w:kern w:val="0"/>
      <w:sz w:val="24"/>
    </w:rPr>
  </w:style>
  <w:style w:type="paragraph" w:customStyle="1" w:styleId="63">
    <w:name w:val="Heading Base"/>
    <w:basedOn w:val="1"/>
    <w:next w:val="34"/>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qFormat/>
    <w:uiPriority w:val="0"/>
    <w:pPr>
      <w:widowControl/>
      <w:jc w:val="left"/>
    </w:pPr>
    <w:rPr>
      <w:rFonts w:ascii="宋体" w:hAnsi="宋体" w:cs="宋体"/>
      <w:kern w:val="0"/>
      <w:sz w:val="24"/>
    </w:rPr>
  </w:style>
  <w:style w:type="paragraph" w:styleId="6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6">
    <w:name w:val="List Number 5"/>
    <w:basedOn w:val="1"/>
    <w:qFormat/>
    <w:uiPriority w:val="0"/>
    <w:pPr>
      <w:numPr>
        <w:ilvl w:val="0"/>
        <w:numId w:val="5"/>
      </w:numPr>
    </w:pPr>
  </w:style>
  <w:style w:type="paragraph" w:styleId="67">
    <w:name w:val="List"/>
    <w:basedOn w:val="1"/>
    <w:qFormat/>
    <w:uiPriority w:val="0"/>
    <w:pPr>
      <w:ind w:left="200" w:hanging="200" w:hangingChars="200"/>
    </w:pPr>
  </w:style>
  <w:style w:type="paragraph" w:styleId="68">
    <w:name w:val="footnote text"/>
    <w:basedOn w:val="1"/>
    <w:link w:val="401"/>
    <w:qFormat/>
    <w:uiPriority w:val="0"/>
    <w:pPr>
      <w:adjustRightInd w:val="0"/>
      <w:spacing w:line="312" w:lineRule="atLeast"/>
      <w:jc w:val="left"/>
      <w:textAlignment w:val="baseline"/>
    </w:pPr>
    <w:rPr>
      <w:kern w:val="0"/>
      <w:sz w:val="18"/>
      <w:szCs w:val="20"/>
    </w:rPr>
  </w:style>
  <w:style w:type="paragraph" w:styleId="69">
    <w:name w:val="toc 6"/>
    <w:basedOn w:val="1"/>
    <w:next w:val="1"/>
    <w:qFormat/>
    <w:uiPriority w:val="0"/>
    <w:pPr>
      <w:ind w:left="1050"/>
      <w:jc w:val="left"/>
    </w:pPr>
    <w:rPr>
      <w:sz w:val="18"/>
      <w:szCs w:val="18"/>
    </w:rPr>
  </w:style>
  <w:style w:type="paragraph" w:styleId="70">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1">
    <w:name w:val="Body Text Indent 3"/>
    <w:basedOn w:val="1"/>
    <w:link w:val="308"/>
    <w:qFormat/>
    <w:uiPriority w:val="0"/>
    <w:pPr>
      <w:spacing w:after="120"/>
      <w:ind w:left="420" w:leftChars="200"/>
    </w:pPr>
    <w:rPr>
      <w:sz w:val="16"/>
      <w:szCs w:val="16"/>
    </w:rPr>
  </w:style>
  <w:style w:type="paragraph" w:styleId="72">
    <w:name w:val="index 7"/>
    <w:basedOn w:val="1"/>
    <w:next w:val="1"/>
    <w:qFormat/>
    <w:uiPriority w:val="0"/>
    <w:pPr>
      <w:ind w:left="1200" w:leftChars="1200"/>
    </w:pPr>
  </w:style>
  <w:style w:type="paragraph" w:styleId="73">
    <w:name w:val="index 9"/>
    <w:basedOn w:val="1"/>
    <w:next w:val="1"/>
    <w:qFormat/>
    <w:uiPriority w:val="0"/>
    <w:pPr>
      <w:ind w:left="1600" w:leftChars="1600"/>
    </w:pPr>
  </w:style>
  <w:style w:type="paragraph" w:styleId="74">
    <w:name w:val="table of figures"/>
    <w:basedOn w:val="1"/>
    <w:next w:val="1"/>
    <w:qFormat/>
    <w:uiPriority w:val="0"/>
    <w:pPr>
      <w:ind w:left="200" w:leftChars="200" w:hanging="200" w:hangingChars="200"/>
    </w:pPr>
  </w:style>
  <w:style w:type="paragraph" w:styleId="75">
    <w:name w:val="toc 2"/>
    <w:basedOn w:val="1"/>
    <w:next w:val="1"/>
    <w:qFormat/>
    <w:uiPriority w:val="39"/>
    <w:pPr>
      <w:ind w:left="420" w:leftChars="200"/>
    </w:pPr>
  </w:style>
  <w:style w:type="paragraph" w:styleId="76">
    <w:name w:val="toc 9"/>
    <w:basedOn w:val="1"/>
    <w:next w:val="1"/>
    <w:qFormat/>
    <w:uiPriority w:val="0"/>
    <w:pPr>
      <w:ind w:left="1680"/>
      <w:jc w:val="left"/>
    </w:pPr>
    <w:rPr>
      <w:sz w:val="18"/>
      <w:szCs w:val="18"/>
    </w:rPr>
  </w:style>
  <w:style w:type="paragraph" w:styleId="77">
    <w:name w:val="Body Text 2"/>
    <w:basedOn w:val="1"/>
    <w:link w:val="318"/>
    <w:qFormat/>
    <w:uiPriority w:val="0"/>
    <w:pPr>
      <w:tabs>
        <w:tab w:val="left" w:pos="851"/>
      </w:tabs>
      <w:spacing w:line="320" w:lineRule="exact"/>
      <w:ind w:right="-108"/>
      <w:jc w:val="center"/>
    </w:pPr>
    <w:rPr>
      <w:kern w:val="0"/>
      <w:sz w:val="24"/>
    </w:rPr>
  </w:style>
  <w:style w:type="paragraph" w:styleId="78">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79">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82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qFormat/>
    <w:uiPriority w:val="0"/>
    <w:pPr>
      <w:spacing w:after="120"/>
      <w:ind w:left="1260" w:leftChars="600"/>
    </w:pPr>
  </w:style>
  <w:style w:type="paragraph" w:styleId="84">
    <w:name w:val="index 2"/>
    <w:basedOn w:val="1"/>
    <w:next w:val="1"/>
    <w:qFormat/>
    <w:uiPriority w:val="0"/>
    <w:pPr>
      <w:ind w:left="200" w:leftChars="200"/>
    </w:pPr>
  </w:style>
  <w:style w:type="paragraph" w:styleId="85">
    <w:name w:val="Title"/>
    <w:basedOn w:val="1"/>
    <w:next w:val="1"/>
    <w:link w:val="110"/>
    <w:qFormat/>
    <w:uiPriority w:val="0"/>
    <w:pPr>
      <w:numPr>
        <w:ilvl w:val="1"/>
        <w:numId w:val="5"/>
      </w:numPr>
      <w:spacing w:before="240" w:after="60"/>
      <w:jc w:val="center"/>
      <w:outlineLvl w:val="0"/>
    </w:pPr>
    <w:rPr>
      <w:rFonts w:ascii="Cambria" w:hAnsi="Cambria"/>
      <w:b/>
      <w:bCs/>
      <w:sz w:val="32"/>
      <w:szCs w:val="32"/>
    </w:rPr>
  </w:style>
  <w:style w:type="paragraph" w:styleId="86">
    <w:name w:val="annotation subject"/>
    <w:basedOn w:val="28"/>
    <w:next w:val="28"/>
    <w:link w:val="152"/>
    <w:qFormat/>
    <w:uiPriority w:val="0"/>
    <w:rPr>
      <w:b/>
      <w:bCs/>
    </w:rPr>
  </w:style>
  <w:style w:type="paragraph" w:styleId="87">
    <w:name w:val="Body Text First Indent"/>
    <w:basedOn w:val="34"/>
    <w:link w:val="118"/>
    <w:qFormat/>
    <w:uiPriority w:val="0"/>
    <w:pPr>
      <w:spacing w:after="120" w:line="240" w:lineRule="auto"/>
      <w:ind w:firstLine="420" w:firstLineChars="100"/>
    </w:pPr>
    <w:rPr>
      <w:rFonts w:eastAsia="宋体"/>
      <w:sz w:val="21"/>
    </w:rPr>
  </w:style>
  <w:style w:type="paragraph" w:styleId="88">
    <w:name w:val="Body Text First Indent 2"/>
    <w:basedOn w:val="35"/>
    <w:link w:val="572"/>
    <w:qFormat/>
    <w:uiPriority w:val="0"/>
    <w:pPr>
      <w:widowControl/>
      <w:spacing w:after="120" w:line="240" w:lineRule="auto"/>
      <w:ind w:left="420" w:leftChars="200" w:firstLine="420"/>
      <w:jc w:val="left"/>
    </w:pPr>
    <w:rPr>
      <w:rFonts w:ascii="宋体" w:hAnsi="宋体"/>
      <w:sz w:val="21"/>
    </w:rPr>
  </w:style>
  <w:style w:type="table" w:styleId="90">
    <w:name w:val="Table Grid"/>
    <w:basedOn w:val="8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basedOn w:val="91"/>
    <w:qFormat/>
    <w:uiPriority w:val="0"/>
  </w:style>
  <w:style w:type="character" w:styleId="94">
    <w:name w:val="FollowedHyperlink"/>
    <w:unhideWhenUsed/>
    <w:qFormat/>
    <w:uiPriority w:val="99"/>
    <w:rPr>
      <w:color w:val="800080"/>
      <w:u w:val="single"/>
    </w:rPr>
  </w:style>
  <w:style w:type="character" w:styleId="95">
    <w:name w:val="Emphasis"/>
    <w:qFormat/>
    <w:uiPriority w:val="0"/>
    <w:rPr>
      <w:i/>
      <w:iCs/>
    </w:rPr>
  </w:style>
  <w:style w:type="character" w:styleId="96">
    <w:name w:val="line number"/>
    <w:qFormat/>
    <w:uiPriority w:val="0"/>
    <w:rPr>
      <w:sz w:val="18"/>
    </w:rPr>
  </w:style>
  <w:style w:type="character" w:styleId="97">
    <w:name w:val="HTML Definition"/>
    <w:qFormat/>
    <w:uiPriority w:val="0"/>
  </w:style>
  <w:style w:type="character" w:styleId="98">
    <w:name w:val="HTML Acronym"/>
    <w:qFormat/>
    <w:uiPriority w:val="0"/>
    <w:rPr>
      <w:rFonts w:ascii="Verdana" w:hAnsi="Verdana"/>
      <w:kern w:val="0"/>
      <w:sz w:val="20"/>
      <w:lang w:eastAsia="en-US"/>
    </w:rPr>
  </w:style>
  <w:style w:type="character" w:styleId="99">
    <w:name w:val="HTML Variable"/>
    <w:qFormat/>
    <w:uiPriority w:val="0"/>
  </w:style>
  <w:style w:type="character" w:styleId="100">
    <w:name w:val="Hyperlink"/>
    <w:qFormat/>
    <w:uiPriority w:val="99"/>
    <w:rPr>
      <w:color w:val="0000FF"/>
      <w:u w:val="single"/>
    </w:rPr>
  </w:style>
  <w:style w:type="character" w:styleId="101">
    <w:name w:val="HTML Code"/>
    <w:qFormat/>
    <w:uiPriority w:val="0"/>
    <w:rPr>
      <w:rFonts w:hint="default" w:ascii="monospace" w:hAnsi="monospace" w:eastAsia="monospace" w:cs="monospace"/>
      <w:sz w:val="24"/>
      <w:szCs w:val="24"/>
    </w:rPr>
  </w:style>
  <w:style w:type="character" w:styleId="102">
    <w:name w:val="annotation reference"/>
    <w:qFormat/>
    <w:uiPriority w:val="0"/>
    <w:rPr>
      <w:sz w:val="21"/>
      <w:szCs w:val="21"/>
    </w:rPr>
  </w:style>
  <w:style w:type="character" w:styleId="103">
    <w:name w:val="HTML Cite"/>
    <w:qFormat/>
    <w:uiPriority w:val="0"/>
  </w:style>
  <w:style w:type="character" w:styleId="104">
    <w:name w:val="HTML Keyboard"/>
    <w:qFormat/>
    <w:uiPriority w:val="0"/>
    <w:rPr>
      <w:rFonts w:ascii="monospace" w:hAnsi="monospace" w:eastAsia="monospace" w:cs="monospace"/>
      <w:sz w:val="24"/>
      <w:szCs w:val="24"/>
    </w:rPr>
  </w:style>
  <w:style w:type="character" w:styleId="105">
    <w:name w:val="HTML Sample"/>
    <w:qFormat/>
    <w:uiPriority w:val="0"/>
    <w:rPr>
      <w:rFonts w:hint="default" w:ascii="monospace" w:hAnsi="monospace" w:eastAsia="monospace" w:cs="monospace"/>
      <w:sz w:val="24"/>
      <w:szCs w:val="24"/>
    </w:rPr>
  </w:style>
  <w:style w:type="character" w:customStyle="1" w:styleId="106">
    <w:name w:val="Char Char3"/>
    <w:qFormat/>
    <w:locked/>
    <w:uiPriority w:val="0"/>
    <w:rPr>
      <w:rFonts w:ascii="宋体" w:hAnsi="宋体" w:eastAsia="宋体"/>
      <w:kern w:val="2"/>
      <w:sz w:val="18"/>
      <w:szCs w:val="18"/>
      <w:lang w:val="en-US" w:eastAsia="zh-CN" w:bidi="ar-SA"/>
    </w:rPr>
  </w:style>
  <w:style w:type="character" w:customStyle="1" w:styleId="107">
    <w:name w:val="newsbg1"/>
    <w:basedOn w:val="91"/>
    <w:qFormat/>
    <w:uiPriority w:val="0"/>
  </w:style>
  <w:style w:type="character" w:customStyle="1" w:styleId="108">
    <w:name w:val="标题 5 字符"/>
    <w:link w:val="7"/>
    <w:qFormat/>
    <w:uiPriority w:val="0"/>
    <w:rPr>
      <w:rFonts w:eastAsia="宋体"/>
      <w:sz w:val="24"/>
      <w:lang w:val="en-US" w:eastAsia="zh-CN" w:bidi="ar-SA"/>
    </w:rPr>
  </w:style>
  <w:style w:type="character" w:customStyle="1" w:styleId="109">
    <w:name w:val="纯文本 字符"/>
    <w:link w:val="45"/>
    <w:qFormat/>
    <w:uiPriority w:val="0"/>
    <w:rPr>
      <w:rFonts w:ascii="宋体" w:hAnsi="Courier New" w:eastAsia="宋体" w:cs="Courier New"/>
      <w:kern w:val="2"/>
      <w:sz w:val="21"/>
      <w:szCs w:val="21"/>
      <w:lang w:val="en-US" w:eastAsia="zh-CN" w:bidi="ar-SA"/>
    </w:rPr>
  </w:style>
  <w:style w:type="character" w:customStyle="1" w:styleId="110">
    <w:name w:val="标题 字符"/>
    <w:link w:val="85"/>
    <w:qFormat/>
    <w:uiPriority w:val="0"/>
    <w:rPr>
      <w:rFonts w:ascii="Cambria" w:hAnsi="Cambria"/>
      <w:b/>
      <w:bCs/>
      <w:kern w:val="2"/>
      <w:sz w:val="32"/>
      <w:szCs w:val="32"/>
    </w:rPr>
  </w:style>
  <w:style w:type="character" w:customStyle="1" w:styleId="111">
    <w:name w:val="Char Char9"/>
    <w:qFormat/>
    <w:locked/>
    <w:uiPriority w:val="0"/>
    <w:rPr>
      <w:rFonts w:ascii="宋体" w:hAnsi="宋体" w:eastAsia="宋体"/>
      <w:kern w:val="2"/>
      <w:sz w:val="18"/>
      <w:szCs w:val="18"/>
      <w:lang w:val="en-US" w:eastAsia="zh-CN" w:bidi="ar-SA"/>
    </w:rPr>
  </w:style>
  <w:style w:type="character" w:customStyle="1" w:styleId="112">
    <w:name w:val="文档结构图 字符"/>
    <w:link w:val="26"/>
    <w:qFormat/>
    <w:uiPriority w:val="0"/>
    <w:rPr>
      <w:rFonts w:ascii="宋体" w:eastAsia="宋体"/>
      <w:kern w:val="2"/>
      <w:sz w:val="18"/>
      <w:szCs w:val="18"/>
      <w:lang w:bidi="ar-SA"/>
    </w:rPr>
  </w:style>
  <w:style w:type="character" w:customStyle="1" w:styleId="113">
    <w:name w:val="正文文本 Char1"/>
    <w:qFormat/>
    <w:uiPriority w:val="0"/>
    <w:rPr>
      <w:rFonts w:eastAsia="仿宋_GB2312"/>
      <w:kern w:val="2"/>
      <w:sz w:val="23"/>
      <w:szCs w:val="24"/>
    </w:rPr>
  </w:style>
  <w:style w:type="character" w:customStyle="1" w:styleId="114">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5">
    <w:name w:val="样式 标题 3h3section:3Level 3 HeadH3level_3PIM 33rd level3H... Char Char"/>
    <w:link w:val="116"/>
    <w:qFormat/>
    <w:uiPriority w:val="0"/>
    <w:rPr>
      <w:rFonts w:ascii="Arial" w:hAnsi="Arial" w:eastAsia="Times New Roman"/>
      <w:b/>
      <w:kern w:val="2"/>
      <w:sz w:val="24"/>
      <w:szCs w:val="28"/>
    </w:rPr>
  </w:style>
  <w:style w:type="paragraph" w:customStyle="1" w:styleId="116">
    <w:name w:val="样式 标题 3h3section:3Level 3 HeadH3level_3PIM 33rd level3H..."/>
    <w:basedOn w:val="5"/>
    <w:link w:val="115"/>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17">
    <w:name w:val="标题 2 字符"/>
    <w:link w:val="4"/>
    <w:qFormat/>
    <w:uiPriority w:val="0"/>
    <w:rPr>
      <w:rFonts w:ascii="Arial" w:hAnsi="Arial" w:eastAsia="黑体"/>
      <w:b/>
      <w:bCs/>
      <w:kern w:val="2"/>
      <w:sz w:val="32"/>
      <w:szCs w:val="32"/>
      <w:lang w:val="en-US" w:eastAsia="zh-CN" w:bidi="ar-SA"/>
    </w:rPr>
  </w:style>
  <w:style w:type="character" w:customStyle="1" w:styleId="118">
    <w:name w:val="正文文本首行缩进 字符"/>
    <w:link w:val="87"/>
    <w:qFormat/>
    <w:uiPriority w:val="0"/>
    <w:rPr>
      <w:rFonts w:eastAsia="宋体"/>
      <w:kern w:val="2"/>
      <w:sz w:val="21"/>
      <w:szCs w:val="24"/>
      <w:lang w:val="en-US" w:eastAsia="zh-CN" w:bidi="ar-SA"/>
    </w:rPr>
  </w:style>
  <w:style w:type="character" w:customStyle="1" w:styleId="119">
    <w:name w:val="Char Char4"/>
    <w:qFormat/>
    <w:locked/>
    <w:uiPriority w:val="0"/>
    <w:rPr>
      <w:rFonts w:ascii="Cambria" w:hAnsi="Cambria" w:eastAsia="宋体"/>
      <w:b/>
      <w:bCs/>
      <w:kern w:val="2"/>
      <w:sz w:val="32"/>
      <w:szCs w:val="32"/>
      <w:lang w:val="en-US" w:eastAsia="zh-CN" w:bidi="ar-SA"/>
    </w:rPr>
  </w:style>
  <w:style w:type="character" w:customStyle="1" w:styleId="120">
    <w:name w:val="HTML 预设格式 字符"/>
    <w:link w:val="81"/>
    <w:qFormat/>
    <w:uiPriority w:val="0"/>
    <w:rPr>
      <w:rFonts w:ascii="Arial" w:hAnsi="Arial" w:cs="Arial"/>
      <w:sz w:val="24"/>
      <w:szCs w:val="24"/>
    </w:rPr>
  </w:style>
  <w:style w:type="character" w:customStyle="1" w:styleId="121">
    <w:name w:val="正文缩进 字符"/>
    <w:link w:val="21"/>
    <w:qFormat/>
    <w:uiPriority w:val="0"/>
    <w:rPr>
      <w:rFonts w:eastAsia="宋体"/>
      <w:sz w:val="24"/>
      <w:szCs w:val="24"/>
      <w:lang w:val="en-US" w:eastAsia="zh-CN" w:bidi="ar-SA"/>
    </w:rPr>
  </w:style>
  <w:style w:type="character" w:customStyle="1" w:styleId="122">
    <w:name w:val="Char Char2"/>
    <w:qFormat/>
    <w:locked/>
    <w:uiPriority w:val="0"/>
    <w:rPr>
      <w:rFonts w:ascii="仿宋_GB2312" w:eastAsia="仿宋_GB2312"/>
      <w:kern w:val="2"/>
      <w:sz w:val="23"/>
      <w:szCs w:val="24"/>
      <w:lang w:val="en-US" w:eastAsia="zh-CN" w:bidi="ar-SA"/>
    </w:rPr>
  </w:style>
  <w:style w:type="character" w:customStyle="1" w:styleId="123">
    <w:name w:val="页眉 字符"/>
    <w:link w:val="57"/>
    <w:qFormat/>
    <w:uiPriority w:val="0"/>
    <w:rPr>
      <w:kern w:val="2"/>
      <w:sz w:val="18"/>
      <w:szCs w:val="18"/>
    </w:rPr>
  </w:style>
  <w:style w:type="character" w:customStyle="1" w:styleId="124">
    <w:name w:val="level1"/>
    <w:basedOn w:val="91"/>
    <w:qFormat/>
    <w:uiPriority w:val="0"/>
  </w:style>
  <w:style w:type="character" w:customStyle="1" w:styleId="125">
    <w:name w:val="textcontents"/>
    <w:basedOn w:val="91"/>
    <w:qFormat/>
    <w:uiPriority w:val="0"/>
  </w:style>
  <w:style w:type="character" w:customStyle="1" w:styleId="126">
    <w:name w:val="标题 4 字符"/>
    <w:link w:val="6"/>
    <w:qFormat/>
    <w:uiPriority w:val="0"/>
    <w:rPr>
      <w:rFonts w:eastAsia="宋体"/>
      <w:sz w:val="24"/>
      <w:lang w:val="en-US" w:eastAsia="zh-CN" w:bidi="ar-SA"/>
    </w:rPr>
  </w:style>
  <w:style w:type="character" w:customStyle="1" w:styleId="127">
    <w:name w:val="正文缩进 Char1"/>
    <w:qFormat/>
    <w:uiPriority w:val="0"/>
    <w:rPr>
      <w:rFonts w:eastAsia="宋体"/>
      <w:sz w:val="24"/>
      <w:szCs w:val="24"/>
      <w:lang w:val="en-US" w:eastAsia="zh-CN" w:bidi="ar-SA"/>
    </w:rPr>
  </w:style>
  <w:style w:type="character" w:customStyle="1" w:styleId="128">
    <w:name w:val="Char Char5"/>
    <w:qFormat/>
    <w:locked/>
    <w:uiPriority w:val="0"/>
    <w:rPr>
      <w:rFonts w:ascii="宋体" w:hAnsi="宋体" w:eastAsia="宋体"/>
      <w:kern w:val="2"/>
      <w:sz w:val="21"/>
      <w:szCs w:val="24"/>
      <w:lang w:val="en-US" w:eastAsia="zh-CN" w:bidi="ar-SA"/>
    </w:rPr>
  </w:style>
  <w:style w:type="character" w:customStyle="1" w:styleId="129">
    <w:name w:val="标题4 Char1"/>
    <w:link w:val="130"/>
    <w:qFormat/>
    <w:uiPriority w:val="0"/>
    <w:rPr>
      <w:rFonts w:eastAsia="宋体"/>
      <w:sz w:val="24"/>
      <w:szCs w:val="24"/>
      <w:lang w:val="en-US" w:eastAsia="zh-CN" w:bidi="ar-SA"/>
    </w:rPr>
  </w:style>
  <w:style w:type="paragraph" w:customStyle="1" w:styleId="130">
    <w:name w:val="标题4"/>
    <w:basedOn w:val="4"/>
    <w:next w:val="42"/>
    <w:link w:val="129"/>
    <w:qFormat/>
    <w:uiPriority w:val="0"/>
    <w:pPr>
      <w:spacing w:line="413" w:lineRule="auto"/>
    </w:pPr>
    <w:rPr>
      <w:rFonts w:ascii="Times New Roman" w:hAnsi="Times New Roman" w:eastAsia="宋体"/>
      <w:b w:val="0"/>
      <w:bCs w:val="0"/>
      <w:kern w:val="0"/>
      <w:sz w:val="24"/>
      <w:szCs w:val="24"/>
    </w:rPr>
  </w:style>
  <w:style w:type="character" w:customStyle="1" w:styleId="131">
    <w:name w:val="Char Char10"/>
    <w:qFormat/>
    <w:locked/>
    <w:uiPriority w:val="0"/>
    <w:rPr>
      <w:rFonts w:eastAsia="宋体"/>
      <w:sz w:val="24"/>
      <w:lang w:val="en-US" w:eastAsia="zh-CN" w:bidi="ar-SA"/>
    </w:rPr>
  </w:style>
  <w:style w:type="character" w:customStyle="1" w:styleId="132">
    <w:name w:val="标题 1 字符"/>
    <w:link w:val="3"/>
    <w:qFormat/>
    <w:uiPriority w:val="0"/>
    <w:rPr>
      <w:rFonts w:eastAsia="宋体"/>
      <w:b/>
      <w:bCs/>
      <w:kern w:val="44"/>
      <w:sz w:val="44"/>
      <w:szCs w:val="44"/>
      <w:lang w:val="en-US" w:eastAsia="zh-CN" w:bidi="ar-SA"/>
    </w:rPr>
  </w:style>
  <w:style w:type="character" w:customStyle="1" w:styleId="133">
    <w:name w:val="标题 3 字符"/>
    <w:link w:val="5"/>
    <w:qFormat/>
    <w:uiPriority w:val="0"/>
    <w:rPr>
      <w:rFonts w:eastAsia="宋体"/>
      <w:b/>
      <w:bCs/>
      <w:kern w:val="2"/>
      <w:sz w:val="32"/>
      <w:szCs w:val="32"/>
      <w:lang w:val="en-US" w:eastAsia="zh-CN" w:bidi="ar-SA"/>
    </w:rPr>
  </w:style>
  <w:style w:type="character" w:customStyle="1" w:styleId="134">
    <w:name w:val="标题 6 字符"/>
    <w:link w:val="8"/>
    <w:qFormat/>
    <w:uiPriority w:val="0"/>
    <w:rPr>
      <w:rFonts w:eastAsia="宋体"/>
      <w:sz w:val="24"/>
      <w:lang w:val="en-US" w:eastAsia="zh-CN" w:bidi="ar-SA"/>
    </w:rPr>
  </w:style>
  <w:style w:type="character" w:customStyle="1" w:styleId="135">
    <w:name w:val="Variable"/>
    <w:qFormat/>
    <w:uiPriority w:val="0"/>
    <w:rPr>
      <w:i/>
    </w:rPr>
  </w:style>
  <w:style w:type="character" w:customStyle="1" w:styleId="136">
    <w:name w:val="bigfont"/>
    <w:basedOn w:val="91"/>
    <w:qFormat/>
    <w:uiPriority w:val="0"/>
  </w:style>
  <w:style w:type="character" w:customStyle="1" w:styleId="137">
    <w:name w:val="页脚 字符"/>
    <w:link w:val="55"/>
    <w:qFormat/>
    <w:uiPriority w:val="99"/>
    <w:rPr>
      <w:rFonts w:eastAsia="宋体"/>
      <w:kern w:val="2"/>
      <w:sz w:val="18"/>
      <w:szCs w:val="24"/>
      <w:lang w:val="en-US" w:eastAsia="zh-CN" w:bidi="ar-SA"/>
    </w:rPr>
  </w:style>
  <w:style w:type="character" w:customStyle="1" w:styleId="138">
    <w:name w:val="日期 字符"/>
    <w:link w:val="50"/>
    <w:qFormat/>
    <w:uiPriority w:val="0"/>
    <w:rPr>
      <w:rFonts w:eastAsia="宋体"/>
      <w:kern w:val="2"/>
      <w:sz w:val="21"/>
      <w:szCs w:val="24"/>
      <w:lang w:val="en-US" w:eastAsia="zh-CN" w:bidi="ar-SA"/>
    </w:rPr>
  </w:style>
  <w:style w:type="character" w:customStyle="1" w:styleId="139">
    <w:name w:val="正文文本缩进 字符"/>
    <w:link w:val="35"/>
    <w:qFormat/>
    <w:uiPriority w:val="0"/>
    <w:rPr>
      <w:rFonts w:eastAsia="仿宋_GB2312"/>
      <w:kern w:val="2"/>
      <w:sz w:val="25"/>
      <w:szCs w:val="24"/>
      <w:lang w:val="en-US" w:eastAsia="zh-CN" w:bidi="ar-SA"/>
    </w:rPr>
  </w:style>
  <w:style w:type="character" w:customStyle="1" w:styleId="140">
    <w:name w:val="批注文字 字符"/>
    <w:link w:val="28"/>
    <w:qFormat/>
    <w:uiPriority w:val="0"/>
    <w:rPr>
      <w:rFonts w:eastAsia="宋体"/>
      <w:kern w:val="2"/>
      <w:sz w:val="21"/>
      <w:szCs w:val="24"/>
      <w:lang w:val="en-US" w:eastAsia="zh-CN" w:bidi="ar-SA"/>
    </w:rPr>
  </w:style>
  <w:style w:type="character" w:customStyle="1" w:styleId="141">
    <w:name w:val="正文文本 字符"/>
    <w:link w:val="34"/>
    <w:qFormat/>
    <w:uiPriority w:val="0"/>
    <w:rPr>
      <w:rFonts w:eastAsia="仿宋_GB2312"/>
      <w:kern w:val="2"/>
      <w:sz w:val="23"/>
      <w:szCs w:val="24"/>
      <w:lang w:val="en-US" w:eastAsia="zh-CN" w:bidi="ar-SA"/>
    </w:rPr>
  </w:style>
  <w:style w:type="character" w:customStyle="1" w:styleId="142">
    <w:name w:val="批注框文本 字符"/>
    <w:link w:val="54"/>
    <w:qFormat/>
    <w:uiPriority w:val="0"/>
    <w:rPr>
      <w:rFonts w:eastAsia="宋体"/>
      <w:kern w:val="2"/>
      <w:sz w:val="18"/>
      <w:szCs w:val="18"/>
      <w:lang w:val="en-US" w:eastAsia="zh-CN" w:bidi="ar-SA"/>
    </w:rPr>
  </w:style>
  <w:style w:type="character" w:customStyle="1" w:styleId="143">
    <w:name w:val="仿宋，小四"/>
    <w:qFormat/>
    <w:uiPriority w:val="0"/>
    <w:rPr>
      <w:rFonts w:eastAsia="仿宋_GB2312"/>
      <w:sz w:val="24"/>
    </w:rPr>
  </w:style>
  <w:style w:type="character" w:customStyle="1" w:styleId="144">
    <w:name w:val="副标题 Char"/>
    <w:link w:val="145"/>
    <w:qFormat/>
    <w:uiPriority w:val="0"/>
    <w:rPr>
      <w:rFonts w:ascii="Arial" w:hAnsi="Arial"/>
      <w:b/>
      <w:bCs/>
      <w:color w:val="000000"/>
      <w:kern w:val="44"/>
      <w:lang w:bidi="ar-SA"/>
    </w:rPr>
  </w:style>
  <w:style w:type="paragraph" w:customStyle="1" w:styleId="145">
    <w:name w:val="副标题1"/>
    <w:basedOn w:val="1"/>
    <w:next w:val="1"/>
    <w:link w:val="144"/>
    <w:qFormat/>
    <w:uiPriority w:val="0"/>
    <w:pPr>
      <w:spacing w:before="120" w:after="120"/>
      <w:jc w:val="left"/>
    </w:pPr>
    <w:rPr>
      <w:rFonts w:ascii="Arial" w:hAnsi="Arial"/>
      <w:b/>
      <w:bCs/>
      <w:color w:val="000000"/>
      <w:kern w:val="44"/>
      <w:sz w:val="20"/>
      <w:szCs w:val="20"/>
    </w:rPr>
  </w:style>
  <w:style w:type="character" w:customStyle="1" w:styleId="146">
    <w:name w:val="apple-converted-space"/>
    <w:basedOn w:val="91"/>
    <w:qFormat/>
    <w:uiPriority w:val="0"/>
  </w:style>
  <w:style w:type="character" w:customStyle="1" w:styleId="147">
    <w:name w:val="Char Char13"/>
    <w:qFormat/>
    <w:locked/>
    <w:uiPriority w:val="0"/>
    <w:rPr>
      <w:rFonts w:eastAsia="宋体"/>
      <w:b/>
      <w:bCs/>
      <w:kern w:val="44"/>
      <w:sz w:val="44"/>
      <w:szCs w:val="44"/>
      <w:lang w:val="en-US" w:eastAsia="zh-CN" w:bidi="ar-SA"/>
    </w:rPr>
  </w:style>
  <w:style w:type="character" w:customStyle="1" w:styleId="148">
    <w:name w:val="Char Char8"/>
    <w:qFormat/>
    <w:locked/>
    <w:uiPriority w:val="0"/>
    <w:rPr>
      <w:rFonts w:ascii="宋体" w:hAnsi="宋体" w:eastAsia="宋体"/>
      <w:kern w:val="2"/>
      <w:sz w:val="18"/>
      <w:szCs w:val="24"/>
      <w:lang w:val="en-US" w:eastAsia="zh-CN" w:bidi="ar-SA"/>
    </w:rPr>
  </w:style>
  <w:style w:type="character" w:customStyle="1" w:styleId="149">
    <w:name w:val="Char Char7"/>
    <w:qFormat/>
    <w:locked/>
    <w:uiPriority w:val="0"/>
    <w:rPr>
      <w:rFonts w:ascii="宋体" w:hAnsi="宋体" w:eastAsia="宋体"/>
      <w:kern w:val="2"/>
      <w:sz w:val="21"/>
      <w:szCs w:val="24"/>
      <w:lang w:val="en-US" w:eastAsia="zh-CN" w:bidi="ar-SA"/>
    </w:rPr>
  </w:style>
  <w:style w:type="character" w:customStyle="1" w:styleId="150">
    <w:name w:val="Char Char1"/>
    <w:qFormat/>
    <w:locked/>
    <w:uiPriority w:val="0"/>
    <w:rPr>
      <w:rFonts w:ascii="宋体" w:hAnsi="宋体" w:eastAsia="宋体"/>
      <w:kern w:val="2"/>
      <w:sz w:val="21"/>
      <w:szCs w:val="24"/>
      <w:lang w:val="en-US" w:eastAsia="zh-CN" w:bidi="ar-SA"/>
    </w:rPr>
  </w:style>
  <w:style w:type="character" w:customStyle="1" w:styleId="151">
    <w:name w:val="Char Char6"/>
    <w:qFormat/>
    <w:locked/>
    <w:uiPriority w:val="0"/>
    <w:rPr>
      <w:rFonts w:ascii="宋体" w:hAnsi="Courier New" w:eastAsia="宋体" w:cs="Courier New"/>
      <w:kern w:val="2"/>
      <w:sz w:val="21"/>
      <w:szCs w:val="21"/>
      <w:lang w:val="en-US" w:eastAsia="zh-CN" w:bidi="ar-SA"/>
    </w:rPr>
  </w:style>
  <w:style w:type="character" w:customStyle="1" w:styleId="152">
    <w:name w:val="批注主题 字符"/>
    <w:link w:val="86"/>
    <w:qFormat/>
    <w:uiPriority w:val="0"/>
    <w:rPr>
      <w:rFonts w:eastAsia="宋体"/>
      <w:b/>
      <w:bCs/>
      <w:kern w:val="2"/>
      <w:sz w:val="21"/>
      <w:szCs w:val="24"/>
      <w:lang w:val="en-US" w:eastAsia="zh-CN" w:bidi="ar-SA"/>
    </w:rPr>
  </w:style>
  <w:style w:type="character" w:customStyle="1" w:styleId="153">
    <w:name w:val="title2"/>
    <w:qFormat/>
    <w:uiPriority w:val="0"/>
    <w:rPr>
      <w:rFonts w:hint="default" w:ascii="Arial" w:hAnsi="Arial"/>
      <w:b/>
      <w:color w:val="111111"/>
      <w:sz w:val="24"/>
      <w:u w:val="none"/>
    </w:rPr>
  </w:style>
  <w:style w:type="character" w:customStyle="1" w:styleId="154">
    <w:name w:val="tt21"/>
    <w:qFormat/>
    <w:uiPriority w:val="0"/>
    <w:rPr>
      <w:rFonts w:ascii="宋体" w:hAnsi="宋体"/>
      <w:b/>
      <w:bCs/>
      <w:sz w:val="32"/>
      <w:szCs w:val="18"/>
    </w:rPr>
  </w:style>
  <w:style w:type="character" w:customStyle="1" w:styleId="155">
    <w:name w:val="样式3 Char Char Char Char"/>
    <w:link w:val="156"/>
    <w:qFormat/>
    <w:uiPriority w:val="0"/>
    <w:rPr>
      <w:rFonts w:eastAsia="黑体"/>
      <w:b/>
      <w:bCs/>
      <w:kern w:val="2"/>
      <w:sz w:val="32"/>
      <w:szCs w:val="32"/>
      <w:lang w:val="en-US" w:eastAsia="zh-CN" w:bidi="ar-SA"/>
    </w:rPr>
  </w:style>
  <w:style w:type="paragraph" w:customStyle="1" w:styleId="156">
    <w:name w:val="样式3 Char"/>
    <w:basedOn w:val="5"/>
    <w:next w:val="1"/>
    <w:link w:val="155"/>
    <w:qFormat/>
    <w:uiPriority w:val="0"/>
    <w:pPr>
      <w:spacing w:line="240" w:lineRule="auto"/>
      <w:jc w:val="center"/>
    </w:pPr>
    <w:rPr>
      <w:rFonts w:eastAsia="黑体"/>
    </w:rPr>
  </w:style>
  <w:style w:type="character" w:customStyle="1" w:styleId="157">
    <w:name w:val="正文文本 Char"/>
    <w:qFormat/>
    <w:uiPriority w:val="0"/>
    <w:rPr>
      <w:rFonts w:eastAsia="仿宋_GB2312"/>
      <w:kern w:val="2"/>
      <w:sz w:val="23"/>
      <w:szCs w:val="24"/>
      <w:lang w:val="en-US" w:eastAsia="zh-CN" w:bidi="ar-SA"/>
    </w:rPr>
  </w:style>
  <w:style w:type="paragraph" w:customStyle="1" w:styleId="158">
    <w:name w:val="Char Char"/>
    <w:basedOn w:val="1"/>
    <w:next w:val="1"/>
    <w:qFormat/>
    <w:uiPriority w:val="0"/>
    <w:pPr>
      <w:widowControl/>
      <w:spacing w:after="160" w:line="240" w:lineRule="exact"/>
      <w:jc w:val="left"/>
    </w:pPr>
    <w:rPr>
      <w:szCs w:val="20"/>
    </w:rPr>
  </w:style>
  <w:style w:type="paragraph" w:customStyle="1" w:styleId="159">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0">
    <w:name w:val="p0"/>
    <w:basedOn w:val="1"/>
    <w:qFormat/>
    <w:uiPriority w:val="0"/>
    <w:pPr>
      <w:widowControl/>
    </w:pPr>
    <w:rPr>
      <w:kern w:val="0"/>
      <w:szCs w:val="21"/>
    </w:rPr>
  </w:style>
  <w:style w:type="paragraph" w:customStyle="1" w:styleId="16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2">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3">
    <w:name w:val="Char Char Char Char"/>
    <w:basedOn w:val="1"/>
    <w:qFormat/>
    <w:uiPriority w:val="0"/>
    <w:rPr>
      <w:szCs w:val="20"/>
    </w:rPr>
  </w:style>
  <w:style w:type="paragraph" w:customStyle="1" w:styleId="164">
    <w:name w:val="样式2"/>
    <w:basedOn w:val="4"/>
    <w:next w:val="1"/>
    <w:link w:val="498"/>
    <w:qFormat/>
    <w:uiPriority w:val="0"/>
    <w:pPr>
      <w:spacing w:line="240" w:lineRule="auto"/>
      <w:jc w:val="center"/>
    </w:pPr>
    <w:rPr>
      <w:sz w:val="36"/>
    </w:rPr>
  </w:style>
  <w:style w:type="paragraph" w:customStyle="1" w:styleId="165">
    <w:name w:val="_Style 10"/>
    <w:basedOn w:val="1"/>
    <w:qFormat/>
    <w:uiPriority w:val="0"/>
    <w:pPr>
      <w:widowControl/>
      <w:spacing w:line="400" w:lineRule="exact"/>
      <w:jc w:val="center"/>
    </w:pPr>
  </w:style>
  <w:style w:type="paragraph" w:customStyle="1" w:styleId="166">
    <w:name w:val="Char"/>
    <w:basedOn w:val="1"/>
    <w:qFormat/>
    <w:uiPriority w:val="0"/>
    <w:pPr>
      <w:widowControl/>
      <w:spacing w:line="400" w:lineRule="exact"/>
      <w:jc w:val="center"/>
    </w:pPr>
  </w:style>
  <w:style w:type="paragraph" w:customStyle="1" w:styleId="167">
    <w:name w:val="样式3"/>
    <w:basedOn w:val="5"/>
    <w:next w:val="1"/>
    <w:link w:val="555"/>
    <w:qFormat/>
    <w:uiPriority w:val="0"/>
    <w:pPr>
      <w:spacing w:line="240" w:lineRule="auto"/>
      <w:jc w:val="center"/>
    </w:pPr>
    <w:rPr>
      <w:rFonts w:eastAsia="黑体"/>
    </w:rPr>
  </w:style>
  <w:style w:type="paragraph" w:customStyle="1" w:styleId="168">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69">
    <w:name w:val="样式1"/>
    <w:basedOn w:val="3"/>
    <w:next w:val="1"/>
    <w:qFormat/>
    <w:uiPriority w:val="0"/>
    <w:pPr>
      <w:spacing w:line="240" w:lineRule="auto"/>
      <w:jc w:val="center"/>
    </w:pPr>
    <w:rPr>
      <w:rFonts w:eastAsia="黑体"/>
      <w:sz w:val="36"/>
    </w:rPr>
  </w:style>
  <w:style w:type="paragraph" w:customStyle="1" w:styleId="170">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1">
    <w:name w:val="Char Char Char1 Char"/>
    <w:basedOn w:val="1"/>
    <w:qFormat/>
    <w:uiPriority w:val="0"/>
    <w:rPr>
      <w:szCs w:val="20"/>
    </w:rPr>
  </w:style>
  <w:style w:type="paragraph" w:styleId="172">
    <w:name w:val="List Paragraph"/>
    <w:basedOn w:val="1"/>
    <w:qFormat/>
    <w:uiPriority w:val="0"/>
    <w:pPr>
      <w:ind w:firstLine="420" w:firstLineChars="200"/>
    </w:pPr>
    <w:rPr>
      <w:sz w:val="28"/>
    </w:rPr>
  </w:style>
  <w:style w:type="paragraph" w:customStyle="1" w:styleId="173">
    <w:name w:val="默认段落字体 Para Char Char Char Char"/>
    <w:basedOn w:val="1"/>
    <w:qFormat/>
    <w:uiPriority w:val="0"/>
  </w:style>
  <w:style w:type="paragraph" w:customStyle="1" w:styleId="17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6">
    <w:name w:val="flType"/>
    <w:basedOn w:val="1"/>
    <w:qFormat/>
    <w:uiPriority w:val="0"/>
    <w:pPr>
      <w:adjustRightInd w:val="0"/>
      <w:spacing w:after="284" w:line="113" w:lineRule="atLeast"/>
      <w:jc w:val="center"/>
      <w:textAlignment w:val="baseline"/>
    </w:pPr>
    <w:rPr>
      <w:kern w:val="0"/>
      <w:sz w:val="24"/>
      <w:szCs w:val="20"/>
    </w:rPr>
  </w:style>
  <w:style w:type="paragraph" w:customStyle="1" w:styleId="177">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Address"/>
    <w:basedOn w:val="1"/>
    <w:next w:val="1"/>
    <w:qFormat/>
    <w:uiPriority w:val="0"/>
    <w:pPr>
      <w:autoSpaceDE w:val="0"/>
      <w:autoSpaceDN w:val="0"/>
      <w:adjustRightInd w:val="0"/>
      <w:jc w:val="left"/>
    </w:pPr>
    <w:rPr>
      <w:i/>
      <w:kern w:val="0"/>
      <w:sz w:val="24"/>
      <w:szCs w:val="20"/>
    </w:rPr>
  </w:style>
  <w:style w:type="paragraph" w:customStyle="1" w:styleId="179">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2">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3">
    <w:name w:val="font5"/>
    <w:basedOn w:val="1"/>
    <w:link w:val="799"/>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6">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7">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88">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9">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0">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1">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2">
    <w:name w:val="Heading 41"/>
    <w:basedOn w:val="1"/>
    <w:qFormat/>
    <w:uiPriority w:val="0"/>
    <w:pPr>
      <w:jc w:val="left"/>
      <w:outlineLvl w:val="4"/>
    </w:pPr>
    <w:rPr>
      <w:rFonts w:ascii="宋体" w:hAnsi="宋体" w:cs="宋体"/>
      <w:kern w:val="0"/>
      <w:sz w:val="32"/>
      <w:szCs w:val="32"/>
      <w:lang w:eastAsia="en-US"/>
    </w:rPr>
  </w:style>
  <w:style w:type="paragraph" w:customStyle="1" w:styleId="193">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4">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5">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6">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97">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8">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9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0">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2">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3">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4">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6">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7">
    <w:name w:val="样式7"/>
    <w:basedOn w:val="59"/>
    <w:next w:val="1"/>
    <w:qFormat/>
    <w:uiPriority w:val="0"/>
    <w:pPr>
      <w:tabs>
        <w:tab w:val="right" w:leader="dot" w:pos="9200"/>
      </w:tabs>
    </w:pPr>
    <w:rPr>
      <w:rFonts w:eastAsia="仿宋_GB2312"/>
      <w:sz w:val="28"/>
      <w:szCs w:val="21"/>
    </w:rPr>
  </w:style>
  <w:style w:type="paragraph" w:customStyle="1" w:styleId="20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0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0">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
    <w:name w:val="Char Char Char Char11"/>
    <w:basedOn w:val="1"/>
    <w:next w:val="1"/>
    <w:qFormat/>
    <w:uiPriority w:val="0"/>
    <w:pPr>
      <w:widowControl/>
      <w:spacing w:after="160" w:line="240" w:lineRule="exact"/>
      <w:jc w:val="left"/>
    </w:pPr>
  </w:style>
  <w:style w:type="paragraph" w:customStyle="1" w:styleId="212">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4">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5">
    <w:name w:val="_Style 7"/>
    <w:basedOn w:val="1"/>
    <w:next w:val="1"/>
    <w:qFormat/>
    <w:uiPriority w:val="0"/>
    <w:pPr>
      <w:widowControl/>
      <w:spacing w:after="160" w:line="240" w:lineRule="exact"/>
      <w:jc w:val="left"/>
    </w:pPr>
  </w:style>
  <w:style w:type="paragraph" w:customStyle="1" w:styleId="216">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7">
    <w:name w:val="样式 (中文) 黑体 小三 黑色"/>
    <w:basedOn w:val="4"/>
    <w:qFormat/>
    <w:uiPriority w:val="0"/>
    <w:pPr>
      <w:spacing w:line="240" w:lineRule="auto"/>
      <w:jc w:val="center"/>
    </w:pPr>
    <w:rPr>
      <w:color w:val="000000"/>
      <w:sz w:val="30"/>
    </w:rPr>
  </w:style>
  <w:style w:type="paragraph" w:customStyle="1" w:styleId="218">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9">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0">
    <w:name w:val="默认段落字体 Para Char"/>
    <w:basedOn w:val="1"/>
    <w:qFormat/>
    <w:uiPriority w:val="0"/>
  </w:style>
  <w:style w:type="paragraph" w:customStyle="1" w:styleId="22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2">
    <w:name w:val="Char11"/>
    <w:basedOn w:val="1"/>
    <w:qFormat/>
    <w:uiPriority w:val="0"/>
  </w:style>
  <w:style w:type="paragraph" w:customStyle="1" w:styleId="223">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4">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5">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6">
    <w:name w:val="百姓X"/>
    <w:basedOn w:val="1"/>
    <w:qFormat/>
    <w:uiPriority w:val="0"/>
    <w:pPr>
      <w:spacing w:before="120" w:after="120" w:line="360" w:lineRule="auto"/>
      <w:ind w:firstLine="540"/>
    </w:pPr>
    <w:rPr>
      <w:rFonts w:ascii="Arial Narrow" w:hAnsi="Arial Narrow"/>
      <w:sz w:val="24"/>
    </w:rPr>
  </w:style>
  <w:style w:type="paragraph" w:customStyle="1" w:styleId="227">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8">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2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1">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2">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3">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4">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5">
    <w:name w:val="样式 (中文) 黑体 小二 加粗 居中 行距: 1.5 倍行距"/>
    <w:basedOn w:val="3"/>
    <w:qFormat/>
    <w:uiPriority w:val="0"/>
    <w:pPr>
      <w:spacing w:line="240" w:lineRule="auto"/>
      <w:jc w:val="center"/>
    </w:pPr>
    <w:rPr>
      <w:rFonts w:eastAsia="黑体" w:cs="宋体"/>
      <w:b w:val="0"/>
      <w:bCs w:val="0"/>
      <w:spacing w:val="60"/>
      <w:sz w:val="36"/>
      <w:szCs w:val="20"/>
    </w:rPr>
  </w:style>
  <w:style w:type="paragraph" w:customStyle="1" w:styleId="23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37">
    <w:name w:val="Heading 71"/>
    <w:basedOn w:val="1"/>
    <w:qFormat/>
    <w:uiPriority w:val="0"/>
    <w:pPr>
      <w:jc w:val="left"/>
      <w:outlineLvl w:val="7"/>
    </w:pPr>
    <w:rPr>
      <w:rFonts w:ascii="宋体" w:hAnsi="宋体" w:cs="宋体"/>
      <w:kern w:val="0"/>
      <w:sz w:val="28"/>
      <w:szCs w:val="28"/>
      <w:lang w:eastAsia="en-US"/>
    </w:rPr>
  </w:style>
  <w:style w:type="paragraph" w:customStyle="1" w:styleId="238">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39">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0">
    <w:name w:val="默认段落字体 Para Char Char Char Char Char Char Char Char Char Char"/>
    <w:basedOn w:val="1"/>
    <w:qFormat/>
    <w:uiPriority w:val="0"/>
    <w:rPr>
      <w:rFonts w:hint="eastAsia" w:ascii="Tahoma" w:hAnsi="Tahoma"/>
      <w:sz w:val="24"/>
      <w:szCs w:val="20"/>
    </w:rPr>
  </w:style>
  <w:style w:type="paragraph" w:customStyle="1" w:styleId="241">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2">
    <w:name w:val="_Style 17"/>
    <w:basedOn w:val="1"/>
    <w:qFormat/>
    <w:uiPriority w:val="0"/>
    <w:pPr>
      <w:widowControl/>
      <w:spacing w:line="400" w:lineRule="exact"/>
      <w:jc w:val="center"/>
    </w:pPr>
  </w:style>
  <w:style w:type="paragraph" w:customStyle="1" w:styleId="243">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5">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6">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47">
    <w:name w:val="样式6"/>
    <w:basedOn w:val="59"/>
    <w:next w:val="1"/>
    <w:qFormat/>
    <w:uiPriority w:val="0"/>
    <w:pPr>
      <w:tabs>
        <w:tab w:val="right" w:leader="dot" w:pos="9200"/>
      </w:tabs>
    </w:pPr>
    <w:rPr>
      <w:rFonts w:eastAsia="仿宋_GB2312"/>
      <w:sz w:val="28"/>
      <w:szCs w:val="21"/>
    </w:rPr>
  </w:style>
  <w:style w:type="paragraph" w:customStyle="1" w:styleId="248">
    <w:name w:val="列出段落1"/>
    <w:basedOn w:val="1"/>
    <w:qFormat/>
    <w:uiPriority w:val="0"/>
    <w:pPr>
      <w:ind w:firstLine="420" w:firstLineChars="200"/>
    </w:pPr>
  </w:style>
  <w:style w:type="paragraph" w:customStyle="1" w:styleId="249">
    <w:name w:val="样式 标题 1 + 居中"/>
    <w:basedOn w:val="3"/>
    <w:qFormat/>
    <w:uiPriority w:val="0"/>
    <w:pPr>
      <w:spacing w:line="576" w:lineRule="auto"/>
      <w:jc w:val="center"/>
    </w:pPr>
    <w:rPr>
      <w:bCs w:val="0"/>
      <w:sz w:val="32"/>
      <w:szCs w:val="20"/>
    </w:rPr>
  </w:style>
  <w:style w:type="paragraph" w:customStyle="1" w:styleId="250">
    <w:name w:val="德吉标题二"/>
    <w:basedOn w:val="4"/>
    <w:qFormat/>
    <w:uiPriority w:val="0"/>
    <w:pPr>
      <w:jc w:val="left"/>
    </w:pPr>
    <w:rPr>
      <w:rFonts w:ascii="仿宋_GB2312" w:eastAsia="仿宋_GB2312"/>
    </w:rPr>
  </w:style>
  <w:style w:type="paragraph" w:customStyle="1" w:styleId="251">
    <w:name w:val="正文段"/>
    <w:basedOn w:val="1"/>
    <w:qFormat/>
    <w:uiPriority w:val="0"/>
    <w:pPr>
      <w:adjustRightInd w:val="0"/>
      <w:spacing w:after="240" w:line="312" w:lineRule="atLeast"/>
      <w:ind w:firstLine="425"/>
      <w:textAlignment w:val="baseline"/>
    </w:pPr>
    <w:rPr>
      <w:sz w:val="24"/>
    </w:rPr>
  </w:style>
  <w:style w:type="paragraph" w:customStyle="1" w:styleId="252">
    <w:name w:val="Char Char2 Char Char Char Char"/>
    <w:basedOn w:val="1"/>
    <w:qFormat/>
    <w:uiPriority w:val="0"/>
    <w:rPr>
      <w:rFonts w:ascii="Tahoma" w:hAnsi="Tahoma"/>
      <w:sz w:val="24"/>
      <w:szCs w:val="20"/>
    </w:rPr>
  </w:style>
  <w:style w:type="paragraph" w:customStyle="1" w:styleId="253">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5">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6">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7">
    <w:name w:val="样式 (中文) 黑体 四号 居中 行距: 1.5 倍行距"/>
    <w:basedOn w:val="5"/>
    <w:qFormat/>
    <w:uiPriority w:val="0"/>
    <w:pPr>
      <w:spacing w:line="240" w:lineRule="auto"/>
      <w:jc w:val="center"/>
    </w:pPr>
    <w:rPr>
      <w:rFonts w:eastAsia="黑体" w:cs="宋体"/>
      <w:sz w:val="28"/>
      <w:szCs w:val="20"/>
    </w:rPr>
  </w:style>
  <w:style w:type="paragraph" w:customStyle="1" w:styleId="258">
    <w:name w:val="Char Char1 Char Char Char Char Char Char Char Char Char Char Char Char Char Char"/>
    <w:basedOn w:val="1"/>
    <w:qFormat/>
    <w:uiPriority w:val="0"/>
    <w:pPr>
      <w:spacing w:after="160" w:line="240" w:lineRule="exact"/>
      <w:jc w:val="left"/>
    </w:pPr>
  </w:style>
  <w:style w:type="paragraph" w:customStyle="1" w:styleId="259">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0">
    <w:name w:val="Char Char1 Char Char Char"/>
    <w:basedOn w:val="26"/>
    <w:qFormat/>
    <w:uiPriority w:val="0"/>
    <w:pPr>
      <w:shd w:val="clear" w:color="auto" w:fill="000080"/>
    </w:pPr>
    <w:rPr>
      <w:rFonts w:ascii="Times New Roman" w:eastAsia="Times New Roman"/>
      <w:sz w:val="21"/>
      <w:szCs w:val="24"/>
      <w:shd w:val="clear" w:color="auto" w:fill="000080"/>
    </w:rPr>
  </w:style>
  <w:style w:type="paragraph" w:customStyle="1" w:styleId="261">
    <w:name w:val="Char Char Char1 Char Char Char Char Char Char Char"/>
    <w:basedOn w:val="1"/>
    <w:qFormat/>
    <w:uiPriority w:val="0"/>
    <w:rPr>
      <w:rFonts w:ascii="Tahoma" w:hAnsi="Tahoma"/>
      <w:sz w:val="24"/>
      <w:szCs w:val="20"/>
    </w:rPr>
  </w:style>
  <w:style w:type="paragraph" w:customStyle="1" w:styleId="262">
    <w:name w:val="样式 (中文) 黑体 小二 居中 行距: 1.5 倍行距"/>
    <w:basedOn w:val="1"/>
    <w:next w:val="1"/>
    <w:qFormat/>
    <w:uiPriority w:val="0"/>
    <w:pPr>
      <w:jc w:val="center"/>
    </w:pPr>
    <w:rPr>
      <w:rFonts w:eastAsia="黑体" w:cs="宋体"/>
      <w:sz w:val="36"/>
      <w:szCs w:val="20"/>
    </w:rPr>
  </w:style>
  <w:style w:type="paragraph" w:customStyle="1" w:styleId="263">
    <w:name w:val="Char Char11"/>
    <w:basedOn w:val="1"/>
    <w:qFormat/>
    <w:uiPriority w:val="0"/>
  </w:style>
  <w:style w:type="paragraph" w:customStyle="1" w:styleId="264">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5">
    <w:name w:val="_Style 264"/>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6">
    <w:name w:val="标准正文"/>
    <w:basedOn w:val="1"/>
    <w:qFormat/>
    <w:uiPriority w:val="0"/>
    <w:pPr>
      <w:snapToGrid w:val="0"/>
      <w:spacing w:line="312" w:lineRule="auto"/>
      <w:ind w:firstLine="482"/>
    </w:pPr>
    <w:rPr>
      <w:sz w:val="24"/>
      <w:szCs w:val="20"/>
    </w:rPr>
  </w:style>
  <w:style w:type="paragraph" w:customStyle="1" w:styleId="267">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8">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9">
    <w:name w:val="样式 标题 2 + (中文) 宋体 (西文)五号 非(西文)粗体 段前: 6 磅 段后: 3 磅 行距: 1.5 倍行距"/>
    <w:basedOn w:val="4"/>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0">
    <w:name w:val="样式5"/>
    <w:basedOn w:val="169"/>
    <w:qFormat/>
    <w:uiPriority w:val="0"/>
    <w:pPr>
      <w:spacing w:line="360" w:lineRule="auto"/>
    </w:pPr>
  </w:style>
  <w:style w:type="paragraph" w:customStyle="1" w:styleId="271">
    <w:name w:val="列表1）"/>
    <w:basedOn w:val="21"/>
    <w:qFormat/>
    <w:uiPriority w:val="0"/>
    <w:pPr>
      <w:adjustRightInd/>
      <w:spacing w:before="10" w:line="240" w:lineRule="auto"/>
      <w:ind w:firstLine="0"/>
      <w:textAlignment w:val="auto"/>
    </w:pPr>
    <w:rPr>
      <w:rFonts w:ascii="Verdana" w:hAnsi="Verdana"/>
      <w:kern w:val="2"/>
      <w:sz w:val="21"/>
      <w:szCs w:val="21"/>
    </w:rPr>
  </w:style>
  <w:style w:type="paragraph" w:customStyle="1" w:styleId="272">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3">
    <w:name w:val="文档正文"/>
    <w:basedOn w:val="1"/>
    <w:qFormat/>
    <w:uiPriority w:val="0"/>
    <w:pPr>
      <w:adjustRightInd w:val="0"/>
      <w:spacing w:line="480" w:lineRule="atLeast"/>
      <w:ind w:firstLine="567"/>
    </w:pPr>
    <w:rPr>
      <w:rFonts w:ascii="长城仿宋"/>
      <w:kern w:val="0"/>
      <w:sz w:val="24"/>
      <w:szCs w:val="20"/>
    </w:rPr>
  </w:style>
  <w:style w:type="paragraph" w:customStyle="1" w:styleId="274">
    <w:name w:val="Table Paragraph"/>
    <w:basedOn w:val="1"/>
    <w:qFormat/>
    <w:uiPriority w:val="0"/>
    <w:pPr>
      <w:jc w:val="left"/>
    </w:pPr>
    <w:rPr>
      <w:rFonts w:ascii="Calibri" w:hAnsi="Calibri" w:cs="Calibri"/>
      <w:kern w:val="0"/>
      <w:sz w:val="22"/>
      <w:szCs w:val="22"/>
      <w:lang w:eastAsia="en-US"/>
    </w:rPr>
  </w:style>
  <w:style w:type="paragraph" w:customStyle="1" w:styleId="275">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6">
    <w:name w:val="prodsubtitle"/>
    <w:basedOn w:val="1"/>
    <w:qFormat/>
    <w:uiPriority w:val="0"/>
    <w:pPr>
      <w:widowControl/>
      <w:jc w:val="left"/>
    </w:pPr>
    <w:rPr>
      <w:rFonts w:ascii="宋体" w:hAnsi="宋体" w:cs="宋体"/>
      <w:kern w:val="0"/>
      <w:sz w:val="24"/>
    </w:rPr>
  </w:style>
  <w:style w:type="paragraph" w:customStyle="1" w:styleId="277">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78">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79">
    <w:name w:val="样式4"/>
    <w:basedOn w:val="1"/>
    <w:next w:val="59"/>
    <w:qFormat/>
    <w:uiPriority w:val="0"/>
    <w:pPr>
      <w:tabs>
        <w:tab w:val="left" w:pos="8300"/>
      </w:tabs>
      <w:ind w:right="13"/>
      <w:jc w:val="right"/>
    </w:pPr>
    <w:rPr>
      <w:rFonts w:eastAsia="仿宋_GB2312"/>
      <w:sz w:val="28"/>
    </w:rPr>
  </w:style>
  <w:style w:type="paragraph" w:customStyle="1" w:styleId="280">
    <w:name w:val="样式 (中文) 黑体 小二 行距: 1.5 倍行距"/>
    <w:basedOn w:val="1"/>
    <w:qFormat/>
    <w:uiPriority w:val="0"/>
    <w:pPr>
      <w:spacing w:line="360" w:lineRule="auto"/>
    </w:pPr>
    <w:rPr>
      <w:rFonts w:eastAsia="黑体" w:cs="宋体"/>
      <w:sz w:val="36"/>
      <w:szCs w:val="20"/>
    </w:rPr>
  </w:style>
  <w:style w:type="paragraph" w:customStyle="1" w:styleId="281">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2">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3">
    <w:name w:val="Char Char Char1 Char11"/>
    <w:basedOn w:val="1"/>
    <w:qFormat/>
    <w:uiPriority w:val="0"/>
    <w:rPr>
      <w:szCs w:val="20"/>
    </w:rPr>
  </w:style>
  <w:style w:type="paragraph" w:customStyle="1" w:styleId="284">
    <w:name w:val="List Paragraph1"/>
    <w:basedOn w:val="1"/>
    <w:qFormat/>
    <w:uiPriority w:val="0"/>
    <w:pPr>
      <w:ind w:firstLine="420" w:firstLineChars="200"/>
    </w:pPr>
    <w:rPr>
      <w:rFonts w:ascii="Calibri" w:hAnsi="Calibri" w:cs="Calibri"/>
      <w:szCs w:val="21"/>
    </w:rPr>
  </w:style>
  <w:style w:type="character" w:customStyle="1" w:styleId="285">
    <w:name w:val="Char Char81"/>
    <w:qFormat/>
    <w:locked/>
    <w:uiPriority w:val="0"/>
    <w:rPr>
      <w:rFonts w:ascii="楷体_GB2312" w:eastAsia="楷体_GB2312"/>
      <w:b/>
      <w:spacing w:val="-24"/>
      <w:sz w:val="28"/>
      <w:lang w:val="en-US" w:eastAsia="zh-CN" w:bidi="ar-SA"/>
    </w:rPr>
  </w:style>
  <w:style w:type="character" w:customStyle="1" w:styleId="286">
    <w:name w:val="_Style 285"/>
    <w:qFormat/>
    <w:uiPriority w:val="0"/>
    <w:rPr>
      <w:b/>
      <w:bCs/>
      <w:i/>
      <w:iCs/>
      <w:color w:val="4F81BD"/>
    </w:rPr>
  </w:style>
  <w:style w:type="character" w:customStyle="1" w:styleId="287">
    <w:name w:val="HTML 预设格式 Char1"/>
    <w:qFormat/>
    <w:uiPriority w:val="0"/>
    <w:rPr>
      <w:rFonts w:ascii="Courier New" w:hAnsi="Courier New" w:cs="Courier New"/>
      <w:kern w:val="2"/>
    </w:rPr>
  </w:style>
  <w:style w:type="character" w:customStyle="1" w:styleId="288">
    <w:name w:val="引用 Char1"/>
    <w:qFormat/>
    <w:uiPriority w:val="0"/>
    <w:rPr>
      <w:i/>
      <w:iCs/>
      <w:color w:val="000000"/>
      <w:kern w:val="2"/>
      <w:sz w:val="21"/>
      <w:szCs w:val="24"/>
    </w:rPr>
  </w:style>
  <w:style w:type="character" w:customStyle="1" w:styleId="289">
    <w:name w:val="_Style 288"/>
    <w:qFormat/>
    <w:uiPriority w:val="0"/>
    <w:rPr>
      <w:b/>
      <w:bCs/>
      <w:smallCaps/>
      <w:color w:val="C0504D"/>
      <w:spacing w:val="5"/>
      <w:u w:val="single"/>
    </w:rPr>
  </w:style>
  <w:style w:type="character" w:customStyle="1" w:styleId="290">
    <w:name w:val="Char Char41"/>
    <w:qFormat/>
    <w:uiPriority w:val="0"/>
    <w:rPr>
      <w:rFonts w:eastAsia="宋体"/>
      <w:kern w:val="2"/>
      <w:sz w:val="18"/>
      <w:szCs w:val="24"/>
      <w:lang w:val="en-US" w:eastAsia="zh-CN" w:bidi="ar-SA"/>
    </w:rPr>
  </w:style>
  <w:style w:type="character" w:customStyle="1" w:styleId="291">
    <w:name w:val="批注主题 Char1"/>
    <w:qFormat/>
    <w:uiPriority w:val="0"/>
    <w:rPr>
      <w:b/>
      <w:bCs/>
      <w:kern w:val="2"/>
      <w:sz w:val="21"/>
      <w:szCs w:val="22"/>
    </w:rPr>
  </w:style>
  <w:style w:type="character" w:customStyle="1" w:styleId="292">
    <w:name w:val="Char Char15"/>
    <w:qFormat/>
    <w:locked/>
    <w:uiPriority w:val="0"/>
    <w:rPr>
      <w:rFonts w:ascii="Arial" w:hAnsi="Arial" w:eastAsia="黑体"/>
      <w:kern w:val="2"/>
      <w:sz w:val="21"/>
      <w:lang w:val="en-US" w:eastAsia="zh-CN" w:bidi="ar-SA"/>
    </w:rPr>
  </w:style>
  <w:style w:type="character" w:customStyle="1" w:styleId="293">
    <w:name w:val="Char Char101"/>
    <w:qFormat/>
    <w:locked/>
    <w:uiPriority w:val="0"/>
    <w:rPr>
      <w:rFonts w:eastAsia="宋体"/>
      <w:kern w:val="2"/>
      <w:sz w:val="18"/>
      <w:szCs w:val="18"/>
      <w:lang w:val="en-US" w:eastAsia="zh-CN" w:bidi="ar-SA"/>
    </w:rPr>
  </w:style>
  <w:style w:type="character" w:customStyle="1" w:styleId="294">
    <w:name w:val="Char Char14"/>
    <w:qFormat/>
    <w:uiPriority w:val="0"/>
    <w:rPr>
      <w:rFonts w:eastAsia="宋体"/>
      <w:kern w:val="2"/>
      <w:sz w:val="21"/>
      <w:szCs w:val="24"/>
      <w:lang w:val="en-US" w:eastAsia="zh-CN" w:bidi="ar-SA"/>
    </w:rPr>
  </w:style>
  <w:style w:type="character" w:customStyle="1" w:styleId="295">
    <w:name w:val="Char Char121"/>
    <w:qFormat/>
    <w:uiPriority w:val="0"/>
    <w:rPr>
      <w:rFonts w:eastAsia="仿宋_GB2312"/>
      <w:kern w:val="2"/>
      <w:sz w:val="23"/>
      <w:szCs w:val="24"/>
    </w:rPr>
  </w:style>
  <w:style w:type="character" w:customStyle="1" w:styleId="296">
    <w:name w:val="明显引用 字符"/>
    <w:link w:val="297"/>
    <w:qFormat/>
    <w:uiPriority w:val="0"/>
    <w:rPr>
      <w:b/>
      <w:bCs/>
      <w:i/>
      <w:iCs/>
      <w:color w:val="4F81BD"/>
      <w:kern w:val="2"/>
      <w:sz w:val="21"/>
      <w:szCs w:val="22"/>
    </w:rPr>
  </w:style>
  <w:style w:type="paragraph" w:styleId="297">
    <w:name w:val="Intense Quote"/>
    <w:basedOn w:val="1"/>
    <w:next w:val="1"/>
    <w:link w:val="296"/>
    <w:qFormat/>
    <w:uiPriority w:val="0"/>
    <w:pPr>
      <w:pBdr>
        <w:bottom w:val="single" w:color="4F81BD" w:sz="4" w:space="4"/>
      </w:pBdr>
      <w:spacing w:before="200" w:after="280"/>
      <w:ind w:left="936" w:right="936"/>
    </w:pPr>
    <w:rPr>
      <w:b/>
      <w:bCs/>
      <w:i/>
      <w:iCs/>
      <w:color w:val="4F81BD"/>
      <w:szCs w:val="22"/>
    </w:rPr>
  </w:style>
  <w:style w:type="character" w:customStyle="1" w:styleId="298">
    <w:name w:val="H2 Char"/>
    <w:qFormat/>
    <w:locked/>
    <w:uiPriority w:val="0"/>
    <w:rPr>
      <w:rFonts w:ascii="Arial" w:hAnsi="Arial" w:eastAsia="黑体"/>
      <w:b/>
      <w:bCs/>
      <w:kern w:val="2"/>
      <w:sz w:val="32"/>
      <w:szCs w:val="32"/>
      <w:lang w:val="en-US" w:eastAsia="zh-CN" w:bidi="ar-SA"/>
    </w:rPr>
  </w:style>
  <w:style w:type="character" w:customStyle="1" w:styleId="299">
    <w:name w:val="Char Char51"/>
    <w:qFormat/>
    <w:locked/>
    <w:uiPriority w:val="0"/>
    <w:rPr>
      <w:rFonts w:eastAsia="仿宋_GB2312"/>
      <w:kern w:val="2"/>
      <w:sz w:val="23"/>
      <w:szCs w:val="24"/>
    </w:rPr>
  </w:style>
  <w:style w:type="character" w:customStyle="1" w:styleId="300">
    <w:name w:val="标题5 Char Char"/>
    <w:link w:val="301"/>
    <w:qFormat/>
    <w:uiPriority w:val="0"/>
    <w:rPr>
      <w:rFonts w:ascii="Arial" w:hAnsi="Arial"/>
      <w:b/>
      <w:bCs/>
      <w:sz w:val="24"/>
      <w:szCs w:val="32"/>
    </w:rPr>
  </w:style>
  <w:style w:type="paragraph" w:customStyle="1" w:styleId="301">
    <w:name w:val="标题5"/>
    <w:basedOn w:val="5"/>
    <w:link w:val="300"/>
    <w:qFormat/>
    <w:uiPriority w:val="0"/>
    <w:pPr>
      <w:spacing w:line="413" w:lineRule="auto"/>
    </w:pPr>
    <w:rPr>
      <w:rFonts w:ascii="Arial" w:hAnsi="Arial"/>
      <w:kern w:val="0"/>
      <w:sz w:val="24"/>
    </w:rPr>
  </w:style>
  <w:style w:type="character" w:customStyle="1" w:styleId="302">
    <w:name w:val="副标题 Char1"/>
    <w:qFormat/>
    <w:uiPriority w:val="0"/>
    <w:rPr>
      <w:rFonts w:ascii="Cambria" w:hAnsi="Cambria" w:cs="Times New Roman"/>
      <w:b/>
      <w:bCs/>
      <w:kern w:val="28"/>
      <w:sz w:val="32"/>
      <w:szCs w:val="32"/>
    </w:rPr>
  </w:style>
  <w:style w:type="character" w:customStyle="1" w:styleId="303">
    <w:name w:val="批注主题 Char2"/>
    <w:semiHidden/>
    <w:qFormat/>
    <w:uiPriority w:val="99"/>
    <w:rPr>
      <w:b/>
      <w:bCs/>
      <w:kern w:val="2"/>
      <w:sz w:val="21"/>
      <w:szCs w:val="24"/>
    </w:rPr>
  </w:style>
  <w:style w:type="character" w:customStyle="1" w:styleId="304">
    <w:name w:val="纯文本 Char1"/>
    <w:qFormat/>
    <w:uiPriority w:val="0"/>
    <w:rPr>
      <w:rFonts w:ascii="宋体" w:hAnsi="Courier New" w:cs="Courier New"/>
      <w:kern w:val="2"/>
      <w:sz w:val="21"/>
      <w:szCs w:val="21"/>
    </w:rPr>
  </w:style>
  <w:style w:type="character" w:customStyle="1" w:styleId="305">
    <w:name w:val="正文首行缩进 Char1"/>
    <w:qFormat/>
    <w:uiPriority w:val="0"/>
    <w:rPr>
      <w:rFonts w:eastAsia="仿宋_GB2312"/>
      <w:kern w:val="2"/>
      <w:sz w:val="21"/>
      <w:szCs w:val="24"/>
    </w:rPr>
  </w:style>
  <w:style w:type="character" w:customStyle="1" w:styleId="306">
    <w:name w:val="称呼 字符"/>
    <w:link w:val="30"/>
    <w:qFormat/>
    <w:uiPriority w:val="0"/>
    <w:rPr>
      <w:sz w:val="30"/>
    </w:rPr>
  </w:style>
  <w:style w:type="character" w:customStyle="1" w:styleId="307">
    <w:name w:val="Char Char16"/>
    <w:qFormat/>
    <w:locked/>
    <w:uiPriority w:val="0"/>
    <w:rPr>
      <w:rFonts w:ascii="Arial" w:hAnsi="Arial" w:eastAsia="黑体"/>
      <w:kern w:val="2"/>
      <w:sz w:val="24"/>
      <w:lang w:val="en-US" w:eastAsia="zh-CN" w:bidi="ar-SA"/>
    </w:rPr>
  </w:style>
  <w:style w:type="character" w:customStyle="1" w:styleId="308">
    <w:name w:val="正文文本缩进 3 字符"/>
    <w:link w:val="71"/>
    <w:qFormat/>
    <w:uiPriority w:val="0"/>
    <w:rPr>
      <w:kern w:val="2"/>
      <w:sz w:val="16"/>
      <w:szCs w:val="16"/>
    </w:rPr>
  </w:style>
  <w:style w:type="character" w:customStyle="1" w:styleId="309">
    <w:name w:val="Char Char21"/>
    <w:qFormat/>
    <w:uiPriority w:val="0"/>
    <w:rPr>
      <w:rFonts w:eastAsia="宋体"/>
      <w:b/>
      <w:bCs/>
      <w:kern w:val="2"/>
      <w:sz w:val="32"/>
      <w:szCs w:val="32"/>
      <w:lang w:val="en-US" w:eastAsia="zh-CN" w:bidi="ar-SA"/>
    </w:rPr>
  </w:style>
  <w:style w:type="character" w:customStyle="1" w:styleId="310">
    <w:name w:val="标题 Char1"/>
    <w:qFormat/>
    <w:uiPriority w:val="0"/>
    <w:rPr>
      <w:rFonts w:ascii="Cambria" w:hAnsi="Cambria" w:cs="Times New Roman"/>
      <w:b/>
      <w:bCs/>
      <w:kern w:val="2"/>
      <w:sz w:val="32"/>
      <w:szCs w:val="32"/>
    </w:rPr>
  </w:style>
  <w:style w:type="character" w:customStyle="1" w:styleId="311">
    <w:name w:val="标题 7 字符"/>
    <w:link w:val="9"/>
    <w:qFormat/>
    <w:uiPriority w:val="0"/>
    <w:rPr>
      <w:b/>
      <w:kern w:val="2"/>
      <w:sz w:val="24"/>
    </w:rPr>
  </w:style>
  <w:style w:type="character" w:customStyle="1" w:styleId="312">
    <w:name w:val="Char Char17"/>
    <w:qFormat/>
    <w:uiPriority w:val="0"/>
    <w:rPr>
      <w:rFonts w:eastAsia="宋体"/>
      <w:b/>
      <w:kern w:val="2"/>
      <w:sz w:val="24"/>
      <w:lang w:val="en-US" w:eastAsia="zh-CN" w:bidi="ar-SA"/>
    </w:rPr>
  </w:style>
  <w:style w:type="character" w:customStyle="1" w:styleId="313">
    <w:name w:val="称呼 Char1"/>
    <w:qFormat/>
    <w:uiPriority w:val="99"/>
    <w:rPr>
      <w:kern w:val="2"/>
      <w:sz w:val="21"/>
      <w:szCs w:val="24"/>
    </w:rPr>
  </w:style>
  <w:style w:type="character" w:customStyle="1" w:styleId="314">
    <w:name w:val="标题 9 字符"/>
    <w:link w:val="11"/>
    <w:qFormat/>
    <w:uiPriority w:val="0"/>
    <w:rPr>
      <w:sz w:val="24"/>
    </w:rPr>
  </w:style>
  <w:style w:type="character" w:customStyle="1" w:styleId="315">
    <w:name w:val="文档结构图 Char1"/>
    <w:qFormat/>
    <w:uiPriority w:val="0"/>
    <w:rPr>
      <w:rFonts w:ascii="宋体"/>
      <w:kern w:val="2"/>
      <w:sz w:val="18"/>
      <w:szCs w:val="18"/>
    </w:rPr>
  </w:style>
  <w:style w:type="character" w:customStyle="1" w:styleId="316">
    <w:name w:val="Char Char Char Char Char Char"/>
    <w:qFormat/>
    <w:uiPriority w:val="0"/>
    <w:rPr>
      <w:rFonts w:eastAsia="宋体"/>
      <w:kern w:val="2"/>
      <w:sz w:val="21"/>
      <w:szCs w:val="24"/>
      <w:lang w:val="en-US" w:eastAsia="zh-CN" w:bidi="ar-SA"/>
    </w:rPr>
  </w:style>
  <w:style w:type="character" w:customStyle="1" w:styleId="317">
    <w:name w:val="Char Char19"/>
    <w:qFormat/>
    <w:locked/>
    <w:uiPriority w:val="0"/>
    <w:rPr>
      <w:rFonts w:eastAsia="宋体"/>
      <w:kern w:val="2"/>
      <w:sz w:val="28"/>
      <w:lang w:val="en-US" w:eastAsia="zh-CN" w:bidi="ar-SA"/>
    </w:rPr>
  </w:style>
  <w:style w:type="character" w:customStyle="1" w:styleId="318">
    <w:name w:val="正文文本 2 字符"/>
    <w:link w:val="77"/>
    <w:qFormat/>
    <w:uiPriority w:val="0"/>
    <w:rPr>
      <w:sz w:val="24"/>
      <w:szCs w:val="24"/>
    </w:rPr>
  </w:style>
  <w:style w:type="character" w:customStyle="1" w:styleId="319">
    <w:name w:val="_Style 318"/>
    <w:qFormat/>
    <w:uiPriority w:val="0"/>
    <w:rPr>
      <w:b/>
      <w:bCs/>
      <w:smallCaps/>
      <w:spacing w:val="5"/>
    </w:rPr>
  </w:style>
  <w:style w:type="character" w:customStyle="1" w:styleId="320">
    <w:name w:val="引用 字符"/>
    <w:link w:val="321"/>
    <w:qFormat/>
    <w:uiPriority w:val="0"/>
    <w:rPr>
      <w:i/>
      <w:iCs/>
      <w:color w:val="000000"/>
      <w:kern w:val="2"/>
      <w:sz w:val="21"/>
      <w:szCs w:val="22"/>
    </w:rPr>
  </w:style>
  <w:style w:type="paragraph" w:styleId="321">
    <w:name w:val="Quote"/>
    <w:basedOn w:val="1"/>
    <w:next w:val="1"/>
    <w:link w:val="320"/>
    <w:qFormat/>
    <w:uiPriority w:val="0"/>
    <w:rPr>
      <w:i/>
      <w:iCs/>
      <w:color w:val="000000"/>
      <w:szCs w:val="22"/>
    </w:rPr>
  </w:style>
  <w:style w:type="character" w:customStyle="1" w:styleId="322">
    <w:name w:val="Char Char31"/>
    <w:qFormat/>
    <w:uiPriority w:val="0"/>
    <w:rPr>
      <w:kern w:val="2"/>
      <w:sz w:val="18"/>
      <w:szCs w:val="18"/>
    </w:rPr>
  </w:style>
  <w:style w:type="character" w:customStyle="1" w:styleId="323">
    <w:name w:val="方案文档 Char"/>
    <w:link w:val="324"/>
    <w:qFormat/>
    <w:uiPriority w:val="0"/>
    <w:rPr>
      <w:rFonts w:ascii="宋体" w:hAnsi="宋体"/>
      <w:sz w:val="24"/>
      <w:szCs w:val="24"/>
      <w:lang w:val="zh-CN"/>
    </w:rPr>
  </w:style>
  <w:style w:type="paragraph" w:customStyle="1" w:styleId="324">
    <w:name w:val="方案文档"/>
    <w:basedOn w:val="1"/>
    <w:link w:val="323"/>
    <w:qFormat/>
    <w:uiPriority w:val="0"/>
    <w:pPr>
      <w:spacing w:before="120" w:after="120" w:line="360" w:lineRule="auto"/>
      <w:ind w:right="32" w:firstLine="480"/>
    </w:pPr>
    <w:rPr>
      <w:rFonts w:ascii="宋体" w:hAnsi="宋体"/>
      <w:kern w:val="0"/>
      <w:sz w:val="24"/>
      <w:lang w:val="zh-CN"/>
    </w:rPr>
  </w:style>
  <w:style w:type="character" w:customStyle="1" w:styleId="325">
    <w:name w:val="正文文本 3 字符"/>
    <w:link w:val="31"/>
    <w:qFormat/>
    <w:uiPriority w:val="0"/>
    <w:rPr>
      <w:color w:val="000000"/>
      <w:kern w:val="2"/>
      <w:sz w:val="24"/>
    </w:rPr>
  </w:style>
  <w:style w:type="character" w:customStyle="1" w:styleId="326">
    <w:name w:val="明显引用 Char1"/>
    <w:qFormat/>
    <w:uiPriority w:val="0"/>
    <w:rPr>
      <w:b/>
      <w:bCs/>
      <w:i/>
      <w:iCs/>
      <w:color w:val="4F81BD"/>
      <w:kern w:val="2"/>
      <w:sz w:val="21"/>
      <w:szCs w:val="24"/>
    </w:rPr>
  </w:style>
  <w:style w:type="character" w:customStyle="1" w:styleId="327">
    <w:name w:val="_Style 326"/>
    <w:qFormat/>
    <w:uiPriority w:val="0"/>
    <w:rPr>
      <w:i/>
      <w:iCs/>
      <w:color w:val="808080"/>
    </w:rPr>
  </w:style>
  <w:style w:type="character" w:customStyle="1" w:styleId="328">
    <w:name w:val="Char Char20"/>
    <w:qFormat/>
    <w:locked/>
    <w:uiPriority w:val="0"/>
    <w:rPr>
      <w:rFonts w:ascii="Arial" w:hAnsi="Arial" w:eastAsia="黑体"/>
      <w:b/>
      <w:bCs/>
      <w:kern w:val="2"/>
      <w:sz w:val="28"/>
      <w:szCs w:val="28"/>
      <w:lang w:val="en-US" w:eastAsia="zh-CN" w:bidi="ar-SA"/>
    </w:rPr>
  </w:style>
  <w:style w:type="character" w:customStyle="1" w:styleId="329">
    <w:name w:val="Char Char221"/>
    <w:qFormat/>
    <w:uiPriority w:val="0"/>
    <w:rPr>
      <w:rFonts w:eastAsia="宋体"/>
      <w:kern w:val="2"/>
      <w:sz w:val="18"/>
      <w:szCs w:val="18"/>
      <w:lang w:val="en-US" w:eastAsia="zh-CN" w:bidi="ar-SA"/>
    </w:rPr>
  </w:style>
  <w:style w:type="character" w:customStyle="1" w:styleId="330">
    <w:name w:val="批注文字 Char1"/>
    <w:qFormat/>
    <w:uiPriority w:val="0"/>
    <w:rPr>
      <w:kern w:val="2"/>
      <w:sz w:val="21"/>
      <w:szCs w:val="24"/>
    </w:rPr>
  </w:style>
  <w:style w:type="character" w:customStyle="1" w:styleId="331">
    <w:name w:val="日期 Char1"/>
    <w:qFormat/>
    <w:uiPriority w:val="0"/>
    <w:rPr>
      <w:kern w:val="2"/>
      <w:sz w:val="21"/>
      <w:szCs w:val="22"/>
    </w:rPr>
  </w:style>
  <w:style w:type="character" w:customStyle="1" w:styleId="332">
    <w:name w:val="Char Char18"/>
    <w:qFormat/>
    <w:locked/>
    <w:uiPriority w:val="0"/>
    <w:rPr>
      <w:rFonts w:ascii="Arial" w:hAnsi="Arial" w:eastAsia="黑体"/>
      <w:b/>
      <w:kern w:val="2"/>
      <w:sz w:val="24"/>
      <w:lang w:val="en-US" w:eastAsia="zh-CN" w:bidi="ar-SA"/>
    </w:rPr>
  </w:style>
  <w:style w:type="character" w:customStyle="1" w:styleId="333">
    <w:name w:val="正文文本 3 Char1"/>
    <w:qFormat/>
    <w:uiPriority w:val="99"/>
    <w:rPr>
      <w:kern w:val="2"/>
      <w:sz w:val="16"/>
      <w:szCs w:val="16"/>
    </w:rPr>
  </w:style>
  <w:style w:type="character" w:customStyle="1" w:styleId="334">
    <w:name w:val="普通文字 Char"/>
    <w:qFormat/>
    <w:uiPriority w:val="0"/>
    <w:rPr>
      <w:rFonts w:ascii="宋体" w:hAnsi="Courier New" w:cs="Courier New"/>
      <w:kern w:val="2"/>
      <w:sz w:val="21"/>
      <w:szCs w:val="21"/>
    </w:rPr>
  </w:style>
  <w:style w:type="character" w:customStyle="1" w:styleId="335">
    <w:name w:val="Char Char71"/>
    <w:qFormat/>
    <w:uiPriority w:val="0"/>
    <w:rPr>
      <w:rFonts w:eastAsia="宋体"/>
      <w:kern w:val="2"/>
      <w:sz w:val="21"/>
      <w:szCs w:val="24"/>
      <w:lang w:val="en-US" w:eastAsia="zh-CN" w:bidi="ar-SA"/>
    </w:rPr>
  </w:style>
  <w:style w:type="character" w:customStyle="1" w:styleId="336">
    <w:name w:val="正文文本缩进 2 字符"/>
    <w:link w:val="51"/>
    <w:qFormat/>
    <w:locked/>
    <w:uiPriority w:val="0"/>
    <w:rPr>
      <w:kern w:val="2"/>
      <w:sz w:val="21"/>
      <w:szCs w:val="24"/>
    </w:rPr>
  </w:style>
  <w:style w:type="character" w:customStyle="1" w:styleId="337">
    <w:name w:val="正文文本 2 Char1"/>
    <w:qFormat/>
    <w:uiPriority w:val="99"/>
    <w:rPr>
      <w:kern w:val="2"/>
      <w:sz w:val="21"/>
      <w:szCs w:val="24"/>
    </w:rPr>
  </w:style>
  <w:style w:type="character" w:customStyle="1" w:styleId="338">
    <w:name w:val="批注文字 Char Char"/>
    <w:qFormat/>
    <w:uiPriority w:val="0"/>
    <w:rPr>
      <w:rFonts w:ascii="宋体" w:hAnsi="Times New Roman" w:eastAsia="宋体" w:cs="Times New Roman"/>
      <w:sz w:val="28"/>
      <w:szCs w:val="20"/>
    </w:rPr>
  </w:style>
  <w:style w:type="character" w:customStyle="1" w:styleId="339">
    <w:name w:val="批注框文本 Char1"/>
    <w:qFormat/>
    <w:uiPriority w:val="0"/>
    <w:rPr>
      <w:kern w:val="2"/>
      <w:sz w:val="18"/>
      <w:szCs w:val="18"/>
    </w:rPr>
  </w:style>
  <w:style w:type="character" w:customStyle="1" w:styleId="340">
    <w:name w:val="文档结构图 Char2"/>
    <w:qFormat/>
    <w:uiPriority w:val="99"/>
    <w:rPr>
      <w:rFonts w:ascii="宋体"/>
      <w:kern w:val="2"/>
      <w:sz w:val="18"/>
      <w:szCs w:val="18"/>
    </w:rPr>
  </w:style>
  <w:style w:type="character" w:customStyle="1" w:styleId="341">
    <w:name w:val="Char Char61"/>
    <w:qFormat/>
    <w:locked/>
    <w:uiPriority w:val="0"/>
    <w:rPr>
      <w:rFonts w:eastAsia="宋体"/>
      <w:kern w:val="2"/>
      <w:sz w:val="18"/>
      <w:szCs w:val="24"/>
      <w:lang w:val="en-US" w:eastAsia="zh-CN" w:bidi="ar-SA"/>
    </w:rPr>
  </w:style>
  <w:style w:type="character" w:customStyle="1" w:styleId="342">
    <w:name w:val="标题 8 字符"/>
    <w:link w:val="10"/>
    <w:qFormat/>
    <w:uiPriority w:val="0"/>
    <w:rPr>
      <w:sz w:val="24"/>
    </w:rPr>
  </w:style>
  <w:style w:type="character" w:customStyle="1" w:styleId="343">
    <w:name w:val="_Style 342"/>
    <w:qFormat/>
    <w:uiPriority w:val="0"/>
    <w:rPr>
      <w:smallCaps/>
      <w:color w:val="C0504D"/>
      <w:u w:val="single"/>
    </w:rPr>
  </w:style>
  <w:style w:type="character" w:customStyle="1" w:styleId="344">
    <w:name w:val="H1 Char"/>
    <w:qFormat/>
    <w:locked/>
    <w:uiPriority w:val="0"/>
    <w:rPr>
      <w:rFonts w:eastAsia="宋体"/>
      <w:b/>
      <w:bCs/>
      <w:kern w:val="44"/>
      <w:sz w:val="44"/>
      <w:szCs w:val="44"/>
      <w:lang w:val="en-US" w:eastAsia="zh-CN" w:bidi="ar-SA"/>
    </w:rPr>
  </w:style>
  <w:style w:type="character" w:customStyle="1" w:styleId="345">
    <w:name w:val="apple-style-span"/>
    <w:qFormat/>
    <w:uiPriority w:val="99"/>
    <w:rPr>
      <w:rFonts w:cs="Times New Roman"/>
    </w:rPr>
  </w:style>
  <w:style w:type="character" w:customStyle="1" w:styleId="346">
    <w:name w:val="副标题 Char2"/>
    <w:qFormat/>
    <w:uiPriority w:val="11"/>
    <w:rPr>
      <w:rFonts w:ascii="Cambria" w:hAnsi="Cambria" w:cs="Times New Roman"/>
      <w:b/>
      <w:bCs/>
      <w:kern w:val="28"/>
      <w:sz w:val="32"/>
      <w:szCs w:val="32"/>
    </w:rPr>
  </w:style>
  <w:style w:type="character" w:customStyle="1" w:styleId="347">
    <w:name w:val="引用 Char2"/>
    <w:qFormat/>
    <w:uiPriority w:val="0"/>
    <w:rPr>
      <w:i/>
      <w:iCs/>
      <w:color w:val="000000"/>
      <w:kern w:val="2"/>
      <w:sz w:val="21"/>
      <w:szCs w:val="24"/>
    </w:rPr>
  </w:style>
  <w:style w:type="paragraph" w:customStyle="1" w:styleId="348">
    <w:name w:val="(1)"/>
    <w:basedOn w:val="1"/>
    <w:qFormat/>
    <w:uiPriority w:val="99"/>
    <w:pPr>
      <w:tabs>
        <w:tab w:val="left" w:pos="1134"/>
        <w:tab w:val="left" w:pos="1647"/>
      </w:tabs>
    </w:pPr>
    <w:rPr>
      <w:rFonts w:ascii="宋体" w:hAnsi="宋体"/>
      <w:sz w:val="24"/>
    </w:rPr>
  </w:style>
  <w:style w:type="paragraph" w:styleId="349">
    <w:name w:val="No Spacing"/>
    <w:link w:val="54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0">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2">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paragraph" w:customStyle="1" w:styleId="355">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6">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57">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_Style 358"/>
    <w:qFormat/>
    <w:uiPriority w:val="0"/>
    <w:rPr>
      <w:rFonts w:ascii="Times New Roman" w:hAnsi="Times New Roman" w:eastAsia="宋体" w:cs="Times New Roman"/>
      <w:kern w:val="2"/>
      <w:sz w:val="21"/>
      <w:szCs w:val="24"/>
      <w:lang w:val="en-US" w:eastAsia="zh-CN" w:bidi="ar-SA"/>
    </w:rPr>
  </w:style>
  <w:style w:type="paragraph" w:customStyle="1" w:styleId="360">
    <w:name w:val="无编号正文"/>
    <w:basedOn w:val="1"/>
    <w:next w:val="1"/>
    <w:qFormat/>
    <w:uiPriority w:val="99"/>
    <w:pPr>
      <w:ind w:left="200" w:leftChars="200" w:firstLine="200" w:firstLineChars="200"/>
    </w:pPr>
    <w:rPr>
      <w:rFonts w:ascii="宋体" w:hAnsi="宋体"/>
    </w:rPr>
  </w:style>
  <w:style w:type="paragraph" w:customStyle="1" w:styleId="36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2">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3">
    <w:name w:val="明显引用 Char2"/>
    <w:qFormat/>
    <w:uiPriority w:val="0"/>
    <w:rPr>
      <w:b/>
      <w:bCs/>
      <w:i/>
      <w:iCs/>
      <w:color w:val="4F81BD"/>
      <w:kern w:val="2"/>
      <w:sz w:val="21"/>
      <w:szCs w:val="24"/>
    </w:rPr>
  </w:style>
  <w:style w:type="paragraph" w:customStyle="1" w:styleId="364">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5">
    <w:name w:val="列出段落111"/>
    <w:basedOn w:val="1"/>
    <w:qFormat/>
    <w:uiPriority w:val="34"/>
    <w:pPr>
      <w:ind w:firstLine="420" w:firstLineChars="200"/>
    </w:pPr>
    <w:rPr>
      <w:rFonts w:ascii="Calibri" w:hAnsi="Calibri"/>
      <w:szCs w:val="22"/>
    </w:rPr>
  </w:style>
  <w:style w:type="character" w:customStyle="1" w:styleId="366">
    <w:name w:val="批注文字 Char Char Char"/>
    <w:qFormat/>
    <w:uiPriority w:val="0"/>
    <w:rPr>
      <w:kern w:val="2"/>
      <w:sz w:val="21"/>
      <w:szCs w:val="24"/>
    </w:rPr>
  </w:style>
  <w:style w:type="character" w:customStyle="1" w:styleId="367">
    <w:name w:val="正文文本缩进 2 Char1"/>
    <w:qFormat/>
    <w:uiPriority w:val="99"/>
    <w:rPr>
      <w:rFonts w:ascii="Times New Roman" w:hAnsi="Times New Roman" w:eastAsia="宋体" w:cs="Times New Roman"/>
      <w:szCs w:val="24"/>
    </w:rPr>
  </w:style>
  <w:style w:type="character" w:customStyle="1" w:styleId="368">
    <w:name w:val="正文文本缩进 3 Char1"/>
    <w:qFormat/>
    <w:uiPriority w:val="99"/>
    <w:rPr>
      <w:rFonts w:ascii="Times New Roman" w:hAnsi="Times New Roman" w:eastAsia="宋体" w:cs="Times New Roman"/>
      <w:sz w:val="16"/>
      <w:szCs w:val="16"/>
    </w:rPr>
  </w:style>
  <w:style w:type="character" w:customStyle="1" w:styleId="369">
    <w:name w:val="正文文本缩进 Char1"/>
    <w:qFormat/>
    <w:uiPriority w:val="99"/>
    <w:rPr>
      <w:rFonts w:ascii="Times New Roman" w:hAnsi="Times New Roman" w:eastAsia="宋体" w:cs="Times New Roman"/>
      <w:szCs w:val="24"/>
    </w:rPr>
  </w:style>
  <w:style w:type="paragraph" w:customStyle="1" w:styleId="370">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1">
    <w:name w:val="Char Char Char1 Char1"/>
    <w:basedOn w:val="1"/>
    <w:qFormat/>
    <w:uiPriority w:val="0"/>
    <w:rPr>
      <w:rFonts w:ascii="Calibri" w:hAnsi="Calibri"/>
      <w:szCs w:val="20"/>
    </w:rPr>
  </w:style>
  <w:style w:type="paragraph" w:customStyle="1" w:styleId="372">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3">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4">
    <w:name w:val="Char1"/>
    <w:basedOn w:val="1"/>
    <w:qFormat/>
    <w:uiPriority w:val="0"/>
    <w:rPr>
      <w:rFonts w:ascii="Tahoma" w:hAnsi="Tahoma"/>
      <w:sz w:val="24"/>
      <w:szCs w:val="20"/>
    </w:rPr>
  </w:style>
  <w:style w:type="paragraph" w:customStyle="1" w:styleId="375">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6">
    <w:name w:val="Char Char Char Char1"/>
    <w:basedOn w:val="1"/>
    <w:qFormat/>
    <w:uiPriority w:val="0"/>
    <w:rPr>
      <w:rFonts w:ascii="Calibri" w:hAnsi="Calibri"/>
      <w:szCs w:val="20"/>
    </w:rPr>
  </w:style>
  <w:style w:type="paragraph" w:customStyle="1" w:styleId="377">
    <w:name w:val="Char Char Char"/>
    <w:basedOn w:val="1"/>
    <w:qFormat/>
    <w:uiPriority w:val="0"/>
    <w:pPr>
      <w:tabs>
        <w:tab w:val="left" w:pos="420"/>
      </w:tabs>
      <w:ind w:left="420" w:hanging="420"/>
    </w:pPr>
    <w:rPr>
      <w:rFonts w:ascii="Tahoma" w:hAnsi="Tahoma"/>
      <w:sz w:val="24"/>
      <w:szCs w:val="20"/>
    </w:rPr>
  </w:style>
  <w:style w:type="paragraph" w:customStyle="1" w:styleId="378">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9">
    <w:name w:val="Char Char1 Char Char Char1"/>
    <w:basedOn w:val="26"/>
    <w:qFormat/>
    <w:uiPriority w:val="0"/>
    <w:pPr>
      <w:shd w:val="clear" w:color="auto" w:fill="000080"/>
    </w:pPr>
    <w:rPr>
      <w:rFonts w:ascii="Calibri" w:hAnsi="Calibri"/>
      <w:kern w:val="0"/>
      <w:sz w:val="20"/>
      <w:szCs w:val="24"/>
    </w:rPr>
  </w:style>
  <w:style w:type="paragraph" w:customStyle="1" w:styleId="380">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2">
    <w:name w:val="Char Char2 Char Char Char Char1"/>
    <w:basedOn w:val="1"/>
    <w:qFormat/>
    <w:uiPriority w:val="0"/>
    <w:rPr>
      <w:rFonts w:ascii="Tahoma" w:hAnsi="Tahoma"/>
      <w:sz w:val="24"/>
      <w:szCs w:val="20"/>
    </w:rPr>
  </w:style>
  <w:style w:type="paragraph" w:customStyle="1" w:styleId="383">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4">
    <w:name w:val="Char Char91"/>
    <w:qFormat/>
    <w:uiPriority w:val="0"/>
    <w:rPr>
      <w:rFonts w:eastAsia="宋体"/>
      <w:b/>
      <w:bCs/>
      <w:kern w:val="44"/>
      <w:sz w:val="32"/>
      <w:szCs w:val="44"/>
      <w:lang w:val="en-US" w:eastAsia="zh-CN" w:bidi="ar-SA"/>
    </w:rPr>
  </w:style>
  <w:style w:type="character" w:customStyle="1" w:styleId="385">
    <w:name w:val="Plain Text Char"/>
    <w:qFormat/>
    <w:uiPriority w:val="0"/>
    <w:rPr>
      <w:rFonts w:ascii="宋体" w:hAnsi="Courier New" w:eastAsia="宋体"/>
      <w:sz w:val="24"/>
      <w:lang w:bidi="ar-SA"/>
    </w:rPr>
  </w:style>
  <w:style w:type="character" w:customStyle="1" w:styleId="386">
    <w:name w:val="Body Text Indent Char"/>
    <w:link w:val="387"/>
    <w:qFormat/>
    <w:uiPriority w:val="0"/>
    <w:rPr>
      <w:rFonts w:ascii="宋体" w:hAnsi="宋体" w:eastAsia="宋体"/>
      <w:kern w:val="2"/>
      <w:sz w:val="21"/>
      <w:lang w:val="en-US" w:eastAsia="zh-CN" w:bidi="ar-SA"/>
    </w:rPr>
  </w:style>
  <w:style w:type="paragraph" w:customStyle="1" w:styleId="387">
    <w:name w:val="正文文本缩进1"/>
    <w:basedOn w:val="1"/>
    <w:link w:val="386"/>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88">
    <w:name w:val="Body Text Indent 2 Char"/>
    <w:qFormat/>
    <w:uiPriority w:val="0"/>
    <w:rPr>
      <w:rFonts w:eastAsia="宋体"/>
      <w:kern w:val="2"/>
      <w:sz w:val="21"/>
      <w:szCs w:val="24"/>
      <w:lang w:val="en-US" w:eastAsia="zh-CN" w:bidi="ar-SA"/>
    </w:rPr>
  </w:style>
  <w:style w:type="character" w:customStyle="1" w:styleId="389">
    <w:name w:val="批注文字 Char2"/>
    <w:qFormat/>
    <w:uiPriority w:val="0"/>
    <w:rPr>
      <w:rFonts w:eastAsia="宋体"/>
      <w:kern w:val="2"/>
      <w:sz w:val="21"/>
      <w:szCs w:val="24"/>
      <w:lang w:val="en-US" w:eastAsia="zh-CN" w:bidi="ar-SA"/>
    </w:rPr>
  </w:style>
  <w:style w:type="character" w:customStyle="1" w:styleId="390">
    <w:name w:val="Char Char23"/>
    <w:qFormat/>
    <w:uiPriority w:val="0"/>
    <w:rPr>
      <w:rFonts w:eastAsia="宋体"/>
      <w:b/>
      <w:bCs/>
      <w:kern w:val="44"/>
      <w:sz w:val="32"/>
      <w:szCs w:val="44"/>
      <w:lang w:val="en-US" w:eastAsia="zh-CN" w:bidi="ar-SA"/>
    </w:rPr>
  </w:style>
  <w:style w:type="character" w:customStyle="1" w:styleId="391">
    <w:name w:val="Heading 4 Char"/>
    <w:qFormat/>
    <w:uiPriority w:val="0"/>
    <w:rPr>
      <w:rFonts w:ascii="Arial" w:hAnsi="Arial" w:eastAsia="宋体"/>
      <w:b/>
      <w:bCs/>
      <w:kern w:val="2"/>
      <w:sz w:val="21"/>
      <w:szCs w:val="28"/>
      <w:lang w:val="en-US" w:eastAsia="zh-CN" w:bidi="ar-SA"/>
    </w:rPr>
  </w:style>
  <w:style w:type="character" w:customStyle="1" w:styleId="392">
    <w:name w:val="Heading 3 Char"/>
    <w:qFormat/>
    <w:uiPriority w:val="0"/>
    <w:rPr>
      <w:rFonts w:cs="Times New Roman"/>
      <w:b/>
      <w:bCs/>
      <w:kern w:val="2"/>
      <w:sz w:val="32"/>
      <w:szCs w:val="32"/>
    </w:rPr>
  </w:style>
  <w:style w:type="character" w:customStyle="1" w:styleId="393">
    <w:name w:val="Footnote Text Char"/>
    <w:qFormat/>
    <w:uiPriority w:val="0"/>
    <w:rPr>
      <w:rFonts w:eastAsia="宋体"/>
      <w:sz w:val="18"/>
      <w:lang w:val="en-US" w:eastAsia="zh-CN" w:bidi="ar-SA"/>
    </w:rPr>
  </w:style>
  <w:style w:type="character" w:customStyle="1" w:styleId="394">
    <w:name w:val="Comment Subject Char"/>
    <w:qFormat/>
    <w:uiPriority w:val="0"/>
    <w:rPr>
      <w:b/>
      <w:sz w:val="24"/>
      <w:lang w:bidi="ar-SA"/>
    </w:rPr>
  </w:style>
  <w:style w:type="character" w:customStyle="1" w:styleId="395">
    <w:name w:val="Char Char1811"/>
    <w:qFormat/>
    <w:uiPriority w:val="0"/>
    <w:rPr>
      <w:rFonts w:ascii="Times New Roman" w:hAnsi="Times New Roman" w:eastAsia="宋体" w:cs="Times New Roman"/>
      <w:b/>
      <w:bCs/>
      <w:sz w:val="28"/>
      <w:szCs w:val="28"/>
    </w:rPr>
  </w:style>
  <w:style w:type="character" w:customStyle="1" w:styleId="396">
    <w:name w:val="超链接_0"/>
    <w:qFormat/>
    <w:uiPriority w:val="99"/>
    <w:rPr>
      <w:rFonts w:ascii="Calibri" w:hAnsi="Calibri" w:cs="Times New Roman"/>
      <w:color w:val="0000FF"/>
      <w:u w:val="single"/>
    </w:rPr>
  </w:style>
  <w:style w:type="character" w:customStyle="1" w:styleId="397">
    <w:name w:val="Title Char"/>
    <w:qFormat/>
    <w:uiPriority w:val="0"/>
    <w:rPr>
      <w:rFonts w:ascii="Cambria" w:hAnsi="Cambria"/>
      <w:b/>
      <w:sz w:val="32"/>
      <w:lang w:bidi="ar-SA"/>
    </w:rPr>
  </w:style>
  <w:style w:type="character" w:customStyle="1" w:styleId="398">
    <w:name w:val="Balloon Text Char"/>
    <w:qFormat/>
    <w:uiPriority w:val="0"/>
    <w:rPr>
      <w:sz w:val="18"/>
      <w:lang w:bidi="ar-SA"/>
    </w:rPr>
  </w:style>
  <w:style w:type="character" w:customStyle="1" w:styleId="399">
    <w:name w:val="Char Char201"/>
    <w:qFormat/>
    <w:uiPriority w:val="0"/>
    <w:rPr>
      <w:rFonts w:ascii="Times New Roman" w:hAnsi="Times New Roman" w:eastAsia="宋体" w:cs="Times New Roman"/>
      <w:b/>
      <w:bCs/>
      <w:sz w:val="24"/>
      <w:szCs w:val="32"/>
    </w:rPr>
  </w:style>
  <w:style w:type="character" w:customStyle="1" w:styleId="400">
    <w:name w:val="Header Char"/>
    <w:qFormat/>
    <w:uiPriority w:val="0"/>
    <w:rPr>
      <w:rFonts w:eastAsia="宋体"/>
      <w:kern w:val="2"/>
      <w:sz w:val="18"/>
      <w:szCs w:val="18"/>
      <w:lang w:val="en-US" w:eastAsia="zh-CN" w:bidi="ar-SA"/>
    </w:rPr>
  </w:style>
  <w:style w:type="character" w:customStyle="1" w:styleId="401">
    <w:name w:val="脚注文本 字符"/>
    <w:link w:val="68"/>
    <w:qFormat/>
    <w:uiPriority w:val="0"/>
    <w:rPr>
      <w:sz w:val="18"/>
    </w:rPr>
  </w:style>
  <w:style w:type="character" w:customStyle="1" w:styleId="402">
    <w:name w:val="脚注文本 Char1"/>
    <w:qFormat/>
    <w:uiPriority w:val="99"/>
    <w:rPr>
      <w:kern w:val="2"/>
      <w:sz w:val="18"/>
      <w:szCs w:val="18"/>
    </w:rPr>
  </w:style>
  <w:style w:type="character" w:customStyle="1" w:styleId="403">
    <w:name w:val="Heading 5 Char"/>
    <w:qFormat/>
    <w:uiPriority w:val="0"/>
    <w:rPr>
      <w:rFonts w:eastAsia="宋体"/>
      <w:b/>
      <w:bCs/>
      <w:kern w:val="2"/>
      <w:sz w:val="28"/>
      <w:szCs w:val="28"/>
      <w:lang w:val="en-US" w:eastAsia="zh-CN" w:bidi="ar-SA"/>
    </w:rPr>
  </w:style>
  <w:style w:type="character" w:customStyle="1" w:styleId="404">
    <w:name w:val="Heading 1 Char"/>
    <w:uiPriority w:val="0"/>
    <w:rPr>
      <w:rFonts w:eastAsia="宋体"/>
      <w:b/>
      <w:bCs/>
      <w:kern w:val="44"/>
      <w:sz w:val="32"/>
      <w:szCs w:val="44"/>
      <w:lang w:val="en-US" w:eastAsia="zh-CN" w:bidi="ar-SA"/>
    </w:rPr>
  </w:style>
  <w:style w:type="character" w:customStyle="1" w:styleId="405">
    <w:name w:val="Char Char22"/>
    <w:qFormat/>
    <w:uiPriority w:val="0"/>
    <w:rPr>
      <w:rFonts w:ascii="Times New Roman" w:hAnsi="Times New Roman" w:eastAsia="宋体" w:cs="Times New Roman"/>
      <w:b/>
      <w:bCs/>
      <w:kern w:val="44"/>
      <w:sz w:val="32"/>
      <w:szCs w:val="44"/>
    </w:rPr>
  </w:style>
  <w:style w:type="character" w:customStyle="1" w:styleId="406">
    <w:name w:val="Heading 3 Char1"/>
    <w:qFormat/>
    <w:uiPriority w:val="0"/>
    <w:rPr>
      <w:rFonts w:eastAsia="宋体"/>
      <w:b/>
      <w:bCs/>
      <w:kern w:val="2"/>
      <w:sz w:val="24"/>
      <w:szCs w:val="32"/>
      <w:lang w:val="en-US" w:eastAsia="zh-CN" w:bidi="ar-SA"/>
    </w:rPr>
  </w:style>
  <w:style w:type="character" w:customStyle="1" w:styleId="407">
    <w:name w:val="Char Char181"/>
    <w:qFormat/>
    <w:uiPriority w:val="0"/>
    <w:rPr>
      <w:b/>
      <w:bCs/>
      <w:kern w:val="44"/>
      <w:sz w:val="44"/>
      <w:szCs w:val="44"/>
    </w:rPr>
  </w:style>
  <w:style w:type="character" w:customStyle="1" w:styleId="408">
    <w:name w:val="Char Char191"/>
    <w:qFormat/>
    <w:uiPriority w:val="0"/>
    <w:rPr>
      <w:rFonts w:ascii="Arial" w:hAnsi="Arial" w:eastAsia="宋体" w:cs="Times New Roman"/>
      <w:b/>
      <w:bCs/>
      <w:szCs w:val="28"/>
    </w:rPr>
  </w:style>
  <w:style w:type="character" w:customStyle="1" w:styleId="409">
    <w:name w:val="Document Map Char"/>
    <w:qFormat/>
    <w:uiPriority w:val="0"/>
    <w:rPr>
      <w:rFonts w:eastAsia="宋体"/>
      <w:kern w:val="2"/>
      <w:sz w:val="21"/>
      <w:szCs w:val="24"/>
      <w:lang w:val="en-US" w:eastAsia="zh-CN" w:bidi="ar-SA"/>
    </w:rPr>
  </w:style>
  <w:style w:type="character" w:customStyle="1" w:styleId="410">
    <w:name w:val="标题 Char2"/>
    <w:qFormat/>
    <w:uiPriority w:val="0"/>
    <w:rPr>
      <w:rFonts w:ascii="Cambria" w:hAnsi="Cambria" w:eastAsia="宋体" w:cs="Times New Roman"/>
      <w:b/>
      <w:bCs/>
      <w:sz w:val="32"/>
      <w:szCs w:val="32"/>
    </w:rPr>
  </w:style>
  <w:style w:type="character" w:customStyle="1" w:styleId="411">
    <w:name w:val="Comment Text Char1"/>
    <w:qFormat/>
    <w:uiPriority w:val="0"/>
    <w:rPr>
      <w:sz w:val="24"/>
      <w:lang w:bidi="ar-SA"/>
    </w:rPr>
  </w:style>
  <w:style w:type="character" w:customStyle="1" w:styleId="412">
    <w:name w:val="Footer Char"/>
    <w:qFormat/>
    <w:uiPriority w:val="0"/>
    <w:rPr>
      <w:rFonts w:eastAsia="宋体"/>
      <w:kern w:val="2"/>
      <w:sz w:val="18"/>
      <w:szCs w:val="18"/>
      <w:lang w:val="en-US" w:eastAsia="zh-CN" w:bidi="ar-SA"/>
    </w:rPr>
  </w:style>
  <w:style w:type="character" w:customStyle="1" w:styleId="413">
    <w:name w:val="Char Char211"/>
    <w:qFormat/>
    <w:uiPriority w:val="0"/>
    <w:rPr>
      <w:rFonts w:ascii="Arial" w:hAnsi="Arial" w:eastAsia="黑体" w:cs="Times New Roman"/>
      <w:b/>
      <w:bCs/>
      <w:sz w:val="32"/>
      <w:szCs w:val="32"/>
    </w:rPr>
  </w:style>
  <w:style w:type="character" w:customStyle="1" w:styleId="414">
    <w:name w:val="Heading 2 Char"/>
    <w:qFormat/>
    <w:uiPriority w:val="0"/>
    <w:rPr>
      <w:rFonts w:ascii="Arial" w:hAnsi="Arial" w:eastAsia="黑体"/>
      <w:b/>
      <w:bCs/>
      <w:kern w:val="2"/>
      <w:sz w:val="32"/>
      <w:szCs w:val="32"/>
      <w:lang w:val="en-US" w:eastAsia="zh-CN" w:bidi="ar-SA"/>
    </w:rPr>
  </w:style>
  <w:style w:type="character" w:customStyle="1" w:styleId="415">
    <w:name w:val="Comment Text Char"/>
    <w:qFormat/>
    <w:uiPriority w:val="0"/>
    <w:rPr>
      <w:rFonts w:cs="Times New Roman"/>
      <w:sz w:val="24"/>
      <w:szCs w:val="24"/>
    </w:rPr>
  </w:style>
  <w:style w:type="character" w:customStyle="1" w:styleId="416">
    <w:name w:val="Date Char"/>
    <w:qFormat/>
    <w:uiPriority w:val="0"/>
    <w:rPr>
      <w:rFonts w:eastAsia="宋体"/>
      <w:kern w:val="2"/>
      <w:sz w:val="21"/>
      <w:szCs w:val="24"/>
      <w:lang w:val="en-US" w:eastAsia="zh-CN" w:bidi="ar-SA"/>
    </w:rPr>
  </w:style>
  <w:style w:type="character" w:customStyle="1" w:styleId="417">
    <w:name w:val="Char Char24"/>
    <w:qFormat/>
    <w:uiPriority w:val="0"/>
    <w:rPr>
      <w:rFonts w:eastAsia="宋体"/>
      <w:b/>
      <w:bCs/>
      <w:kern w:val="44"/>
      <w:sz w:val="32"/>
      <w:szCs w:val="44"/>
      <w:lang w:val="en-US" w:eastAsia="zh-CN" w:bidi="ar-SA"/>
    </w:rPr>
  </w:style>
  <w:style w:type="paragraph" w:customStyle="1" w:styleId="41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9">
    <w:name w:val="标题_0"/>
    <w:basedOn w:val="420"/>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0">
    <w:name w:val="正文_1"/>
    <w:qFormat/>
    <w:uiPriority w:val="0"/>
    <w:rPr>
      <w:rFonts w:ascii="Times New Roman" w:hAnsi="Times New Roman" w:eastAsia="宋体" w:cs="Times New Roman"/>
      <w:sz w:val="21"/>
      <w:szCs w:val="22"/>
      <w:lang w:val="en-US" w:eastAsia="zh-CN" w:bidi="ar-SA"/>
    </w:rPr>
  </w:style>
  <w:style w:type="paragraph" w:customStyle="1" w:styleId="421">
    <w:name w:val="1"/>
    <w:basedOn w:val="1"/>
    <w:next w:val="1"/>
    <w:qFormat/>
    <w:uiPriority w:val="0"/>
  </w:style>
  <w:style w:type="paragraph" w:customStyle="1" w:styleId="422">
    <w:name w:val="标题 3_0"/>
    <w:basedOn w:val="418"/>
    <w:next w:val="418"/>
    <w:qFormat/>
    <w:uiPriority w:val="0"/>
    <w:pPr>
      <w:keepNext/>
      <w:keepLines/>
      <w:spacing w:before="260" w:after="260" w:line="413" w:lineRule="auto"/>
      <w:outlineLvl w:val="2"/>
    </w:pPr>
    <w:rPr>
      <w:rFonts w:ascii="Times New Roman" w:hAnsi="Times New Roman"/>
      <w:b/>
      <w:bCs/>
      <w:sz w:val="32"/>
      <w:szCs w:val="32"/>
    </w:rPr>
  </w:style>
  <w:style w:type="paragraph" w:customStyle="1" w:styleId="423">
    <w:name w:val="正文缩进_0"/>
    <w:basedOn w:val="420"/>
    <w:qFormat/>
    <w:uiPriority w:val="0"/>
    <w:pPr>
      <w:widowControl w:val="0"/>
      <w:ind w:firstLine="420"/>
      <w:jc w:val="both"/>
    </w:pPr>
    <w:rPr>
      <w:kern w:val="2"/>
      <w:u w:val="single"/>
    </w:rPr>
  </w:style>
  <w:style w:type="paragraph" w:customStyle="1" w:styleId="424">
    <w:name w:val="标题 4_0"/>
    <w:basedOn w:val="418"/>
    <w:next w:val="418"/>
    <w:qFormat/>
    <w:uiPriority w:val="0"/>
    <w:pPr>
      <w:keepNext/>
      <w:keepLines/>
      <w:spacing w:before="280" w:after="290" w:line="372" w:lineRule="auto"/>
      <w:outlineLvl w:val="3"/>
    </w:pPr>
    <w:rPr>
      <w:rFonts w:ascii="Cambria" w:hAnsi="Cambria"/>
      <w:b/>
      <w:bCs/>
      <w:sz w:val="28"/>
      <w:szCs w:val="28"/>
    </w:rPr>
  </w:style>
  <w:style w:type="paragraph" w:customStyle="1" w:styleId="42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6">
    <w:name w:val="正文文本_0"/>
    <w:basedOn w:val="418"/>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7">
    <w:name w:val="Char Char Char Char Char Char Char"/>
    <w:basedOn w:val="1"/>
    <w:qFormat/>
    <w:uiPriority w:val="0"/>
    <w:pPr>
      <w:widowControl/>
      <w:spacing w:after="160" w:line="240" w:lineRule="exact"/>
      <w:jc w:val="left"/>
    </w:pPr>
  </w:style>
  <w:style w:type="paragraph" w:customStyle="1" w:styleId="428">
    <w:name w:val="_Style 37"/>
    <w:basedOn w:val="1"/>
    <w:next w:val="1"/>
    <w:qFormat/>
    <w:uiPriority w:val="0"/>
  </w:style>
  <w:style w:type="paragraph" w:customStyle="1" w:styleId="429">
    <w:name w:val="2-2ji"/>
    <w:basedOn w:val="4"/>
    <w:qFormat/>
    <w:uiPriority w:val="0"/>
    <w:pPr>
      <w:spacing w:before="0" w:after="0" w:line="360" w:lineRule="auto"/>
      <w:jc w:val="center"/>
    </w:pPr>
    <w:rPr>
      <w:rFonts w:ascii="宋体" w:hAnsi="宋体" w:eastAsia="宋体"/>
      <w:sz w:val="36"/>
      <w:szCs w:val="24"/>
    </w:rPr>
  </w:style>
  <w:style w:type="paragraph" w:customStyle="1" w:styleId="430">
    <w:name w:val="TOC 标题_0"/>
    <w:basedOn w:val="431"/>
    <w:next w:val="418"/>
    <w:qFormat/>
    <w:uiPriority w:val="0"/>
    <w:pPr>
      <w:outlineLvl w:val="9"/>
    </w:pPr>
    <w:rPr>
      <w:rFonts w:ascii="Calibri" w:hAnsi="Calibri"/>
    </w:rPr>
  </w:style>
  <w:style w:type="paragraph" w:customStyle="1" w:styleId="431">
    <w:name w:val="标题 1_0"/>
    <w:basedOn w:val="418"/>
    <w:next w:val="418"/>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2">
    <w:name w:val="标题 2 Char1"/>
    <w:qFormat/>
    <w:uiPriority w:val="0"/>
    <w:rPr>
      <w:rFonts w:ascii="Arial" w:hAnsi="Arial" w:eastAsia="黑体" w:cs="Calibri"/>
      <w:b/>
      <w:kern w:val="0"/>
      <w:sz w:val="32"/>
      <w:szCs w:val="20"/>
    </w:rPr>
  </w:style>
  <w:style w:type="character" w:customStyle="1" w:styleId="433">
    <w:name w:val="标题 1 Char1"/>
    <w:qFormat/>
    <w:uiPriority w:val="0"/>
    <w:rPr>
      <w:rFonts w:ascii="Calibri" w:hAnsi="Calibri" w:eastAsia="宋体" w:cs="Arial"/>
      <w:b/>
      <w:kern w:val="44"/>
      <w:sz w:val="44"/>
      <w:szCs w:val="20"/>
    </w:rPr>
  </w:style>
  <w:style w:type="character" w:customStyle="1" w:styleId="434">
    <w:name w:val="标题 3 Char1"/>
    <w:qFormat/>
    <w:uiPriority w:val="0"/>
    <w:rPr>
      <w:rFonts w:ascii="Calibri" w:hAnsi="Calibri" w:eastAsia="宋体" w:cs="Arial"/>
      <w:b/>
      <w:kern w:val="0"/>
      <w:sz w:val="32"/>
      <w:szCs w:val="20"/>
    </w:rPr>
  </w:style>
  <w:style w:type="character" w:customStyle="1" w:styleId="435">
    <w:name w:val="样式 Char"/>
    <w:link w:val="436"/>
    <w:locked/>
    <w:uiPriority w:val="0"/>
    <w:rPr>
      <w:rFonts w:ascii="宋体" w:hAnsi="宋体" w:cs="宋体"/>
      <w:sz w:val="24"/>
      <w:szCs w:val="24"/>
      <w:lang w:val="en-US" w:eastAsia="zh-CN" w:bidi="ar-SA"/>
    </w:rPr>
  </w:style>
  <w:style w:type="paragraph" w:customStyle="1" w:styleId="436">
    <w:name w:val="样式"/>
    <w:link w:val="435"/>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37">
    <w:name w:val="目录 91"/>
    <w:basedOn w:val="1"/>
    <w:next w:val="1"/>
    <w:qFormat/>
    <w:uiPriority w:val="0"/>
    <w:pPr>
      <w:ind w:left="3360"/>
    </w:pPr>
    <w:rPr>
      <w:rFonts w:ascii="Calibri" w:hAnsi="宋体" w:cs="宋体"/>
      <w:kern w:val="0"/>
      <w:szCs w:val="20"/>
    </w:rPr>
  </w:style>
  <w:style w:type="paragraph" w:customStyle="1" w:styleId="438">
    <w:name w:val="目录 61"/>
    <w:basedOn w:val="1"/>
    <w:next w:val="1"/>
    <w:qFormat/>
    <w:uiPriority w:val="0"/>
    <w:pPr>
      <w:ind w:left="2100"/>
    </w:pPr>
    <w:rPr>
      <w:rFonts w:ascii="Calibri" w:hAnsi="宋体" w:cs="宋体"/>
      <w:kern w:val="0"/>
      <w:szCs w:val="20"/>
    </w:rPr>
  </w:style>
  <w:style w:type="character" w:customStyle="1" w:styleId="439">
    <w:name w:val="样式12 Char"/>
    <w:qFormat/>
    <w:uiPriority w:val="0"/>
    <w:rPr>
      <w:sz w:val="20"/>
    </w:rPr>
  </w:style>
  <w:style w:type="character" w:customStyle="1" w:styleId="440">
    <w:name w:val="样式13 Char"/>
    <w:qFormat/>
    <w:uiPriority w:val="0"/>
    <w:rPr>
      <w:sz w:val="20"/>
    </w:rPr>
  </w:style>
  <w:style w:type="character" w:customStyle="1" w:styleId="441">
    <w:name w:val="样式3 Char Char"/>
    <w:qFormat/>
    <w:uiPriority w:val="0"/>
    <w:rPr>
      <w:b/>
      <w:sz w:val="20"/>
    </w:rPr>
  </w:style>
  <w:style w:type="character" w:customStyle="1" w:styleId="442">
    <w:name w:val="样式 标题 3h3section:3Level 3 HeadH3level_3PIM 33rd level3H... Char"/>
    <w:qFormat/>
    <w:uiPriority w:val="0"/>
    <w:rPr>
      <w:b/>
      <w:sz w:val="20"/>
    </w:rPr>
  </w:style>
  <w:style w:type="character" w:customStyle="1" w:styleId="443">
    <w:name w:val="Char Char Char Char Char Char1"/>
    <w:qFormat/>
    <w:uiPriority w:val="0"/>
    <w:rPr>
      <w:sz w:val="20"/>
    </w:rPr>
  </w:style>
  <w:style w:type="character" w:customStyle="1" w:styleId="444">
    <w:name w:val="样式10 Char"/>
    <w:uiPriority w:val="0"/>
    <w:rPr>
      <w:sz w:val="20"/>
    </w:rPr>
  </w:style>
  <w:style w:type="character" w:customStyle="1" w:styleId="445">
    <w:name w:val="样式11 Char"/>
    <w:uiPriority w:val="0"/>
    <w:rPr>
      <w:sz w:val="20"/>
    </w:rPr>
  </w:style>
  <w:style w:type="character" w:customStyle="1" w:styleId="446">
    <w:name w:val="样式15 Char"/>
    <w:qFormat/>
    <w:uiPriority w:val="0"/>
    <w:rPr>
      <w:sz w:val="20"/>
    </w:rPr>
  </w:style>
  <w:style w:type="character" w:customStyle="1" w:styleId="447">
    <w:name w:val="样式9 Char"/>
    <w:uiPriority w:val="0"/>
    <w:rPr>
      <w:sz w:val="20"/>
    </w:rPr>
  </w:style>
  <w:style w:type="character" w:customStyle="1" w:styleId="448">
    <w:name w:val="普通文字 Char2"/>
    <w:semiHidden/>
    <w:uiPriority w:val="0"/>
    <w:rPr>
      <w:sz w:val="20"/>
    </w:rPr>
  </w:style>
  <w:style w:type="character" w:customStyle="1" w:styleId="449">
    <w:name w:val="Char Char141"/>
    <w:qFormat/>
    <w:uiPriority w:val="0"/>
    <w:rPr>
      <w:sz w:val="20"/>
    </w:rPr>
  </w:style>
  <w:style w:type="character" w:customStyle="1" w:styleId="450">
    <w:name w:val="样式14 Char"/>
    <w:uiPriority w:val="0"/>
    <w:rPr>
      <w:sz w:val="20"/>
    </w:rPr>
  </w:style>
  <w:style w:type="character" w:customStyle="1" w:styleId="451">
    <w:name w:val="style41"/>
    <w:uiPriority w:val="0"/>
    <w:rPr>
      <w:color w:val="AA1515"/>
      <w:sz w:val="20"/>
    </w:rPr>
  </w:style>
  <w:style w:type="paragraph" w:customStyle="1" w:styleId="452">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53">
    <w:name w:val="目录 31"/>
    <w:basedOn w:val="1"/>
    <w:next w:val="1"/>
    <w:qFormat/>
    <w:uiPriority w:val="0"/>
    <w:pPr>
      <w:ind w:left="840"/>
    </w:pPr>
    <w:rPr>
      <w:rFonts w:hAnsi="宋体" w:eastAsia="仿宋_GB2312" w:cs="宋体"/>
      <w:kern w:val="0"/>
      <w:sz w:val="28"/>
      <w:szCs w:val="20"/>
    </w:rPr>
  </w:style>
  <w:style w:type="paragraph" w:customStyle="1" w:styleId="454">
    <w:name w:val="目录 21"/>
    <w:basedOn w:val="1"/>
    <w:next w:val="1"/>
    <w:qFormat/>
    <w:uiPriority w:val="0"/>
    <w:pPr>
      <w:ind w:left="420"/>
    </w:pPr>
    <w:rPr>
      <w:rFonts w:hAnsi="宋体" w:cs="宋体"/>
      <w:kern w:val="0"/>
      <w:szCs w:val="20"/>
    </w:rPr>
  </w:style>
  <w:style w:type="paragraph" w:customStyle="1" w:styleId="455">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56">
    <w:name w:val="目录 511"/>
    <w:basedOn w:val="1"/>
    <w:next w:val="1"/>
    <w:qFormat/>
    <w:uiPriority w:val="0"/>
    <w:pPr>
      <w:ind w:left="1050"/>
    </w:pPr>
    <w:rPr>
      <w:rFonts w:ascii="Calibri" w:hAnsi="宋体" w:cs="宋体"/>
      <w:kern w:val="0"/>
      <w:szCs w:val="20"/>
    </w:rPr>
  </w:style>
  <w:style w:type="paragraph" w:customStyle="1" w:styleId="457">
    <w:name w:val="目录 71"/>
    <w:basedOn w:val="1"/>
    <w:next w:val="1"/>
    <w:qFormat/>
    <w:uiPriority w:val="0"/>
    <w:pPr>
      <w:ind w:left="2520"/>
    </w:pPr>
    <w:rPr>
      <w:rFonts w:ascii="Calibri" w:hAnsi="宋体" w:cs="宋体"/>
      <w:kern w:val="0"/>
      <w:szCs w:val="20"/>
    </w:rPr>
  </w:style>
  <w:style w:type="paragraph" w:customStyle="1" w:styleId="458">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59">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60">
    <w:name w:val="正文缩进11"/>
    <w:basedOn w:val="1"/>
    <w:next w:val="1"/>
    <w:qFormat/>
    <w:uiPriority w:val="0"/>
    <w:pPr>
      <w:spacing w:line="360" w:lineRule="atLeast"/>
      <w:ind w:firstLine="482"/>
    </w:pPr>
    <w:rPr>
      <w:rFonts w:hAnsi="宋体" w:cs="宋体"/>
      <w:kern w:val="0"/>
      <w:sz w:val="24"/>
      <w:szCs w:val="20"/>
    </w:rPr>
  </w:style>
  <w:style w:type="paragraph" w:customStyle="1" w:styleId="461">
    <w:name w:val="目录 811"/>
    <w:basedOn w:val="1"/>
    <w:next w:val="1"/>
    <w:qFormat/>
    <w:uiPriority w:val="0"/>
    <w:pPr>
      <w:ind w:left="2940"/>
    </w:pPr>
    <w:rPr>
      <w:rFonts w:ascii="Calibri" w:hAnsi="宋体" w:cs="宋体"/>
      <w:kern w:val="0"/>
      <w:szCs w:val="20"/>
    </w:rPr>
  </w:style>
  <w:style w:type="paragraph" w:customStyle="1" w:styleId="462">
    <w:name w:val="目录 41"/>
    <w:basedOn w:val="1"/>
    <w:next w:val="1"/>
    <w:qFormat/>
    <w:uiPriority w:val="0"/>
    <w:pPr>
      <w:ind w:left="630"/>
    </w:pPr>
    <w:rPr>
      <w:rFonts w:ascii="Calibri" w:hAnsi="宋体" w:cs="宋体"/>
      <w:kern w:val="0"/>
      <w:szCs w:val="20"/>
    </w:rPr>
  </w:style>
  <w:style w:type="paragraph" w:customStyle="1" w:styleId="463">
    <w:name w:val="_Style 16"/>
    <w:basedOn w:val="1"/>
    <w:next w:val="200"/>
    <w:qFormat/>
    <w:uiPriority w:val="0"/>
    <w:pPr>
      <w:widowControl/>
      <w:spacing w:line="400" w:lineRule="exact"/>
      <w:jc w:val="center"/>
    </w:pPr>
    <w:rPr>
      <w:rFonts w:hAnsi="宋体" w:cs="宋体"/>
      <w:kern w:val="0"/>
      <w:szCs w:val="20"/>
    </w:rPr>
  </w:style>
  <w:style w:type="paragraph" w:customStyle="1" w:styleId="464">
    <w:name w:val="p15"/>
    <w:basedOn w:val="1"/>
    <w:next w:val="465"/>
    <w:qFormat/>
    <w:uiPriority w:val="0"/>
    <w:pPr>
      <w:widowControl/>
      <w:ind w:firstLine="420"/>
    </w:pPr>
    <w:rPr>
      <w:rFonts w:hAnsi="宋体" w:cs="宋体"/>
      <w:kern w:val="0"/>
      <w:szCs w:val="20"/>
    </w:rPr>
  </w:style>
  <w:style w:type="paragraph" w:customStyle="1" w:styleId="465">
    <w:name w:val="TOC Heading1"/>
    <w:next w:val="1"/>
    <w:qFormat/>
    <w:uiPriority w:val="0"/>
    <w:pPr>
      <w:wordWrap w:val="0"/>
    </w:pPr>
    <w:rPr>
      <w:rFonts w:ascii="宋体" w:hAnsi="宋体" w:eastAsia="宋体" w:cs="宋体"/>
      <w:sz w:val="32"/>
      <w:lang w:val="en-US" w:eastAsia="zh-CN" w:bidi="ar-SA"/>
    </w:rPr>
  </w:style>
  <w:style w:type="paragraph" w:customStyle="1" w:styleId="466">
    <w:name w:val="目录 32"/>
    <w:next w:val="1"/>
    <w:qFormat/>
    <w:uiPriority w:val="0"/>
    <w:pPr>
      <w:wordWrap w:val="0"/>
      <w:ind w:left="850"/>
      <w:jc w:val="both"/>
    </w:pPr>
    <w:rPr>
      <w:rFonts w:ascii="宋体" w:hAnsi="宋体" w:eastAsia="宋体" w:cs="宋体"/>
      <w:sz w:val="21"/>
      <w:lang w:val="en-US" w:eastAsia="zh-CN" w:bidi="ar-SA"/>
    </w:rPr>
  </w:style>
  <w:style w:type="paragraph" w:customStyle="1" w:styleId="467">
    <w:name w:val="列出段落11"/>
    <w:basedOn w:val="1"/>
    <w:next w:val="26"/>
    <w:qFormat/>
    <w:uiPriority w:val="0"/>
    <w:pPr>
      <w:ind w:firstLine="420"/>
    </w:pPr>
    <w:rPr>
      <w:rFonts w:ascii="Calibri" w:hAnsi="宋体" w:cs="宋体"/>
      <w:kern w:val="0"/>
      <w:szCs w:val="20"/>
    </w:rPr>
  </w:style>
  <w:style w:type="paragraph" w:customStyle="1" w:styleId="468">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69">
    <w:name w:val="msoquote"/>
    <w:basedOn w:val="1"/>
    <w:next w:val="1"/>
    <w:qFormat/>
    <w:uiPriority w:val="0"/>
    <w:rPr>
      <w:rFonts w:hAnsi="宋体" w:cs="宋体"/>
      <w:i/>
      <w:color w:val="000000"/>
      <w:kern w:val="0"/>
      <w:szCs w:val="20"/>
    </w:rPr>
  </w:style>
  <w:style w:type="paragraph" w:customStyle="1" w:styleId="470">
    <w:name w:val="样式10"/>
    <w:next w:val="268"/>
    <w:qFormat/>
    <w:uiPriority w:val="0"/>
    <w:pPr>
      <w:widowControl w:val="0"/>
      <w:jc w:val="center"/>
    </w:pPr>
    <w:rPr>
      <w:rFonts w:ascii="Times New Roman" w:hAnsi="宋体" w:eastAsia="宋体" w:cs="宋体"/>
      <w:sz w:val="18"/>
      <w:lang w:val="en-US" w:eastAsia="zh-CN" w:bidi="ar-SA"/>
    </w:rPr>
  </w:style>
  <w:style w:type="paragraph" w:customStyle="1" w:styleId="471">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2">
    <w:name w:val="样式15"/>
    <w:next w:val="373"/>
    <w:qFormat/>
    <w:uiPriority w:val="0"/>
    <w:pPr>
      <w:widowControl w:val="0"/>
      <w:jc w:val="center"/>
    </w:pPr>
    <w:rPr>
      <w:rFonts w:ascii="Times New Roman" w:hAnsi="宋体" w:eastAsia="宋体" w:cs="宋体"/>
      <w:sz w:val="18"/>
      <w:lang w:val="en-US" w:eastAsia="zh-CN" w:bidi="ar-SA"/>
    </w:rPr>
  </w:style>
  <w:style w:type="paragraph" w:customStyle="1" w:styleId="473">
    <w:name w:val="样式14"/>
    <w:next w:val="382"/>
    <w:qFormat/>
    <w:uiPriority w:val="0"/>
    <w:pPr>
      <w:widowControl w:val="0"/>
      <w:jc w:val="center"/>
    </w:pPr>
    <w:rPr>
      <w:rFonts w:ascii="Times New Roman" w:hAnsi="宋体" w:eastAsia="宋体" w:cs="宋体"/>
      <w:sz w:val="18"/>
      <w:lang w:val="en-US" w:eastAsia="zh-CN" w:bidi="ar-SA"/>
    </w:rPr>
  </w:style>
  <w:style w:type="paragraph" w:customStyle="1" w:styleId="474">
    <w:name w:val="样式9"/>
    <w:next w:val="206"/>
    <w:qFormat/>
    <w:uiPriority w:val="0"/>
    <w:pPr>
      <w:widowControl w:val="0"/>
      <w:jc w:val="center"/>
    </w:pPr>
    <w:rPr>
      <w:rFonts w:ascii="Times New Roman" w:hAnsi="宋体" w:eastAsia="宋体" w:cs="宋体"/>
      <w:sz w:val="18"/>
      <w:lang w:val="en-US" w:eastAsia="zh-CN" w:bidi="ar-SA"/>
    </w:rPr>
  </w:style>
  <w:style w:type="paragraph" w:customStyle="1" w:styleId="475">
    <w:name w:val="目录 11"/>
    <w:next w:val="1"/>
    <w:qFormat/>
    <w:uiPriority w:val="0"/>
    <w:pPr>
      <w:wordWrap w:val="0"/>
      <w:jc w:val="both"/>
    </w:pPr>
    <w:rPr>
      <w:rFonts w:ascii="宋体" w:hAnsi="宋体" w:eastAsia="宋体" w:cs="宋体"/>
      <w:sz w:val="21"/>
      <w:lang w:val="en-US" w:eastAsia="zh-CN" w:bidi="ar-SA"/>
    </w:rPr>
  </w:style>
  <w:style w:type="paragraph" w:customStyle="1" w:styleId="476">
    <w:name w:val="样式11"/>
    <w:next w:val="180"/>
    <w:qFormat/>
    <w:uiPriority w:val="0"/>
    <w:pPr>
      <w:widowControl w:val="0"/>
      <w:jc w:val="center"/>
    </w:pPr>
    <w:rPr>
      <w:rFonts w:ascii="Times New Roman" w:hAnsi="宋体" w:eastAsia="宋体" w:cs="宋体"/>
      <w:sz w:val="18"/>
      <w:lang w:val="en-US" w:eastAsia="zh-CN" w:bidi="ar-SA"/>
    </w:rPr>
  </w:style>
  <w:style w:type="paragraph" w:customStyle="1" w:styleId="477">
    <w:name w:val="样式13"/>
    <w:next w:val="262"/>
    <w:qFormat/>
    <w:uiPriority w:val="0"/>
    <w:pPr>
      <w:widowControl w:val="0"/>
      <w:jc w:val="center"/>
    </w:pPr>
    <w:rPr>
      <w:rFonts w:ascii="Times New Roman" w:hAnsi="宋体" w:eastAsia="宋体" w:cs="宋体"/>
      <w:sz w:val="18"/>
      <w:lang w:val="en-US" w:eastAsia="zh-CN" w:bidi="ar-SA"/>
    </w:rPr>
  </w:style>
  <w:style w:type="paragraph" w:customStyle="1" w:styleId="478">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79">
    <w:name w:val="样式 标题 2 + (西文) 宋体 居中"/>
    <w:basedOn w:val="4"/>
    <w:next w:val="174"/>
    <w:qFormat/>
    <w:uiPriority w:val="0"/>
    <w:pPr>
      <w:keepNext w:val="0"/>
      <w:keepLines w:val="0"/>
      <w:jc w:val="center"/>
    </w:pPr>
    <w:rPr>
      <w:rFonts w:ascii="宋体" w:hAnsi="宋体" w:cs="宋体"/>
      <w:bCs w:val="0"/>
      <w:kern w:val="0"/>
      <w:szCs w:val="20"/>
    </w:rPr>
  </w:style>
  <w:style w:type="paragraph" w:customStyle="1" w:styleId="480">
    <w:name w:val="样式12"/>
    <w:next w:val="260"/>
    <w:qFormat/>
    <w:uiPriority w:val="0"/>
    <w:pPr>
      <w:widowControl w:val="0"/>
      <w:jc w:val="center"/>
    </w:pPr>
    <w:rPr>
      <w:rFonts w:ascii="Times New Roman" w:hAnsi="宋体" w:eastAsia="宋体" w:cs="宋体"/>
      <w:sz w:val="18"/>
      <w:lang w:val="en-US" w:eastAsia="zh-CN" w:bidi="ar-SA"/>
    </w:rPr>
  </w:style>
  <w:style w:type="paragraph" w:customStyle="1" w:styleId="481">
    <w:name w:val="普通(网站)1"/>
    <w:basedOn w:val="1"/>
    <w:next w:val="1"/>
    <w:qFormat/>
    <w:uiPriority w:val="0"/>
    <w:pPr>
      <w:widowControl/>
      <w:wordWrap w:val="0"/>
    </w:pPr>
    <w:rPr>
      <w:rFonts w:hAnsi="宋体" w:eastAsia="Times New Roman" w:cs="宋体"/>
      <w:kern w:val="0"/>
      <w:sz w:val="24"/>
      <w:szCs w:val="20"/>
    </w:rPr>
  </w:style>
  <w:style w:type="paragraph" w:customStyle="1" w:styleId="482">
    <w:name w:val="副标题11"/>
    <w:basedOn w:val="1"/>
    <w:next w:val="1"/>
    <w:qFormat/>
    <w:uiPriority w:val="0"/>
    <w:pPr>
      <w:spacing w:before="120" w:after="120"/>
    </w:pPr>
    <w:rPr>
      <w:rFonts w:ascii="Arial" w:hAnsi="宋体" w:cs="宋体"/>
      <w:b/>
      <w:color w:val="000000"/>
      <w:kern w:val="0"/>
      <w:sz w:val="20"/>
      <w:szCs w:val="20"/>
    </w:rPr>
  </w:style>
  <w:style w:type="paragraph" w:customStyle="1" w:styleId="483">
    <w:name w:val="Char Char Char1 Char Char Char Char Char Char Char1"/>
    <w:basedOn w:val="1"/>
    <w:next w:val="453"/>
    <w:qFormat/>
    <w:uiPriority w:val="0"/>
    <w:rPr>
      <w:rFonts w:ascii="Tahoma" w:hAnsi="宋体" w:cs="宋体"/>
      <w:kern w:val="0"/>
      <w:sz w:val="24"/>
      <w:szCs w:val="20"/>
    </w:rPr>
  </w:style>
  <w:style w:type="paragraph" w:customStyle="1" w:styleId="484">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85">
    <w:name w:val="pa-0"/>
    <w:basedOn w:val="1"/>
    <w:next w:val="266"/>
    <w:qFormat/>
    <w:uiPriority w:val="0"/>
    <w:pPr>
      <w:widowControl/>
      <w:spacing w:line="240" w:lineRule="atLeast"/>
    </w:pPr>
    <w:rPr>
      <w:rFonts w:ascii="宋体" w:hAnsi="宋体" w:cs="宋体"/>
      <w:kern w:val="0"/>
      <w:sz w:val="24"/>
      <w:szCs w:val="20"/>
    </w:rPr>
  </w:style>
  <w:style w:type="table" w:customStyle="1" w:styleId="486">
    <w:name w:val="网格型1"/>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1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8">
    <w:name w:val="引用1"/>
    <w:basedOn w:val="1"/>
    <w:next w:val="1"/>
    <w:qFormat/>
    <w:uiPriority w:val="0"/>
    <w:rPr>
      <w:i/>
      <w:color w:val="000000"/>
      <w:sz w:val="22"/>
      <w:szCs w:val="20"/>
    </w:rPr>
  </w:style>
  <w:style w:type="paragraph" w:customStyle="1" w:styleId="489">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91">
    <w:name w:val="10"/>
    <w:qFormat/>
    <w:uiPriority w:val="0"/>
    <w:rPr>
      <w:rFonts w:hint="default" w:ascii="Times New Roman" w:hAnsi="Times New Roman" w:cs="Times New Roman"/>
    </w:rPr>
  </w:style>
  <w:style w:type="character" w:customStyle="1" w:styleId="492">
    <w:name w:val="Body Text Char"/>
    <w:qFormat/>
    <w:locked/>
    <w:uiPriority w:val="0"/>
    <w:rPr>
      <w:rFonts w:ascii="Times New Roman" w:hAnsi="Times New Roman" w:eastAsia="宋体" w:cs="Times New Roman"/>
      <w:sz w:val="24"/>
      <w:szCs w:val="24"/>
    </w:rPr>
  </w:style>
  <w:style w:type="character" w:customStyle="1" w:styleId="493">
    <w:name w:val="15"/>
    <w:qFormat/>
    <w:uiPriority w:val="0"/>
    <w:rPr>
      <w:rFonts w:hint="default" w:ascii="Times New Roman" w:hAnsi="Times New Roman" w:cs="Times New Roman"/>
    </w:rPr>
  </w:style>
  <w:style w:type="character" w:customStyle="1" w:styleId="494">
    <w:name w:val="正文首行缩进 Char2"/>
    <w:qFormat/>
    <w:uiPriority w:val="99"/>
    <w:rPr>
      <w:rFonts w:eastAsia="仿宋_GB2312"/>
      <w:kern w:val="2"/>
      <w:sz w:val="21"/>
      <w:szCs w:val="24"/>
      <w:lang w:val="en-US" w:eastAsia="zh-CN" w:bidi="ar-SA"/>
    </w:rPr>
  </w:style>
  <w:style w:type="character" w:customStyle="1" w:styleId="495">
    <w:name w:val="HTML 预设格式 Char2"/>
    <w:qFormat/>
    <w:uiPriority w:val="99"/>
    <w:rPr>
      <w:rFonts w:ascii="Courier New" w:hAnsi="Courier New" w:cs="Courier New"/>
      <w:kern w:val="2"/>
    </w:rPr>
  </w:style>
  <w:style w:type="paragraph" w:customStyle="1" w:styleId="496">
    <w:name w:val="列出段落2"/>
    <w:basedOn w:val="1"/>
    <w:qFormat/>
    <w:uiPriority w:val="0"/>
    <w:pPr>
      <w:ind w:firstLine="420" w:firstLineChars="200"/>
    </w:pPr>
    <w:rPr>
      <w:rFonts w:ascii="Calibri" w:hAnsi="Calibri"/>
      <w:kern w:val="0"/>
      <w:sz w:val="24"/>
      <w:szCs w:val="20"/>
    </w:rPr>
  </w:style>
  <w:style w:type="paragraph" w:customStyle="1" w:styleId="497">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498">
    <w:name w:val="样式2 Char"/>
    <w:link w:val="164"/>
    <w:qFormat/>
    <w:uiPriority w:val="0"/>
    <w:rPr>
      <w:rFonts w:ascii="Arial" w:hAnsi="Arial" w:eastAsia="黑体"/>
      <w:b/>
      <w:bCs/>
      <w:kern w:val="2"/>
      <w:sz w:val="36"/>
      <w:szCs w:val="32"/>
    </w:rPr>
  </w:style>
  <w:style w:type="character" w:customStyle="1" w:styleId="499">
    <w:name w:val="Char Char231"/>
    <w:qFormat/>
    <w:uiPriority w:val="0"/>
    <w:rPr>
      <w:rFonts w:eastAsia="宋体"/>
      <w:b/>
      <w:bCs/>
      <w:kern w:val="2"/>
      <w:sz w:val="28"/>
      <w:szCs w:val="28"/>
      <w:lang w:val="en-US" w:eastAsia="zh-CN" w:bidi="ar-SA"/>
    </w:rPr>
  </w:style>
  <w:style w:type="character" w:customStyle="1" w:styleId="500">
    <w:name w:val="my-class"/>
    <w:qFormat/>
    <w:uiPriority w:val="0"/>
    <w:rPr>
      <w:rFonts w:ascii="Verdana" w:hAnsi="Verdana"/>
      <w:kern w:val="0"/>
      <w:sz w:val="20"/>
      <w:lang w:eastAsia="en-US"/>
    </w:rPr>
  </w:style>
  <w:style w:type="character" w:customStyle="1" w:styleId="501">
    <w:name w:val="orange6"/>
    <w:qFormat/>
    <w:uiPriority w:val="0"/>
    <w:rPr>
      <w:color w:val="3FB58F"/>
    </w:rPr>
  </w:style>
  <w:style w:type="character" w:customStyle="1" w:styleId="502">
    <w:name w:val="Tempo Heading 3 Char Char"/>
    <w:qFormat/>
    <w:uiPriority w:val="0"/>
    <w:rPr>
      <w:rFonts w:eastAsia="宋体"/>
      <w:b/>
      <w:bCs/>
      <w:kern w:val="2"/>
      <w:sz w:val="32"/>
      <w:szCs w:val="32"/>
      <w:lang w:val="en-US" w:eastAsia="zh-CN" w:bidi="ar-SA"/>
    </w:rPr>
  </w:style>
  <w:style w:type="character" w:customStyle="1" w:styleId="503">
    <w:name w:val="sys Doc Statistics lbl"/>
    <w:qFormat/>
    <w:uiPriority w:val="0"/>
    <w:rPr>
      <w:rFonts w:ascii="Verdana" w:hAnsi="Verdana"/>
      <w:smallCaps/>
      <w:kern w:val="0"/>
      <w:sz w:val="20"/>
      <w:szCs w:val="20"/>
      <w:lang w:eastAsia="en-US"/>
    </w:rPr>
  </w:style>
  <w:style w:type="character" w:customStyle="1" w:styleId="504">
    <w:name w:val="页码1"/>
    <w:qFormat/>
    <w:uiPriority w:val="0"/>
    <w:rPr>
      <w:rFonts w:ascii="Verdana" w:hAnsi="Verdana"/>
      <w:kern w:val="0"/>
      <w:sz w:val="20"/>
      <w:lang w:eastAsia="en-US"/>
    </w:rPr>
  </w:style>
  <w:style w:type="character" w:customStyle="1" w:styleId="505">
    <w:name w:val="列出段落 Char"/>
    <w:qFormat/>
    <w:uiPriority w:val="0"/>
    <w:rPr>
      <w:rFonts w:ascii="Calibri" w:hAnsi="Calibri" w:cs="宋体"/>
      <w:sz w:val="28"/>
      <w:szCs w:val="22"/>
      <w:lang w:eastAsia="en-US" w:bidi="en-US"/>
    </w:rPr>
  </w:style>
  <w:style w:type="character" w:customStyle="1" w:styleId="506">
    <w:name w:val="point_small1"/>
    <w:qFormat/>
    <w:uiPriority w:val="0"/>
    <w:rPr>
      <w:rFonts w:hint="default" w:ascii="Arial" w:hAnsi="Arial" w:cs="Arial"/>
      <w:sz w:val="18"/>
      <w:szCs w:val="18"/>
    </w:rPr>
  </w:style>
  <w:style w:type="character" w:customStyle="1" w:styleId="507">
    <w:name w:val="样式 标题 2 + 12.5 磅 Char"/>
    <w:link w:val="508"/>
    <w:qFormat/>
    <w:uiPriority w:val="0"/>
    <w:rPr>
      <w:rFonts w:ascii="Tahoma" w:hAnsi="Tahoma" w:eastAsia="Calibri"/>
      <w:b/>
      <w:bCs/>
      <w:kern w:val="2"/>
      <w:sz w:val="30"/>
      <w:szCs w:val="32"/>
    </w:rPr>
  </w:style>
  <w:style w:type="paragraph" w:customStyle="1" w:styleId="508">
    <w:name w:val="样式 标题 2 + 12.5 磅"/>
    <w:basedOn w:val="4"/>
    <w:link w:val="507"/>
    <w:qFormat/>
    <w:uiPriority w:val="0"/>
    <w:pPr>
      <w:widowControl/>
      <w:spacing w:line="240" w:lineRule="auto"/>
      <w:jc w:val="center"/>
    </w:pPr>
    <w:rPr>
      <w:rFonts w:ascii="Tahoma" w:hAnsi="Tahoma" w:eastAsia="Calibri"/>
      <w:sz w:val="30"/>
    </w:rPr>
  </w:style>
  <w:style w:type="character" w:customStyle="1" w:styleId="509">
    <w:name w:val="bds_nopic1"/>
    <w:qFormat/>
    <w:uiPriority w:val="0"/>
    <w:rPr>
      <w:rFonts w:ascii="Verdana" w:hAnsi="Verdana"/>
      <w:kern w:val="0"/>
      <w:sz w:val="20"/>
      <w:lang w:eastAsia="en-US"/>
    </w:rPr>
  </w:style>
  <w:style w:type="character" w:customStyle="1" w:styleId="510">
    <w:name w:val="bds_nopic2"/>
    <w:qFormat/>
    <w:uiPriority w:val="0"/>
    <w:rPr>
      <w:rFonts w:ascii="Verdana" w:hAnsi="Verdana"/>
      <w:kern w:val="0"/>
      <w:sz w:val="20"/>
      <w:lang w:eastAsia="en-US"/>
    </w:rPr>
  </w:style>
  <w:style w:type="character" w:customStyle="1" w:styleId="511">
    <w:name w:val="样式 标题 1 + (中文) 黑体 Char Char"/>
    <w:qFormat/>
    <w:uiPriority w:val="0"/>
    <w:rPr>
      <w:rFonts w:eastAsia="Calibri"/>
      <w:b/>
      <w:bCs/>
      <w:kern w:val="44"/>
      <w:sz w:val="36"/>
      <w:szCs w:val="44"/>
      <w:lang w:val="en-US" w:eastAsia="zh-CN" w:bidi="ar-SA"/>
    </w:rPr>
  </w:style>
  <w:style w:type="character" w:customStyle="1" w:styleId="512">
    <w:name w:val="line1"/>
    <w:qFormat/>
    <w:uiPriority w:val="0"/>
  </w:style>
  <w:style w:type="character" w:customStyle="1" w:styleId="513">
    <w:name w:val="标题2 Char Char"/>
    <w:link w:val="514"/>
    <w:qFormat/>
    <w:uiPriority w:val="0"/>
    <w:rPr>
      <w:rFonts w:ascii="微软雅黑" w:hAnsi="微软雅黑" w:eastAsia="微软雅黑"/>
      <w:b/>
      <w:bCs/>
      <w:kern w:val="2"/>
      <w:sz w:val="24"/>
      <w:szCs w:val="24"/>
    </w:rPr>
  </w:style>
  <w:style w:type="paragraph" w:customStyle="1" w:styleId="514">
    <w:name w:val="标题2"/>
    <w:basedOn w:val="4"/>
    <w:link w:val="513"/>
    <w:qFormat/>
    <w:uiPriority w:val="0"/>
    <w:pPr>
      <w:widowControl/>
      <w:jc w:val="left"/>
    </w:pPr>
    <w:rPr>
      <w:rFonts w:ascii="微软雅黑" w:hAnsi="微软雅黑" w:eastAsia="微软雅黑"/>
      <w:sz w:val="24"/>
      <w:szCs w:val="24"/>
    </w:rPr>
  </w:style>
  <w:style w:type="character" w:customStyle="1" w:styleId="515">
    <w:name w:val="样式 标题 3h3section:3Level 3 HeadH3level_3PIM 33rd level3H... Char Char Char"/>
    <w:qFormat/>
    <w:uiPriority w:val="0"/>
    <w:rPr>
      <w:rFonts w:ascii="Arial" w:hAnsi="宋体" w:cs="宋体"/>
      <w:b/>
      <w:sz w:val="24"/>
    </w:rPr>
  </w:style>
  <w:style w:type="character" w:customStyle="1" w:styleId="516">
    <w:name w:val="sp18"/>
    <w:qFormat/>
    <w:uiPriority w:val="0"/>
    <w:rPr>
      <w:rFonts w:ascii="Verdana" w:hAnsi="Verdana"/>
      <w:kern w:val="0"/>
      <w:sz w:val="20"/>
      <w:lang w:eastAsia="en-US"/>
    </w:rPr>
  </w:style>
  <w:style w:type="character" w:customStyle="1" w:styleId="517">
    <w:name w:val="Tempo Heading 4 Char"/>
    <w:qFormat/>
    <w:uiPriority w:val="0"/>
    <w:rPr>
      <w:rFonts w:ascii="Arial" w:hAnsi="Arial" w:eastAsia="黑体"/>
      <w:b/>
      <w:bCs/>
      <w:kern w:val="2"/>
      <w:sz w:val="28"/>
      <w:szCs w:val="28"/>
      <w:lang w:val="en-US" w:eastAsia="zh-CN" w:bidi="ar-SA"/>
    </w:rPr>
  </w:style>
  <w:style w:type="character" w:customStyle="1" w:styleId="518">
    <w:name w:val="bds_more3"/>
    <w:qFormat/>
    <w:uiPriority w:val="0"/>
    <w:rPr>
      <w:rFonts w:hint="eastAsia" w:ascii="宋体" w:hAnsi="宋体" w:eastAsia="宋体" w:cs="宋体"/>
    </w:rPr>
  </w:style>
  <w:style w:type="character" w:customStyle="1" w:styleId="519">
    <w:name w:val="no42"/>
    <w:qFormat/>
    <w:uiPriority w:val="0"/>
    <w:rPr>
      <w:rFonts w:ascii="Verdana" w:hAnsi="Verdana"/>
      <w:kern w:val="0"/>
      <w:sz w:val="20"/>
      <w:lang w:eastAsia="en-US"/>
    </w:rPr>
  </w:style>
  <w:style w:type="character" w:customStyle="1" w:styleId="520">
    <w:name w:val="正文文本缩进 2 Char Char"/>
    <w:qFormat/>
    <w:uiPriority w:val="0"/>
    <w:rPr>
      <w:rFonts w:ascii="Georgia" w:hAnsi="Georgia" w:cs="宋体"/>
      <w:sz w:val="24"/>
      <w:szCs w:val="24"/>
    </w:rPr>
  </w:style>
  <w:style w:type="character" w:customStyle="1" w:styleId="521">
    <w:name w:val="top-icon"/>
    <w:qFormat/>
    <w:uiPriority w:val="0"/>
    <w:rPr>
      <w:rFonts w:ascii="Verdana" w:hAnsi="Verdana"/>
      <w:kern w:val="0"/>
      <w:sz w:val="20"/>
      <w:lang w:eastAsia="en-US"/>
    </w:rPr>
  </w:style>
  <w:style w:type="character" w:customStyle="1" w:styleId="522">
    <w:name w:val="HTML Markup"/>
    <w:qFormat/>
    <w:uiPriority w:val="0"/>
    <w:rPr>
      <w:vanish/>
      <w:color w:val="FF0000"/>
    </w:rPr>
  </w:style>
  <w:style w:type="character" w:customStyle="1" w:styleId="523">
    <w:name w:val="Char Char222"/>
    <w:qFormat/>
    <w:uiPriority w:val="0"/>
    <w:rPr>
      <w:rFonts w:ascii="Cambria" w:hAnsi="Cambria" w:eastAsia="宋体"/>
      <w:b/>
      <w:bCs/>
      <w:kern w:val="2"/>
      <w:sz w:val="24"/>
      <w:szCs w:val="24"/>
      <w:lang w:val="en-US" w:eastAsia="zh-CN" w:bidi="ar-SA"/>
    </w:rPr>
  </w:style>
  <w:style w:type="character" w:customStyle="1" w:styleId="524">
    <w:name w:val="日期 Char2"/>
    <w:qFormat/>
    <w:uiPriority w:val="99"/>
    <w:rPr>
      <w:rFonts w:eastAsia="Tahoma"/>
      <w:kern w:val="2"/>
      <w:sz w:val="21"/>
      <w:szCs w:val="24"/>
    </w:rPr>
  </w:style>
  <w:style w:type="character" w:customStyle="1" w:styleId="525">
    <w:name w:val="页脚 Char1"/>
    <w:qFormat/>
    <w:uiPriority w:val="99"/>
    <w:rPr>
      <w:rFonts w:ascii="Verdana" w:hAnsi="Verdana"/>
      <w:kern w:val="2"/>
      <w:sz w:val="18"/>
      <w:szCs w:val="18"/>
      <w:lang w:eastAsia="en-US"/>
    </w:rPr>
  </w:style>
  <w:style w:type="character" w:customStyle="1" w:styleId="526">
    <w:name w:val="Heading 1 Char Char"/>
    <w:qFormat/>
    <w:uiPriority w:val="0"/>
    <w:rPr>
      <w:rFonts w:ascii="Arial" w:hAnsi="Arial" w:eastAsia="宋体" w:cs="Arial"/>
      <w:b/>
      <w:bCs/>
      <w:kern w:val="32"/>
      <w:sz w:val="32"/>
      <w:szCs w:val="32"/>
      <w:lang w:val="en-US" w:eastAsia="zh-CN" w:bidi="ar-SA"/>
    </w:rPr>
  </w:style>
  <w:style w:type="character" w:customStyle="1" w:styleId="527">
    <w:name w:val="tip6"/>
    <w:qFormat/>
    <w:uiPriority w:val="0"/>
    <w:rPr>
      <w:vanish/>
      <w:color w:val="FF0000"/>
      <w:sz w:val="18"/>
      <w:szCs w:val="18"/>
    </w:rPr>
  </w:style>
  <w:style w:type="character" w:customStyle="1" w:styleId="528">
    <w:name w:val="t-tag"/>
    <w:qFormat/>
    <w:uiPriority w:val="0"/>
    <w:rPr>
      <w:color w:val="FFFFFF"/>
      <w:sz w:val="18"/>
      <w:szCs w:val="18"/>
      <w:shd w:val="clear" w:color="auto" w:fill="FE8833"/>
    </w:rPr>
  </w:style>
  <w:style w:type="character" w:customStyle="1" w:styleId="529">
    <w:name w:val="Char Char111"/>
    <w:qFormat/>
    <w:uiPriority w:val="0"/>
    <w:rPr>
      <w:rFonts w:ascii="宋体"/>
      <w:b/>
      <w:bCs/>
      <w:sz w:val="28"/>
      <w:lang w:bidi="ar-SA"/>
    </w:rPr>
  </w:style>
  <w:style w:type="character" w:customStyle="1" w:styleId="530">
    <w:name w:val="Tempo Heading 2 Char1"/>
    <w:qFormat/>
    <w:uiPriority w:val="0"/>
    <w:rPr>
      <w:rFonts w:ascii="Arial" w:hAnsi="Arial" w:eastAsia="黑体"/>
      <w:b/>
      <w:bCs/>
      <w:kern w:val="2"/>
      <w:sz w:val="32"/>
      <w:szCs w:val="32"/>
      <w:lang w:val="en-US" w:eastAsia="zh-CN" w:bidi="ar-SA"/>
    </w:rPr>
  </w:style>
  <w:style w:type="character" w:customStyle="1" w:styleId="531">
    <w:name w:val="tw4winMark"/>
    <w:qFormat/>
    <w:uiPriority w:val="0"/>
    <w:rPr>
      <w:rFonts w:ascii="Courier New" w:hAnsi="Courier New" w:cs="Courier New"/>
      <w:vanish/>
      <w:color w:val="800080"/>
      <w:vertAlign w:val="subscript"/>
    </w:rPr>
  </w:style>
  <w:style w:type="character" w:customStyle="1" w:styleId="532">
    <w:name w:val="Char Char92"/>
    <w:qFormat/>
    <w:uiPriority w:val="0"/>
    <w:rPr>
      <w:kern w:val="2"/>
      <w:sz w:val="21"/>
      <w:szCs w:val="22"/>
    </w:rPr>
  </w:style>
  <w:style w:type="character" w:customStyle="1" w:styleId="533">
    <w:name w:val="明显参考1"/>
    <w:qFormat/>
    <w:uiPriority w:val="0"/>
    <w:rPr>
      <w:b/>
      <w:bCs/>
      <w:sz w:val="24"/>
      <w:szCs w:val="24"/>
      <w:u w:val="single"/>
    </w:rPr>
  </w:style>
  <w:style w:type="character" w:customStyle="1" w:styleId="534">
    <w:name w:val="样式 标题 1 + (中文) 黑体 Char"/>
    <w:link w:val="535"/>
    <w:qFormat/>
    <w:uiPriority w:val="0"/>
    <w:rPr>
      <w:rFonts w:eastAsia="Calibri"/>
      <w:b/>
      <w:bCs/>
      <w:kern w:val="44"/>
      <w:sz w:val="36"/>
      <w:szCs w:val="44"/>
    </w:rPr>
  </w:style>
  <w:style w:type="paragraph" w:customStyle="1" w:styleId="535">
    <w:name w:val="样式 标题 1 + (中文) 黑体"/>
    <w:basedOn w:val="3"/>
    <w:link w:val="534"/>
    <w:qFormat/>
    <w:uiPriority w:val="0"/>
    <w:pPr>
      <w:widowControl/>
      <w:spacing w:before="240" w:after="240" w:line="240" w:lineRule="auto"/>
      <w:jc w:val="center"/>
    </w:pPr>
    <w:rPr>
      <w:rFonts w:eastAsia="Calibri"/>
      <w:sz w:val="36"/>
    </w:rPr>
  </w:style>
  <w:style w:type="character" w:customStyle="1" w:styleId="536">
    <w:name w:val="表格样式1 Char Char"/>
    <w:qFormat/>
    <w:uiPriority w:val="0"/>
    <w:rPr>
      <w:rFonts w:ascii="微软雅黑" w:hAnsi="微软雅黑" w:eastAsia="微软雅黑" w:cs="宋体"/>
      <w:kern w:val="2"/>
      <w:sz w:val="24"/>
      <w:szCs w:val="24"/>
      <w:lang w:val="zh-CN"/>
    </w:rPr>
  </w:style>
  <w:style w:type="character" w:customStyle="1" w:styleId="537">
    <w:name w:val="称呼 Char Char"/>
    <w:qFormat/>
    <w:uiPriority w:val="0"/>
    <w:rPr>
      <w:kern w:val="2"/>
      <w:sz w:val="24"/>
      <w:szCs w:val="24"/>
    </w:rPr>
  </w:style>
  <w:style w:type="character" w:customStyle="1" w:styleId="538">
    <w:name w:val="HTML 预设格式 Char Char"/>
    <w:qFormat/>
    <w:uiPriority w:val="0"/>
    <w:rPr>
      <w:rFonts w:ascii="黑体" w:hAnsi="Courier New" w:eastAsia="黑体" w:cs="仿宋体"/>
    </w:rPr>
  </w:style>
  <w:style w:type="character" w:customStyle="1" w:styleId="539">
    <w:name w:val="Body Text Indent 3 Char"/>
    <w:qFormat/>
    <w:locked/>
    <w:uiPriority w:val="0"/>
    <w:rPr>
      <w:rFonts w:ascii="Times New Roman" w:hAnsi="Times New Roman" w:eastAsia="宋体"/>
      <w:sz w:val="16"/>
    </w:rPr>
  </w:style>
  <w:style w:type="character" w:customStyle="1" w:styleId="540">
    <w:name w:val="no72"/>
    <w:qFormat/>
    <w:uiPriority w:val="0"/>
    <w:rPr>
      <w:rFonts w:ascii="Verdana" w:hAnsi="Verdana"/>
      <w:kern w:val="0"/>
      <w:sz w:val="20"/>
      <w:lang w:eastAsia="en-US"/>
    </w:rPr>
  </w:style>
  <w:style w:type="character" w:customStyle="1" w:styleId="541">
    <w:name w:val="my-notice"/>
    <w:qFormat/>
    <w:uiPriority w:val="0"/>
    <w:rPr>
      <w:rFonts w:ascii="Verdana" w:hAnsi="Verdana"/>
      <w:kern w:val="0"/>
      <w:sz w:val="20"/>
      <w:lang w:eastAsia="en-US"/>
    </w:rPr>
  </w:style>
  <w:style w:type="character" w:customStyle="1" w:styleId="542">
    <w:name w:val="页眉 Char1"/>
    <w:qFormat/>
    <w:uiPriority w:val="99"/>
    <w:rPr>
      <w:rFonts w:ascii="Verdana" w:hAnsi="Verdana"/>
      <w:kern w:val="2"/>
      <w:sz w:val="18"/>
      <w:szCs w:val="18"/>
      <w:lang w:eastAsia="en-US"/>
    </w:rPr>
  </w:style>
  <w:style w:type="character" w:customStyle="1" w:styleId="543">
    <w:name w:val="Heading 2 Char Char"/>
    <w:qFormat/>
    <w:uiPriority w:val="0"/>
    <w:rPr>
      <w:rFonts w:ascii="Arial" w:hAnsi="Arial" w:eastAsia="宋体" w:cs="Arial"/>
      <w:b/>
      <w:bCs/>
      <w:i/>
      <w:iCs/>
      <w:kern w:val="0"/>
      <w:sz w:val="28"/>
      <w:szCs w:val="28"/>
      <w:lang w:val="en-US" w:eastAsia="zh-CN" w:bidi="ar-SA"/>
    </w:rPr>
  </w:style>
  <w:style w:type="character" w:customStyle="1" w:styleId="544">
    <w:name w:val="sp4"/>
    <w:qFormat/>
    <w:uiPriority w:val="0"/>
    <w:rPr>
      <w:rFonts w:ascii="Verdana" w:hAnsi="Verdana"/>
      <w:kern w:val="0"/>
      <w:sz w:val="20"/>
      <w:lang w:eastAsia="en-US"/>
    </w:rPr>
  </w:style>
  <w:style w:type="character" w:customStyle="1" w:styleId="545">
    <w:name w:val="Tempo Heading 1 Char Char"/>
    <w:qFormat/>
    <w:uiPriority w:val="0"/>
    <w:rPr>
      <w:rFonts w:eastAsia="宋体"/>
      <w:b/>
      <w:bCs/>
      <w:kern w:val="44"/>
      <w:sz w:val="44"/>
      <w:szCs w:val="44"/>
      <w:lang w:val="en-US" w:eastAsia="zh-CN" w:bidi="ar-SA"/>
    </w:rPr>
  </w:style>
  <w:style w:type="character" w:customStyle="1" w:styleId="546">
    <w:name w:val="Tempo Heading 2 Char"/>
    <w:qFormat/>
    <w:uiPriority w:val="0"/>
    <w:rPr>
      <w:rFonts w:ascii="Arial" w:hAnsi="Arial" w:eastAsia="宋体" w:cs="Arial"/>
      <w:b/>
      <w:bCs/>
      <w:iCs/>
      <w:kern w:val="0"/>
      <w:sz w:val="24"/>
      <w:szCs w:val="28"/>
      <w:lang w:val="en-US" w:eastAsia="zh-CN" w:bidi="ar-SA"/>
    </w:rPr>
  </w:style>
  <w:style w:type="character" w:customStyle="1" w:styleId="547">
    <w:name w:val="org_name2"/>
    <w:qFormat/>
    <w:uiPriority w:val="0"/>
    <w:rPr>
      <w:rFonts w:ascii="Verdana" w:hAnsi="Verdana"/>
      <w:kern w:val="0"/>
      <w:sz w:val="20"/>
      <w:lang w:eastAsia="en-US"/>
    </w:rPr>
  </w:style>
  <w:style w:type="character" w:customStyle="1" w:styleId="548">
    <w:name w:val="无间隔 字符"/>
    <w:link w:val="349"/>
    <w:qFormat/>
    <w:uiPriority w:val="0"/>
    <w:rPr>
      <w:rFonts w:ascii="Calibri" w:hAnsi="Calibri"/>
      <w:kern w:val="2"/>
      <w:sz w:val="21"/>
      <w:szCs w:val="22"/>
      <w:lang w:bidi="ar-SA"/>
    </w:rPr>
  </w:style>
  <w:style w:type="character" w:customStyle="1" w:styleId="549">
    <w:name w:val="b1"/>
    <w:qFormat/>
    <w:uiPriority w:val="0"/>
    <w:rPr>
      <w:rFonts w:hint="default" w:ascii="Verdana" w:hAnsi="Verdana"/>
      <w:color w:val="000000"/>
      <w:spacing w:val="320"/>
      <w:kern w:val="0"/>
      <w:sz w:val="26"/>
      <w:szCs w:val="26"/>
      <w:lang w:eastAsia="en-US"/>
    </w:rPr>
  </w:style>
  <w:style w:type="character" w:customStyle="1" w:styleId="550">
    <w:name w:val="ui-bz-bg-hover1"/>
    <w:qFormat/>
    <w:uiPriority w:val="0"/>
    <w:rPr>
      <w:rFonts w:ascii="Verdana" w:hAnsi="Verdana"/>
      <w:kern w:val="0"/>
      <w:sz w:val="20"/>
      <w:lang w:eastAsia="en-US"/>
    </w:rPr>
  </w:style>
  <w:style w:type="character" w:customStyle="1" w:styleId="551">
    <w:name w:val="no6"/>
    <w:qFormat/>
    <w:uiPriority w:val="0"/>
    <w:rPr>
      <w:color w:val="0000CD"/>
      <w:u w:val="none"/>
      <w:shd w:val="clear" w:color="auto" w:fill="E9F1F7"/>
    </w:rPr>
  </w:style>
  <w:style w:type="character" w:customStyle="1" w:styleId="552">
    <w:name w:val="ui-bz-bg-hover"/>
    <w:qFormat/>
    <w:uiPriority w:val="0"/>
    <w:rPr>
      <w:shd w:val="clear" w:color="auto" w:fill="000000"/>
    </w:rPr>
  </w:style>
  <w:style w:type="character" w:customStyle="1" w:styleId="553">
    <w:name w:val="text Char Char"/>
    <w:link w:val="554"/>
    <w:qFormat/>
    <w:uiPriority w:val="0"/>
    <w:rPr>
      <w:rFonts w:ascii="宋体" w:hAnsi="宋体"/>
      <w:sz w:val="24"/>
      <w:szCs w:val="24"/>
      <w:lang w:eastAsia="en-US"/>
    </w:rPr>
  </w:style>
  <w:style w:type="paragraph" w:customStyle="1" w:styleId="554">
    <w:name w:val="text"/>
    <w:basedOn w:val="1"/>
    <w:link w:val="553"/>
    <w:qFormat/>
    <w:uiPriority w:val="0"/>
    <w:pPr>
      <w:widowControl/>
      <w:spacing w:before="100" w:beforeAutospacing="1" w:after="100" w:afterAutospacing="1"/>
      <w:jc w:val="left"/>
    </w:pPr>
    <w:rPr>
      <w:rFonts w:ascii="宋体" w:hAnsi="宋体"/>
      <w:kern w:val="0"/>
      <w:sz w:val="24"/>
      <w:lang w:eastAsia="en-US"/>
    </w:rPr>
  </w:style>
  <w:style w:type="character" w:customStyle="1" w:styleId="555">
    <w:name w:val="样式3 Char Char Char"/>
    <w:link w:val="167"/>
    <w:qFormat/>
    <w:uiPriority w:val="0"/>
    <w:rPr>
      <w:rFonts w:eastAsia="黑体"/>
      <w:b/>
      <w:bCs/>
      <w:kern w:val="2"/>
      <w:sz w:val="32"/>
      <w:szCs w:val="32"/>
    </w:rPr>
  </w:style>
  <w:style w:type="character" w:customStyle="1" w:styleId="556">
    <w:name w:val="sp31"/>
    <w:qFormat/>
    <w:uiPriority w:val="0"/>
    <w:rPr>
      <w:rFonts w:ascii="Verdana" w:hAnsi="Verdana"/>
      <w:kern w:val="0"/>
      <w:sz w:val="20"/>
      <w:lang w:eastAsia="en-US"/>
    </w:rPr>
  </w:style>
  <w:style w:type="character" w:customStyle="1" w:styleId="557">
    <w:name w:val="bds_nopic"/>
    <w:qFormat/>
    <w:uiPriority w:val="0"/>
    <w:rPr>
      <w:rFonts w:ascii="Verdana" w:hAnsi="Verdana"/>
      <w:kern w:val="0"/>
      <w:sz w:val="20"/>
      <w:lang w:eastAsia="en-US"/>
    </w:rPr>
  </w:style>
  <w:style w:type="character" w:customStyle="1" w:styleId="558">
    <w:name w:val="正文文本 + SimSun"/>
    <w:qFormat/>
    <w:uiPriority w:val="0"/>
    <w:rPr>
      <w:rFonts w:ascii="@时尚中黑简体" w:eastAsia="@时尚中黑简体" w:cs="@时尚中黑简体"/>
      <w:spacing w:val="10"/>
      <w:sz w:val="17"/>
      <w:szCs w:val="17"/>
      <w:u w:val="none"/>
      <w:lang w:val="en-US" w:eastAsia="en-US"/>
    </w:rPr>
  </w:style>
  <w:style w:type="character" w:customStyle="1" w:styleId="559">
    <w:name w:val="sp22"/>
    <w:qFormat/>
    <w:uiPriority w:val="0"/>
    <w:rPr>
      <w:rFonts w:ascii="Verdana" w:hAnsi="Verdana"/>
      <w:kern w:val="0"/>
      <w:sz w:val="20"/>
      <w:lang w:eastAsia="en-US"/>
    </w:rPr>
  </w:style>
  <w:style w:type="character" w:customStyle="1" w:styleId="560">
    <w:name w:val="no5"/>
    <w:qFormat/>
    <w:uiPriority w:val="0"/>
    <w:rPr>
      <w:rFonts w:ascii="Verdana" w:hAnsi="Verdana"/>
      <w:kern w:val="0"/>
      <w:sz w:val="20"/>
      <w:lang w:eastAsia="en-US"/>
    </w:rPr>
  </w:style>
  <w:style w:type="character" w:customStyle="1" w:styleId="561">
    <w:name w:val="正文文本 + SimSun15"/>
    <w:qFormat/>
    <w:uiPriority w:val="0"/>
    <w:rPr>
      <w:rFonts w:ascii="@时尚中黑简体" w:hAnsi="Verdana" w:eastAsia="@时尚中黑简体" w:cs="@时尚中黑简体"/>
      <w:b/>
      <w:bCs/>
      <w:spacing w:val="10"/>
      <w:kern w:val="2"/>
      <w:sz w:val="17"/>
      <w:szCs w:val="17"/>
      <w:lang w:val="en-US" w:eastAsia="en-US" w:bidi="ar-SA"/>
    </w:rPr>
  </w:style>
  <w:style w:type="character" w:customStyle="1" w:styleId="562">
    <w:name w:val="f-star"/>
    <w:qFormat/>
    <w:uiPriority w:val="0"/>
    <w:rPr>
      <w:color w:val="999999"/>
      <w:sz w:val="21"/>
      <w:szCs w:val="21"/>
    </w:rPr>
  </w:style>
  <w:style w:type="character" w:customStyle="1" w:styleId="563">
    <w:name w:val="bds_more2"/>
    <w:qFormat/>
    <w:uiPriority w:val="0"/>
    <w:rPr>
      <w:rFonts w:ascii="Verdana" w:hAnsi="Verdana"/>
      <w:kern w:val="0"/>
      <w:sz w:val="20"/>
      <w:lang w:eastAsia="en-US"/>
    </w:rPr>
  </w:style>
  <w:style w:type="character" w:customStyle="1" w:styleId="564">
    <w:name w:val="headline-content"/>
    <w:qFormat/>
    <w:uiPriority w:val="0"/>
    <w:rPr>
      <w:rFonts w:ascii="Verdana" w:hAnsi="Verdana"/>
      <w:kern w:val="0"/>
      <w:sz w:val="20"/>
      <w:lang w:eastAsia="en-US"/>
    </w:rPr>
  </w:style>
  <w:style w:type="character" w:customStyle="1" w:styleId="565">
    <w:name w:val="样式 标题 2 + 12.5 磅 Char Char"/>
    <w:qFormat/>
    <w:uiPriority w:val="0"/>
    <w:rPr>
      <w:rFonts w:ascii="Tahoma" w:hAnsi="Tahoma" w:eastAsia="Calibri" w:cs="Tahoma"/>
      <w:b/>
      <w:bCs/>
      <w:kern w:val="2"/>
      <w:sz w:val="30"/>
      <w:szCs w:val="32"/>
      <w:lang w:val="en-US" w:eastAsia="zh-CN" w:bidi="ar-SA"/>
    </w:rPr>
  </w:style>
  <w:style w:type="character" w:customStyle="1" w:styleId="566">
    <w:name w:val="bds_more4"/>
    <w:qFormat/>
    <w:uiPriority w:val="0"/>
    <w:rPr>
      <w:rFonts w:ascii="Verdana" w:hAnsi="Verdana"/>
      <w:kern w:val="0"/>
      <w:sz w:val="20"/>
      <w:lang w:eastAsia="en-US"/>
    </w:rPr>
  </w:style>
  <w:style w:type="character" w:customStyle="1" w:styleId="567">
    <w:name w:val="Char Char112"/>
    <w:qFormat/>
    <w:uiPriority w:val="0"/>
    <w:rPr>
      <w:rFonts w:ascii="Verdana" w:hAnsi="Verdana" w:eastAsia="仿宋_GB2312"/>
      <w:kern w:val="2"/>
      <w:sz w:val="23"/>
      <w:szCs w:val="24"/>
      <w:lang w:eastAsia="en-US"/>
    </w:rPr>
  </w:style>
  <w:style w:type="character" w:customStyle="1" w:styleId="568">
    <w:name w:val="Char Char161"/>
    <w:qFormat/>
    <w:locked/>
    <w:uiPriority w:val="0"/>
    <w:rPr>
      <w:rFonts w:ascii="Arial" w:hAnsi="Arial" w:eastAsia="黑体"/>
      <w:kern w:val="2"/>
      <w:sz w:val="24"/>
      <w:lang w:val="en-US" w:eastAsia="zh-CN" w:bidi="ar-SA"/>
    </w:rPr>
  </w:style>
  <w:style w:type="character" w:customStyle="1" w:styleId="569">
    <w:name w:val="Char Char151"/>
    <w:qFormat/>
    <w:locked/>
    <w:uiPriority w:val="0"/>
    <w:rPr>
      <w:rFonts w:ascii="Arial" w:hAnsi="Arial" w:eastAsia="黑体"/>
      <w:kern w:val="2"/>
      <w:sz w:val="21"/>
      <w:lang w:val="en-US" w:eastAsia="zh-CN" w:bidi="ar-SA"/>
    </w:rPr>
  </w:style>
  <w:style w:type="character" w:customStyle="1" w:styleId="570">
    <w:name w:val="Char Char171"/>
    <w:qFormat/>
    <w:uiPriority w:val="0"/>
    <w:rPr>
      <w:rFonts w:eastAsia="宋体"/>
      <w:b/>
      <w:kern w:val="2"/>
      <w:sz w:val="24"/>
      <w:lang w:val="en-US" w:eastAsia="zh-CN" w:bidi="ar-SA"/>
    </w:rPr>
  </w:style>
  <w:style w:type="character" w:customStyle="1" w:styleId="571">
    <w:name w:val="正文文本缩进 3 Char2"/>
    <w:qFormat/>
    <w:uiPriority w:val="0"/>
    <w:rPr>
      <w:kern w:val="2"/>
      <w:sz w:val="16"/>
      <w:szCs w:val="16"/>
    </w:rPr>
  </w:style>
  <w:style w:type="character" w:customStyle="1" w:styleId="572">
    <w:name w:val="正文文本首行缩进 2 字符"/>
    <w:link w:val="88"/>
    <w:qFormat/>
    <w:uiPriority w:val="0"/>
    <w:rPr>
      <w:rFonts w:ascii="宋体" w:hAnsi="宋体" w:eastAsia="仿宋_GB2312"/>
      <w:kern w:val="2"/>
      <w:sz w:val="21"/>
      <w:szCs w:val="24"/>
    </w:rPr>
  </w:style>
  <w:style w:type="character" w:customStyle="1" w:styleId="573">
    <w:name w:val="批注文字 Char3"/>
    <w:semiHidden/>
    <w:qFormat/>
    <w:uiPriority w:val="99"/>
    <w:rPr>
      <w:rFonts w:ascii="宋体" w:hAnsi="宋体" w:cs="宋体"/>
      <w:sz w:val="24"/>
      <w:szCs w:val="24"/>
    </w:rPr>
  </w:style>
  <w:style w:type="character" w:customStyle="1" w:styleId="574">
    <w:name w:val="纯文本 Char2"/>
    <w:semiHidden/>
    <w:qFormat/>
    <w:uiPriority w:val="99"/>
    <w:rPr>
      <w:rFonts w:ascii="宋体" w:hAnsi="Courier New" w:cs="Courier New"/>
      <w:sz w:val="21"/>
      <w:szCs w:val="21"/>
    </w:rPr>
  </w:style>
  <w:style w:type="character" w:customStyle="1" w:styleId="575">
    <w:name w:val="批注框文本 Char2"/>
    <w:semiHidden/>
    <w:qFormat/>
    <w:uiPriority w:val="99"/>
    <w:rPr>
      <w:rFonts w:ascii="宋体" w:hAnsi="宋体" w:cs="宋体"/>
      <w:sz w:val="18"/>
      <w:szCs w:val="18"/>
    </w:rPr>
  </w:style>
  <w:style w:type="character" w:customStyle="1" w:styleId="576">
    <w:name w:val="标题 Char3"/>
    <w:qFormat/>
    <w:uiPriority w:val="10"/>
    <w:rPr>
      <w:rFonts w:ascii="Calibri Light" w:hAnsi="Calibri Light" w:cs="Times New Roman"/>
      <w:b/>
      <w:bCs/>
      <w:sz w:val="32"/>
      <w:szCs w:val="32"/>
    </w:rPr>
  </w:style>
  <w:style w:type="character" w:customStyle="1" w:styleId="577">
    <w:name w:val="正文文本 3 Char2"/>
    <w:qFormat/>
    <w:uiPriority w:val="0"/>
    <w:rPr>
      <w:kern w:val="2"/>
      <w:sz w:val="16"/>
      <w:szCs w:val="16"/>
    </w:rPr>
  </w:style>
  <w:style w:type="character" w:customStyle="1" w:styleId="578">
    <w:name w:val="HTML 预设格式 Char3"/>
    <w:qFormat/>
    <w:uiPriority w:val="0"/>
    <w:rPr>
      <w:rFonts w:ascii="Courier New" w:hAnsi="Courier New" w:cs="Courier New"/>
      <w:kern w:val="2"/>
    </w:rPr>
  </w:style>
  <w:style w:type="character" w:customStyle="1" w:styleId="579">
    <w:name w:val="正文文本 2 Char2"/>
    <w:qFormat/>
    <w:uiPriority w:val="0"/>
    <w:rPr>
      <w:kern w:val="2"/>
      <w:sz w:val="21"/>
      <w:szCs w:val="24"/>
    </w:rPr>
  </w:style>
  <w:style w:type="character" w:customStyle="1" w:styleId="580">
    <w:name w:val="正文首行缩进 2 Char1"/>
    <w:qFormat/>
    <w:uiPriority w:val="0"/>
    <w:rPr>
      <w:rFonts w:eastAsia="仿宋_GB2312"/>
      <w:kern w:val="2"/>
      <w:sz w:val="21"/>
      <w:szCs w:val="24"/>
      <w:lang w:val="en-US" w:eastAsia="zh-CN" w:bidi="ar-SA"/>
    </w:rPr>
  </w:style>
  <w:style w:type="character" w:customStyle="1" w:styleId="581">
    <w:name w:val="正文首行缩进 Char3"/>
    <w:qFormat/>
    <w:uiPriority w:val="0"/>
    <w:rPr>
      <w:rFonts w:eastAsia="宋体"/>
      <w:kern w:val="2"/>
      <w:sz w:val="21"/>
      <w:szCs w:val="24"/>
      <w:lang w:val="en-US" w:eastAsia="zh-CN" w:bidi="ar-SA"/>
    </w:rPr>
  </w:style>
  <w:style w:type="character" w:customStyle="1" w:styleId="582">
    <w:name w:val="称呼 Char2"/>
    <w:qFormat/>
    <w:uiPriority w:val="0"/>
    <w:rPr>
      <w:kern w:val="2"/>
      <w:sz w:val="21"/>
      <w:szCs w:val="24"/>
    </w:rPr>
  </w:style>
  <w:style w:type="character" w:customStyle="1" w:styleId="583">
    <w:name w:val="正文文本缩进 3 Char3"/>
    <w:qFormat/>
    <w:uiPriority w:val="0"/>
    <w:rPr>
      <w:kern w:val="2"/>
      <w:sz w:val="16"/>
      <w:szCs w:val="16"/>
    </w:rPr>
  </w:style>
  <w:style w:type="paragraph" w:customStyle="1" w:styleId="58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5">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6">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87">
    <w:name w:val="GP标题4"/>
    <w:basedOn w:val="1"/>
    <w:next w:val="1"/>
    <w:qFormat/>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88">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89">
    <w:name w:val="cwh"/>
    <w:basedOn w:val="1"/>
    <w:qFormat/>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0">
    <w:name w:val="Char1 Char Char Char"/>
    <w:basedOn w:val="1"/>
    <w:qFormat/>
    <w:uiPriority w:val="0"/>
    <w:pPr>
      <w:widowControl/>
      <w:topLinePunct/>
      <w:autoSpaceDE w:val="0"/>
      <w:adjustRightInd w:val="0"/>
      <w:spacing w:line="360" w:lineRule="auto"/>
      <w:jc w:val="left"/>
    </w:pPr>
    <w:rPr>
      <w:rFonts w:ascii="宋体" w:hAnsi="宋体" w:cs="宋体"/>
      <w:kern w:val="0"/>
      <w:sz w:val="24"/>
    </w:rPr>
  </w:style>
  <w:style w:type="paragraph" w:customStyle="1" w:styleId="591">
    <w:name w:val="CM91"/>
    <w:basedOn w:val="230"/>
    <w:next w:val="230"/>
    <w:qFormat/>
    <w:uiPriority w:val="0"/>
    <w:pPr>
      <w:spacing w:after="265"/>
    </w:pPr>
    <w:rPr>
      <w:rFonts w:cs="Times New Roman"/>
      <w:color w:val="auto"/>
    </w:rPr>
  </w:style>
  <w:style w:type="paragraph" w:customStyle="1" w:styleId="592">
    <w:name w:val="Char Char1 Char Char Char Char"/>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593">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4">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5">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6">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97">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9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599">
    <w:name w:val="Body Text Keep"/>
    <w:basedOn w:val="34"/>
    <w:qFormat/>
    <w:uiPriority w:val="0"/>
    <w:pPr>
      <w:keepNext/>
      <w:widowControl/>
      <w:spacing w:after="220" w:line="220" w:lineRule="atLeast"/>
      <w:ind w:firstLine="200" w:firstLineChars="200"/>
    </w:pPr>
    <w:rPr>
      <w:rFonts w:eastAsia="楷体_GB2312"/>
      <w:sz w:val="24"/>
    </w:rPr>
  </w:style>
  <w:style w:type="paragraph" w:customStyle="1" w:styleId="600">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1">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2">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3">
    <w:name w:val="表身（中）"/>
    <w:basedOn w:val="604"/>
    <w:qFormat/>
    <w:uiPriority w:val="0"/>
    <w:pPr>
      <w:jc w:val="center"/>
    </w:pPr>
  </w:style>
  <w:style w:type="paragraph" w:customStyle="1" w:styleId="604">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5">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6">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07">
    <w:name w:val="方案项目"/>
    <w:basedOn w:val="608"/>
    <w:qFormat/>
    <w:uiPriority w:val="0"/>
    <w:pPr>
      <w:ind w:firstLine="540"/>
    </w:pPr>
    <w:rPr>
      <w:rFonts w:ascii="宋体fal" w:hAnsi="宋体fal" w:cs="宋体fal"/>
    </w:rPr>
  </w:style>
  <w:style w:type="paragraph" w:customStyle="1" w:styleId="608">
    <w:name w:val="方案正文"/>
    <w:basedOn w:val="1"/>
    <w:qFormat/>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09">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0">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1">
    <w:name w:val="正文缩进小五"/>
    <w:basedOn w:val="1"/>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2">
    <w:name w:val="font0"/>
    <w:basedOn w:val="1"/>
    <w:qFormat/>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3">
    <w:name w:val="_Style 35"/>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614">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5">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6">
    <w:name w:val="表格样式1"/>
    <w:basedOn w:val="1"/>
    <w:qFormat/>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17">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18">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19">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0">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1">
    <w:name w:val="Char Char Char Char Char"/>
    <w:basedOn w:val="1"/>
    <w:uiPriority w:val="0"/>
    <w:pPr>
      <w:widowControl/>
      <w:spacing w:line="360" w:lineRule="auto"/>
      <w:ind w:firstLine="200" w:firstLineChars="200"/>
      <w:jc w:val="left"/>
    </w:pPr>
    <w:rPr>
      <w:rFonts w:ascii="Tahoma" w:hAnsi="Tahoma" w:eastAsia="仿宋_GB2312" w:cs="Tahoma"/>
      <w:kern w:val="0"/>
      <w:sz w:val="24"/>
    </w:rPr>
  </w:style>
  <w:style w:type="paragraph" w:customStyle="1" w:styleId="622">
    <w:name w:val="样式 标题 2 + (西文) 宋体 小二 段前: 自动 段后: 自动 行距: 单倍行距"/>
    <w:basedOn w:val="4"/>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3">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4">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5">
    <w:name w:val="xl1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6">
    <w:name w:val="彩色列表 - 强调文字颜色 11"/>
    <w:basedOn w:val="1"/>
    <w:qFormat/>
    <w:uiPriority w:val="0"/>
    <w:pPr>
      <w:widowControl/>
      <w:ind w:firstLine="420" w:firstLineChars="200"/>
      <w:jc w:val="left"/>
    </w:pPr>
    <w:rPr>
      <w:rFonts w:ascii="宋体" w:hAnsi="宋体" w:eastAsia="华文中宋" w:cs="宋体"/>
      <w:kern w:val="0"/>
      <w:sz w:val="24"/>
    </w:rPr>
  </w:style>
  <w:style w:type="paragraph" w:customStyle="1" w:styleId="627">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8">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29">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30">
    <w:name w:val="xl1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1">
    <w:name w:val="Body Text 21"/>
    <w:basedOn w:val="1"/>
    <w:qFormat/>
    <w:uiPriority w:val="0"/>
    <w:pPr>
      <w:widowControl/>
      <w:adjustRightInd w:val="0"/>
      <w:spacing w:line="300" w:lineRule="auto"/>
      <w:jc w:val="center"/>
    </w:pPr>
    <w:rPr>
      <w:rFonts w:ascii="宋体fal" w:hAnsi="宋体fal" w:eastAsia="宋体fal" w:cs="宋体fal"/>
      <w:kern w:val="0"/>
      <w:sz w:val="24"/>
    </w:rPr>
  </w:style>
  <w:style w:type="paragraph" w:customStyle="1" w:styleId="632">
    <w:name w:val="GP标题1"/>
    <w:basedOn w:val="1"/>
    <w:next w:val="1"/>
    <w:qFormat/>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4">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5">
    <w:name w:val="段落正文"/>
    <w:basedOn w:val="1"/>
    <w:qFormat/>
    <w:uiPriority w:val="0"/>
    <w:pPr>
      <w:widowControl/>
      <w:spacing w:line="360" w:lineRule="auto"/>
      <w:ind w:firstLine="480" w:firstLineChars="200"/>
      <w:jc w:val="left"/>
    </w:pPr>
    <w:rPr>
      <w:rFonts w:ascii="宋体" w:hAnsi="宋体" w:eastAsia="华文中宋" w:cs="宋体"/>
      <w:kern w:val="0"/>
      <w:sz w:val="24"/>
    </w:rPr>
  </w:style>
  <w:style w:type="paragraph" w:customStyle="1" w:styleId="636">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37">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38">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39">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0">
    <w:name w:val="Char Char Char1"/>
    <w:basedOn w:val="1"/>
    <w:qFormat/>
    <w:uiPriority w:val="0"/>
    <w:pPr>
      <w:widowControl/>
      <w:tabs>
        <w:tab w:val="left" w:pos="420"/>
      </w:tabs>
      <w:ind w:left="420" w:hanging="420"/>
      <w:jc w:val="left"/>
    </w:pPr>
    <w:rPr>
      <w:rFonts w:ascii="G" w:hAnsi="G" w:cs="宋体"/>
      <w:kern w:val="0"/>
      <w:sz w:val="24"/>
      <w:szCs w:val="20"/>
    </w:rPr>
  </w:style>
  <w:style w:type="paragraph" w:customStyle="1" w:styleId="641">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2">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3">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4">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5">
    <w:name w:val="标题 21"/>
    <w:basedOn w:val="1"/>
    <w:next w:val="1"/>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6">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47">
    <w:name w:val="xl80"/>
    <w:basedOn w:val="1"/>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8">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49">
    <w:name w:val="xl106"/>
    <w:basedOn w:val="1"/>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0">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1">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2">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3">
    <w:name w:val="CM49"/>
    <w:basedOn w:val="230"/>
    <w:next w:val="230"/>
    <w:uiPriority w:val="0"/>
    <w:pPr>
      <w:spacing w:line="468" w:lineRule="atLeast"/>
    </w:pPr>
    <w:rPr>
      <w:rFonts w:cs="Times New Roman"/>
      <w:color w:val="auto"/>
    </w:rPr>
  </w:style>
  <w:style w:type="paragraph" w:customStyle="1" w:styleId="654">
    <w:name w:val="xl89"/>
    <w:basedOn w:val="1"/>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5">
    <w:name w:val="普通 (Web)"/>
    <w:basedOn w:val="1"/>
    <w:qFormat/>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6">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7">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8">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59">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0">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1">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2">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3">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4">
    <w:name w:val="Default 123  Text1"/>
    <w:basedOn w:val="1"/>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5">
    <w:name w:val="Normal1"/>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6">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67">
    <w:name w:val="小标题 1"/>
    <w:basedOn w:val="1"/>
    <w:qFormat/>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6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69">
    <w:name w:val="List 1"/>
    <w:basedOn w:val="1"/>
    <w:qFormat/>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0">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1">
    <w:name w:val="xl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2">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3">
    <w:name w:val="方案标题3"/>
    <w:basedOn w:val="674"/>
    <w:next w:val="1"/>
    <w:qFormat/>
    <w:uiPriority w:val="0"/>
    <w:pPr>
      <w:outlineLvl w:val="2"/>
    </w:pPr>
    <w:rPr>
      <w:b w:val="0"/>
      <w:bCs w:val="0"/>
    </w:rPr>
  </w:style>
  <w:style w:type="paragraph" w:customStyle="1" w:styleId="674">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5">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6">
    <w:name w:val="CM6"/>
    <w:basedOn w:val="230"/>
    <w:next w:val="230"/>
    <w:qFormat/>
    <w:uiPriority w:val="0"/>
    <w:rPr>
      <w:rFonts w:cs="Times New Roman"/>
      <w:color w:val="auto"/>
    </w:rPr>
  </w:style>
  <w:style w:type="paragraph" w:customStyle="1" w:styleId="677">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78">
    <w:name w:val="小四 段落 宋体 Char"/>
    <w:basedOn w:val="1"/>
    <w:qFormat/>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79">
    <w:name w:val="GP标题3"/>
    <w:basedOn w:val="1"/>
    <w:next w:val="1"/>
    <w:qFormat/>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0">
    <w:name w:val="标题 31"/>
    <w:basedOn w:val="1"/>
    <w:next w:val="1"/>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1">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3">
    <w:name w:val="段落"/>
    <w:basedOn w:val="1"/>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4">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5">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6">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87">
    <w:name w:val="Char Char Char Char Char Char1 Char Char Char Char Char Char Char Char Char Char Char Char Char Char Char Char"/>
    <w:basedOn w:val="1"/>
    <w:qFormat/>
    <w:uiPriority w:val="0"/>
    <w:pPr>
      <w:widowControl/>
      <w:jc w:val="left"/>
    </w:pPr>
    <w:rPr>
      <w:rFonts w:ascii="宋体" w:hAnsi="宋体" w:cs="宋体"/>
      <w:kern w:val="0"/>
      <w:sz w:val="24"/>
      <w:szCs w:val="20"/>
    </w:rPr>
  </w:style>
  <w:style w:type="paragraph" w:customStyle="1" w:styleId="688">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89">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0">
    <w:name w:val="a"/>
    <w:basedOn w:val="1"/>
    <w:qFormat/>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1">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92">
    <w:name w:val="宏图高科"/>
    <w:basedOn w:val="1"/>
    <w:qFormat/>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3">
    <w:name w:val="GP标题5"/>
    <w:basedOn w:val="1"/>
    <w:next w:val="1"/>
    <w:qFormat/>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4">
    <w:name w:val="样式 标题 2 + 小三 居中"/>
    <w:basedOn w:val="4"/>
    <w:qFormat/>
    <w:uiPriority w:val="0"/>
    <w:pPr>
      <w:widowControl/>
      <w:spacing w:line="240" w:lineRule="auto"/>
      <w:jc w:val="center"/>
    </w:pPr>
    <w:rPr>
      <w:rFonts w:ascii="Tahoma" w:hAnsi="Tahoma" w:eastAsia="@时尚中黑简体" w:cs="@时尚中黑简体"/>
      <w:sz w:val="30"/>
      <w:szCs w:val="20"/>
    </w:rPr>
  </w:style>
  <w:style w:type="paragraph" w:customStyle="1" w:styleId="69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6">
    <w:name w:val="xl1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7">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98">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0">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1">
    <w:name w:val="sys Doc Statistics"/>
    <w:basedOn w:val="1"/>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2">
    <w:name w:val="CM28"/>
    <w:basedOn w:val="230"/>
    <w:next w:val="230"/>
    <w:qFormat/>
    <w:uiPriority w:val="0"/>
    <w:pPr>
      <w:spacing w:line="468" w:lineRule="atLeast"/>
    </w:pPr>
    <w:rPr>
      <w:rFonts w:cs="Times New Roman"/>
      <w:color w:val="auto"/>
    </w:rPr>
  </w:style>
  <w:style w:type="paragraph" w:customStyle="1" w:styleId="703">
    <w:name w:val="正文 1"/>
    <w:basedOn w:val="1"/>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4">
    <w:name w:val="默认段落字体 Para Char Char Char Char Char Char Char"/>
    <w:basedOn w:val="1"/>
    <w:qFormat/>
    <w:uiPriority w:val="0"/>
    <w:pPr>
      <w:widowControl/>
      <w:jc w:val="left"/>
    </w:pPr>
    <w:rPr>
      <w:rFonts w:ascii="宋体" w:hAnsi="宋体" w:cs="宋体"/>
      <w:kern w:val="0"/>
      <w:sz w:val="24"/>
      <w:szCs w:val="20"/>
    </w:rPr>
  </w:style>
  <w:style w:type="paragraph" w:customStyle="1" w:styleId="705">
    <w:name w:val="正文首缩两字"/>
    <w:basedOn w:val="1"/>
    <w:qFormat/>
    <w:uiPriority w:val="0"/>
    <w:pPr>
      <w:widowControl/>
      <w:spacing w:beforeLines="50" w:line="360" w:lineRule="auto"/>
      <w:ind w:firstLine="200" w:firstLineChars="200"/>
      <w:jc w:val="left"/>
    </w:pPr>
    <w:rPr>
      <w:rFonts w:ascii="宋体" w:hAnsi="宋体" w:cs="宋体"/>
      <w:kern w:val="0"/>
      <w:sz w:val="24"/>
    </w:rPr>
  </w:style>
  <w:style w:type="paragraph" w:customStyle="1" w:styleId="706">
    <w:name w:val="sys Doc Statistics Owner"/>
    <w:basedOn w:val="701"/>
    <w:qFormat/>
    <w:uiPriority w:val="0"/>
    <w:pPr>
      <w:tabs>
        <w:tab w:val="left" w:pos="5670"/>
        <w:tab w:val="clear" w:pos="2410"/>
      </w:tabs>
      <w:spacing w:before="240"/>
    </w:pPr>
  </w:style>
  <w:style w:type="paragraph" w:customStyle="1" w:styleId="707">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08">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09">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0">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1">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12">
    <w:name w:val="CM3"/>
    <w:basedOn w:val="230"/>
    <w:next w:val="230"/>
    <w:qFormat/>
    <w:uiPriority w:val="0"/>
    <w:pPr>
      <w:spacing w:line="468" w:lineRule="atLeast"/>
    </w:pPr>
    <w:rPr>
      <w:rFonts w:cs="Times New Roman"/>
      <w:color w:val="auto"/>
    </w:rPr>
  </w:style>
  <w:style w:type="paragraph" w:customStyle="1" w:styleId="713">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4">
    <w:name w:val="列表延续 2"/>
    <w:basedOn w:val="1"/>
    <w:qFormat/>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5">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6">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17">
    <w:name w:val="CM33"/>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18">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19">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0">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1">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2">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3">
    <w:name w:val="Char2 Char Char Char"/>
    <w:basedOn w:val="26"/>
    <w:qFormat/>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4">
    <w:name w:val="样式 首行缩进:  2 字符3"/>
    <w:basedOn w:val="1"/>
    <w:qFormat/>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5">
    <w:name w:val="GP标题2"/>
    <w:basedOn w:val="1"/>
    <w:next w:val="1"/>
    <w:qFormat/>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6">
    <w:name w:val="样式 正文缩进 + 行距: 1.5 倍行距"/>
    <w:basedOn w:val="21"/>
    <w:qFormat/>
    <w:uiPriority w:val="0"/>
    <w:pPr>
      <w:adjustRightInd/>
      <w:spacing w:line="360" w:lineRule="auto"/>
      <w:ind w:firstLine="420" w:firstLineChars="200"/>
      <w:textAlignment w:val="auto"/>
    </w:pPr>
    <w:rPr>
      <w:kern w:val="2"/>
    </w:rPr>
  </w:style>
  <w:style w:type="paragraph" w:customStyle="1" w:styleId="727">
    <w:name w:val="南通方案正文"/>
    <w:basedOn w:val="1"/>
    <w:qFormat/>
    <w:uiPriority w:val="0"/>
    <w:pPr>
      <w:widowControl/>
      <w:spacing w:line="360" w:lineRule="auto"/>
      <w:ind w:firstLine="480" w:firstLineChars="200"/>
      <w:jc w:val="left"/>
    </w:pPr>
    <w:rPr>
      <w:rFonts w:ascii="宋体" w:hAnsi="宋体" w:eastAsia="宋体fal" w:cs="宋体"/>
      <w:kern w:val="0"/>
      <w:sz w:val="24"/>
    </w:rPr>
  </w:style>
  <w:style w:type="paragraph" w:customStyle="1" w:styleId="728">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29">
    <w:name w:val="方案标题1"/>
    <w:basedOn w:val="3"/>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0">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2">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3">
    <w:name w:val="CM60"/>
    <w:basedOn w:val="230"/>
    <w:next w:val="230"/>
    <w:qFormat/>
    <w:uiPriority w:val="0"/>
    <w:pPr>
      <w:spacing w:line="468" w:lineRule="atLeast"/>
    </w:pPr>
    <w:rPr>
      <w:rFonts w:cs="Times New Roman"/>
      <w:color w:val="auto"/>
    </w:rPr>
  </w:style>
  <w:style w:type="paragraph" w:customStyle="1" w:styleId="734">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5">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6">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7">
    <w:name w:val="纯文本2"/>
    <w:basedOn w:val="1"/>
    <w:qFormat/>
    <w:uiPriority w:val="0"/>
    <w:pPr>
      <w:widowControl/>
      <w:jc w:val="left"/>
    </w:pPr>
    <w:rPr>
      <w:rFonts w:ascii="宋体" w:hAnsi="Courier New" w:cs="宋体"/>
      <w:kern w:val="0"/>
      <w:sz w:val="28"/>
    </w:rPr>
  </w:style>
  <w:style w:type="paragraph" w:customStyle="1" w:styleId="738">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39">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0">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1">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2">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3">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5">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6">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47">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48">
    <w:name w:val="默认段落字体 Char Char Char"/>
    <w:basedOn w:val="26"/>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49">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1">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2">
    <w:name w:val="SS正文首行缩进 +"/>
    <w:basedOn w:val="87"/>
    <w:qFormat/>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3">
    <w:name w:val="5"/>
    <w:basedOn w:val="1"/>
    <w:qFormat/>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4">
    <w:name w:val="Pa8"/>
    <w:basedOn w:val="230"/>
    <w:next w:val="230"/>
    <w:qFormat/>
    <w:uiPriority w:val="0"/>
    <w:pPr>
      <w:adjustRightInd/>
      <w:spacing w:line="241" w:lineRule="atLeast"/>
    </w:pPr>
    <w:rPr>
      <w:rFonts w:ascii="文鼎" w:hAnsi="文鼎" w:eastAsia="文鼎" w:cs="Times New Roman"/>
      <w:szCs w:val="20"/>
    </w:rPr>
  </w:style>
  <w:style w:type="paragraph" w:customStyle="1" w:styleId="755">
    <w:name w:val="标书表格字体格式"/>
    <w:next w:val="181"/>
    <w:qFormat/>
    <w:uiPriority w:val="0"/>
    <w:rPr>
      <w:rFonts w:ascii="Times New Roman" w:hAnsi="Times New Roman" w:eastAsia="宋体fal" w:cs="Times New Roman"/>
      <w:lang w:val="en-US" w:eastAsia="zh-CN" w:bidi="ar-SA"/>
    </w:rPr>
  </w:style>
  <w:style w:type="paragraph" w:customStyle="1" w:styleId="756">
    <w:name w:val="表内文字"/>
    <w:basedOn w:val="1"/>
    <w:qFormat/>
    <w:uiPriority w:val="0"/>
    <w:pPr>
      <w:widowControl/>
      <w:jc w:val="center"/>
    </w:pPr>
    <w:rPr>
      <w:rFonts w:ascii="宋体fal" w:hAnsi="宋体fal" w:eastAsia="宋体fal" w:cs="宋体fal"/>
      <w:kern w:val="0"/>
      <w:sz w:val="24"/>
    </w:rPr>
  </w:style>
  <w:style w:type="paragraph" w:customStyle="1" w:styleId="757">
    <w:name w:val="Char Char Char Char Char Char1 Char Char Char Char Char Char Char Char Char Char Char Char Char Char Char Char1"/>
    <w:basedOn w:val="1"/>
    <w:qFormat/>
    <w:uiPriority w:val="0"/>
    <w:pPr>
      <w:widowControl/>
      <w:jc w:val="left"/>
    </w:pPr>
    <w:rPr>
      <w:rFonts w:ascii="宋体" w:hAnsi="宋体" w:cs="宋体"/>
      <w:kern w:val="0"/>
      <w:sz w:val="24"/>
      <w:szCs w:val="20"/>
    </w:rPr>
  </w:style>
  <w:style w:type="paragraph" w:customStyle="1" w:styleId="758">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5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0">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1">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2">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3">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4">
    <w:name w:val="Char2"/>
    <w:basedOn w:val="26"/>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5">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6">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7">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68">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69">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0">
    <w:name w:val="Heading 0"/>
    <w:basedOn w:val="3"/>
    <w:next w:val="34"/>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1">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2">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3">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4">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5">
    <w:name w:val="方案标题4"/>
    <w:basedOn w:val="6"/>
    <w:qFormat/>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6">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77">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78">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79">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0">
    <w:name w:val="CM36"/>
    <w:basedOn w:val="230"/>
    <w:next w:val="230"/>
    <w:qFormat/>
    <w:uiPriority w:val="0"/>
    <w:pPr>
      <w:spacing w:line="468" w:lineRule="atLeast"/>
    </w:pPr>
    <w:rPr>
      <w:rFonts w:cs="Times New Roman"/>
      <w:color w:val="auto"/>
    </w:rPr>
  </w:style>
  <w:style w:type="paragraph" w:customStyle="1" w:styleId="781">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2">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3">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4">
    <w:name w:val="Char Char1 Char Char Char Char Char Char"/>
    <w:basedOn w:val="1"/>
    <w:qFormat/>
    <w:uiPriority w:val="0"/>
    <w:pPr>
      <w:widowControl/>
      <w:jc w:val="left"/>
    </w:pPr>
    <w:rPr>
      <w:rFonts w:ascii="Verdana" w:hAnsi="Verdana" w:eastAsia="仿宋_GB2312" w:cs="Verdana"/>
      <w:kern w:val="0"/>
      <w:sz w:val="28"/>
      <w:szCs w:val="28"/>
      <w:lang w:eastAsia="en-US"/>
    </w:rPr>
  </w:style>
  <w:style w:type="paragraph" w:customStyle="1" w:styleId="78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6">
    <w:name w:val="CM29"/>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87">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88">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89">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0">
    <w:name w:val="_Style 12"/>
    <w:basedOn w:val="1"/>
    <w:next w:val="45"/>
    <w:qFormat/>
    <w:uiPriority w:val="0"/>
    <w:pPr>
      <w:widowControl/>
      <w:jc w:val="left"/>
    </w:pPr>
    <w:rPr>
      <w:rFonts w:ascii="Tahoma" w:hAnsi="华文细黑" w:eastAsia="Tahoma" w:cs="华文细黑"/>
      <w:kern w:val="0"/>
      <w:sz w:val="24"/>
      <w:szCs w:val="21"/>
    </w:rPr>
  </w:style>
  <w:style w:type="paragraph" w:customStyle="1" w:styleId="791">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2">
    <w:name w:val="标题-5"/>
    <w:basedOn w:val="7"/>
    <w:next w:val="7"/>
    <w:qFormat/>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3">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4">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5">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6">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97">
    <w:name w:val="_Style 429"/>
    <w:next w:val="1"/>
    <w:qFormat/>
    <w:uiPriority w:val="0"/>
    <w:rPr>
      <w:rFonts w:ascii="宋体" w:hAnsi="宋体" w:eastAsia="宋体" w:cs="宋体"/>
      <w:sz w:val="24"/>
      <w:szCs w:val="24"/>
      <w:lang w:val="en-US" w:eastAsia="zh-CN" w:bidi="ar-SA"/>
    </w:rPr>
  </w:style>
  <w:style w:type="character" w:customStyle="1" w:styleId="798">
    <w:name w:val="注释标题 字符"/>
    <w:link w:val="16"/>
    <w:qFormat/>
    <w:uiPriority w:val="0"/>
    <w:rPr>
      <w:kern w:val="2"/>
      <w:sz w:val="21"/>
      <w:szCs w:val="24"/>
    </w:rPr>
  </w:style>
  <w:style w:type="character" w:customStyle="1" w:styleId="799">
    <w:name w:val="font5 Char"/>
    <w:link w:val="183"/>
    <w:qFormat/>
    <w:uiPriority w:val="0"/>
    <w:rPr>
      <w:rFonts w:ascii="宋体" w:hAnsi="宋体" w:cs="宋体"/>
      <w:sz w:val="18"/>
      <w:szCs w:val="18"/>
    </w:rPr>
  </w:style>
  <w:style w:type="character" w:customStyle="1" w:styleId="800">
    <w:name w:val="尾注文本 字符"/>
    <w:link w:val="52"/>
    <w:qFormat/>
    <w:uiPriority w:val="0"/>
    <w:rPr>
      <w:kern w:val="2"/>
      <w:sz w:val="21"/>
      <w:szCs w:val="24"/>
    </w:rPr>
  </w:style>
  <w:style w:type="character" w:customStyle="1" w:styleId="801">
    <w:name w:val="16"/>
    <w:qFormat/>
    <w:uiPriority w:val="0"/>
    <w:rPr>
      <w:rFonts w:hint="default" w:ascii="Times New Roman" w:hAnsi="Times New Roman" w:cs="Times New Roman"/>
    </w:rPr>
  </w:style>
  <w:style w:type="character" w:customStyle="1" w:styleId="802">
    <w:name w:val="WW8Num9z0"/>
    <w:qFormat/>
    <w:uiPriority w:val="0"/>
  </w:style>
  <w:style w:type="character" w:customStyle="1" w:styleId="803">
    <w:name w:val="宏文本 字符"/>
    <w:link w:val="2"/>
    <w:qFormat/>
    <w:uiPriority w:val="0"/>
    <w:rPr>
      <w:rFonts w:ascii="Courier New" w:hAnsi="Courier New" w:cs="Courier New"/>
      <w:kern w:val="2"/>
      <w:sz w:val="24"/>
      <w:szCs w:val="24"/>
    </w:rPr>
  </w:style>
  <w:style w:type="character" w:customStyle="1" w:styleId="804">
    <w:name w:val="WW8Num18z1"/>
    <w:qFormat/>
    <w:uiPriority w:val="0"/>
  </w:style>
  <w:style w:type="character" w:customStyle="1" w:styleId="805">
    <w:name w:val="WW8Num11z0"/>
    <w:qFormat/>
    <w:uiPriority w:val="0"/>
    <w:rPr>
      <w:u w:val="none"/>
    </w:rPr>
  </w:style>
  <w:style w:type="character" w:customStyle="1" w:styleId="806">
    <w:name w:val="WW8Num20z0"/>
    <w:qFormat/>
    <w:uiPriority w:val="0"/>
    <w:rPr>
      <w:rFonts w:eastAsia="宋体"/>
    </w:rPr>
  </w:style>
  <w:style w:type="character" w:customStyle="1" w:styleId="807">
    <w:name w:val="签名 字符"/>
    <w:link w:val="58"/>
    <w:qFormat/>
    <w:uiPriority w:val="0"/>
    <w:rPr>
      <w:kern w:val="2"/>
      <w:sz w:val="21"/>
      <w:szCs w:val="24"/>
    </w:rPr>
  </w:style>
  <w:style w:type="character" w:customStyle="1" w:styleId="808">
    <w:name w:val="flName Char"/>
    <w:link w:val="809"/>
    <w:qFormat/>
    <w:uiPriority w:val="0"/>
    <w:rPr>
      <w:rFonts w:ascii="Arial" w:eastAsia="黑体"/>
      <w:sz w:val="32"/>
    </w:rPr>
  </w:style>
  <w:style w:type="paragraph" w:customStyle="1" w:styleId="809">
    <w:name w:val="flName"/>
    <w:basedOn w:val="1"/>
    <w:link w:val="808"/>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0">
    <w:name w:val="Char Char27"/>
    <w:qFormat/>
    <w:uiPriority w:val="0"/>
    <w:rPr>
      <w:rFonts w:eastAsia="仿宋_GB2312"/>
      <w:b/>
      <w:bCs/>
      <w:kern w:val="44"/>
      <w:sz w:val="44"/>
      <w:szCs w:val="44"/>
      <w:lang w:val="en-US" w:eastAsia="zh-CN" w:bidi="ar-SA"/>
    </w:rPr>
  </w:style>
  <w:style w:type="character" w:customStyle="1" w:styleId="811">
    <w:name w:val="Char Char26"/>
    <w:qFormat/>
    <w:uiPriority w:val="0"/>
    <w:rPr>
      <w:rFonts w:ascii="仿宋_GB2312" w:hAnsi="Arial" w:eastAsia="仿宋_GB2312"/>
      <w:b/>
      <w:bCs/>
      <w:kern w:val="2"/>
      <w:sz w:val="32"/>
      <w:szCs w:val="44"/>
      <w:lang w:val="en-US" w:eastAsia="zh-CN" w:bidi="ar-SA"/>
    </w:rPr>
  </w:style>
  <w:style w:type="character" w:customStyle="1" w:styleId="812">
    <w:name w:val="Char Char12"/>
    <w:qFormat/>
    <w:uiPriority w:val="0"/>
    <w:rPr>
      <w:rFonts w:eastAsia="仿宋_GB2312"/>
      <w:kern w:val="2"/>
      <w:sz w:val="23"/>
      <w:szCs w:val="24"/>
      <w:lang w:val="en-US" w:eastAsia="zh-CN" w:bidi="ar-SA"/>
    </w:rPr>
  </w:style>
  <w:style w:type="character" w:customStyle="1" w:styleId="813">
    <w:name w:val="WW8Num13z0"/>
    <w:qFormat/>
    <w:uiPriority w:val="0"/>
    <w:rPr>
      <w:rFonts w:ascii="Wingdings" w:hAnsi="Wingdings"/>
    </w:rPr>
  </w:style>
  <w:style w:type="character" w:customStyle="1" w:styleId="814">
    <w:name w:val="结束语 字符"/>
    <w:link w:val="32"/>
    <w:qFormat/>
    <w:uiPriority w:val="0"/>
    <w:rPr>
      <w:kern w:val="2"/>
      <w:sz w:val="21"/>
      <w:szCs w:val="24"/>
    </w:rPr>
  </w:style>
  <w:style w:type="character" w:customStyle="1" w:styleId="815">
    <w:name w:val="HTML 地址 字符"/>
    <w:link w:val="41"/>
    <w:qFormat/>
    <w:uiPriority w:val="0"/>
    <w:rPr>
      <w:i/>
      <w:iCs/>
      <w:kern w:val="2"/>
      <w:sz w:val="21"/>
      <w:szCs w:val="24"/>
    </w:rPr>
  </w:style>
  <w:style w:type="character" w:customStyle="1" w:styleId="816">
    <w:name w:val="WW8Num22z0"/>
    <w:qFormat/>
    <w:uiPriority w:val="0"/>
    <w:rPr>
      <w:u w:val="none"/>
    </w:rPr>
  </w:style>
  <w:style w:type="character" w:customStyle="1" w:styleId="817">
    <w:name w:val="Char Char241"/>
    <w:qFormat/>
    <w:uiPriority w:val="0"/>
    <w:rPr>
      <w:rFonts w:eastAsia="仿宋_GB2312"/>
      <w:kern w:val="1"/>
      <w:sz w:val="24"/>
      <w:lang w:val="en-US" w:eastAsia="ar-SA" w:bidi="ar-SA"/>
    </w:rPr>
  </w:style>
  <w:style w:type="character" w:customStyle="1" w:styleId="818">
    <w:name w:val="页眉 Char Char"/>
    <w:qFormat/>
    <w:uiPriority w:val="0"/>
    <w:rPr>
      <w:rFonts w:eastAsia="宋体"/>
      <w:kern w:val="2"/>
      <w:sz w:val="18"/>
      <w:szCs w:val="18"/>
      <w:lang w:val="en-US" w:eastAsia="zh-CN" w:bidi="ar-SA"/>
    </w:rPr>
  </w:style>
  <w:style w:type="character" w:customStyle="1" w:styleId="819">
    <w:name w:val="WW8Num23z0"/>
    <w:qFormat/>
    <w:uiPriority w:val="0"/>
    <w:rPr>
      <w:u w:val="none"/>
    </w:rPr>
  </w:style>
  <w:style w:type="character" w:customStyle="1" w:styleId="820">
    <w:name w:val="信息标题 字符"/>
    <w:link w:val="80"/>
    <w:qFormat/>
    <w:uiPriority w:val="0"/>
    <w:rPr>
      <w:rFonts w:ascii="Arial" w:hAnsi="Arial" w:cs="Arial"/>
      <w:kern w:val="2"/>
      <w:sz w:val="24"/>
      <w:szCs w:val="24"/>
      <w:shd w:val="pct20" w:color="auto" w:fill="auto"/>
    </w:rPr>
  </w:style>
  <w:style w:type="character" w:customStyle="1" w:styleId="821">
    <w:name w:val="WW8Num1z0"/>
    <w:qFormat/>
    <w:uiPriority w:val="0"/>
  </w:style>
  <w:style w:type="character" w:customStyle="1" w:styleId="822">
    <w:name w:val="Char Char131"/>
    <w:qFormat/>
    <w:uiPriority w:val="0"/>
    <w:rPr>
      <w:rFonts w:eastAsia="宋体"/>
      <w:b/>
      <w:bCs/>
      <w:kern w:val="44"/>
      <w:sz w:val="44"/>
      <w:szCs w:val="44"/>
      <w:lang w:val="en-US" w:eastAsia="zh-CN" w:bidi="ar-SA"/>
    </w:rPr>
  </w:style>
  <w:style w:type="character" w:customStyle="1" w:styleId="823">
    <w:name w:val="电子邮件签名 字符"/>
    <w:link w:val="19"/>
    <w:qFormat/>
    <w:uiPriority w:val="0"/>
    <w:rPr>
      <w:kern w:val="2"/>
      <w:sz w:val="21"/>
      <w:szCs w:val="24"/>
    </w:rPr>
  </w:style>
  <w:style w:type="character" w:customStyle="1" w:styleId="824">
    <w:name w:val="Char Char25"/>
    <w:qFormat/>
    <w:uiPriority w:val="0"/>
    <w:rPr>
      <w:rFonts w:eastAsia="仿宋_GB2312"/>
      <w:b/>
      <w:bCs/>
      <w:kern w:val="2"/>
      <w:sz w:val="28"/>
      <w:szCs w:val="32"/>
      <w:lang w:val="en-US" w:eastAsia="zh-CN" w:bidi="ar-SA"/>
    </w:rPr>
  </w:style>
  <w:style w:type="character" w:customStyle="1" w:styleId="825">
    <w:name w:val="文档结构图 Char3"/>
    <w:qFormat/>
    <w:uiPriority w:val="0"/>
    <w:rPr>
      <w:rFonts w:ascii="宋体"/>
      <w:kern w:val="2"/>
      <w:sz w:val="18"/>
      <w:szCs w:val="18"/>
    </w:rPr>
  </w:style>
  <w:style w:type="character" w:customStyle="1" w:styleId="826">
    <w:name w:val="页脚 Char Char"/>
    <w:qFormat/>
    <w:uiPriority w:val="0"/>
    <w:rPr>
      <w:rFonts w:eastAsia="宋体"/>
      <w:kern w:val="2"/>
      <w:sz w:val="18"/>
      <w:szCs w:val="24"/>
      <w:lang w:val="en-US" w:eastAsia="zh-CN" w:bidi="ar-SA"/>
    </w:rPr>
  </w:style>
  <w:style w:type="character" w:customStyle="1" w:styleId="827">
    <w:name w:val="宏文本 Char1"/>
    <w:qFormat/>
    <w:uiPriority w:val="0"/>
    <w:rPr>
      <w:rFonts w:ascii="Courier New" w:hAnsi="Courier New" w:cs="Courier New"/>
      <w:kern w:val="2"/>
      <w:sz w:val="24"/>
      <w:szCs w:val="24"/>
    </w:rPr>
  </w:style>
  <w:style w:type="character" w:customStyle="1" w:styleId="828">
    <w:name w:val="HTML 地址 Char1"/>
    <w:qFormat/>
    <w:uiPriority w:val="0"/>
    <w:rPr>
      <w:i/>
      <w:iCs/>
      <w:kern w:val="2"/>
      <w:sz w:val="21"/>
      <w:szCs w:val="24"/>
    </w:rPr>
  </w:style>
  <w:style w:type="character" w:customStyle="1" w:styleId="829">
    <w:name w:val="注释标题 Char1"/>
    <w:qFormat/>
    <w:uiPriority w:val="0"/>
    <w:rPr>
      <w:kern w:val="2"/>
      <w:sz w:val="21"/>
      <w:szCs w:val="24"/>
    </w:rPr>
  </w:style>
  <w:style w:type="character" w:customStyle="1" w:styleId="830">
    <w:name w:val="签名 Char1"/>
    <w:qFormat/>
    <w:uiPriority w:val="0"/>
    <w:rPr>
      <w:kern w:val="2"/>
      <w:sz w:val="21"/>
      <w:szCs w:val="24"/>
    </w:rPr>
  </w:style>
  <w:style w:type="character" w:customStyle="1" w:styleId="831">
    <w:name w:val="结束语 Char1"/>
    <w:qFormat/>
    <w:uiPriority w:val="0"/>
    <w:rPr>
      <w:kern w:val="2"/>
      <w:sz w:val="21"/>
      <w:szCs w:val="24"/>
    </w:rPr>
  </w:style>
  <w:style w:type="character" w:customStyle="1" w:styleId="832">
    <w:name w:val="电子邮件签名 Char1"/>
    <w:qFormat/>
    <w:uiPriority w:val="0"/>
    <w:rPr>
      <w:kern w:val="2"/>
      <w:sz w:val="21"/>
      <w:szCs w:val="24"/>
    </w:rPr>
  </w:style>
  <w:style w:type="character" w:customStyle="1" w:styleId="833">
    <w:name w:val="尾注文本 Char1"/>
    <w:qFormat/>
    <w:uiPriority w:val="0"/>
    <w:rPr>
      <w:kern w:val="2"/>
      <w:sz w:val="21"/>
      <w:szCs w:val="24"/>
    </w:rPr>
  </w:style>
  <w:style w:type="character" w:customStyle="1" w:styleId="834">
    <w:name w:val="信息标题 Char1"/>
    <w:qFormat/>
    <w:uiPriority w:val="0"/>
    <w:rPr>
      <w:rFonts w:ascii="Cambria" w:hAnsi="Cambria" w:eastAsia="宋体" w:cs="Times New Roman"/>
      <w:kern w:val="2"/>
      <w:sz w:val="24"/>
      <w:szCs w:val="24"/>
      <w:shd w:val="pct20" w:color="auto" w:fill="auto"/>
    </w:rPr>
  </w:style>
  <w:style w:type="character" w:customStyle="1" w:styleId="835">
    <w:name w:val="签名 Char2"/>
    <w:qFormat/>
    <w:uiPriority w:val="99"/>
    <w:rPr>
      <w:kern w:val="2"/>
      <w:sz w:val="21"/>
      <w:szCs w:val="24"/>
    </w:rPr>
  </w:style>
  <w:style w:type="character" w:customStyle="1" w:styleId="836">
    <w:name w:val="正文文本缩进 Char2"/>
    <w:semiHidden/>
    <w:qFormat/>
    <w:uiPriority w:val="99"/>
    <w:rPr>
      <w:kern w:val="2"/>
      <w:sz w:val="21"/>
      <w:szCs w:val="24"/>
    </w:rPr>
  </w:style>
  <w:style w:type="character" w:customStyle="1" w:styleId="837">
    <w:name w:val="正文首行缩进 2 Char2"/>
    <w:qFormat/>
    <w:uiPriority w:val="99"/>
    <w:rPr>
      <w:rFonts w:ascii="宋体" w:hAnsi="宋体"/>
      <w:kern w:val="2"/>
      <w:sz w:val="21"/>
      <w:szCs w:val="24"/>
      <w:lang w:bidi="ar-SA"/>
    </w:rPr>
  </w:style>
  <w:style w:type="character" w:customStyle="1" w:styleId="838">
    <w:name w:val="尾注文本 Char2"/>
    <w:qFormat/>
    <w:uiPriority w:val="99"/>
    <w:rPr>
      <w:kern w:val="2"/>
      <w:sz w:val="21"/>
      <w:szCs w:val="24"/>
    </w:rPr>
  </w:style>
  <w:style w:type="character" w:customStyle="1" w:styleId="839">
    <w:name w:val="正文文本 Char3"/>
    <w:semiHidden/>
    <w:qFormat/>
    <w:uiPriority w:val="99"/>
    <w:rPr>
      <w:kern w:val="2"/>
      <w:sz w:val="21"/>
      <w:szCs w:val="24"/>
    </w:rPr>
  </w:style>
  <w:style w:type="character" w:customStyle="1" w:styleId="840">
    <w:name w:val="宏文本 Char2"/>
    <w:qFormat/>
    <w:uiPriority w:val="99"/>
    <w:rPr>
      <w:rFonts w:ascii="Courier New" w:hAnsi="Courier New" w:cs="Courier New"/>
      <w:kern w:val="2"/>
      <w:sz w:val="24"/>
      <w:szCs w:val="24"/>
    </w:rPr>
  </w:style>
  <w:style w:type="character" w:customStyle="1" w:styleId="841">
    <w:name w:val="电子邮件签名 Char2"/>
    <w:qFormat/>
    <w:uiPriority w:val="99"/>
    <w:rPr>
      <w:kern w:val="2"/>
      <w:sz w:val="21"/>
      <w:szCs w:val="24"/>
    </w:rPr>
  </w:style>
  <w:style w:type="character" w:customStyle="1" w:styleId="842">
    <w:name w:val="结束语 Char2"/>
    <w:qFormat/>
    <w:uiPriority w:val="99"/>
    <w:rPr>
      <w:kern w:val="2"/>
      <w:sz w:val="21"/>
      <w:szCs w:val="24"/>
    </w:rPr>
  </w:style>
  <w:style w:type="character" w:customStyle="1" w:styleId="843">
    <w:name w:val="信息标题 Char2"/>
    <w:qFormat/>
    <w:uiPriority w:val="99"/>
    <w:rPr>
      <w:rFonts w:ascii="Calibri Light" w:hAnsi="Calibri Light" w:eastAsia="宋体" w:cs="Times New Roman"/>
      <w:kern w:val="2"/>
      <w:sz w:val="24"/>
      <w:szCs w:val="24"/>
      <w:shd w:val="pct20" w:color="auto" w:fill="auto"/>
    </w:rPr>
  </w:style>
  <w:style w:type="character" w:customStyle="1" w:styleId="844">
    <w:name w:val="HTML 地址 Char2"/>
    <w:qFormat/>
    <w:uiPriority w:val="99"/>
    <w:rPr>
      <w:i/>
      <w:iCs/>
      <w:kern w:val="2"/>
      <w:sz w:val="21"/>
      <w:szCs w:val="24"/>
    </w:rPr>
  </w:style>
  <w:style w:type="character" w:customStyle="1" w:styleId="845">
    <w:name w:val="注释标题 Char2"/>
    <w:qFormat/>
    <w:uiPriority w:val="99"/>
    <w:rPr>
      <w:kern w:val="2"/>
      <w:sz w:val="21"/>
      <w:szCs w:val="24"/>
    </w:rPr>
  </w:style>
  <w:style w:type="character" w:customStyle="1" w:styleId="846">
    <w:name w:val="引用 Char3"/>
    <w:qFormat/>
    <w:uiPriority w:val="29"/>
    <w:rPr>
      <w:i/>
      <w:iCs/>
      <w:color w:val="404040"/>
      <w:kern w:val="2"/>
      <w:sz w:val="21"/>
      <w:szCs w:val="24"/>
    </w:rPr>
  </w:style>
  <w:style w:type="character" w:customStyle="1" w:styleId="847">
    <w:name w:val="明显引用 Char3"/>
    <w:qFormat/>
    <w:uiPriority w:val="30"/>
    <w:rPr>
      <w:i/>
      <w:iCs/>
      <w:color w:val="5B9BD5"/>
      <w:kern w:val="2"/>
      <w:sz w:val="21"/>
      <w:szCs w:val="24"/>
    </w:rPr>
  </w:style>
  <w:style w:type="paragraph" w:customStyle="1" w:styleId="848">
    <w:name w:val="p16"/>
    <w:basedOn w:val="1"/>
    <w:qFormat/>
    <w:uiPriority w:val="0"/>
    <w:pPr>
      <w:widowControl/>
      <w:spacing w:before="100" w:after="100"/>
      <w:jc w:val="left"/>
    </w:pPr>
    <w:rPr>
      <w:rFonts w:ascii="宋体" w:hAnsi="宋体" w:cs="宋体"/>
      <w:kern w:val="0"/>
      <w:sz w:val="24"/>
    </w:rPr>
  </w:style>
  <w:style w:type="paragraph" w:customStyle="1" w:styleId="849">
    <w:name w:val="p24"/>
    <w:basedOn w:val="1"/>
    <w:qFormat/>
    <w:uiPriority w:val="0"/>
    <w:pPr>
      <w:widowControl/>
      <w:spacing w:line="400" w:lineRule="atLeast"/>
      <w:jc w:val="center"/>
    </w:pPr>
    <w:rPr>
      <w:kern w:val="0"/>
      <w:szCs w:val="21"/>
    </w:rPr>
  </w:style>
  <w:style w:type="paragraph" w:customStyle="1" w:styleId="850">
    <w:name w:val="标题1"/>
    <w:basedOn w:val="1"/>
    <w:next w:val="1"/>
    <w:qFormat/>
    <w:uiPriority w:val="0"/>
    <w:pPr>
      <w:tabs>
        <w:tab w:val="left" w:pos="9193"/>
        <w:tab w:val="left" w:pos="9827"/>
      </w:tabs>
      <w:spacing w:line="700" w:lineRule="atLeast"/>
      <w:jc w:val="center"/>
    </w:pPr>
    <w:rPr>
      <w:rFonts w:eastAsia="方正小标宋_GBK"/>
      <w:sz w:val="44"/>
    </w:rPr>
  </w:style>
  <w:style w:type="paragraph" w:customStyle="1" w:styleId="851">
    <w:name w:val="Char Char Char Char Char Char Char Char Char Char Char Char Char Char Char Char Char Char1 Char Char Char Char"/>
    <w:basedOn w:val="1"/>
    <w:uiPriority w:val="0"/>
  </w:style>
  <w:style w:type="paragraph" w:customStyle="1" w:styleId="852">
    <w:name w:val="题注1"/>
    <w:basedOn w:val="1"/>
    <w:qFormat/>
    <w:uiPriority w:val="0"/>
    <w:pPr>
      <w:suppressLineNumbers/>
      <w:suppressAutoHyphens/>
      <w:spacing w:before="120" w:after="120"/>
    </w:pPr>
    <w:rPr>
      <w:rFonts w:cs="Tahoma"/>
      <w:i/>
      <w:iCs/>
      <w:kern w:val="1"/>
      <w:sz w:val="24"/>
      <w:lang w:eastAsia="ar-SA"/>
    </w:rPr>
  </w:style>
  <w:style w:type="paragraph" w:customStyle="1" w:styleId="853">
    <w:name w:val="Table Contents"/>
    <w:basedOn w:val="1"/>
    <w:qFormat/>
    <w:uiPriority w:val="0"/>
    <w:pPr>
      <w:suppressLineNumbers/>
      <w:suppressAutoHyphens/>
    </w:pPr>
    <w:rPr>
      <w:kern w:val="1"/>
      <w:lang w:eastAsia="ar-SA"/>
    </w:rPr>
  </w:style>
  <w:style w:type="paragraph" w:customStyle="1" w:styleId="854">
    <w:name w:val="p17"/>
    <w:basedOn w:val="1"/>
    <w:qFormat/>
    <w:uiPriority w:val="0"/>
    <w:pPr>
      <w:widowControl/>
      <w:spacing w:line="360" w:lineRule="auto"/>
    </w:pPr>
    <w:rPr>
      <w:kern w:val="0"/>
      <w:sz w:val="23"/>
      <w:szCs w:val="23"/>
    </w:rPr>
  </w:style>
  <w:style w:type="paragraph" w:customStyle="1" w:styleId="855">
    <w:name w:val="p25"/>
    <w:basedOn w:val="1"/>
    <w:qFormat/>
    <w:uiPriority w:val="0"/>
    <w:pPr>
      <w:widowControl/>
      <w:snapToGrid w:val="0"/>
      <w:spacing w:after="284" w:line="240" w:lineRule="atLeast"/>
      <w:jc w:val="center"/>
    </w:pPr>
    <w:rPr>
      <w:kern w:val="0"/>
      <w:sz w:val="24"/>
    </w:rPr>
  </w:style>
  <w:style w:type="paragraph" w:customStyle="1" w:styleId="856">
    <w:name w:val="p19"/>
    <w:basedOn w:val="1"/>
    <w:qFormat/>
    <w:uiPriority w:val="0"/>
    <w:pPr>
      <w:widowControl/>
    </w:pPr>
    <w:rPr>
      <w:kern w:val="0"/>
      <w:szCs w:val="21"/>
    </w:rPr>
  </w:style>
  <w:style w:type="paragraph" w:customStyle="1" w:styleId="857">
    <w:name w:val="Contents 10"/>
    <w:basedOn w:val="858"/>
    <w:qFormat/>
    <w:uiPriority w:val="0"/>
    <w:pPr>
      <w:tabs>
        <w:tab w:val="right" w:leader="dot" w:pos="7090"/>
      </w:tabs>
      <w:ind w:left="2547"/>
    </w:pPr>
  </w:style>
  <w:style w:type="paragraph" w:customStyle="1" w:styleId="858">
    <w:name w:val="Index"/>
    <w:basedOn w:val="1"/>
    <w:qFormat/>
    <w:uiPriority w:val="0"/>
    <w:pPr>
      <w:suppressLineNumbers/>
      <w:suppressAutoHyphens/>
    </w:pPr>
    <w:rPr>
      <w:rFonts w:cs="Tahoma"/>
      <w:kern w:val="1"/>
      <w:lang w:eastAsia="ar-SA"/>
    </w:rPr>
  </w:style>
  <w:style w:type="paragraph" w:customStyle="1" w:styleId="859">
    <w:name w:val="样式 标题 3 + 仿宋_GB2312"/>
    <w:basedOn w:val="5"/>
    <w:qFormat/>
    <w:uiPriority w:val="0"/>
    <w:pPr>
      <w:spacing w:line="240" w:lineRule="auto"/>
      <w:jc w:val="center"/>
    </w:pPr>
    <w:rPr>
      <w:rFonts w:ascii="仿宋_GB2312" w:hAnsi="仿宋_GB2312" w:eastAsia="黑体" w:cs="宋体"/>
      <w:kern w:val="0"/>
      <w:sz w:val="28"/>
      <w:szCs w:val="36"/>
    </w:rPr>
  </w:style>
  <w:style w:type="paragraph" w:customStyle="1" w:styleId="860">
    <w:name w:val="样式 标题 2 + 仿宋_GB2312"/>
    <w:basedOn w:val="4"/>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861">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862">
    <w:name w:val="Frame contents"/>
    <w:basedOn w:val="34"/>
    <w:qFormat/>
    <w:uiPriority w:val="0"/>
    <w:pPr>
      <w:suppressAutoHyphens/>
    </w:pPr>
    <w:rPr>
      <w:kern w:val="1"/>
      <w:lang w:eastAsia="ar-SA"/>
    </w:rPr>
  </w:style>
  <w:style w:type="paragraph" w:customStyle="1" w:styleId="863">
    <w:name w:val="p21"/>
    <w:basedOn w:val="1"/>
    <w:qFormat/>
    <w:uiPriority w:val="0"/>
    <w:pPr>
      <w:widowControl/>
      <w:spacing w:line="360" w:lineRule="auto"/>
    </w:pPr>
    <w:rPr>
      <w:kern w:val="0"/>
      <w:sz w:val="23"/>
      <w:szCs w:val="23"/>
    </w:rPr>
  </w:style>
  <w:style w:type="paragraph" w:customStyle="1" w:styleId="864">
    <w:name w:val="p22"/>
    <w:basedOn w:val="1"/>
    <w:qFormat/>
    <w:uiPriority w:val="0"/>
    <w:pPr>
      <w:widowControl/>
      <w:snapToGrid w:val="0"/>
      <w:jc w:val="left"/>
    </w:pPr>
    <w:rPr>
      <w:i/>
      <w:iCs/>
      <w:kern w:val="0"/>
      <w:sz w:val="24"/>
    </w:rPr>
  </w:style>
  <w:style w:type="paragraph" w:customStyle="1" w:styleId="865">
    <w:name w:val="p18"/>
    <w:basedOn w:val="1"/>
    <w:qFormat/>
    <w:uiPriority w:val="0"/>
    <w:pPr>
      <w:widowControl/>
      <w:spacing w:before="100" w:after="100"/>
      <w:jc w:val="left"/>
    </w:pPr>
    <w:rPr>
      <w:rFonts w:ascii="宋体" w:hAnsi="宋体" w:cs="宋体"/>
      <w:kern w:val="0"/>
      <w:sz w:val="24"/>
    </w:rPr>
  </w:style>
  <w:style w:type="paragraph" w:customStyle="1" w:styleId="866">
    <w:name w:val="Table Heading"/>
    <w:basedOn w:val="853"/>
    <w:qFormat/>
    <w:uiPriority w:val="0"/>
    <w:pPr>
      <w:jc w:val="center"/>
    </w:pPr>
    <w:rPr>
      <w:b/>
      <w:bCs/>
    </w:rPr>
  </w:style>
  <w:style w:type="paragraph" w:customStyle="1" w:styleId="867">
    <w:name w:val="p20"/>
    <w:basedOn w:val="1"/>
    <w:qFormat/>
    <w:uiPriority w:val="0"/>
    <w:pPr>
      <w:widowControl/>
      <w:snapToGrid w:val="0"/>
      <w:spacing w:line="360" w:lineRule="atLeast"/>
      <w:ind w:firstLine="482"/>
    </w:pPr>
    <w:rPr>
      <w:kern w:val="0"/>
      <w:sz w:val="24"/>
    </w:rPr>
  </w:style>
  <w:style w:type="paragraph" w:customStyle="1" w:styleId="868">
    <w:name w:val="Heading"/>
    <w:basedOn w:val="1"/>
    <w:next w:val="34"/>
    <w:qFormat/>
    <w:uiPriority w:val="0"/>
    <w:pPr>
      <w:keepNext/>
      <w:suppressAutoHyphens/>
      <w:spacing w:before="240" w:after="120"/>
    </w:pPr>
    <w:rPr>
      <w:rFonts w:ascii="Arial" w:hAnsi="Arial" w:cs="Tahoma"/>
      <w:kern w:val="1"/>
      <w:sz w:val="28"/>
      <w:szCs w:val="28"/>
      <w:lang w:eastAsia="ar-SA"/>
    </w:rPr>
  </w:style>
  <w:style w:type="paragraph" w:customStyle="1" w:styleId="869">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0">
    <w:name w:val="Char Char Char Char Char Char Char2"/>
    <w:basedOn w:val="1"/>
    <w:qFormat/>
    <w:uiPriority w:val="0"/>
    <w:pPr>
      <w:tabs>
        <w:tab w:val="left" w:pos="600"/>
      </w:tabs>
      <w:ind w:left="600" w:hanging="600"/>
    </w:pPr>
    <w:rPr>
      <w:bCs/>
      <w:sz w:val="24"/>
      <w:szCs w:val="18"/>
    </w:rPr>
  </w:style>
  <w:style w:type="paragraph" w:customStyle="1" w:styleId="871">
    <w:name w:val="样式 标题 2 + 黑色 行距: 1.5 倍行距"/>
    <w:basedOn w:val="4"/>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2">
    <w:name w:val="p23"/>
    <w:basedOn w:val="1"/>
    <w:qFormat/>
    <w:uiPriority w:val="0"/>
    <w:pPr>
      <w:widowControl/>
    </w:pPr>
    <w:rPr>
      <w:kern w:val="0"/>
      <w:szCs w:val="21"/>
    </w:rPr>
  </w:style>
  <w:style w:type="paragraph" w:customStyle="1" w:styleId="873">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874">
    <w:name w:val="_Style 19"/>
    <w:basedOn w:val="1"/>
    <w:next w:val="45"/>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50</Pages>
  <Words>28917</Words>
  <Characters>30019</Characters>
  <Lines>242</Lines>
  <Paragraphs>68</Paragraphs>
  <TotalTime>1</TotalTime>
  <ScaleCrop>false</ScaleCrop>
  <LinksUpToDate>false</LinksUpToDate>
  <CharactersWithSpaces>32375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2013-04-21T10:43:00Z</dcterms:created>
  <dc:creator>User</dc:creator>
  <cp:lastModifiedBy>╰暖暖╯</cp:lastModifiedBy>
  <cp:lastPrinted>2019-09-12T06:37:00Z</cp:lastPrinted>
  <dcterms:modified xsi:type="dcterms:W3CDTF">2025-09-12T02:43:09Z</dcterms:modified>
  <dc:title>                                                                                                                                                                                                                                                              </dc:title>
  <cp:revision>416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005B21D50E2549D6B97A290C4626806E</vt:lpwstr>
  </property>
  <property fmtid="{D5CDD505-2E9C-101B-9397-08002B2CF9AE}" pid="4" name="KSOTemplateDocerSaveRecord">
    <vt:lpwstr>eyJoZGlkIjoiZDcwOTFhMjA3NzBhOTEzOGFiNGY2NzdmZDhhNTQyYjQiLCJ1c2VySWQiOiIyNTI3Njc4MTQifQ==</vt:lpwstr>
  </property>
</Properties>
</file>