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943EF">
      <w:pPr>
        <w:spacing w:line="500" w:lineRule="exact"/>
        <w:jc w:val="center"/>
        <w:rPr>
          <w:b/>
          <w:color w:val="auto"/>
          <w:spacing w:val="20"/>
          <w:sz w:val="44"/>
          <w:highlight w:val="none"/>
          <w:u w:val="single"/>
        </w:rPr>
      </w:pPr>
    </w:p>
    <w:p w14:paraId="3BDB2E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color w:val="auto"/>
          <w:spacing w:val="20"/>
          <w:sz w:val="36"/>
          <w:szCs w:val="36"/>
          <w:highlight w:val="none"/>
          <w:u w:val="single"/>
          <w:lang w:val="en-US" w:eastAsia="zh-CN"/>
        </w:rPr>
      </w:pPr>
      <w:r>
        <w:rPr>
          <w:rFonts w:hint="eastAsia"/>
          <w:b/>
          <w:color w:val="auto"/>
          <w:spacing w:val="20"/>
          <w:sz w:val="36"/>
          <w:szCs w:val="36"/>
          <w:highlight w:val="none"/>
          <w:u w:val="single"/>
        </w:rPr>
        <w:t>南通市崇川区智泊南通静态交通治理平台</w:t>
      </w:r>
      <w:r>
        <w:rPr>
          <w:rFonts w:hint="eastAsia"/>
          <w:b/>
          <w:color w:val="auto"/>
          <w:spacing w:val="20"/>
          <w:sz w:val="36"/>
          <w:szCs w:val="36"/>
          <w:highlight w:val="none"/>
          <w:u w:val="single"/>
          <w:lang w:val="en-US" w:eastAsia="zh-CN"/>
        </w:rPr>
        <w:t>运维服务项目</w:t>
      </w:r>
    </w:p>
    <w:p w14:paraId="18ADE4DB">
      <w:pPr>
        <w:jc w:val="center"/>
        <w:rPr>
          <w:rFonts w:eastAsia="华文新魏"/>
          <w:b/>
          <w:color w:val="auto"/>
          <w:sz w:val="100"/>
          <w:szCs w:val="100"/>
          <w:highlight w:val="none"/>
        </w:rPr>
      </w:pPr>
      <w:r>
        <w:rPr>
          <w:rFonts w:eastAsia="华文新魏"/>
          <w:b/>
          <w:color w:val="auto"/>
          <w:sz w:val="100"/>
          <w:szCs w:val="100"/>
          <w:highlight w:val="none"/>
        </w:rPr>
        <w:t>招标文件</w:t>
      </w:r>
    </w:p>
    <w:p w14:paraId="15C3E9CB">
      <w:pPr>
        <w:rPr>
          <w:color w:val="auto"/>
          <w:highlight w:val="none"/>
        </w:rPr>
      </w:pPr>
    </w:p>
    <w:p w14:paraId="4CAE24A7">
      <w:pPr>
        <w:pStyle w:val="5"/>
        <w:spacing w:line="500" w:lineRule="exact"/>
        <w:rPr>
          <w:rFonts w:hint="default" w:eastAsia="宋体"/>
          <w:color w:val="auto"/>
          <w:sz w:val="36"/>
          <w:szCs w:val="36"/>
          <w:highlight w:val="none"/>
          <w:lang w:val="en-US" w:eastAsia="zh-CN"/>
        </w:rPr>
      </w:pPr>
      <w:r>
        <w:rPr>
          <w:color w:val="auto"/>
          <w:sz w:val="36"/>
          <w:szCs w:val="36"/>
          <w:highlight w:val="none"/>
        </w:rPr>
        <w:t>项目编号：</w:t>
      </w:r>
      <w:r>
        <w:rPr>
          <w:rFonts w:hint="eastAsia"/>
          <w:color w:val="auto"/>
          <w:sz w:val="36"/>
          <w:szCs w:val="36"/>
          <w:highlight w:val="none"/>
          <w:lang w:val="en-US" w:eastAsia="zh-CN"/>
        </w:rPr>
        <w:t>HSNT202502</w:t>
      </w:r>
    </w:p>
    <w:p w14:paraId="0771FBCB">
      <w:pPr>
        <w:spacing w:line="500" w:lineRule="exact"/>
        <w:jc w:val="center"/>
        <w:rPr>
          <w:rFonts w:eastAsia="仿宋_GB2312"/>
          <w:b/>
          <w:color w:val="auto"/>
          <w:sz w:val="36"/>
          <w:highlight w:val="none"/>
        </w:rPr>
      </w:pPr>
    </w:p>
    <w:p w14:paraId="7B069A78">
      <w:pPr>
        <w:spacing w:line="500" w:lineRule="exact"/>
        <w:rPr>
          <w:rFonts w:eastAsia="仿宋_GB2312"/>
          <w:b/>
          <w:color w:val="auto"/>
          <w:sz w:val="36"/>
          <w:highlight w:val="none"/>
        </w:rPr>
      </w:pPr>
    </w:p>
    <w:p w14:paraId="01B22C5E">
      <w:pPr>
        <w:spacing w:line="500" w:lineRule="exact"/>
        <w:jc w:val="center"/>
        <w:rPr>
          <w:rFonts w:eastAsia="仿宋_GB2312"/>
          <w:b/>
          <w:color w:val="auto"/>
          <w:sz w:val="36"/>
          <w:highlight w:val="none"/>
        </w:rPr>
      </w:pPr>
    </w:p>
    <w:p w14:paraId="6D334A90">
      <w:pPr>
        <w:spacing w:line="500" w:lineRule="exact"/>
        <w:rPr>
          <w:rFonts w:eastAsia="仿宋_GB2312"/>
          <w:color w:val="auto"/>
          <w:highlight w:val="none"/>
        </w:rPr>
      </w:pPr>
      <w:r>
        <w:rPr>
          <w:rFonts w:eastAsia="仿宋_GB2312"/>
          <w:color w:val="auto"/>
          <w:highlight w:val="none"/>
        </w:rPr>
        <w:pict>
          <v:shape id="_x0000_s1026" o:spid="_x0000_s1026" o:spt="75" type="#_x0000_t75" style="position:absolute;left:0pt;margin-left:136.5pt;margin-top:31.2pt;height:140.95pt;width:183.75pt;mso-wrap-distance-bottom:0pt;mso-wrap-distance-top:0pt;z-index:251659264;mso-width-relative:page;mso-height-relative:page;" o:ole="t" filled="f" stroked="f" coordsize="21600,21600" o:allowincell="f">
            <v:path/>
            <v:fill on="f" focussize="0,0"/>
            <v:stroke on="f"/>
            <v:imagedata r:id="rId6" o:title=""/>
            <o:lock v:ext="edit" aspectratio="t"/>
            <w10:wrap type="topAndBottom"/>
          </v:shape>
          <o:OLEObject Type="Embed" ProgID="" ShapeID="_x0000_s1026" DrawAspect="Content" ObjectID="_1468075725" r:id="rId5">
            <o:LockedField>false</o:LockedField>
          </o:OLEObject>
        </w:pict>
      </w:r>
    </w:p>
    <w:p w14:paraId="6266637C">
      <w:pPr>
        <w:spacing w:line="500" w:lineRule="exact"/>
        <w:jc w:val="center"/>
        <w:rPr>
          <w:rFonts w:eastAsia="仿宋_GB2312"/>
          <w:color w:val="auto"/>
          <w:sz w:val="32"/>
          <w:highlight w:val="none"/>
        </w:rPr>
      </w:pPr>
    </w:p>
    <w:p w14:paraId="01D1EBB1">
      <w:pPr>
        <w:spacing w:line="500" w:lineRule="exact"/>
        <w:rPr>
          <w:rFonts w:eastAsia="仿宋_GB2312"/>
          <w:color w:val="auto"/>
          <w:sz w:val="32"/>
          <w:highlight w:val="none"/>
        </w:rPr>
      </w:pPr>
    </w:p>
    <w:p w14:paraId="705960EA">
      <w:pPr>
        <w:spacing w:line="500" w:lineRule="exact"/>
        <w:jc w:val="center"/>
        <w:rPr>
          <w:rFonts w:eastAsia="仿宋_GB2312"/>
          <w:color w:val="auto"/>
          <w:sz w:val="32"/>
          <w:highlight w:val="none"/>
        </w:rPr>
      </w:pPr>
    </w:p>
    <w:p w14:paraId="139100B6">
      <w:pPr>
        <w:spacing w:line="500" w:lineRule="exact"/>
        <w:jc w:val="center"/>
        <w:rPr>
          <w:rFonts w:eastAsia="仿宋_GB2312"/>
          <w:color w:val="auto"/>
          <w:sz w:val="32"/>
          <w:highlight w:val="none"/>
        </w:rPr>
      </w:pPr>
    </w:p>
    <w:p w14:paraId="2FEA3F31">
      <w:pPr>
        <w:spacing w:line="500" w:lineRule="exact"/>
        <w:jc w:val="center"/>
        <w:rPr>
          <w:rFonts w:eastAsia="仿宋_GB2312"/>
          <w:color w:val="auto"/>
          <w:sz w:val="32"/>
          <w:highlight w:val="none"/>
        </w:rPr>
      </w:pPr>
    </w:p>
    <w:p w14:paraId="60116989">
      <w:pPr>
        <w:spacing w:line="500" w:lineRule="exact"/>
        <w:jc w:val="center"/>
        <w:rPr>
          <w:color w:val="auto"/>
          <w:spacing w:val="20"/>
          <w:sz w:val="28"/>
          <w:szCs w:val="28"/>
          <w:highlight w:val="none"/>
        </w:rPr>
      </w:pPr>
      <w:r>
        <w:rPr>
          <w:color w:val="auto"/>
          <w:spacing w:val="20"/>
          <w:sz w:val="28"/>
          <w:szCs w:val="28"/>
          <w:highlight w:val="none"/>
        </w:rPr>
        <w:t xml:space="preserve">采购单位： </w:t>
      </w:r>
      <w:r>
        <w:rPr>
          <w:rFonts w:hint="eastAsia"/>
          <w:color w:val="auto"/>
          <w:spacing w:val="20"/>
          <w:sz w:val="28"/>
          <w:szCs w:val="28"/>
          <w:highlight w:val="none"/>
        </w:rPr>
        <w:t>南通市崇川区智慧城市运营管理服务有限公司</w:t>
      </w:r>
    </w:p>
    <w:p w14:paraId="21BA8ADB">
      <w:pPr>
        <w:spacing w:line="500" w:lineRule="exact"/>
        <w:jc w:val="center"/>
        <w:rPr>
          <w:color w:val="auto"/>
          <w:spacing w:val="20"/>
          <w:sz w:val="28"/>
          <w:szCs w:val="28"/>
          <w:highlight w:val="none"/>
        </w:rPr>
      </w:pPr>
      <w:r>
        <w:rPr>
          <w:color w:val="auto"/>
          <w:spacing w:val="20"/>
          <w:sz w:val="28"/>
          <w:szCs w:val="28"/>
          <w:highlight w:val="none"/>
        </w:rPr>
        <w:t xml:space="preserve">代理单位： </w:t>
      </w:r>
      <w:r>
        <w:rPr>
          <w:rFonts w:hint="eastAsia"/>
          <w:color w:val="auto"/>
          <w:spacing w:val="20"/>
          <w:sz w:val="28"/>
          <w:szCs w:val="28"/>
          <w:highlight w:val="none"/>
          <w:lang w:val="en-US" w:eastAsia="zh-CN"/>
        </w:rPr>
        <w:t>江苏海审工程咨询有限公司</w:t>
      </w:r>
    </w:p>
    <w:p w14:paraId="380B3834">
      <w:pPr>
        <w:spacing w:line="500" w:lineRule="exact"/>
        <w:jc w:val="center"/>
        <w:rPr>
          <w:color w:val="auto"/>
          <w:spacing w:val="20"/>
          <w:sz w:val="28"/>
          <w:szCs w:val="28"/>
          <w:highlight w:val="none"/>
        </w:rPr>
      </w:pPr>
      <w:r>
        <w:rPr>
          <w:color w:val="auto"/>
          <w:spacing w:val="20"/>
          <w:sz w:val="28"/>
          <w:szCs w:val="28"/>
          <w:highlight w:val="none"/>
        </w:rPr>
        <w:t xml:space="preserve">日期： </w:t>
      </w:r>
      <w:r>
        <w:rPr>
          <w:color w:val="auto"/>
          <w:spacing w:val="20"/>
          <w:sz w:val="28"/>
          <w:szCs w:val="28"/>
          <w:highlight w:val="none"/>
          <w:u w:val="single"/>
        </w:rPr>
        <w:t>二〇</w:t>
      </w:r>
      <w:r>
        <w:rPr>
          <w:rFonts w:hint="eastAsia"/>
          <w:color w:val="auto"/>
          <w:spacing w:val="20"/>
          <w:sz w:val="28"/>
          <w:szCs w:val="28"/>
          <w:highlight w:val="none"/>
          <w:u w:val="single"/>
          <w:lang w:val="en-US" w:eastAsia="zh-CN"/>
        </w:rPr>
        <w:t>二五</w:t>
      </w:r>
      <w:r>
        <w:rPr>
          <w:color w:val="auto"/>
          <w:spacing w:val="20"/>
          <w:sz w:val="28"/>
          <w:szCs w:val="28"/>
          <w:highlight w:val="none"/>
          <w:u w:val="single"/>
        </w:rPr>
        <w:t>年</w:t>
      </w:r>
      <w:r>
        <w:rPr>
          <w:rFonts w:hint="eastAsia"/>
          <w:color w:val="auto"/>
          <w:spacing w:val="20"/>
          <w:sz w:val="28"/>
          <w:szCs w:val="28"/>
          <w:highlight w:val="none"/>
          <w:u w:val="single"/>
          <w:lang w:val="en-US" w:eastAsia="zh-CN"/>
        </w:rPr>
        <w:t>一</w:t>
      </w:r>
      <w:r>
        <w:rPr>
          <w:color w:val="auto"/>
          <w:spacing w:val="20"/>
          <w:sz w:val="28"/>
          <w:szCs w:val="28"/>
          <w:highlight w:val="none"/>
          <w:u w:val="single"/>
        </w:rPr>
        <w:t>月</w:t>
      </w:r>
      <w:r>
        <w:rPr>
          <w:rFonts w:hint="eastAsia"/>
          <w:color w:val="auto"/>
          <w:spacing w:val="20"/>
          <w:sz w:val="28"/>
          <w:szCs w:val="28"/>
          <w:highlight w:val="none"/>
          <w:u w:val="single"/>
          <w:lang w:val="en-US" w:eastAsia="zh-CN"/>
        </w:rPr>
        <w:t>八</w:t>
      </w:r>
      <w:r>
        <w:rPr>
          <w:color w:val="auto"/>
          <w:spacing w:val="20"/>
          <w:sz w:val="28"/>
          <w:szCs w:val="28"/>
          <w:highlight w:val="none"/>
          <w:u w:val="single"/>
        </w:rPr>
        <w:t>日</w:t>
      </w:r>
    </w:p>
    <w:p w14:paraId="12C70916">
      <w:pPr>
        <w:adjustRightInd w:val="0"/>
        <w:snapToGrid w:val="0"/>
        <w:ind w:right="-601" w:rightChars="-286"/>
        <w:rPr>
          <w:snapToGrid w:val="0"/>
          <w:color w:val="auto"/>
          <w:sz w:val="26"/>
          <w:szCs w:val="28"/>
          <w:highlight w:val="none"/>
        </w:rPr>
      </w:pPr>
    </w:p>
    <w:p w14:paraId="5F71EB4F">
      <w:pPr>
        <w:spacing w:line="500" w:lineRule="exact"/>
        <w:jc w:val="center"/>
        <w:rPr>
          <w:color w:val="auto"/>
          <w:sz w:val="44"/>
          <w:szCs w:val="44"/>
          <w:highlight w:val="none"/>
        </w:rPr>
      </w:pPr>
      <w:r>
        <w:rPr>
          <w:color w:val="auto"/>
          <w:sz w:val="44"/>
          <w:szCs w:val="44"/>
          <w:highlight w:val="none"/>
        </w:rPr>
        <w:br w:type="page"/>
      </w:r>
      <w:r>
        <w:rPr>
          <w:color w:val="auto"/>
          <w:sz w:val="44"/>
          <w:szCs w:val="44"/>
          <w:highlight w:val="none"/>
        </w:rPr>
        <w:t>目      录</w:t>
      </w:r>
    </w:p>
    <w:p w14:paraId="7B17CDEB">
      <w:pPr>
        <w:spacing w:line="500" w:lineRule="exact"/>
        <w:jc w:val="center"/>
        <w:rPr>
          <w:color w:val="auto"/>
          <w:sz w:val="44"/>
          <w:highlight w:val="none"/>
        </w:rPr>
      </w:pPr>
    </w:p>
    <w:p w14:paraId="1D9A27F8">
      <w:pPr>
        <w:tabs>
          <w:tab w:val="left" w:pos="7740"/>
        </w:tabs>
        <w:spacing w:line="500" w:lineRule="exact"/>
        <w:rPr>
          <w:color w:val="auto"/>
          <w:spacing w:val="2"/>
          <w:sz w:val="32"/>
          <w:szCs w:val="32"/>
          <w:highlight w:val="none"/>
        </w:rPr>
      </w:pPr>
      <w:r>
        <w:rPr>
          <w:bCs/>
          <w:color w:val="auto"/>
          <w:sz w:val="32"/>
          <w:szCs w:val="32"/>
          <w:highlight w:val="none"/>
        </w:rPr>
        <w:t>第一部分  招标公告</w:t>
      </w:r>
    </w:p>
    <w:p w14:paraId="5F9AEE93">
      <w:pPr>
        <w:tabs>
          <w:tab w:val="left" w:pos="7740"/>
        </w:tabs>
        <w:spacing w:line="500" w:lineRule="exact"/>
        <w:rPr>
          <w:color w:val="auto"/>
          <w:sz w:val="32"/>
          <w:szCs w:val="32"/>
          <w:highlight w:val="none"/>
        </w:rPr>
      </w:pPr>
    </w:p>
    <w:p w14:paraId="0700ECE7">
      <w:pPr>
        <w:tabs>
          <w:tab w:val="left" w:pos="7740"/>
        </w:tabs>
        <w:spacing w:line="500" w:lineRule="exact"/>
        <w:rPr>
          <w:color w:val="auto"/>
          <w:spacing w:val="2"/>
          <w:sz w:val="32"/>
          <w:szCs w:val="32"/>
          <w:highlight w:val="none"/>
        </w:rPr>
      </w:pPr>
      <w:r>
        <w:rPr>
          <w:bCs/>
          <w:color w:val="auto"/>
          <w:sz w:val="32"/>
          <w:szCs w:val="32"/>
          <w:highlight w:val="none"/>
        </w:rPr>
        <w:t>第二部分  投标须知</w:t>
      </w:r>
    </w:p>
    <w:p w14:paraId="77875B79">
      <w:pPr>
        <w:spacing w:line="500" w:lineRule="exact"/>
        <w:rPr>
          <w:color w:val="auto"/>
          <w:sz w:val="32"/>
          <w:szCs w:val="32"/>
          <w:highlight w:val="none"/>
        </w:rPr>
      </w:pPr>
    </w:p>
    <w:p w14:paraId="48D311EC">
      <w:pPr>
        <w:tabs>
          <w:tab w:val="left" w:pos="7740"/>
        </w:tabs>
        <w:spacing w:line="500" w:lineRule="exact"/>
        <w:rPr>
          <w:color w:val="auto"/>
          <w:spacing w:val="2"/>
          <w:sz w:val="32"/>
          <w:szCs w:val="32"/>
          <w:highlight w:val="none"/>
        </w:rPr>
      </w:pPr>
      <w:r>
        <w:rPr>
          <w:bCs/>
          <w:color w:val="auto"/>
          <w:sz w:val="32"/>
          <w:szCs w:val="32"/>
          <w:highlight w:val="none"/>
        </w:rPr>
        <w:t>第三部分  项目需求说明</w:t>
      </w:r>
    </w:p>
    <w:p w14:paraId="3626C72A">
      <w:pPr>
        <w:pStyle w:val="8"/>
        <w:tabs>
          <w:tab w:val="left" w:pos="7740"/>
          <w:tab w:val="left" w:pos="7920"/>
        </w:tabs>
        <w:spacing w:line="500" w:lineRule="exact"/>
        <w:ind w:left="0"/>
        <w:rPr>
          <w:rFonts w:ascii="Times New Roman" w:eastAsia="宋体"/>
          <w:color w:val="auto"/>
          <w:sz w:val="32"/>
          <w:szCs w:val="32"/>
          <w:highlight w:val="none"/>
        </w:rPr>
      </w:pPr>
    </w:p>
    <w:p w14:paraId="1A88C3AC">
      <w:pPr>
        <w:tabs>
          <w:tab w:val="left" w:pos="7740"/>
        </w:tabs>
        <w:spacing w:line="500" w:lineRule="exact"/>
        <w:rPr>
          <w:color w:val="auto"/>
          <w:spacing w:val="2"/>
          <w:sz w:val="32"/>
          <w:szCs w:val="32"/>
          <w:highlight w:val="none"/>
        </w:rPr>
      </w:pPr>
      <w:r>
        <w:rPr>
          <w:color w:val="auto"/>
          <w:sz w:val="32"/>
          <w:szCs w:val="32"/>
          <w:highlight w:val="none"/>
        </w:rPr>
        <w:t xml:space="preserve">第四部分  </w:t>
      </w:r>
      <w:r>
        <w:rPr>
          <w:bCs/>
          <w:color w:val="auto"/>
          <w:sz w:val="32"/>
          <w:szCs w:val="32"/>
          <w:highlight w:val="none"/>
        </w:rPr>
        <w:t>开标和评标</w:t>
      </w:r>
    </w:p>
    <w:p w14:paraId="507CCB94">
      <w:pPr>
        <w:spacing w:line="500" w:lineRule="exact"/>
        <w:rPr>
          <w:color w:val="auto"/>
          <w:sz w:val="32"/>
          <w:szCs w:val="32"/>
          <w:highlight w:val="none"/>
        </w:rPr>
      </w:pPr>
    </w:p>
    <w:p w14:paraId="5C2F7F8D">
      <w:pPr>
        <w:tabs>
          <w:tab w:val="left" w:pos="7740"/>
        </w:tabs>
        <w:spacing w:line="500" w:lineRule="exact"/>
        <w:rPr>
          <w:color w:val="auto"/>
          <w:spacing w:val="2"/>
          <w:sz w:val="32"/>
          <w:szCs w:val="32"/>
          <w:highlight w:val="none"/>
        </w:rPr>
      </w:pPr>
      <w:r>
        <w:rPr>
          <w:bCs/>
          <w:color w:val="auto"/>
          <w:sz w:val="32"/>
          <w:szCs w:val="32"/>
          <w:highlight w:val="none"/>
        </w:rPr>
        <w:t>第五部分  合同签订与验收付款</w:t>
      </w:r>
    </w:p>
    <w:p w14:paraId="405FFB04">
      <w:pPr>
        <w:spacing w:line="500" w:lineRule="exact"/>
        <w:rPr>
          <w:color w:val="auto"/>
          <w:sz w:val="32"/>
          <w:szCs w:val="32"/>
          <w:highlight w:val="none"/>
        </w:rPr>
      </w:pPr>
    </w:p>
    <w:p w14:paraId="00AA4783">
      <w:pPr>
        <w:tabs>
          <w:tab w:val="left" w:pos="7740"/>
        </w:tabs>
        <w:spacing w:line="500" w:lineRule="exact"/>
        <w:rPr>
          <w:color w:val="auto"/>
          <w:spacing w:val="2"/>
          <w:sz w:val="32"/>
          <w:szCs w:val="32"/>
          <w:highlight w:val="none"/>
        </w:rPr>
      </w:pPr>
      <w:r>
        <w:rPr>
          <w:bCs/>
          <w:color w:val="auto"/>
          <w:sz w:val="32"/>
          <w:szCs w:val="32"/>
          <w:highlight w:val="none"/>
        </w:rPr>
        <w:t>第六部分  质疑提出和处理</w:t>
      </w:r>
    </w:p>
    <w:p w14:paraId="54A1F543">
      <w:pPr>
        <w:spacing w:line="500" w:lineRule="exact"/>
        <w:rPr>
          <w:color w:val="auto"/>
          <w:sz w:val="32"/>
          <w:szCs w:val="32"/>
          <w:highlight w:val="none"/>
        </w:rPr>
      </w:pPr>
    </w:p>
    <w:p w14:paraId="2F8132D4">
      <w:pPr>
        <w:tabs>
          <w:tab w:val="left" w:pos="7740"/>
        </w:tabs>
        <w:spacing w:line="500" w:lineRule="exact"/>
        <w:rPr>
          <w:color w:val="auto"/>
          <w:spacing w:val="2"/>
          <w:sz w:val="32"/>
          <w:szCs w:val="32"/>
          <w:highlight w:val="none"/>
        </w:rPr>
      </w:pPr>
      <w:r>
        <w:rPr>
          <w:bCs/>
          <w:color w:val="auto"/>
          <w:sz w:val="32"/>
          <w:szCs w:val="32"/>
          <w:highlight w:val="none"/>
        </w:rPr>
        <w:t>第七部分  投标文件组成</w:t>
      </w:r>
    </w:p>
    <w:p w14:paraId="2C6C8DDD">
      <w:pPr>
        <w:spacing w:line="500" w:lineRule="exact"/>
        <w:rPr>
          <w:rFonts w:eastAsia="楷体_GB2312"/>
          <w:b/>
          <w:color w:val="auto"/>
          <w:sz w:val="32"/>
          <w:szCs w:val="32"/>
          <w:highlight w:val="none"/>
        </w:rPr>
      </w:pPr>
    </w:p>
    <w:p w14:paraId="1B9558B8">
      <w:pPr>
        <w:tabs>
          <w:tab w:val="left" w:pos="7740"/>
        </w:tabs>
        <w:spacing w:line="500" w:lineRule="exact"/>
        <w:rPr>
          <w:rFonts w:eastAsia="楷体_GB2312"/>
          <w:b/>
          <w:color w:val="auto"/>
          <w:spacing w:val="2"/>
          <w:sz w:val="32"/>
          <w:szCs w:val="32"/>
          <w:highlight w:val="none"/>
        </w:rPr>
      </w:pPr>
    </w:p>
    <w:p w14:paraId="25498F1D">
      <w:pPr>
        <w:tabs>
          <w:tab w:val="left" w:pos="7740"/>
        </w:tabs>
        <w:spacing w:line="500" w:lineRule="exact"/>
        <w:rPr>
          <w:rFonts w:eastAsia="楷体_GB2312"/>
          <w:b/>
          <w:color w:val="auto"/>
          <w:spacing w:val="2"/>
          <w:sz w:val="32"/>
          <w:szCs w:val="32"/>
          <w:highlight w:val="none"/>
        </w:rPr>
      </w:pPr>
    </w:p>
    <w:p w14:paraId="1094CD99">
      <w:pPr>
        <w:tabs>
          <w:tab w:val="left" w:pos="7740"/>
        </w:tabs>
        <w:spacing w:line="500" w:lineRule="exact"/>
        <w:rPr>
          <w:rFonts w:eastAsia="楷体_GB2312"/>
          <w:b/>
          <w:bCs/>
          <w:color w:val="auto"/>
          <w:sz w:val="32"/>
          <w:szCs w:val="32"/>
          <w:highlight w:val="none"/>
        </w:rPr>
      </w:pPr>
    </w:p>
    <w:p w14:paraId="2BDA2FFC">
      <w:pPr>
        <w:spacing w:line="500" w:lineRule="exact"/>
        <w:outlineLvl w:val="0"/>
        <w:rPr>
          <w:rFonts w:eastAsia="楷体_GB2312"/>
          <w:b/>
          <w:color w:val="auto"/>
          <w:sz w:val="44"/>
          <w:szCs w:val="44"/>
          <w:highlight w:val="none"/>
        </w:rPr>
      </w:pPr>
    </w:p>
    <w:p w14:paraId="13E8C37E">
      <w:pPr>
        <w:spacing w:line="500" w:lineRule="exact"/>
        <w:outlineLvl w:val="0"/>
        <w:rPr>
          <w:rFonts w:eastAsia="仿宋_GB2312"/>
          <w:color w:val="auto"/>
          <w:sz w:val="44"/>
          <w:szCs w:val="44"/>
          <w:highlight w:val="none"/>
        </w:rPr>
      </w:pPr>
    </w:p>
    <w:p w14:paraId="7C9791AD">
      <w:pPr>
        <w:spacing w:line="500" w:lineRule="exact"/>
        <w:outlineLvl w:val="0"/>
        <w:rPr>
          <w:rFonts w:eastAsia="仿宋_GB2312"/>
          <w:color w:val="auto"/>
          <w:sz w:val="44"/>
          <w:szCs w:val="44"/>
          <w:highlight w:val="none"/>
        </w:rPr>
      </w:pPr>
    </w:p>
    <w:p w14:paraId="09373EDD">
      <w:pPr>
        <w:spacing w:line="500" w:lineRule="exact"/>
        <w:outlineLvl w:val="0"/>
        <w:rPr>
          <w:rFonts w:eastAsia="仿宋_GB2312"/>
          <w:color w:val="auto"/>
          <w:sz w:val="44"/>
          <w:szCs w:val="44"/>
          <w:highlight w:val="none"/>
        </w:rPr>
      </w:pPr>
    </w:p>
    <w:p w14:paraId="299EF247">
      <w:pPr>
        <w:spacing w:line="500" w:lineRule="exact"/>
        <w:outlineLvl w:val="0"/>
        <w:rPr>
          <w:rFonts w:eastAsia="仿宋_GB2312"/>
          <w:color w:val="auto"/>
          <w:sz w:val="44"/>
          <w:szCs w:val="44"/>
          <w:highlight w:val="none"/>
        </w:rPr>
      </w:pPr>
    </w:p>
    <w:p w14:paraId="31984E00">
      <w:pPr>
        <w:spacing w:line="500" w:lineRule="exact"/>
        <w:outlineLvl w:val="0"/>
        <w:rPr>
          <w:rFonts w:eastAsia="仿宋_GB2312"/>
          <w:color w:val="auto"/>
          <w:sz w:val="44"/>
          <w:szCs w:val="44"/>
          <w:highlight w:val="none"/>
        </w:rPr>
      </w:pPr>
    </w:p>
    <w:p w14:paraId="08D05A5C">
      <w:pPr>
        <w:spacing w:line="500" w:lineRule="exact"/>
        <w:outlineLvl w:val="0"/>
        <w:rPr>
          <w:rFonts w:eastAsia="仿宋_GB2312"/>
          <w:color w:val="auto"/>
          <w:sz w:val="44"/>
          <w:szCs w:val="44"/>
          <w:highlight w:val="none"/>
        </w:rPr>
      </w:pPr>
    </w:p>
    <w:p w14:paraId="7E51C5C6">
      <w:pPr>
        <w:snapToGrid w:val="0"/>
        <w:spacing w:line="300" w:lineRule="auto"/>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 xml:space="preserve">第一部分  </w:t>
      </w:r>
      <w:bookmarkStart w:id="0" w:name="OLE_LINK7"/>
      <w:bookmarkStart w:id="1" w:name="OLE_LINK5"/>
      <w:r>
        <w:rPr>
          <w:b/>
          <w:color w:val="auto"/>
          <w:sz w:val="36"/>
          <w:szCs w:val="36"/>
          <w:highlight w:val="none"/>
        </w:rPr>
        <w:t>招标公告</w:t>
      </w:r>
    </w:p>
    <w:bookmarkEnd w:id="0"/>
    <w:bookmarkEnd w:id="1"/>
    <w:p w14:paraId="4CBA83F8">
      <w:pPr>
        <w:snapToGrid w:val="0"/>
        <w:spacing w:line="480" w:lineRule="exact"/>
        <w:ind w:firstLine="480" w:firstLineChars="200"/>
        <w:rPr>
          <w:color w:val="auto"/>
          <w:sz w:val="24"/>
          <w:highlight w:val="none"/>
        </w:rPr>
      </w:pPr>
      <w:r>
        <w:rPr>
          <w:bCs/>
          <w:color w:val="auto"/>
          <w:sz w:val="24"/>
          <w:highlight w:val="none"/>
        </w:rPr>
        <w:t>项目概况：</w:t>
      </w:r>
      <w:r>
        <w:rPr>
          <w:rFonts w:hint="eastAsia"/>
          <w:bCs/>
          <w:color w:val="auto"/>
          <w:sz w:val="24"/>
          <w:highlight w:val="none"/>
          <w:u w:val="single"/>
        </w:rPr>
        <w:t>南通市崇川区智泊南通静态交通治理平台运维服务项目</w:t>
      </w:r>
      <w:r>
        <w:rPr>
          <w:color w:val="auto"/>
          <w:sz w:val="24"/>
          <w:highlight w:val="none"/>
        </w:rPr>
        <w:t>招标的潜在投标人应在</w:t>
      </w:r>
      <w:r>
        <w:rPr>
          <w:color w:val="auto"/>
          <w:sz w:val="24"/>
          <w:highlight w:val="none"/>
          <w:u w:val="single"/>
        </w:rPr>
        <w:t>南通市崇川区人民政府网-</w:t>
      </w:r>
      <w:r>
        <w:rPr>
          <w:rFonts w:hint="eastAsia"/>
          <w:color w:val="auto"/>
          <w:sz w:val="24"/>
          <w:highlight w:val="none"/>
          <w:u w:val="single"/>
          <w:lang w:val="en-US" w:eastAsia="zh-CN"/>
        </w:rPr>
        <w:t>公告公示栏</w:t>
      </w:r>
      <w:r>
        <w:rPr>
          <w:color w:val="auto"/>
          <w:sz w:val="24"/>
          <w:highlight w:val="none"/>
        </w:rPr>
        <w:t>获取招标文件，并于</w:t>
      </w:r>
      <w:r>
        <w:rPr>
          <w:b/>
          <w:bCs/>
          <w:color w:val="auto"/>
          <w:sz w:val="24"/>
          <w:highlight w:val="none"/>
          <w:u w:val="single"/>
        </w:rPr>
        <w:t>20</w:t>
      </w:r>
      <w:r>
        <w:rPr>
          <w:rFonts w:hint="eastAsia"/>
          <w:b/>
          <w:bCs/>
          <w:color w:val="auto"/>
          <w:sz w:val="24"/>
          <w:highlight w:val="none"/>
          <w:u w:val="single"/>
          <w:lang w:val="en-US" w:eastAsia="zh-CN"/>
        </w:rPr>
        <w:t>25</w:t>
      </w:r>
      <w:r>
        <w:rPr>
          <w:b/>
          <w:bCs/>
          <w:color w:val="auto"/>
          <w:sz w:val="24"/>
          <w:highlight w:val="none"/>
          <w:u w:val="single"/>
        </w:rPr>
        <w:t>年</w:t>
      </w:r>
      <w:r>
        <w:rPr>
          <w:rFonts w:hint="eastAsia"/>
          <w:b/>
          <w:bCs/>
          <w:color w:val="auto"/>
          <w:sz w:val="24"/>
          <w:highlight w:val="none"/>
          <w:u w:val="single"/>
          <w:lang w:val="en-US" w:eastAsia="zh-CN"/>
        </w:rPr>
        <w:t>1</w:t>
      </w:r>
      <w:r>
        <w:rPr>
          <w:b/>
          <w:bCs/>
          <w:color w:val="auto"/>
          <w:sz w:val="24"/>
          <w:highlight w:val="none"/>
          <w:u w:val="single"/>
        </w:rPr>
        <w:t>月</w:t>
      </w:r>
      <w:r>
        <w:rPr>
          <w:rFonts w:hint="eastAsia"/>
          <w:b/>
          <w:bCs/>
          <w:color w:val="auto"/>
          <w:sz w:val="24"/>
          <w:highlight w:val="none"/>
          <w:u w:val="single"/>
          <w:lang w:val="en-US" w:eastAsia="zh-CN"/>
        </w:rPr>
        <w:t>27</w:t>
      </w:r>
      <w:r>
        <w:rPr>
          <w:b/>
          <w:bCs/>
          <w:color w:val="auto"/>
          <w:sz w:val="24"/>
          <w:highlight w:val="none"/>
          <w:u w:val="single"/>
        </w:rPr>
        <w:t>日</w:t>
      </w:r>
      <w:r>
        <w:rPr>
          <w:rFonts w:hint="eastAsia"/>
          <w:b/>
          <w:bCs/>
          <w:color w:val="auto"/>
          <w:sz w:val="24"/>
          <w:highlight w:val="none"/>
          <w:u w:val="single"/>
          <w:lang w:val="en-US" w:eastAsia="zh-CN"/>
        </w:rPr>
        <w:t>09</w:t>
      </w:r>
      <w:r>
        <w:rPr>
          <w:b/>
          <w:bCs/>
          <w:color w:val="auto"/>
          <w:sz w:val="24"/>
          <w:highlight w:val="none"/>
          <w:u w:val="single"/>
        </w:rPr>
        <w:t>点</w:t>
      </w:r>
      <w:r>
        <w:rPr>
          <w:rFonts w:hint="eastAsia"/>
          <w:b/>
          <w:bCs/>
          <w:color w:val="auto"/>
          <w:sz w:val="24"/>
          <w:highlight w:val="none"/>
          <w:u w:val="single"/>
          <w:lang w:val="en-US" w:eastAsia="zh-CN"/>
        </w:rPr>
        <w:t>30</w:t>
      </w:r>
      <w:r>
        <w:rPr>
          <w:b/>
          <w:bCs/>
          <w:color w:val="auto"/>
          <w:sz w:val="24"/>
          <w:highlight w:val="none"/>
          <w:u w:val="single"/>
        </w:rPr>
        <w:t>分</w:t>
      </w:r>
      <w:r>
        <w:rPr>
          <w:color w:val="auto"/>
          <w:sz w:val="24"/>
          <w:highlight w:val="none"/>
        </w:rPr>
        <w:t>（北京时间）前递交投标文件。</w:t>
      </w:r>
    </w:p>
    <w:p w14:paraId="23CCC494">
      <w:pPr>
        <w:snapToGrid w:val="0"/>
        <w:spacing w:line="480" w:lineRule="exact"/>
        <w:ind w:firstLine="480" w:firstLineChars="200"/>
        <w:rPr>
          <w:b/>
          <w:color w:val="auto"/>
          <w:sz w:val="24"/>
          <w:highlight w:val="none"/>
        </w:rPr>
      </w:pPr>
      <w:r>
        <w:rPr>
          <w:color w:val="auto"/>
          <w:sz w:val="24"/>
          <w:highlight w:val="none"/>
        </w:rPr>
        <w:t> </w:t>
      </w:r>
      <w:r>
        <w:rPr>
          <w:b/>
          <w:color w:val="auto"/>
          <w:sz w:val="24"/>
          <w:highlight w:val="none"/>
        </w:rPr>
        <w:t xml:space="preserve"> 一、项目基本情况</w:t>
      </w:r>
    </w:p>
    <w:p w14:paraId="6E6AA2C9">
      <w:pPr>
        <w:snapToGrid w:val="0"/>
        <w:spacing w:line="480" w:lineRule="exact"/>
        <w:ind w:firstLine="480" w:firstLineChars="200"/>
        <w:rPr>
          <w:rFonts w:hint="default" w:eastAsia="宋体"/>
          <w:color w:val="auto"/>
          <w:sz w:val="24"/>
          <w:highlight w:val="none"/>
          <w:lang w:val="en-US" w:eastAsia="zh-CN"/>
        </w:rPr>
      </w:pPr>
      <w:r>
        <w:rPr>
          <w:color w:val="auto"/>
          <w:sz w:val="24"/>
          <w:highlight w:val="none"/>
        </w:rPr>
        <w:t>项目编号：</w:t>
      </w:r>
      <w:r>
        <w:rPr>
          <w:rFonts w:hint="eastAsia"/>
          <w:color w:val="auto"/>
          <w:sz w:val="24"/>
          <w:highlight w:val="none"/>
        </w:rPr>
        <w:t>HSNT202</w:t>
      </w:r>
      <w:r>
        <w:rPr>
          <w:rFonts w:hint="eastAsia"/>
          <w:color w:val="auto"/>
          <w:sz w:val="24"/>
          <w:highlight w:val="none"/>
          <w:lang w:val="en-US" w:eastAsia="zh-CN"/>
        </w:rPr>
        <w:t>502</w:t>
      </w:r>
    </w:p>
    <w:p w14:paraId="2F616B66">
      <w:pPr>
        <w:snapToGrid w:val="0"/>
        <w:spacing w:line="480" w:lineRule="exact"/>
        <w:ind w:firstLine="480" w:firstLineChars="200"/>
        <w:rPr>
          <w:color w:val="auto"/>
          <w:sz w:val="24"/>
          <w:highlight w:val="none"/>
        </w:rPr>
      </w:pPr>
      <w:r>
        <w:rPr>
          <w:color w:val="auto"/>
          <w:sz w:val="24"/>
          <w:highlight w:val="none"/>
        </w:rPr>
        <w:t>项目名称：</w:t>
      </w:r>
      <w:r>
        <w:rPr>
          <w:rFonts w:hint="eastAsia"/>
          <w:color w:val="auto"/>
          <w:sz w:val="24"/>
          <w:highlight w:val="none"/>
        </w:rPr>
        <w:t>南通市崇川区智泊南通静态交通治理平台运维服务项目</w:t>
      </w:r>
    </w:p>
    <w:p w14:paraId="3CDBA8AB">
      <w:pPr>
        <w:snapToGrid w:val="0"/>
        <w:spacing w:line="480" w:lineRule="exact"/>
        <w:ind w:firstLine="480" w:firstLineChars="200"/>
        <w:rPr>
          <w:color w:val="auto"/>
          <w:sz w:val="24"/>
          <w:highlight w:val="none"/>
        </w:rPr>
      </w:pPr>
      <w:r>
        <w:rPr>
          <w:color w:val="auto"/>
          <w:sz w:val="24"/>
          <w:highlight w:val="none"/>
        </w:rPr>
        <w:t>预算金额：</w:t>
      </w:r>
      <w:r>
        <w:rPr>
          <w:rFonts w:hint="eastAsia"/>
          <w:color w:val="auto"/>
          <w:sz w:val="24"/>
          <w:highlight w:val="none"/>
          <w:u w:val="single"/>
          <w:lang w:val="en-US" w:eastAsia="zh-CN"/>
        </w:rPr>
        <w:t xml:space="preserve"> 371.88 </w:t>
      </w:r>
      <w:r>
        <w:rPr>
          <w:rFonts w:hint="eastAsia"/>
          <w:color w:val="auto"/>
          <w:sz w:val="24"/>
          <w:highlight w:val="none"/>
          <w:lang w:val="en-US" w:eastAsia="zh-CN"/>
        </w:rPr>
        <w:t>万</w:t>
      </w:r>
      <w:r>
        <w:rPr>
          <w:color w:val="auto"/>
          <w:sz w:val="24"/>
          <w:highlight w:val="none"/>
        </w:rPr>
        <w:t>元</w:t>
      </w:r>
    </w:p>
    <w:p w14:paraId="7C9CBBF1">
      <w:pPr>
        <w:snapToGrid w:val="0"/>
        <w:spacing w:line="480" w:lineRule="exact"/>
        <w:ind w:firstLine="480" w:firstLineChars="200"/>
        <w:rPr>
          <w:rFonts w:hint="default" w:eastAsia="宋体"/>
          <w:color w:val="auto"/>
          <w:sz w:val="24"/>
          <w:highlight w:val="none"/>
          <w:lang w:val="en-US" w:eastAsia="zh-CN"/>
        </w:rPr>
      </w:pPr>
      <w:r>
        <w:rPr>
          <w:color w:val="auto"/>
          <w:sz w:val="24"/>
          <w:highlight w:val="none"/>
        </w:rPr>
        <w:t>最高限价：</w:t>
      </w:r>
      <w:r>
        <w:rPr>
          <w:rFonts w:hint="eastAsia"/>
          <w:color w:val="auto"/>
          <w:sz w:val="24"/>
          <w:highlight w:val="none"/>
          <w:lang w:val="en-US" w:eastAsia="zh-CN"/>
        </w:rPr>
        <w:t>总价最高限价</w:t>
      </w:r>
      <w:r>
        <w:rPr>
          <w:rFonts w:hint="eastAsia"/>
          <w:color w:val="auto"/>
          <w:sz w:val="24"/>
          <w:highlight w:val="none"/>
          <w:u w:val="single"/>
          <w:lang w:val="en-US" w:eastAsia="zh-CN"/>
        </w:rPr>
        <w:t xml:space="preserve"> 371.88 </w:t>
      </w:r>
      <w:r>
        <w:rPr>
          <w:rFonts w:hint="eastAsia"/>
          <w:color w:val="auto"/>
          <w:sz w:val="24"/>
          <w:highlight w:val="none"/>
          <w:lang w:val="en-US" w:eastAsia="zh-CN"/>
        </w:rPr>
        <w:t>万</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每年最高限价</w:t>
      </w:r>
      <w:r>
        <w:rPr>
          <w:rFonts w:hint="eastAsia"/>
          <w:color w:val="auto"/>
          <w:sz w:val="24"/>
          <w:highlight w:val="none"/>
          <w:u w:val="single"/>
          <w:lang w:val="en-US" w:eastAsia="zh-CN"/>
        </w:rPr>
        <w:t xml:space="preserve"> 123.96 </w:t>
      </w:r>
      <w:r>
        <w:rPr>
          <w:rFonts w:hint="eastAsia"/>
          <w:color w:val="auto"/>
          <w:sz w:val="24"/>
          <w:highlight w:val="none"/>
          <w:lang w:val="en-US" w:eastAsia="zh-CN"/>
        </w:rPr>
        <w:t>万元，单价最高限价详见第三部分项目需求。</w:t>
      </w:r>
    </w:p>
    <w:p w14:paraId="09DEE8C5">
      <w:pPr>
        <w:snapToGrid w:val="0"/>
        <w:spacing w:line="480" w:lineRule="exact"/>
        <w:ind w:firstLine="480" w:firstLineChars="200"/>
        <w:rPr>
          <w:color w:val="auto"/>
          <w:sz w:val="24"/>
          <w:highlight w:val="none"/>
        </w:rPr>
      </w:pPr>
      <w:r>
        <w:rPr>
          <w:color w:val="auto"/>
          <w:sz w:val="24"/>
          <w:highlight w:val="none"/>
        </w:rPr>
        <w:t>采购需求：详见</w:t>
      </w:r>
      <w:r>
        <w:rPr>
          <w:color w:val="auto"/>
          <w:spacing w:val="7"/>
          <w:kern w:val="0"/>
          <w:sz w:val="24"/>
          <w:highlight w:val="none"/>
        </w:rPr>
        <w:t>第三部分</w:t>
      </w:r>
      <w:r>
        <w:rPr>
          <w:color w:val="auto"/>
          <w:sz w:val="24"/>
          <w:highlight w:val="none"/>
        </w:rPr>
        <w:t>项目需求。</w:t>
      </w:r>
    </w:p>
    <w:p w14:paraId="34EB0283">
      <w:pPr>
        <w:snapToGrid w:val="0"/>
        <w:spacing w:line="480" w:lineRule="exact"/>
        <w:ind w:firstLine="480" w:firstLineChars="200"/>
        <w:rPr>
          <w:color w:val="auto"/>
          <w:sz w:val="24"/>
          <w:highlight w:val="none"/>
        </w:rPr>
      </w:pPr>
      <w:r>
        <w:rPr>
          <w:color w:val="auto"/>
          <w:sz w:val="24"/>
          <w:highlight w:val="none"/>
        </w:rPr>
        <w:t>合同履行期限：详见</w:t>
      </w:r>
      <w:r>
        <w:rPr>
          <w:color w:val="auto"/>
          <w:spacing w:val="7"/>
          <w:kern w:val="0"/>
          <w:sz w:val="24"/>
          <w:highlight w:val="none"/>
        </w:rPr>
        <w:t>第三部分</w:t>
      </w:r>
      <w:r>
        <w:rPr>
          <w:color w:val="auto"/>
          <w:sz w:val="24"/>
          <w:highlight w:val="none"/>
        </w:rPr>
        <w:t>项目需求。</w:t>
      </w:r>
    </w:p>
    <w:p w14:paraId="3FF9DBD4">
      <w:pPr>
        <w:snapToGrid w:val="0"/>
        <w:spacing w:line="480" w:lineRule="exact"/>
        <w:ind w:firstLine="480" w:firstLineChars="200"/>
        <w:rPr>
          <w:color w:val="auto"/>
          <w:sz w:val="24"/>
          <w:highlight w:val="none"/>
        </w:rPr>
      </w:pPr>
      <w:r>
        <w:rPr>
          <w:color w:val="auto"/>
          <w:sz w:val="24"/>
          <w:highlight w:val="none"/>
        </w:rPr>
        <w:t>本项目不接受联合体投标。</w:t>
      </w:r>
    </w:p>
    <w:p w14:paraId="41D29854">
      <w:pPr>
        <w:snapToGrid w:val="0"/>
        <w:spacing w:line="480" w:lineRule="exact"/>
        <w:ind w:firstLine="482" w:firstLineChars="200"/>
        <w:rPr>
          <w:b/>
          <w:color w:val="auto"/>
          <w:sz w:val="24"/>
          <w:highlight w:val="none"/>
        </w:rPr>
      </w:pPr>
      <w:r>
        <w:rPr>
          <w:b/>
          <w:color w:val="auto"/>
          <w:sz w:val="24"/>
          <w:highlight w:val="none"/>
        </w:rPr>
        <w:t>二、申请人的资格要求：</w:t>
      </w:r>
    </w:p>
    <w:p w14:paraId="68078395">
      <w:pPr>
        <w:snapToGrid w:val="0"/>
        <w:spacing w:line="480" w:lineRule="exact"/>
        <w:ind w:firstLine="480" w:firstLineChars="200"/>
        <w:rPr>
          <w:color w:val="auto"/>
          <w:sz w:val="24"/>
          <w:highlight w:val="none"/>
        </w:rPr>
      </w:pPr>
      <w:r>
        <w:rPr>
          <w:color w:val="auto"/>
          <w:sz w:val="24"/>
          <w:highlight w:val="none"/>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14:paraId="1BD4B5E8">
      <w:pPr>
        <w:snapToGrid w:val="0"/>
        <w:spacing w:line="48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2.未被“信用中国”网站（www.creditchina.gov.cn）列入失信被执行人、重大税收违法案件当事人名单、政府采购严重违法失信行为记录名单；</w:t>
      </w:r>
    </w:p>
    <w:p w14:paraId="4EF066E4">
      <w:pPr>
        <w:snapToGrid w:val="0"/>
        <w:spacing w:line="480" w:lineRule="exact"/>
        <w:ind w:firstLine="480" w:firstLineChars="200"/>
        <w:rPr>
          <w:color w:val="auto"/>
          <w:sz w:val="24"/>
          <w:highlight w:val="none"/>
        </w:rPr>
      </w:pPr>
      <w:r>
        <w:rPr>
          <w:color w:val="auto"/>
          <w:sz w:val="24"/>
          <w:highlight w:val="none"/>
        </w:rPr>
        <w:t>3.本项目的特定资格要求：</w:t>
      </w:r>
      <w:r>
        <w:rPr>
          <w:rFonts w:hint="eastAsia"/>
          <w:color w:val="auto"/>
          <w:sz w:val="24"/>
          <w:highlight w:val="none"/>
          <w:u w:val="single"/>
        </w:rPr>
        <w:t>投标人须具备有效的基础电信业务经营许可证，或由具备基础电信业务经营许可</w:t>
      </w:r>
      <w:r>
        <w:rPr>
          <w:rFonts w:hint="eastAsia"/>
          <w:color w:val="auto"/>
          <w:sz w:val="24"/>
          <w:highlight w:val="none"/>
          <w:u w:val="single"/>
          <w:lang w:eastAsia="zh-CN"/>
        </w:rPr>
        <w:t>证的</w:t>
      </w:r>
      <w:r>
        <w:rPr>
          <w:rFonts w:hint="eastAsia"/>
          <w:color w:val="auto"/>
          <w:sz w:val="24"/>
          <w:highlight w:val="none"/>
          <w:u w:val="single"/>
        </w:rPr>
        <w:t>单位授权。</w:t>
      </w:r>
    </w:p>
    <w:p w14:paraId="1C39A738">
      <w:pPr>
        <w:snapToGrid w:val="0"/>
        <w:spacing w:line="480" w:lineRule="exact"/>
        <w:ind w:firstLine="482" w:firstLineChars="200"/>
        <w:rPr>
          <w:b/>
          <w:color w:val="auto"/>
          <w:sz w:val="24"/>
          <w:highlight w:val="none"/>
        </w:rPr>
      </w:pPr>
      <w:r>
        <w:rPr>
          <w:b/>
          <w:color w:val="auto"/>
          <w:sz w:val="24"/>
          <w:highlight w:val="none"/>
        </w:rPr>
        <w:t>三、获取招标文件</w:t>
      </w:r>
    </w:p>
    <w:p w14:paraId="48C8CF80">
      <w:pPr>
        <w:snapToGrid w:val="0"/>
        <w:spacing w:line="480" w:lineRule="exact"/>
        <w:ind w:firstLine="480" w:firstLineChars="200"/>
        <w:rPr>
          <w:color w:val="auto"/>
          <w:sz w:val="24"/>
          <w:highlight w:val="none"/>
        </w:rPr>
      </w:pPr>
      <w:r>
        <w:rPr>
          <w:color w:val="auto"/>
          <w:sz w:val="24"/>
          <w:highlight w:val="none"/>
        </w:rPr>
        <w:t>时间：</w:t>
      </w:r>
      <w:r>
        <w:rPr>
          <w:rFonts w:hint="eastAsia"/>
          <w:color w:val="auto"/>
          <w:sz w:val="24"/>
          <w:highlight w:val="none"/>
          <w:u w:val="single"/>
          <w:lang w:val="en-US" w:eastAsia="zh-CN"/>
        </w:rPr>
        <w:t>自本公告发布之日起5个工作日</w:t>
      </w:r>
      <w:r>
        <w:rPr>
          <w:color w:val="auto"/>
          <w:sz w:val="24"/>
          <w:highlight w:val="none"/>
        </w:rPr>
        <w:t>。</w:t>
      </w:r>
    </w:p>
    <w:p w14:paraId="6B572F24">
      <w:pPr>
        <w:snapToGrid w:val="0"/>
        <w:spacing w:line="480" w:lineRule="exact"/>
        <w:ind w:firstLine="480" w:firstLineChars="200"/>
        <w:rPr>
          <w:color w:val="auto"/>
          <w:sz w:val="24"/>
          <w:highlight w:val="none"/>
          <w:u w:val="single"/>
        </w:rPr>
      </w:pPr>
      <w:r>
        <w:rPr>
          <w:color w:val="auto"/>
          <w:sz w:val="24"/>
          <w:highlight w:val="none"/>
        </w:rPr>
        <w:t>地点：南通市崇川区人民政府网-</w:t>
      </w:r>
      <w:r>
        <w:rPr>
          <w:rFonts w:hint="eastAsia"/>
          <w:color w:val="auto"/>
          <w:sz w:val="24"/>
          <w:highlight w:val="none"/>
          <w:lang w:val="en-US" w:eastAsia="zh-CN"/>
        </w:rPr>
        <w:t>公告公示栏</w:t>
      </w:r>
    </w:p>
    <w:p w14:paraId="1E25187B">
      <w:pPr>
        <w:snapToGrid w:val="0"/>
        <w:spacing w:line="480" w:lineRule="exact"/>
        <w:ind w:firstLine="480" w:firstLineChars="200"/>
        <w:rPr>
          <w:color w:val="auto"/>
          <w:sz w:val="24"/>
          <w:highlight w:val="none"/>
        </w:rPr>
      </w:pPr>
      <w:r>
        <w:rPr>
          <w:color w:val="auto"/>
          <w:sz w:val="24"/>
          <w:highlight w:val="none"/>
        </w:rPr>
        <w:t>方式：自行下载</w:t>
      </w:r>
    </w:p>
    <w:p w14:paraId="687A3B0B">
      <w:pPr>
        <w:snapToGrid w:val="0"/>
        <w:spacing w:line="480" w:lineRule="exact"/>
        <w:ind w:firstLine="480" w:firstLineChars="200"/>
        <w:rPr>
          <w:color w:val="auto"/>
          <w:sz w:val="24"/>
          <w:highlight w:val="none"/>
        </w:rPr>
      </w:pPr>
      <w:r>
        <w:rPr>
          <w:color w:val="auto"/>
          <w:sz w:val="24"/>
          <w:highlight w:val="none"/>
        </w:rPr>
        <w:t>售价：免费</w:t>
      </w:r>
    </w:p>
    <w:p w14:paraId="272EE688">
      <w:pPr>
        <w:snapToGrid w:val="0"/>
        <w:spacing w:line="480" w:lineRule="exact"/>
        <w:ind w:firstLine="482" w:firstLineChars="200"/>
        <w:rPr>
          <w:b/>
          <w:color w:val="auto"/>
          <w:sz w:val="24"/>
          <w:highlight w:val="none"/>
        </w:rPr>
      </w:pPr>
      <w:r>
        <w:rPr>
          <w:b/>
          <w:color w:val="auto"/>
          <w:sz w:val="24"/>
          <w:highlight w:val="none"/>
        </w:rPr>
        <w:t>四、提交投标文件截止时间、开标时间和地点</w:t>
      </w:r>
    </w:p>
    <w:p w14:paraId="4A1C16DD">
      <w:pPr>
        <w:snapToGrid w:val="0"/>
        <w:spacing w:line="480" w:lineRule="exact"/>
        <w:ind w:firstLine="482" w:firstLineChars="200"/>
        <w:rPr>
          <w:color w:val="auto"/>
          <w:sz w:val="24"/>
          <w:highlight w:val="none"/>
        </w:rPr>
      </w:pPr>
      <w:r>
        <w:rPr>
          <w:b/>
          <w:bCs/>
          <w:color w:val="auto"/>
          <w:sz w:val="24"/>
          <w:highlight w:val="none"/>
          <w:u w:val="single"/>
        </w:rPr>
        <w:t>20</w:t>
      </w:r>
      <w:r>
        <w:rPr>
          <w:rFonts w:hint="eastAsia"/>
          <w:b/>
          <w:bCs/>
          <w:color w:val="auto"/>
          <w:sz w:val="24"/>
          <w:highlight w:val="none"/>
          <w:u w:val="single"/>
          <w:lang w:val="en-US" w:eastAsia="zh-CN"/>
        </w:rPr>
        <w:t>25</w:t>
      </w:r>
      <w:r>
        <w:rPr>
          <w:b/>
          <w:bCs/>
          <w:color w:val="auto"/>
          <w:sz w:val="24"/>
          <w:highlight w:val="none"/>
          <w:u w:val="single"/>
        </w:rPr>
        <w:t>年</w:t>
      </w:r>
      <w:r>
        <w:rPr>
          <w:rFonts w:hint="eastAsia"/>
          <w:b/>
          <w:bCs/>
          <w:color w:val="auto"/>
          <w:sz w:val="24"/>
          <w:highlight w:val="none"/>
          <w:u w:val="single"/>
          <w:lang w:val="en-US" w:eastAsia="zh-CN"/>
        </w:rPr>
        <w:t>1</w:t>
      </w:r>
      <w:r>
        <w:rPr>
          <w:b/>
          <w:bCs/>
          <w:color w:val="auto"/>
          <w:sz w:val="24"/>
          <w:highlight w:val="none"/>
          <w:u w:val="single"/>
        </w:rPr>
        <w:t>月</w:t>
      </w:r>
      <w:r>
        <w:rPr>
          <w:rFonts w:hint="eastAsia"/>
          <w:b/>
          <w:bCs/>
          <w:color w:val="auto"/>
          <w:sz w:val="24"/>
          <w:highlight w:val="none"/>
          <w:u w:val="single"/>
          <w:lang w:val="en-US" w:eastAsia="zh-CN"/>
        </w:rPr>
        <w:t>27</w:t>
      </w:r>
      <w:r>
        <w:rPr>
          <w:b/>
          <w:bCs/>
          <w:color w:val="auto"/>
          <w:sz w:val="24"/>
          <w:highlight w:val="none"/>
          <w:u w:val="single"/>
        </w:rPr>
        <w:t>日</w:t>
      </w:r>
      <w:r>
        <w:rPr>
          <w:rFonts w:hint="eastAsia"/>
          <w:b/>
          <w:bCs/>
          <w:color w:val="auto"/>
          <w:sz w:val="24"/>
          <w:highlight w:val="none"/>
          <w:u w:val="single"/>
          <w:lang w:val="en-US" w:eastAsia="zh-CN"/>
        </w:rPr>
        <w:t>09</w:t>
      </w:r>
      <w:r>
        <w:rPr>
          <w:b/>
          <w:bCs/>
          <w:color w:val="auto"/>
          <w:sz w:val="24"/>
          <w:highlight w:val="none"/>
          <w:u w:val="single"/>
        </w:rPr>
        <w:t>点</w:t>
      </w:r>
      <w:r>
        <w:rPr>
          <w:rFonts w:hint="eastAsia"/>
          <w:b/>
          <w:bCs/>
          <w:color w:val="auto"/>
          <w:sz w:val="24"/>
          <w:highlight w:val="none"/>
          <w:u w:val="single"/>
          <w:lang w:val="en-US" w:eastAsia="zh-CN"/>
        </w:rPr>
        <w:t>30</w:t>
      </w:r>
      <w:r>
        <w:rPr>
          <w:b/>
          <w:bCs/>
          <w:color w:val="auto"/>
          <w:sz w:val="24"/>
          <w:highlight w:val="none"/>
          <w:u w:val="single"/>
        </w:rPr>
        <w:t>分</w:t>
      </w:r>
      <w:r>
        <w:rPr>
          <w:color w:val="auto"/>
          <w:sz w:val="24"/>
          <w:highlight w:val="none"/>
        </w:rPr>
        <w:t>（北京时间），逾时拒绝接收投标响应文件。</w:t>
      </w:r>
    </w:p>
    <w:p w14:paraId="63B69B9A">
      <w:pPr>
        <w:snapToGrid w:val="0"/>
        <w:spacing w:line="480" w:lineRule="exact"/>
        <w:ind w:firstLine="480" w:firstLineChars="200"/>
        <w:rPr>
          <w:color w:val="auto"/>
          <w:sz w:val="24"/>
          <w:highlight w:val="none"/>
        </w:rPr>
      </w:pPr>
      <w:r>
        <w:rPr>
          <w:color w:val="auto"/>
          <w:sz w:val="24"/>
          <w:highlight w:val="none"/>
        </w:rPr>
        <w:t>地点：</w:t>
      </w:r>
      <w:r>
        <w:rPr>
          <w:rFonts w:hint="eastAsia"/>
          <w:color w:val="auto"/>
          <w:sz w:val="24"/>
          <w:highlight w:val="none"/>
          <w:u w:val="single"/>
          <w:lang w:val="en-US" w:eastAsia="zh-CN"/>
        </w:rPr>
        <w:t xml:space="preserve"> 南通市崇川路1号建发集团2楼会议室  </w:t>
      </w:r>
      <w:r>
        <w:rPr>
          <w:color w:val="auto"/>
          <w:sz w:val="24"/>
          <w:highlight w:val="none"/>
        </w:rPr>
        <w:t>，如有变动另行通知。</w:t>
      </w:r>
    </w:p>
    <w:p w14:paraId="7A8D4E33">
      <w:pPr>
        <w:snapToGrid w:val="0"/>
        <w:spacing w:line="480" w:lineRule="exact"/>
        <w:ind w:firstLine="482" w:firstLineChars="200"/>
        <w:rPr>
          <w:b/>
          <w:color w:val="auto"/>
          <w:sz w:val="24"/>
          <w:highlight w:val="none"/>
        </w:rPr>
      </w:pPr>
      <w:r>
        <w:rPr>
          <w:b/>
          <w:color w:val="auto"/>
          <w:sz w:val="24"/>
          <w:highlight w:val="none"/>
        </w:rPr>
        <w:t>五、公告期限</w:t>
      </w:r>
    </w:p>
    <w:p w14:paraId="342E08E4">
      <w:pPr>
        <w:snapToGrid w:val="0"/>
        <w:spacing w:line="480" w:lineRule="exact"/>
        <w:ind w:firstLine="480" w:firstLineChars="200"/>
        <w:rPr>
          <w:color w:val="auto"/>
          <w:sz w:val="24"/>
          <w:highlight w:val="none"/>
        </w:rPr>
      </w:pPr>
      <w:r>
        <w:rPr>
          <w:color w:val="auto"/>
          <w:sz w:val="24"/>
          <w:highlight w:val="none"/>
        </w:rPr>
        <w:t>自本公告发布之日起5个工作日。</w:t>
      </w:r>
    </w:p>
    <w:p w14:paraId="339CAE96">
      <w:pPr>
        <w:snapToGrid w:val="0"/>
        <w:spacing w:line="480" w:lineRule="exact"/>
        <w:ind w:firstLine="482" w:firstLineChars="200"/>
        <w:rPr>
          <w:b/>
          <w:color w:val="auto"/>
          <w:sz w:val="24"/>
          <w:highlight w:val="none"/>
        </w:rPr>
      </w:pPr>
      <w:r>
        <w:rPr>
          <w:b/>
          <w:color w:val="auto"/>
          <w:sz w:val="24"/>
          <w:highlight w:val="none"/>
        </w:rPr>
        <w:t>六、其他补充事宜</w:t>
      </w:r>
    </w:p>
    <w:p w14:paraId="10E61444">
      <w:pPr>
        <w:snapToGrid w:val="0"/>
        <w:spacing w:line="480" w:lineRule="exact"/>
        <w:ind w:firstLine="480" w:firstLineChars="200"/>
        <w:rPr>
          <w:color w:val="auto"/>
          <w:sz w:val="24"/>
          <w:highlight w:val="none"/>
        </w:rPr>
      </w:pPr>
      <w:r>
        <w:rPr>
          <w:color w:val="auto"/>
          <w:sz w:val="24"/>
          <w:highlight w:val="none"/>
        </w:rPr>
        <w:t>1.投标保证金：免收</w:t>
      </w:r>
    </w:p>
    <w:p w14:paraId="2E84E514">
      <w:pPr>
        <w:snapToGrid w:val="0"/>
        <w:spacing w:line="480" w:lineRule="exact"/>
        <w:ind w:firstLine="480" w:firstLineChars="200"/>
        <w:rPr>
          <w:b/>
          <w:color w:val="auto"/>
          <w:sz w:val="24"/>
          <w:highlight w:val="none"/>
        </w:rPr>
      </w:pPr>
      <w:r>
        <w:rPr>
          <w:color w:val="auto"/>
          <w:sz w:val="24"/>
          <w:highlight w:val="none"/>
        </w:rPr>
        <w:t>2.项目开标活动模式：</w:t>
      </w:r>
      <w:r>
        <w:rPr>
          <w:bCs/>
          <w:color w:val="auto"/>
          <w:sz w:val="24"/>
          <w:highlight w:val="none"/>
        </w:rPr>
        <w:t>现场投标模式</w:t>
      </w:r>
    </w:p>
    <w:p w14:paraId="4A078A3D">
      <w:pPr>
        <w:snapToGrid w:val="0"/>
        <w:spacing w:line="480" w:lineRule="exact"/>
        <w:ind w:firstLine="480" w:firstLineChars="200"/>
        <w:rPr>
          <w:color w:val="auto"/>
          <w:sz w:val="24"/>
          <w:highlight w:val="none"/>
        </w:rPr>
      </w:pPr>
      <w:r>
        <w:rPr>
          <w:color w:val="auto"/>
          <w:sz w:val="24"/>
          <w:highlight w:val="none"/>
        </w:rPr>
        <w:t>3.项目演示、样品、答辩等：无</w:t>
      </w:r>
    </w:p>
    <w:p w14:paraId="31663BF8">
      <w:pPr>
        <w:snapToGrid w:val="0"/>
        <w:spacing w:line="480" w:lineRule="exact"/>
        <w:ind w:firstLine="480" w:firstLineChars="200"/>
        <w:rPr>
          <w:color w:val="auto"/>
          <w:sz w:val="24"/>
          <w:highlight w:val="none"/>
        </w:rPr>
      </w:pPr>
      <w:r>
        <w:rPr>
          <w:color w:val="auto"/>
          <w:sz w:val="24"/>
          <w:highlight w:val="none"/>
        </w:rPr>
        <w:t>4.对项目需求部分（供应商其他资格要求、项目需求、评分标准）的询问、质疑请向采购人提出，由采购人负责答复；对项目招标文件其它部分的询问请向采购人或项目联系人提出。</w:t>
      </w:r>
    </w:p>
    <w:p w14:paraId="3F570766">
      <w:pPr>
        <w:snapToGrid w:val="0"/>
        <w:spacing w:line="480" w:lineRule="exact"/>
        <w:ind w:firstLine="480" w:firstLineChars="200"/>
        <w:rPr>
          <w:color w:val="auto"/>
          <w:sz w:val="24"/>
          <w:highlight w:val="none"/>
        </w:rPr>
      </w:pPr>
      <w:r>
        <w:rPr>
          <w:color w:val="auto"/>
          <w:sz w:val="24"/>
          <w:highlight w:val="none"/>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48934F86">
      <w:pPr>
        <w:snapToGrid w:val="0"/>
        <w:spacing w:line="480" w:lineRule="exact"/>
        <w:ind w:firstLine="482" w:firstLineChars="200"/>
        <w:rPr>
          <w:b/>
          <w:color w:val="auto"/>
          <w:sz w:val="24"/>
          <w:highlight w:val="none"/>
        </w:rPr>
      </w:pPr>
      <w:r>
        <w:rPr>
          <w:b/>
          <w:color w:val="auto"/>
          <w:sz w:val="24"/>
          <w:highlight w:val="none"/>
        </w:rPr>
        <w:t>七、对本次招标提出询问，请按以下方式联系。</w:t>
      </w:r>
    </w:p>
    <w:p w14:paraId="3FC54373">
      <w:pPr>
        <w:snapToGrid w:val="0"/>
        <w:spacing w:line="480" w:lineRule="exact"/>
        <w:ind w:firstLine="480" w:firstLineChars="200"/>
        <w:rPr>
          <w:color w:val="auto"/>
          <w:sz w:val="24"/>
          <w:highlight w:val="none"/>
        </w:rPr>
      </w:pPr>
      <w:r>
        <w:rPr>
          <w:color w:val="auto"/>
          <w:sz w:val="24"/>
          <w:highlight w:val="none"/>
        </w:rPr>
        <w:t>1. 采购人信息</w:t>
      </w:r>
    </w:p>
    <w:p w14:paraId="69CB47D0">
      <w:pPr>
        <w:snapToGrid w:val="0"/>
        <w:spacing w:line="480" w:lineRule="exact"/>
        <w:ind w:firstLine="480" w:firstLineChars="200"/>
        <w:rPr>
          <w:color w:val="auto"/>
          <w:sz w:val="24"/>
          <w:highlight w:val="none"/>
          <w:u w:val="single"/>
        </w:rPr>
      </w:pPr>
      <w:r>
        <w:rPr>
          <w:color w:val="auto"/>
          <w:sz w:val="24"/>
          <w:highlight w:val="none"/>
        </w:rPr>
        <w:t xml:space="preserve">名 称： </w:t>
      </w:r>
      <w:r>
        <w:rPr>
          <w:rFonts w:hint="eastAsia"/>
          <w:color w:val="auto"/>
          <w:sz w:val="24"/>
          <w:highlight w:val="none"/>
        </w:rPr>
        <w:t>南通市崇川区智慧城市运营管理服务有限公司</w:t>
      </w:r>
    </w:p>
    <w:p w14:paraId="1B7488CA">
      <w:pPr>
        <w:snapToGrid w:val="0"/>
        <w:spacing w:line="480" w:lineRule="exact"/>
        <w:ind w:firstLine="480" w:firstLineChars="200"/>
        <w:rPr>
          <w:color w:val="auto"/>
          <w:sz w:val="24"/>
          <w:highlight w:val="none"/>
        </w:rPr>
      </w:pPr>
      <w:r>
        <w:rPr>
          <w:color w:val="auto"/>
          <w:sz w:val="24"/>
          <w:highlight w:val="none"/>
        </w:rPr>
        <w:t>地 址：</w:t>
      </w:r>
      <w:r>
        <w:rPr>
          <w:rFonts w:hint="eastAsia"/>
          <w:color w:val="auto"/>
          <w:sz w:val="24"/>
          <w:highlight w:val="none"/>
          <w:lang w:val="en-US" w:eastAsia="zh-CN"/>
        </w:rPr>
        <w:t>许先生</w:t>
      </w:r>
      <w:r>
        <w:rPr>
          <w:color w:val="auto"/>
          <w:sz w:val="24"/>
          <w:highlight w:val="none"/>
        </w:rPr>
        <w:t xml:space="preserve">    </w:t>
      </w:r>
    </w:p>
    <w:p w14:paraId="5856DE9C">
      <w:pPr>
        <w:adjustRightInd w:val="0"/>
        <w:snapToGrid w:val="0"/>
        <w:spacing w:line="480" w:lineRule="exact"/>
        <w:ind w:firstLine="480" w:firstLineChars="200"/>
        <w:rPr>
          <w:color w:val="auto"/>
          <w:sz w:val="24"/>
          <w:highlight w:val="none"/>
        </w:rPr>
      </w:pPr>
      <w:r>
        <w:rPr>
          <w:color w:val="auto"/>
          <w:sz w:val="24"/>
          <w:highlight w:val="none"/>
        </w:rPr>
        <w:t>联系方式：</w:t>
      </w:r>
      <w:r>
        <w:rPr>
          <w:rFonts w:hint="eastAsia"/>
          <w:color w:val="auto"/>
          <w:sz w:val="24"/>
          <w:highlight w:val="none"/>
          <w:lang w:val="en-US" w:eastAsia="zh-CN"/>
        </w:rPr>
        <w:t>13814709178</w:t>
      </w:r>
      <w:r>
        <w:rPr>
          <w:color w:val="auto"/>
          <w:sz w:val="24"/>
          <w:highlight w:val="none"/>
        </w:rPr>
        <w:t xml:space="preserve">    </w:t>
      </w:r>
    </w:p>
    <w:p w14:paraId="7395F9FA">
      <w:pPr>
        <w:widowControl/>
        <w:shd w:val="clear" w:color="auto" w:fill="FFFFFF"/>
        <w:adjustRightInd w:val="0"/>
        <w:snapToGrid w:val="0"/>
        <w:spacing w:line="480" w:lineRule="exact"/>
        <w:ind w:firstLine="480" w:firstLineChars="200"/>
        <w:jc w:val="left"/>
        <w:rPr>
          <w:color w:val="auto"/>
          <w:sz w:val="24"/>
          <w:highlight w:val="none"/>
        </w:rPr>
      </w:pPr>
      <w:r>
        <w:rPr>
          <w:color w:val="auto"/>
          <w:sz w:val="24"/>
          <w:highlight w:val="none"/>
        </w:rPr>
        <w:t>2. 采购代理机构信息</w:t>
      </w:r>
    </w:p>
    <w:p w14:paraId="258BF003">
      <w:pPr>
        <w:widowControl/>
        <w:shd w:val="clear" w:color="auto" w:fill="FFFFFF"/>
        <w:adjustRightInd w:val="0"/>
        <w:snapToGrid w:val="0"/>
        <w:spacing w:line="480" w:lineRule="exact"/>
        <w:ind w:firstLine="480" w:firstLineChars="200"/>
        <w:jc w:val="left"/>
        <w:rPr>
          <w:color w:val="auto"/>
          <w:sz w:val="24"/>
          <w:highlight w:val="none"/>
        </w:rPr>
      </w:pPr>
      <w:r>
        <w:rPr>
          <w:color w:val="auto"/>
          <w:sz w:val="24"/>
          <w:highlight w:val="none"/>
        </w:rPr>
        <w:t xml:space="preserve">名 称： </w:t>
      </w:r>
      <w:r>
        <w:rPr>
          <w:rFonts w:hint="eastAsia"/>
          <w:color w:val="auto"/>
          <w:sz w:val="24"/>
          <w:highlight w:val="none"/>
          <w:lang w:val="en-US" w:eastAsia="zh-CN"/>
        </w:rPr>
        <w:t>江苏海审工程咨询有限公司</w:t>
      </w:r>
      <w:r>
        <w:rPr>
          <w:color w:val="auto"/>
          <w:sz w:val="24"/>
          <w:highlight w:val="none"/>
        </w:rPr>
        <w:t xml:space="preserve"> </w:t>
      </w:r>
    </w:p>
    <w:p w14:paraId="3560CFE6">
      <w:pPr>
        <w:widowControl/>
        <w:shd w:val="clear" w:color="auto" w:fill="FFFFFF"/>
        <w:adjustRightInd w:val="0"/>
        <w:snapToGrid w:val="0"/>
        <w:spacing w:line="480" w:lineRule="exact"/>
        <w:ind w:firstLine="480" w:firstLineChars="200"/>
        <w:jc w:val="left"/>
        <w:rPr>
          <w:rFonts w:hint="default" w:eastAsia="宋体"/>
          <w:color w:val="auto"/>
          <w:sz w:val="24"/>
          <w:highlight w:val="none"/>
          <w:lang w:val="en-US" w:eastAsia="zh-CN"/>
        </w:rPr>
      </w:pPr>
      <w:r>
        <w:rPr>
          <w:color w:val="auto"/>
          <w:sz w:val="24"/>
          <w:highlight w:val="none"/>
        </w:rPr>
        <w:t xml:space="preserve">地 址： </w:t>
      </w:r>
      <w:r>
        <w:rPr>
          <w:rFonts w:hint="eastAsia"/>
          <w:color w:val="auto"/>
          <w:sz w:val="24"/>
          <w:highlight w:val="none"/>
          <w:lang w:val="en-US" w:eastAsia="zh-CN"/>
        </w:rPr>
        <w:t>南通市崇川区星城路299号</w:t>
      </w:r>
    </w:p>
    <w:p w14:paraId="027D35B7">
      <w:pPr>
        <w:widowControl/>
        <w:shd w:val="clear" w:color="auto" w:fill="FFFFFF"/>
        <w:adjustRightInd w:val="0"/>
        <w:snapToGrid w:val="0"/>
        <w:spacing w:line="480" w:lineRule="exact"/>
        <w:ind w:firstLine="480" w:firstLineChars="200"/>
        <w:jc w:val="left"/>
        <w:rPr>
          <w:rFonts w:hint="default" w:eastAsia="宋体"/>
          <w:color w:val="auto"/>
          <w:sz w:val="24"/>
          <w:highlight w:val="none"/>
          <w:lang w:val="en-US" w:eastAsia="zh-CN"/>
        </w:rPr>
      </w:pPr>
      <w:r>
        <w:rPr>
          <w:color w:val="auto"/>
          <w:sz w:val="24"/>
          <w:highlight w:val="none"/>
        </w:rPr>
        <w:t xml:space="preserve">联系方式： </w:t>
      </w:r>
      <w:r>
        <w:rPr>
          <w:rFonts w:hint="eastAsia"/>
          <w:color w:val="auto"/>
          <w:sz w:val="24"/>
          <w:highlight w:val="none"/>
          <w:lang w:val="en-US" w:eastAsia="zh-CN"/>
        </w:rPr>
        <w:t>18068996360</w:t>
      </w:r>
    </w:p>
    <w:p w14:paraId="728F6D2A">
      <w:pPr>
        <w:numPr>
          <w:ilvl w:val="0"/>
          <w:numId w:val="1"/>
        </w:numPr>
        <w:adjustRightInd w:val="0"/>
        <w:snapToGrid w:val="0"/>
        <w:spacing w:line="480" w:lineRule="exact"/>
        <w:ind w:firstLine="480" w:firstLineChars="200"/>
        <w:rPr>
          <w:color w:val="auto"/>
          <w:sz w:val="24"/>
          <w:highlight w:val="none"/>
        </w:rPr>
      </w:pPr>
      <w:r>
        <w:rPr>
          <w:color w:val="auto"/>
          <w:sz w:val="24"/>
          <w:highlight w:val="none"/>
        </w:rPr>
        <w:t>项目联系方式</w:t>
      </w:r>
    </w:p>
    <w:p w14:paraId="1463256D">
      <w:pPr>
        <w:snapToGrid w:val="0"/>
        <w:spacing w:line="480" w:lineRule="exact"/>
        <w:ind w:firstLine="480" w:firstLineChars="200"/>
        <w:rPr>
          <w:rFonts w:hint="default" w:eastAsia="宋体"/>
          <w:color w:val="auto"/>
          <w:sz w:val="24"/>
          <w:highlight w:val="none"/>
          <w:lang w:val="en-US" w:eastAsia="zh-CN"/>
        </w:rPr>
      </w:pPr>
      <w:r>
        <w:rPr>
          <w:color w:val="auto"/>
          <w:sz w:val="24"/>
          <w:highlight w:val="none"/>
        </w:rPr>
        <w:t>招标文件制作人：</w:t>
      </w:r>
      <w:r>
        <w:rPr>
          <w:rFonts w:hint="eastAsia"/>
          <w:color w:val="auto"/>
          <w:sz w:val="24"/>
          <w:highlight w:val="none"/>
          <w:lang w:val="en-US" w:eastAsia="zh-CN"/>
        </w:rPr>
        <w:t>朱一仁</w:t>
      </w:r>
    </w:p>
    <w:p w14:paraId="25DE4FAE">
      <w:pPr>
        <w:snapToGrid w:val="0"/>
        <w:spacing w:line="480" w:lineRule="exact"/>
        <w:ind w:firstLine="480" w:firstLineChars="200"/>
        <w:rPr>
          <w:rFonts w:hint="default" w:eastAsia="宋体"/>
          <w:color w:val="auto"/>
          <w:sz w:val="24"/>
          <w:highlight w:val="none"/>
          <w:lang w:val="en-US" w:eastAsia="zh-CN"/>
        </w:rPr>
      </w:pPr>
      <w:r>
        <w:rPr>
          <w:color w:val="auto"/>
          <w:sz w:val="24"/>
          <w:highlight w:val="none"/>
        </w:rPr>
        <w:t xml:space="preserve">电 话： </w:t>
      </w:r>
      <w:r>
        <w:rPr>
          <w:rFonts w:hint="eastAsia"/>
          <w:color w:val="auto"/>
          <w:sz w:val="24"/>
          <w:highlight w:val="none"/>
          <w:lang w:val="en-US" w:eastAsia="zh-CN"/>
        </w:rPr>
        <w:t>18068996360</w:t>
      </w:r>
    </w:p>
    <w:p w14:paraId="5FA03B0B">
      <w:pPr>
        <w:adjustRightInd w:val="0"/>
        <w:snapToGrid w:val="0"/>
        <w:spacing w:line="300" w:lineRule="auto"/>
        <w:contextualSpacing/>
        <w:jc w:val="center"/>
        <w:rPr>
          <w:color w:val="auto"/>
          <w:sz w:val="28"/>
          <w:szCs w:val="28"/>
          <w:highlight w:val="none"/>
        </w:rPr>
      </w:pPr>
      <w:r>
        <w:rPr>
          <w:b/>
          <w:color w:val="auto"/>
          <w:sz w:val="36"/>
          <w:szCs w:val="36"/>
          <w:highlight w:val="none"/>
        </w:rPr>
        <w:br w:type="page"/>
      </w:r>
      <w:r>
        <w:rPr>
          <w:b/>
          <w:color w:val="auto"/>
          <w:sz w:val="36"/>
          <w:szCs w:val="36"/>
          <w:highlight w:val="none"/>
        </w:rPr>
        <w:t>第二部分  投标须知</w:t>
      </w:r>
    </w:p>
    <w:p w14:paraId="7FF0096C">
      <w:pPr>
        <w:snapToGrid w:val="0"/>
        <w:spacing w:line="480" w:lineRule="exact"/>
        <w:ind w:firstLine="361" w:firstLineChars="150"/>
        <w:outlineLvl w:val="0"/>
        <w:rPr>
          <w:color w:val="auto"/>
          <w:sz w:val="24"/>
          <w:highlight w:val="none"/>
        </w:rPr>
      </w:pPr>
      <w:r>
        <w:rPr>
          <w:b/>
          <w:color w:val="auto"/>
          <w:sz w:val="24"/>
          <w:highlight w:val="none"/>
        </w:rPr>
        <w:t>一、招标文件由采购人或代理机构解释</w:t>
      </w:r>
      <w:r>
        <w:rPr>
          <w:color w:val="auto"/>
          <w:sz w:val="24"/>
          <w:highlight w:val="none"/>
        </w:rPr>
        <w:t>。</w:t>
      </w:r>
    </w:p>
    <w:p w14:paraId="0985DD86">
      <w:pPr>
        <w:snapToGrid w:val="0"/>
        <w:spacing w:line="480" w:lineRule="exact"/>
        <w:ind w:firstLine="480" w:firstLineChars="200"/>
        <w:rPr>
          <w:color w:val="auto"/>
          <w:sz w:val="24"/>
          <w:highlight w:val="none"/>
        </w:rPr>
      </w:pPr>
      <w:r>
        <w:rPr>
          <w:color w:val="auto"/>
          <w:sz w:val="24"/>
          <w:highlight w:val="none"/>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14:paraId="79B51A09">
      <w:pPr>
        <w:snapToGrid w:val="0"/>
        <w:spacing w:line="480" w:lineRule="exact"/>
        <w:ind w:firstLine="480" w:firstLineChars="200"/>
        <w:rPr>
          <w:color w:val="auto"/>
          <w:sz w:val="24"/>
          <w:highlight w:val="none"/>
        </w:rPr>
      </w:pPr>
      <w:r>
        <w:rPr>
          <w:color w:val="auto"/>
          <w:sz w:val="24"/>
          <w:highlight w:val="none"/>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40DD5E4B">
      <w:pPr>
        <w:snapToGrid w:val="0"/>
        <w:spacing w:line="480" w:lineRule="exact"/>
        <w:ind w:firstLine="482" w:firstLineChars="200"/>
        <w:rPr>
          <w:b/>
          <w:color w:val="auto"/>
          <w:sz w:val="24"/>
          <w:highlight w:val="none"/>
        </w:rPr>
      </w:pPr>
      <w:r>
        <w:rPr>
          <w:b/>
          <w:color w:val="auto"/>
          <w:sz w:val="24"/>
          <w:highlight w:val="none"/>
        </w:rPr>
        <w:t>二、招标文件的澄清、修改、答疑</w:t>
      </w:r>
    </w:p>
    <w:p w14:paraId="34F1D401">
      <w:pPr>
        <w:pStyle w:val="8"/>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1、采购人有权对发出的招标文件进行必要的澄清或修改。</w:t>
      </w:r>
    </w:p>
    <w:p w14:paraId="4D5D42FA">
      <w:pPr>
        <w:pStyle w:val="8"/>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2、采购人可视情取消、延长相关时间。</w:t>
      </w:r>
    </w:p>
    <w:p w14:paraId="1ADD25FC">
      <w:pPr>
        <w:pStyle w:val="8"/>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3、采购人对招标文件的澄清、修改将构成招标文件的一部分，对投标人具有约束力。</w:t>
      </w:r>
    </w:p>
    <w:p w14:paraId="7383AFAF">
      <w:pPr>
        <w:pStyle w:val="8"/>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4、投标人由于对招标文件的任何推论和误解以及采购人对有关问题的口头解释所造成的后果，均由投标人自负。</w:t>
      </w:r>
    </w:p>
    <w:p w14:paraId="1C8A8A0E">
      <w:pPr>
        <w:pStyle w:val="8"/>
        <w:snapToGrid w:val="0"/>
        <w:spacing w:line="480" w:lineRule="exact"/>
        <w:ind w:left="0" w:firstLine="480" w:firstLineChars="200"/>
        <w:contextualSpacing/>
        <w:rPr>
          <w:rFonts w:ascii="Times New Roman" w:eastAsia="宋体"/>
          <w:color w:val="auto"/>
          <w:sz w:val="24"/>
          <w:szCs w:val="24"/>
          <w:highlight w:val="none"/>
        </w:rPr>
      </w:pPr>
      <w:r>
        <w:rPr>
          <w:rFonts w:ascii="Times New Roman" w:eastAsia="宋体"/>
          <w:color w:val="auto"/>
          <w:sz w:val="24"/>
          <w:szCs w:val="24"/>
          <w:highlight w:val="none"/>
        </w:rPr>
        <w:t>5、采购人视情组织答疑会。</w:t>
      </w:r>
    </w:p>
    <w:p w14:paraId="0391DF11">
      <w:pPr>
        <w:autoSpaceDE w:val="0"/>
        <w:autoSpaceDN w:val="0"/>
        <w:adjustRightInd w:val="0"/>
        <w:snapToGrid w:val="0"/>
        <w:spacing w:after="120" w:line="480" w:lineRule="exact"/>
        <w:ind w:firstLine="562"/>
        <w:contextualSpacing/>
        <w:rPr>
          <w:b/>
          <w:bCs/>
          <w:color w:val="auto"/>
          <w:sz w:val="24"/>
          <w:highlight w:val="none"/>
        </w:rPr>
      </w:pPr>
      <w:r>
        <w:rPr>
          <w:b/>
          <w:bCs/>
          <w:color w:val="auto"/>
          <w:sz w:val="24"/>
          <w:highlight w:val="none"/>
          <w:lang w:val="zh-CN"/>
        </w:rPr>
        <w:t>三、投标文件的编写、递交</w:t>
      </w:r>
    </w:p>
    <w:p w14:paraId="5F93AC5E">
      <w:pPr>
        <w:autoSpaceDE w:val="0"/>
        <w:autoSpaceDN w:val="0"/>
        <w:adjustRightInd w:val="0"/>
        <w:snapToGrid w:val="0"/>
        <w:spacing w:line="480" w:lineRule="exact"/>
        <w:ind w:right="210" w:firstLine="560"/>
        <w:rPr>
          <w:b/>
          <w:color w:val="auto"/>
          <w:sz w:val="24"/>
          <w:highlight w:val="none"/>
        </w:rPr>
      </w:pPr>
      <w:r>
        <w:rPr>
          <w:b/>
          <w:color w:val="auto"/>
          <w:sz w:val="24"/>
          <w:highlight w:val="none"/>
        </w:rPr>
        <w:t>（一）投标文件的编写</w:t>
      </w:r>
    </w:p>
    <w:p w14:paraId="033A00E3">
      <w:pPr>
        <w:snapToGrid w:val="0"/>
        <w:spacing w:line="480" w:lineRule="exact"/>
        <w:ind w:firstLine="600" w:firstLineChars="250"/>
        <w:contextualSpacing/>
        <w:rPr>
          <w:color w:val="auto"/>
          <w:sz w:val="24"/>
          <w:highlight w:val="none"/>
        </w:rPr>
      </w:pPr>
      <w:r>
        <w:rPr>
          <w:color w:val="auto"/>
          <w:sz w:val="24"/>
          <w:highlight w:val="none"/>
        </w:rPr>
        <w:t>供应商按“第七部分 投标文件组成”要求编写投标文件。</w:t>
      </w:r>
    </w:p>
    <w:p w14:paraId="1AE3301C">
      <w:pPr>
        <w:snapToGrid w:val="0"/>
        <w:spacing w:line="480" w:lineRule="exact"/>
        <w:ind w:firstLine="482" w:firstLineChars="200"/>
        <w:contextualSpacing/>
        <w:rPr>
          <w:rFonts w:eastAsia="仿宋_GB2312"/>
          <w:b/>
          <w:color w:val="auto"/>
          <w:sz w:val="24"/>
          <w:highlight w:val="none"/>
        </w:rPr>
      </w:pPr>
      <w:r>
        <w:rPr>
          <w:b/>
          <w:color w:val="auto"/>
          <w:sz w:val="24"/>
          <w:highlight w:val="none"/>
        </w:rPr>
        <w:t>（二）投标文件的递交</w:t>
      </w:r>
      <w:r>
        <w:rPr>
          <w:rFonts w:eastAsia="仿宋_GB2312"/>
          <w:b/>
          <w:color w:val="auto"/>
          <w:sz w:val="28"/>
          <w:szCs w:val="28"/>
          <w:highlight w:val="none"/>
          <w:shd w:val="clear" w:color="auto" w:fill="FFFFFF"/>
        </w:rPr>
        <w:t>（</w:t>
      </w:r>
      <w:r>
        <w:rPr>
          <w:rFonts w:hint="eastAsia" w:ascii="宋体" w:hAnsi="宋体" w:cs="宋体"/>
          <w:b/>
          <w:color w:val="auto"/>
          <w:sz w:val="28"/>
          <w:szCs w:val="28"/>
          <w:highlight w:val="none"/>
          <w:shd w:val="clear" w:color="auto" w:fill="FFFFFF"/>
        </w:rPr>
        <w:t>仅现场</w:t>
      </w:r>
      <w:r>
        <w:rPr>
          <w:rFonts w:hint="eastAsia" w:ascii="___WRD_EMBED_SUB_39" w:hAnsi="___WRD_EMBED_SUB_39" w:eastAsia="___WRD_EMBED_SUB_39" w:cs="___WRD_EMBED_SUB_39"/>
          <w:b/>
          <w:color w:val="auto"/>
          <w:sz w:val="28"/>
          <w:szCs w:val="28"/>
          <w:highlight w:val="none"/>
          <w:shd w:val="clear" w:color="auto" w:fill="FFFFFF"/>
        </w:rPr>
        <w:t>投标</w:t>
      </w:r>
      <w:r>
        <w:rPr>
          <w:rFonts w:hint="eastAsia" w:ascii="宋体" w:hAnsi="宋体" w:cs="宋体"/>
          <w:b/>
          <w:color w:val="auto"/>
          <w:sz w:val="28"/>
          <w:szCs w:val="28"/>
          <w:highlight w:val="none"/>
          <w:shd w:val="clear" w:color="auto" w:fill="FFFFFF"/>
        </w:rPr>
        <w:t>模式适用</w:t>
      </w:r>
      <w:r>
        <w:rPr>
          <w:rFonts w:hint="eastAsia" w:ascii="___WRD_EMBED_SUB_39" w:hAnsi="___WRD_EMBED_SUB_39" w:eastAsia="___WRD_EMBED_SUB_39" w:cs="___WRD_EMBED_SUB_39"/>
          <w:b/>
          <w:color w:val="auto"/>
          <w:sz w:val="28"/>
          <w:szCs w:val="28"/>
          <w:highlight w:val="none"/>
          <w:shd w:val="clear" w:color="auto" w:fill="FFFFFF"/>
        </w:rPr>
        <w:t>）</w:t>
      </w:r>
    </w:p>
    <w:p w14:paraId="5239BE80">
      <w:pPr>
        <w:snapToGrid w:val="0"/>
        <w:spacing w:line="480" w:lineRule="exact"/>
        <w:ind w:firstLine="600" w:firstLineChars="250"/>
        <w:contextualSpacing/>
        <w:rPr>
          <w:color w:val="auto"/>
          <w:sz w:val="24"/>
          <w:highlight w:val="none"/>
        </w:rPr>
      </w:pPr>
      <w:r>
        <w:rPr>
          <w:color w:val="auto"/>
          <w:sz w:val="24"/>
          <w:highlight w:val="none"/>
        </w:rPr>
        <w:t>1、投标文件三部分内容（资格审查文件、商务技术文件、报价文件）须分别单独密封，并牢固装订成册，不得相互混淆，文件自编目录，不得将内容拆开。报价文件不得出现于其他投标文件中。</w:t>
      </w:r>
    </w:p>
    <w:p w14:paraId="5726995E">
      <w:pPr>
        <w:snapToGrid w:val="0"/>
        <w:spacing w:line="480" w:lineRule="exact"/>
        <w:ind w:firstLine="600" w:firstLineChars="250"/>
        <w:contextualSpacing/>
        <w:rPr>
          <w:rFonts w:hint="eastAsia" w:eastAsia="宋体"/>
          <w:color w:val="auto"/>
          <w:sz w:val="24"/>
          <w:highlight w:val="none"/>
          <w:lang w:eastAsia="zh-CN"/>
        </w:rPr>
      </w:pPr>
      <w:r>
        <w:rPr>
          <w:color w:val="auto"/>
          <w:sz w:val="24"/>
          <w:highlight w:val="none"/>
        </w:rPr>
        <w:t>2、投标文件每一部分内容均须提供“一正、</w:t>
      </w:r>
      <w:r>
        <w:rPr>
          <w:rFonts w:hint="eastAsia"/>
          <w:b/>
          <w:color w:val="auto"/>
          <w:sz w:val="24"/>
          <w:highlight w:val="none"/>
          <w:lang w:val="en-US" w:eastAsia="zh-CN"/>
        </w:rPr>
        <w:t>肆</w:t>
      </w:r>
      <w:r>
        <w:rPr>
          <w:color w:val="auto"/>
          <w:sz w:val="24"/>
          <w:highlight w:val="none"/>
        </w:rPr>
        <w:t>副”纸质投标文件</w:t>
      </w:r>
      <w:r>
        <w:rPr>
          <w:rFonts w:hint="eastAsia"/>
          <w:color w:val="auto"/>
          <w:sz w:val="24"/>
          <w:highlight w:val="none"/>
          <w:lang w:eastAsia="zh-CN"/>
        </w:rPr>
        <w:t>：</w:t>
      </w:r>
    </w:p>
    <w:p w14:paraId="3F86211D">
      <w:pPr>
        <w:snapToGrid w:val="0"/>
        <w:spacing w:line="480" w:lineRule="exact"/>
        <w:ind w:firstLine="600" w:firstLineChars="250"/>
        <w:contextualSpacing/>
        <w:rPr>
          <w:rFonts w:hint="eastAsia"/>
          <w:color w:val="auto"/>
          <w:sz w:val="24"/>
          <w:highlight w:val="none"/>
        </w:rPr>
      </w:pPr>
      <w:r>
        <w:rPr>
          <w:rFonts w:hint="eastAsia"/>
          <w:color w:val="auto"/>
          <w:sz w:val="24"/>
          <w:highlight w:val="none"/>
        </w:rPr>
        <w:t>①资格审查文件。正本、副本可以合并密封，统一装在一个密封袋或密封箱内，也可以分开密封，如正本和副本分别密封的，应在封袋上标明正、副本字样。</w:t>
      </w:r>
    </w:p>
    <w:p w14:paraId="4CE150B0">
      <w:pPr>
        <w:snapToGrid w:val="0"/>
        <w:spacing w:line="480" w:lineRule="exact"/>
        <w:ind w:firstLine="600" w:firstLineChars="250"/>
        <w:contextualSpacing/>
        <w:rPr>
          <w:rFonts w:hint="eastAsia"/>
          <w:color w:val="auto"/>
          <w:sz w:val="24"/>
          <w:highlight w:val="none"/>
        </w:rPr>
      </w:pPr>
      <w:r>
        <w:rPr>
          <w:rFonts w:hint="eastAsia"/>
          <w:color w:val="auto"/>
          <w:sz w:val="24"/>
          <w:highlight w:val="none"/>
        </w:rPr>
        <w:t>②商务技术文件。正本、副本可以合并密封，统一装在一个密封袋或密封箱内，也可以分开密封，如正本和副本分别密封的，应在封袋上标明正、副本字样。</w:t>
      </w:r>
    </w:p>
    <w:p w14:paraId="545222F5">
      <w:pPr>
        <w:snapToGrid w:val="0"/>
        <w:spacing w:line="480" w:lineRule="exact"/>
        <w:ind w:firstLine="600" w:firstLineChars="250"/>
        <w:contextualSpacing/>
        <w:rPr>
          <w:color w:val="auto"/>
          <w:sz w:val="24"/>
          <w:highlight w:val="none"/>
        </w:rPr>
      </w:pPr>
      <w:r>
        <w:rPr>
          <w:rFonts w:hint="eastAsia"/>
          <w:color w:val="auto"/>
          <w:sz w:val="24"/>
          <w:highlight w:val="none"/>
        </w:rPr>
        <w:t>③</w:t>
      </w:r>
      <w:r>
        <w:rPr>
          <w:rFonts w:hint="eastAsia"/>
          <w:color w:val="auto"/>
          <w:sz w:val="24"/>
          <w:highlight w:val="none"/>
          <w:lang w:val="en-US" w:eastAsia="zh-CN"/>
        </w:rPr>
        <w:t>报价文件</w:t>
      </w:r>
      <w:r>
        <w:rPr>
          <w:rFonts w:hint="eastAsia"/>
          <w:color w:val="auto"/>
          <w:sz w:val="24"/>
          <w:highlight w:val="none"/>
        </w:rPr>
        <w:t>。正本、副本可以合并密封，统一装在一个密封袋或密封箱内，也可以分开密封，如正本和副本分别密封的，应在封袋上标明正、副本字样。</w:t>
      </w:r>
    </w:p>
    <w:p w14:paraId="216820F3">
      <w:pPr>
        <w:snapToGrid w:val="0"/>
        <w:spacing w:line="480" w:lineRule="exact"/>
        <w:ind w:firstLine="600" w:firstLineChars="250"/>
        <w:contextualSpacing/>
        <w:rPr>
          <w:color w:val="auto"/>
          <w:sz w:val="24"/>
          <w:highlight w:val="none"/>
        </w:rPr>
      </w:pPr>
      <w:r>
        <w:rPr>
          <w:color w:val="auto"/>
          <w:sz w:val="24"/>
          <w:highlight w:val="none"/>
        </w:rPr>
        <w:t>3、纸质投标文件须采用A4纸（图纸等除外），正本须打印并由法定代表人（负责人）或被授权人签字并加盖单位印章。副本可复印，但须加盖单位印章。文件内容中不得行间插字、涂改、增删，如修补错漏处，须由投标文件签署人签字并加盖公章。</w:t>
      </w:r>
    </w:p>
    <w:p w14:paraId="6DA781B1">
      <w:pPr>
        <w:snapToGrid w:val="0"/>
        <w:spacing w:line="480" w:lineRule="exact"/>
        <w:ind w:firstLine="600" w:firstLineChars="250"/>
        <w:contextualSpacing/>
        <w:rPr>
          <w:color w:val="auto"/>
          <w:sz w:val="24"/>
          <w:highlight w:val="none"/>
        </w:rPr>
      </w:pPr>
      <w:r>
        <w:rPr>
          <w:color w:val="auto"/>
          <w:sz w:val="24"/>
          <w:highlight w:val="none"/>
        </w:rPr>
        <w:t>4、投标文件密封后应标明投标文件项目名称、标段名称、项目编号、边缝处加盖单位骑缝章或骑缝签字。</w:t>
      </w:r>
    </w:p>
    <w:p w14:paraId="47256B2E">
      <w:pPr>
        <w:snapToGrid w:val="0"/>
        <w:spacing w:line="480" w:lineRule="exact"/>
        <w:ind w:firstLine="600" w:firstLineChars="250"/>
        <w:contextualSpacing/>
        <w:rPr>
          <w:color w:val="auto"/>
          <w:sz w:val="24"/>
          <w:highlight w:val="none"/>
        </w:rPr>
      </w:pPr>
      <w:r>
        <w:rPr>
          <w:color w:val="auto"/>
          <w:sz w:val="24"/>
          <w:highlight w:val="none"/>
        </w:rPr>
        <w:t>5、递交时间：供应商须在规定的投标文件接收截止时间前送达指定地点。</w:t>
      </w:r>
    </w:p>
    <w:p w14:paraId="61FB69E2">
      <w:pPr>
        <w:snapToGrid w:val="0"/>
        <w:spacing w:line="480" w:lineRule="exact"/>
        <w:ind w:firstLine="602" w:firstLineChars="250"/>
        <w:contextualSpacing/>
        <w:rPr>
          <w:b/>
          <w:color w:val="auto"/>
          <w:sz w:val="24"/>
          <w:highlight w:val="none"/>
        </w:rPr>
      </w:pPr>
      <w:r>
        <w:rPr>
          <w:b/>
          <w:color w:val="auto"/>
          <w:sz w:val="24"/>
          <w:highlight w:val="none"/>
        </w:rPr>
        <w:t>友情提醒：代理机构将拒绝接收未按照招标文件要求密封的投标文件，拒绝接收在投标文件接收截止时间后递交的投标文件。如果供应商无故不到现场递交纸质投标文件或者故意迟到，影响开评标活动正常进行的，将被列作一般失信行为。</w:t>
      </w:r>
    </w:p>
    <w:p w14:paraId="0DF1984C">
      <w:pPr>
        <w:snapToGrid w:val="0"/>
        <w:spacing w:line="460" w:lineRule="exact"/>
        <w:ind w:firstLine="482" w:firstLineChars="200"/>
        <w:outlineLvl w:val="1"/>
        <w:rPr>
          <w:b/>
          <w:bCs/>
          <w:color w:val="auto"/>
          <w:sz w:val="24"/>
          <w:highlight w:val="none"/>
        </w:rPr>
      </w:pPr>
      <w:r>
        <w:rPr>
          <w:b/>
          <w:bCs/>
          <w:color w:val="auto"/>
          <w:sz w:val="24"/>
          <w:highlight w:val="none"/>
        </w:rPr>
        <w:t>四、投标文件的有效期</w:t>
      </w:r>
    </w:p>
    <w:p w14:paraId="00577112">
      <w:pPr>
        <w:snapToGrid w:val="0"/>
        <w:spacing w:line="460" w:lineRule="exact"/>
        <w:ind w:firstLine="480" w:firstLineChars="200"/>
        <w:rPr>
          <w:color w:val="auto"/>
          <w:sz w:val="24"/>
          <w:highlight w:val="none"/>
        </w:rPr>
      </w:pPr>
      <w:r>
        <w:rPr>
          <w:color w:val="auto"/>
          <w:sz w:val="24"/>
          <w:highlight w:val="none"/>
        </w:rPr>
        <w:t>1、从投标文件接收截止之日算起，</w:t>
      </w:r>
      <w:r>
        <w:rPr>
          <w:b/>
          <w:color w:val="auto"/>
          <w:sz w:val="24"/>
          <w:highlight w:val="none"/>
          <w:u w:val="single"/>
        </w:rPr>
        <w:t xml:space="preserve">  </w:t>
      </w:r>
      <w:r>
        <w:rPr>
          <w:rFonts w:hint="eastAsia"/>
          <w:b/>
          <w:color w:val="auto"/>
          <w:sz w:val="24"/>
          <w:highlight w:val="none"/>
          <w:u w:val="single"/>
          <w:lang w:val="en-US" w:eastAsia="zh-CN"/>
        </w:rPr>
        <w:t>90</w:t>
      </w:r>
      <w:r>
        <w:rPr>
          <w:b/>
          <w:color w:val="auto"/>
          <w:sz w:val="24"/>
          <w:highlight w:val="none"/>
          <w:u w:val="single"/>
        </w:rPr>
        <w:t xml:space="preserve">  </w:t>
      </w:r>
      <w:r>
        <w:rPr>
          <w:color w:val="auto"/>
          <w:sz w:val="24"/>
          <w:highlight w:val="none"/>
        </w:rPr>
        <w:t>个“日历天”内投标书应保持有效。有效期短于这个规定期限的，投标将被拒绝。</w:t>
      </w:r>
    </w:p>
    <w:p w14:paraId="2D4E2503">
      <w:pPr>
        <w:snapToGrid w:val="0"/>
        <w:spacing w:line="460" w:lineRule="exact"/>
        <w:ind w:firstLine="470" w:firstLineChars="196"/>
        <w:outlineLvl w:val="1"/>
        <w:rPr>
          <w:b/>
          <w:color w:val="auto"/>
          <w:sz w:val="24"/>
          <w:highlight w:val="none"/>
        </w:rPr>
      </w:pPr>
      <w:r>
        <w:rPr>
          <w:color w:val="auto"/>
          <w:sz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170F445D">
      <w:pPr>
        <w:snapToGrid w:val="0"/>
        <w:spacing w:line="480" w:lineRule="exact"/>
        <w:ind w:firstLine="482" w:firstLineChars="200"/>
        <w:contextualSpacing/>
        <w:rPr>
          <w:b/>
          <w:color w:val="auto"/>
          <w:sz w:val="24"/>
          <w:highlight w:val="none"/>
        </w:rPr>
      </w:pPr>
      <w:r>
        <w:rPr>
          <w:b/>
          <w:color w:val="auto"/>
          <w:sz w:val="24"/>
          <w:highlight w:val="none"/>
        </w:rPr>
        <w:t>五、投标报价</w:t>
      </w:r>
    </w:p>
    <w:p w14:paraId="09623D9F">
      <w:pPr>
        <w:pStyle w:val="8"/>
        <w:snapToGrid w:val="0"/>
        <w:spacing w:line="480" w:lineRule="exact"/>
        <w:ind w:left="0" w:firstLine="480" w:firstLineChars="200"/>
        <w:contextualSpacing/>
        <w:rPr>
          <w:rFonts w:ascii="Times New Roman" w:eastAsia="宋体"/>
          <w:b/>
          <w:color w:val="auto"/>
          <w:sz w:val="24"/>
          <w:szCs w:val="24"/>
          <w:highlight w:val="none"/>
        </w:rPr>
      </w:pPr>
      <w:r>
        <w:rPr>
          <w:rFonts w:ascii="Times New Roman" w:eastAsia="宋体"/>
          <w:color w:val="auto"/>
          <w:sz w:val="24"/>
          <w:szCs w:val="24"/>
          <w:highlight w:val="none"/>
        </w:rPr>
        <w:t>一个标的（段）只允许一个报价，不接受任何有选择性的报价。</w:t>
      </w:r>
    </w:p>
    <w:p w14:paraId="4297AFB5">
      <w:pPr>
        <w:snapToGrid w:val="0"/>
        <w:spacing w:line="480" w:lineRule="exact"/>
        <w:ind w:firstLine="482" w:firstLineChars="200"/>
        <w:rPr>
          <w:color w:val="auto"/>
          <w:sz w:val="24"/>
          <w:highlight w:val="none"/>
        </w:rPr>
      </w:pPr>
      <w:r>
        <w:rPr>
          <w:b/>
          <w:bCs/>
          <w:color w:val="auto"/>
          <w:sz w:val="24"/>
          <w:highlight w:val="none"/>
        </w:rPr>
        <w:t>六、</w:t>
      </w:r>
      <w:r>
        <w:rPr>
          <w:b/>
          <w:color w:val="auto"/>
          <w:sz w:val="24"/>
          <w:highlight w:val="none"/>
        </w:rPr>
        <w:t>投标</w:t>
      </w:r>
      <w:r>
        <w:rPr>
          <w:b/>
          <w:bCs/>
          <w:color w:val="auto"/>
          <w:sz w:val="24"/>
          <w:highlight w:val="none"/>
        </w:rPr>
        <w:t>费用</w:t>
      </w:r>
    </w:p>
    <w:p w14:paraId="596FE293">
      <w:pPr>
        <w:snapToGrid w:val="0"/>
        <w:spacing w:line="480" w:lineRule="exact"/>
        <w:ind w:firstLine="480" w:firstLineChars="200"/>
        <w:rPr>
          <w:color w:val="auto"/>
          <w:sz w:val="24"/>
          <w:highlight w:val="none"/>
        </w:rPr>
      </w:pPr>
      <w:r>
        <w:rPr>
          <w:color w:val="auto"/>
          <w:sz w:val="24"/>
          <w:highlight w:val="none"/>
        </w:rPr>
        <w:t>1、投标人承担参与投标可能发生的全部费用，采购人在任何情况下均无义务和责任承担这些费用。</w:t>
      </w:r>
    </w:p>
    <w:p w14:paraId="15E06DAF">
      <w:pPr>
        <w:snapToGrid w:val="0"/>
        <w:spacing w:line="480" w:lineRule="exact"/>
        <w:ind w:firstLine="480" w:firstLineChars="200"/>
        <w:rPr>
          <w:color w:val="auto"/>
          <w:sz w:val="24"/>
          <w:highlight w:val="none"/>
        </w:rPr>
      </w:pPr>
      <w:r>
        <w:rPr>
          <w:color w:val="auto"/>
          <w:sz w:val="24"/>
          <w:highlight w:val="none"/>
        </w:rPr>
        <w:t>2、采购人不收取任何费用。</w:t>
      </w:r>
    </w:p>
    <w:p w14:paraId="7569DCD1">
      <w:pPr>
        <w:snapToGrid w:val="0"/>
        <w:spacing w:line="480" w:lineRule="exact"/>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其他相关费用</w:t>
      </w:r>
      <w:r>
        <w:rPr>
          <w:color w:val="auto"/>
          <w:sz w:val="24"/>
          <w:highlight w:val="none"/>
        </w:rPr>
        <w:t xml:space="preserve">：    </w:t>
      </w:r>
    </w:p>
    <w:p w14:paraId="3F329975">
      <w:pPr>
        <w:snapToGrid w:val="0"/>
        <w:spacing w:line="480" w:lineRule="exact"/>
        <w:ind w:firstLine="480" w:firstLineChars="200"/>
        <w:rPr>
          <w:color w:val="auto"/>
          <w:sz w:val="24"/>
          <w:highlight w:val="none"/>
        </w:rPr>
      </w:pPr>
      <w:r>
        <w:rPr>
          <w:rFonts w:hint="eastAsia"/>
          <w:color w:val="auto"/>
          <w:sz w:val="24"/>
          <w:highlight w:val="none"/>
        </w:rPr>
        <w:t>（1）本项目</w:t>
      </w:r>
      <w:r>
        <w:rPr>
          <w:rFonts w:hint="eastAsia"/>
          <w:color w:val="auto"/>
          <w:sz w:val="24"/>
          <w:highlight w:val="none"/>
          <w:lang w:val="en-US" w:eastAsia="zh-CN"/>
        </w:rPr>
        <w:t>招标</w:t>
      </w:r>
      <w:r>
        <w:rPr>
          <w:rFonts w:hint="eastAsia"/>
          <w:color w:val="auto"/>
          <w:sz w:val="24"/>
          <w:highlight w:val="none"/>
        </w:rPr>
        <w:t>代理费</w:t>
      </w:r>
      <w:r>
        <w:rPr>
          <w:rFonts w:hint="eastAsia"/>
          <w:color w:val="auto"/>
          <w:sz w:val="24"/>
          <w:highlight w:val="none"/>
          <w:lang w:val="en-US" w:eastAsia="zh-CN"/>
        </w:rPr>
        <w:t>12000元及专家评审费（按实际支出）</w:t>
      </w:r>
      <w:r>
        <w:rPr>
          <w:rFonts w:hint="eastAsia"/>
          <w:color w:val="auto"/>
          <w:sz w:val="24"/>
          <w:highlight w:val="none"/>
        </w:rPr>
        <w:t>由中标人承担，请各投标人在成本中自行考虑，不得单列。</w:t>
      </w:r>
    </w:p>
    <w:p w14:paraId="4C52CA8F">
      <w:pPr>
        <w:snapToGrid w:val="0"/>
        <w:spacing w:line="480" w:lineRule="exact"/>
        <w:ind w:firstLine="420" w:firstLineChars="200"/>
        <w:contextualSpacing/>
        <w:rPr>
          <w:color w:val="auto"/>
          <w:highlight w:val="none"/>
        </w:rPr>
      </w:pPr>
    </w:p>
    <w:p w14:paraId="3CEC9C11">
      <w:pPr>
        <w:snapToGrid w:val="0"/>
        <w:spacing w:line="360" w:lineRule="auto"/>
        <w:contextualSpacing/>
        <w:jc w:val="center"/>
        <w:rPr>
          <w:color w:val="auto"/>
          <w:sz w:val="28"/>
          <w:szCs w:val="28"/>
          <w:highlight w:val="none"/>
          <w:u w:val="single"/>
        </w:rPr>
      </w:pPr>
      <w:r>
        <w:rPr>
          <w:color w:val="auto"/>
          <w:sz w:val="24"/>
          <w:highlight w:val="none"/>
          <w:u w:val="single"/>
        </w:rPr>
        <w:br w:type="page"/>
      </w:r>
      <w:r>
        <w:rPr>
          <w:b/>
          <w:bCs/>
          <w:color w:val="auto"/>
          <w:sz w:val="36"/>
          <w:szCs w:val="36"/>
          <w:highlight w:val="none"/>
        </w:rPr>
        <w:t>第三部分  项目需求说明</w:t>
      </w:r>
      <w:bookmarkStart w:id="2" w:name="OLE_LINK3"/>
      <w:bookmarkStart w:id="3" w:name="OLE_LINK4"/>
    </w:p>
    <w:p w14:paraId="6F951793">
      <w:pPr>
        <w:pStyle w:val="18"/>
        <w:snapToGrid w:val="0"/>
        <w:spacing w:line="360" w:lineRule="auto"/>
        <w:ind w:firstLine="482" w:firstLineChars="200"/>
        <w:contextualSpacing/>
        <w:rPr>
          <w:rFonts w:ascii="Times New Roman" w:hAnsi="Times New Roman" w:eastAsia="宋体"/>
          <w:color w:val="auto"/>
          <w:sz w:val="24"/>
          <w:szCs w:val="24"/>
          <w:highlight w:val="none"/>
        </w:rPr>
      </w:pPr>
      <w:r>
        <w:rPr>
          <w:rFonts w:ascii="Times New Roman" w:hAnsi="Times New Roman" w:eastAsia="宋体"/>
          <w:b/>
          <w:color w:val="auto"/>
          <w:sz w:val="24"/>
          <w:szCs w:val="24"/>
          <w:highlight w:val="none"/>
          <w:lang w:val="zh-CN"/>
        </w:rPr>
        <w:t>请投标人在制作投标文件时仔细研究项目需求说明。</w:t>
      </w:r>
      <w:r>
        <w:rPr>
          <w:rFonts w:ascii="Times New Roman" w:hAnsi="Times New Roman" w:eastAsia="宋体"/>
          <w:color w:val="auto"/>
          <w:sz w:val="24"/>
          <w:szCs w:val="24"/>
          <w:highlight w:val="none"/>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商</w:t>
      </w:r>
      <w:r>
        <w:rPr>
          <w:rFonts w:ascii="Times New Roman" w:hAnsi="Times New Roman" w:eastAsia="宋体"/>
          <w:color w:val="auto"/>
          <w:sz w:val="24"/>
          <w:szCs w:val="24"/>
          <w:highlight w:val="none"/>
        </w:rPr>
        <w:t>务部分正负偏离表》和《技术部分正负偏离表》上明示，如不明示的视同完全响应</w:t>
      </w:r>
      <w:r>
        <w:rPr>
          <w:rFonts w:ascii="Times New Roman" w:hAnsi="Times New Roman" w:eastAsia="宋体"/>
          <w:color w:val="auto"/>
          <w:sz w:val="24"/>
          <w:szCs w:val="24"/>
          <w:highlight w:val="none"/>
          <w:lang w:val="zh-CN"/>
        </w:rPr>
        <w:t>。</w:t>
      </w:r>
    </w:p>
    <w:bookmarkEnd w:id="2"/>
    <w:bookmarkEnd w:id="3"/>
    <w:p w14:paraId="3F39F421">
      <w:pPr>
        <w:widowControl/>
        <w:spacing w:line="480" w:lineRule="exact"/>
        <w:jc w:val="left"/>
        <w:rPr>
          <w:b/>
          <w:bCs/>
          <w:color w:val="auto"/>
          <w:sz w:val="24"/>
          <w:highlight w:val="none"/>
        </w:rPr>
      </w:pPr>
      <w:r>
        <w:rPr>
          <w:b/>
          <w:bCs/>
          <w:color w:val="auto"/>
          <w:sz w:val="24"/>
          <w:highlight w:val="none"/>
        </w:rPr>
        <w:t>（一）采购标的需实现的功能或者目标, 以及为落实政府采购政策需满足的要求</w:t>
      </w:r>
    </w:p>
    <w:p w14:paraId="2F1E90D6">
      <w:pPr>
        <w:spacing w:line="480" w:lineRule="exact"/>
        <w:rPr>
          <w:rFonts w:hint="eastAsia"/>
          <w:color w:val="auto"/>
          <w:sz w:val="24"/>
          <w:highlight w:val="none"/>
        </w:rPr>
      </w:pPr>
      <w:r>
        <w:rPr>
          <w:color w:val="auto"/>
          <w:sz w:val="24"/>
          <w:highlight w:val="none"/>
        </w:rPr>
        <w:t xml:space="preserve">   </w:t>
      </w:r>
      <w:r>
        <w:rPr>
          <w:rFonts w:hint="eastAsia"/>
          <w:color w:val="auto"/>
          <w:sz w:val="24"/>
          <w:highlight w:val="none"/>
        </w:rPr>
        <w:t>前期，根据市委市政府指示，区委区政府批准，建设南通市崇川区智泊南通静态交通治理平台项目，该项目旨在改变动静态交通互相干扰的现状，依托5G通信网络、物联网、云计算、图像识别算法等技术，整合崇川区现有公共停车设施的建设成果，将智慧停车运行管理、交通违章治理、交通智慧运行管理等结合在一起，建立完整的交通治理解决方案。通过各类静态交通数据的整合与分析，通过专业化的解决方案，解决目前收费难问题，实现违停提醒、违停抓拍等功能，提高区域内路网通行能力和交通管理秩序，实现人、车、路的和谐，满足后期的可持续运营与未来规划的数据支撑。</w:t>
      </w:r>
    </w:p>
    <w:p w14:paraId="6DDC8369">
      <w:pPr>
        <w:spacing w:line="480" w:lineRule="exact"/>
        <w:rPr>
          <w:color w:val="auto"/>
          <w:sz w:val="24"/>
          <w:highlight w:val="none"/>
        </w:rPr>
      </w:pPr>
      <w:r>
        <w:rPr>
          <w:rFonts w:hint="eastAsia"/>
          <w:color w:val="auto"/>
          <w:sz w:val="24"/>
          <w:highlight w:val="none"/>
        </w:rPr>
        <w:t>目前，原项目中涉及到的所有平台软件运维，设备通信服务以及云平台服务（包括所有停车场，巡检车，违停监控的网络接入、平台部署的云平台服务等）已到期，为了保障项目后续正常使用，对该部分内容进行招标。</w:t>
      </w:r>
    </w:p>
    <w:p w14:paraId="50240B24">
      <w:pPr>
        <w:tabs>
          <w:tab w:val="left" w:pos="0"/>
        </w:tabs>
        <w:spacing w:line="480" w:lineRule="exact"/>
        <w:rPr>
          <w:b/>
          <w:bCs/>
          <w:color w:val="auto"/>
          <w:sz w:val="24"/>
          <w:highlight w:val="none"/>
        </w:rPr>
      </w:pPr>
      <w:r>
        <w:rPr>
          <w:b/>
          <w:bCs/>
          <w:color w:val="auto"/>
          <w:sz w:val="24"/>
          <w:highlight w:val="none"/>
        </w:rPr>
        <w:t>（二）采购标的需执行的国家相关标准、行业标准、地方标准或者其他标准、规范</w:t>
      </w:r>
    </w:p>
    <w:p w14:paraId="7C515DD5">
      <w:pPr>
        <w:spacing w:line="480" w:lineRule="exact"/>
        <w:ind w:firstLine="240" w:firstLineChars="100"/>
        <w:rPr>
          <w:rFonts w:hint="default"/>
          <w:color w:val="auto"/>
          <w:sz w:val="24"/>
          <w:highlight w:val="none"/>
          <w:lang w:val="en-US"/>
        </w:rPr>
      </w:pPr>
      <w:r>
        <w:rPr>
          <w:rFonts w:hint="eastAsia"/>
          <w:color w:val="auto"/>
          <w:sz w:val="24"/>
          <w:highlight w:val="none"/>
          <w:lang w:val="en-US" w:eastAsia="zh-CN"/>
        </w:rPr>
        <w:t>执行国家相关标准、行业标准、地方标准、其他标准、规范以及招标人要求</w:t>
      </w:r>
    </w:p>
    <w:p w14:paraId="6CAD6098">
      <w:pPr>
        <w:tabs>
          <w:tab w:val="left" w:pos="0"/>
        </w:tabs>
        <w:spacing w:line="480" w:lineRule="exact"/>
        <w:rPr>
          <w:b/>
          <w:bCs/>
          <w:color w:val="auto"/>
          <w:sz w:val="24"/>
          <w:highlight w:val="none"/>
        </w:rPr>
      </w:pPr>
      <w:r>
        <w:rPr>
          <w:b/>
          <w:bCs/>
          <w:color w:val="auto"/>
          <w:sz w:val="24"/>
          <w:highlight w:val="none"/>
        </w:rPr>
        <w:t>（三）采购标的需满足的质量、安全、技术规格、物理特性等要求</w:t>
      </w:r>
    </w:p>
    <w:p w14:paraId="241C160C">
      <w:pPr>
        <w:spacing w:line="480" w:lineRule="exact"/>
        <w:ind w:firstLine="482" w:firstLineChars="200"/>
        <w:rPr>
          <w:rFonts w:ascii="Times New Roman" w:hAnsi="Times New Roman"/>
          <w:b/>
          <w:bCs/>
          <w:color w:val="auto"/>
          <w:kern w:val="2"/>
          <w:sz w:val="24"/>
          <w:szCs w:val="24"/>
          <w:highlight w:val="none"/>
        </w:rPr>
      </w:pPr>
      <w:r>
        <w:rPr>
          <w:rFonts w:ascii="Times New Roman" w:hAnsi="Times New Roman"/>
          <w:b/>
          <w:bCs/>
          <w:color w:val="auto"/>
          <w:kern w:val="2"/>
          <w:sz w:val="24"/>
          <w:szCs w:val="24"/>
          <w:highlight w:val="none"/>
        </w:rPr>
        <w:t xml:space="preserve">  </w:t>
      </w:r>
    </w:p>
    <w:tbl>
      <w:tblPr>
        <w:tblStyle w:val="15"/>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357"/>
        <w:gridCol w:w="3662"/>
        <w:gridCol w:w="875"/>
        <w:gridCol w:w="813"/>
        <w:gridCol w:w="1550"/>
        <w:gridCol w:w="1478"/>
      </w:tblGrid>
      <w:tr w14:paraId="311A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20" w:type="dxa"/>
            <w:gridSpan w:val="7"/>
            <w:tcBorders>
              <w:top w:val="single" w:color="auto" w:sz="4" w:space="0"/>
              <w:left w:val="single" w:color="auto" w:sz="4" w:space="0"/>
              <w:bottom w:val="single" w:color="auto" w:sz="4" w:space="0"/>
              <w:right w:val="single" w:color="auto" w:sz="4" w:space="0"/>
            </w:tcBorders>
            <w:noWrap w:val="0"/>
            <w:vAlign w:val="center"/>
          </w:tcPr>
          <w:p w14:paraId="1AD456BE">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运维服务项目清单</w:t>
            </w:r>
          </w:p>
        </w:tc>
      </w:tr>
      <w:tr w14:paraId="50E5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20" w:type="dxa"/>
            <w:gridSpan w:val="7"/>
            <w:tcBorders>
              <w:top w:val="single" w:color="auto" w:sz="4" w:space="0"/>
              <w:left w:val="single" w:color="auto" w:sz="4" w:space="0"/>
              <w:bottom w:val="single" w:color="auto" w:sz="4" w:space="0"/>
              <w:right w:val="single" w:color="auto" w:sz="4" w:space="0"/>
            </w:tcBorders>
            <w:noWrap w:val="0"/>
            <w:vAlign w:val="center"/>
          </w:tcPr>
          <w:p w14:paraId="44E6106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一、智慧停车运营管理平台</w:t>
            </w:r>
          </w:p>
        </w:tc>
      </w:tr>
      <w:tr w14:paraId="6D43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E099D2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3176496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项目内容</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64A2C20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要求</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D32781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E6736C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2A66AA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单价最高限价（元/年）</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CD4B7E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小计（元/年）</w:t>
            </w:r>
          </w:p>
        </w:tc>
      </w:tr>
      <w:tr w14:paraId="55CA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63B5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3A9ECB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路内路外一体化停车管理平台</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5CECE5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视化展示功能、资源管理功能、人员管理功能、设备管理功能、业务配置功能、订单管理功能、数据统计功能、数据分析功能、车主管理功能、违停提醒、逃费车管理功能、特定车管理功能、出入车管理功能、优惠、管理功能、电子发票功能、停车缴费服务功能、清结算系统、用户管理功能、系统管理功能、广告管理功能、短信及推送通知功能、电子优惠券等功能的维保服务</w:t>
            </w:r>
          </w:p>
        </w:tc>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14:paraId="4EC9F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项</w:t>
            </w:r>
          </w:p>
        </w:tc>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14:paraId="7158885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w:t>
            </w:r>
          </w:p>
        </w:tc>
        <w:tc>
          <w:tcPr>
            <w:tcW w:w="1550" w:type="dxa"/>
            <w:vMerge w:val="restart"/>
            <w:tcBorders>
              <w:top w:val="single" w:color="auto" w:sz="4" w:space="0"/>
              <w:left w:val="single" w:color="auto" w:sz="4" w:space="0"/>
              <w:bottom w:val="single" w:color="auto" w:sz="4" w:space="0"/>
              <w:right w:val="single" w:color="auto" w:sz="4" w:space="0"/>
            </w:tcBorders>
            <w:noWrap w:val="0"/>
            <w:vAlign w:val="center"/>
          </w:tcPr>
          <w:p w14:paraId="220EE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0000</w:t>
            </w:r>
          </w:p>
        </w:tc>
        <w:tc>
          <w:tcPr>
            <w:tcW w:w="1478" w:type="dxa"/>
            <w:vMerge w:val="restart"/>
            <w:tcBorders>
              <w:top w:val="single" w:color="auto" w:sz="4" w:space="0"/>
              <w:left w:val="single" w:color="auto" w:sz="4" w:space="0"/>
              <w:bottom w:val="single" w:color="auto" w:sz="4" w:space="0"/>
              <w:right w:val="single" w:color="auto" w:sz="4" w:space="0"/>
            </w:tcBorders>
            <w:noWrap w:val="0"/>
            <w:vAlign w:val="center"/>
          </w:tcPr>
          <w:p w14:paraId="0865E26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0000</w:t>
            </w:r>
          </w:p>
        </w:tc>
      </w:tr>
      <w:tr w14:paraId="3F1F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C69F2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6A984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车主服务系统数据对接</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6E1529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与原车主服务小程序的数据对接维保服务</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6995D9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58A2B1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48789C41">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8BFD1C9">
            <w:pPr>
              <w:jc w:val="center"/>
              <w:rPr>
                <w:rFonts w:hint="eastAsia" w:ascii="宋体" w:hAnsi="宋体" w:eastAsia="宋体" w:cs="宋体"/>
                <w:i w:val="0"/>
                <w:iCs w:val="0"/>
                <w:color w:val="auto"/>
                <w:sz w:val="24"/>
                <w:szCs w:val="24"/>
                <w:highlight w:val="none"/>
                <w:u w:val="none"/>
              </w:rPr>
            </w:pPr>
          </w:p>
        </w:tc>
      </w:tr>
      <w:tr w14:paraId="7E60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5535A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39128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收费员子系统</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2FCF05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收费员子系统相关功能的维保服务</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240F2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6BD559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1FC6C8F0">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A3DC678">
            <w:pPr>
              <w:jc w:val="center"/>
              <w:rPr>
                <w:rFonts w:hint="eastAsia" w:ascii="宋体" w:hAnsi="宋体" w:eastAsia="宋体" w:cs="宋体"/>
                <w:i w:val="0"/>
                <w:iCs w:val="0"/>
                <w:color w:val="auto"/>
                <w:sz w:val="24"/>
                <w:szCs w:val="24"/>
                <w:highlight w:val="none"/>
                <w:u w:val="none"/>
              </w:rPr>
            </w:pPr>
          </w:p>
        </w:tc>
      </w:tr>
      <w:tr w14:paraId="6149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2C06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7CD0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商家管理系统</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7F550A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商家管理子系统相关功能的维保服务</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0A564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5AB3D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4F435433">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D6E3C0C">
            <w:pPr>
              <w:jc w:val="center"/>
              <w:rPr>
                <w:rFonts w:hint="eastAsia" w:ascii="宋体" w:hAnsi="宋体" w:eastAsia="宋体" w:cs="宋体"/>
                <w:i w:val="0"/>
                <w:iCs w:val="0"/>
                <w:color w:val="auto"/>
                <w:sz w:val="24"/>
                <w:szCs w:val="24"/>
                <w:highlight w:val="none"/>
                <w:u w:val="none"/>
              </w:rPr>
            </w:pPr>
          </w:p>
        </w:tc>
      </w:tr>
      <w:tr w14:paraId="740B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E57C4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19439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远程云坐席服务平台</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63B4BE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远程可视呼叫、车辆滞留预警提醒、停车订单处理、异常稽核处理、统计分析、设备告警等功能的维保服务</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4E83B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1A2573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7D572019">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ADA5D8D">
            <w:pPr>
              <w:jc w:val="center"/>
              <w:rPr>
                <w:rFonts w:hint="eastAsia" w:ascii="宋体" w:hAnsi="宋体" w:eastAsia="宋体" w:cs="宋体"/>
                <w:i w:val="0"/>
                <w:iCs w:val="0"/>
                <w:color w:val="auto"/>
                <w:sz w:val="24"/>
                <w:szCs w:val="24"/>
                <w:highlight w:val="none"/>
                <w:u w:val="none"/>
              </w:rPr>
            </w:pPr>
          </w:p>
        </w:tc>
      </w:tr>
      <w:tr w14:paraId="7F4A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445B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1E4BE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硬件接入及部署故障配合调试</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54B28D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新停车场接入调试配合，平台部署硬件故障调试配合等维保服务</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5BBFB0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30101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1BAC6C2E">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427D69C">
            <w:pPr>
              <w:jc w:val="center"/>
              <w:rPr>
                <w:rFonts w:hint="eastAsia" w:ascii="宋体" w:hAnsi="宋体" w:eastAsia="宋体" w:cs="宋体"/>
                <w:i w:val="0"/>
                <w:iCs w:val="0"/>
                <w:color w:val="auto"/>
                <w:sz w:val="24"/>
                <w:szCs w:val="24"/>
                <w:highlight w:val="none"/>
                <w:u w:val="none"/>
              </w:rPr>
            </w:pPr>
          </w:p>
        </w:tc>
      </w:tr>
      <w:tr w14:paraId="3C1E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20" w:type="dxa"/>
            <w:gridSpan w:val="7"/>
            <w:tcBorders>
              <w:top w:val="single" w:color="auto" w:sz="4" w:space="0"/>
              <w:left w:val="single" w:color="auto" w:sz="4" w:space="0"/>
              <w:bottom w:val="single" w:color="auto" w:sz="4" w:space="0"/>
              <w:right w:val="single" w:color="auto" w:sz="4" w:space="0"/>
            </w:tcBorders>
            <w:noWrap w:val="0"/>
            <w:vAlign w:val="center"/>
          </w:tcPr>
          <w:p w14:paraId="59302E7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二、静态交通城市大脑（运行管理中心）</w:t>
            </w:r>
          </w:p>
        </w:tc>
      </w:tr>
      <w:tr w14:paraId="091C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C162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5E96D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IOC可视化显示组件平台</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547321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备资源、服务、应用的统一平台门户，为各类用户角色提供快速、高效地呈现数据资源和服务。具备数据资源的统一展示功能，提供多维的检索方式和便捷的浏览、查询、统计等。将停车资源库、停车数据等关联数据在一张图上进行管理。具备对全区城市信息一张图各类资源的随时、便捷地信息检索和信息查阅。具备静态交通下诱导、违停、停车等相关物联网设备运行监控能力。等相关功能的维保服务。</w:t>
            </w:r>
          </w:p>
        </w:tc>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14:paraId="6B432C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项</w:t>
            </w:r>
          </w:p>
        </w:tc>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14:paraId="0CE0B30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w:t>
            </w:r>
          </w:p>
        </w:tc>
        <w:tc>
          <w:tcPr>
            <w:tcW w:w="1550" w:type="dxa"/>
            <w:vMerge w:val="restart"/>
            <w:tcBorders>
              <w:top w:val="single" w:color="auto" w:sz="4" w:space="0"/>
              <w:left w:val="single" w:color="auto" w:sz="4" w:space="0"/>
              <w:bottom w:val="single" w:color="auto" w:sz="4" w:space="0"/>
              <w:right w:val="single" w:color="auto" w:sz="4" w:space="0"/>
            </w:tcBorders>
            <w:noWrap w:val="0"/>
            <w:vAlign w:val="center"/>
          </w:tcPr>
          <w:p w14:paraId="66060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 xml:space="preserve">0000 </w:t>
            </w:r>
          </w:p>
        </w:tc>
        <w:tc>
          <w:tcPr>
            <w:tcW w:w="1478" w:type="dxa"/>
            <w:vMerge w:val="restart"/>
            <w:tcBorders>
              <w:top w:val="single" w:color="auto" w:sz="4" w:space="0"/>
              <w:left w:val="single" w:color="auto" w:sz="4" w:space="0"/>
              <w:bottom w:val="single" w:color="auto" w:sz="4" w:space="0"/>
              <w:right w:val="single" w:color="auto" w:sz="4" w:space="0"/>
            </w:tcBorders>
            <w:noWrap w:val="0"/>
            <w:vAlign w:val="center"/>
          </w:tcPr>
          <w:p w14:paraId="00C5CAA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0000</w:t>
            </w:r>
          </w:p>
        </w:tc>
      </w:tr>
      <w:tr w14:paraId="2F1C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30C42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1930EF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数据接入管理系统</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071B88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硬件设备数据接入管理等相关功能的维保服务。</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769C72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0A84C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290DEDF5">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677EE43">
            <w:pPr>
              <w:jc w:val="center"/>
              <w:rPr>
                <w:rFonts w:hint="eastAsia" w:ascii="宋体" w:hAnsi="宋体" w:eastAsia="宋体" w:cs="宋体"/>
                <w:i w:val="0"/>
                <w:iCs w:val="0"/>
                <w:color w:val="auto"/>
                <w:sz w:val="24"/>
                <w:szCs w:val="24"/>
                <w:highlight w:val="none"/>
                <w:u w:val="none"/>
              </w:rPr>
            </w:pPr>
          </w:p>
        </w:tc>
      </w:tr>
      <w:tr w14:paraId="7A19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E104E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3D98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数据交换共享</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386618B2">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基于应用需求点，采用元数据和信息分类技术,对停车业务数据进行有效梳理及数据清洗，形成统一的信息“资源中心”，并对外部提供标准的信息资源交换和共享服务。等相关功能的维保服务。</w:t>
            </w:r>
            <w:r>
              <w:rPr>
                <w:rFonts w:hint="eastAsia" w:ascii="宋体" w:hAnsi="宋体" w:cs="宋体"/>
                <w:i w:val="0"/>
                <w:iCs w:val="0"/>
                <w:color w:val="auto"/>
                <w:kern w:val="0"/>
                <w:sz w:val="24"/>
                <w:szCs w:val="24"/>
                <w:highlight w:val="none"/>
                <w:u w:val="none"/>
                <w:lang w:val="en-US" w:eastAsia="zh-CN" w:bidi="ar"/>
              </w:rPr>
              <w:t>配合清理停车场每月滞留数据。</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7A8DC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46616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21B0C2DF">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0B46DEF4">
            <w:pPr>
              <w:jc w:val="center"/>
              <w:rPr>
                <w:rFonts w:hint="eastAsia" w:ascii="宋体" w:hAnsi="宋体" w:eastAsia="宋体" w:cs="宋体"/>
                <w:i w:val="0"/>
                <w:iCs w:val="0"/>
                <w:color w:val="auto"/>
                <w:sz w:val="24"/>
                <w:szCs w:val="24"/>
                <w:highlight w:val="none"/>
                <w:u w:val="none"/>
              </w:rPr>
            </w:pPr>
          </w:p>
        </w:tc>
      </w:tr>
      <w:tr w14:paraId="369E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7BAFF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39A4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硬件部署故障配合调试</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680407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新硬件接入调试配合，平台部署硬件故障调试配合等维保服务</w:t>
            </w: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513804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0DF88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5192DBE5">
            <w:pPr>
              <w:jc w:val="center"/>
              <w:rPr>
                <w:rFonts w:hint="eastAsia" w:ascii="宋体" w:hAnsi="宋体" w:eastAsia="宋体" w:cs="宋体"/>
                <w:i w:val="0"/>
                <w:iCs w:val="0"/>
                <w:color w:val="auto"/>
                <w:sz w:val="24"/>
                <w:szCs w:val="24"/>
                <w:highlight w:val="none"/>
                <w:u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03C93DC">
            <w:pPr>
              <w:jc w:val="center"/>
              <w:rPr>
                <w:rFonts w:hint="eastAsia" w:ascii="宋体" w:hAnsi="宋体" w:eastAsia="宋体" w:cs="宋体"/>
                <w:i w:val="0"/>
                <w:iCs w:val="0"/>
                <w:color w:val="auto"/>
                <w:sz w:val="24"/>
                <w:szCs w:val="24"/>
                <w:highlight w:val="none"/>
                <w:u w:val="none"/>
              </w:rPr>
            </w:pPr>
          </w:p>
        </w:tc>
      </w:tr>
      <w:tr w14:paraId="3485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20" w:type="dxa"/>
            <w:gridSpan w:val="7"/>
            <w:tcBorders>
              <w:top w:val="single" w:color="auto" w:sz="4" w:space="0"/>
              <w:left w:val="single" w:color="auto" w:sz="4" w:space="0"/>
              <w:bottom w:val="single" w:color="auto" w:sz="4" w:space="0"/>
              <w:right w:val="single" w:color="auto" w:sz="4" w:space="0"/>
            </w:tcBorders>
            <w:noWrap w:val="0"/>
            <w:vAlign w:val="center"/>
          </w:tcPr>
          <w:p w14:paraId="4A5ABF4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网络、IDC及云服务</w:t>
            </w:r>
          </w:p>
        </w:tc>
      </w:tr>
      <w:tr w14:paraId="4E32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20" w:type="dxa"/>
            <w:gridSpan w:val="7"/>
            <w:tcBorders>
              <w:top w:val="single" w:color="auto" w:sz="4" w:space="0"/>
              <w:left w:val="single" w:color="auto" w:sz="4" w:space="0"/>
              <w:bottom w:val="single" w:color="auto" w:sz="4" w:space="0"/>
              <w:right w:val="single" w:color="auto" w:sz="4" w:space="0"/>
            </w:tcBorders>
            <w:noWrap/>
            <w:vAlign w:val="center"/>
          </w:tcPr>
          <w:p w14:paraId="4741CD2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一、停车场管理设备</w:t>
            </w:r>
          </w:p>
        </w:tc>
      </w:tr>
      <w:tr w14:paraId="6EEC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D32E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82DE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停车场网络通信</w:t>
            </w:r>
          </w:p>
        </w:tc>
        <w:tc>
          <w:tcPr>
            <w:tcW w:w="366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E81D6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100M带宽专线</w:t>
            </w:r>
          </w:p>
        </w:tc>
        <w:tc>
          <w:tcPr>
            <w:tcW w:w="87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84675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23D1600">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50</w:t>
            </w: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65A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00</w:t>
            </w:r>
          </w:p>
        </w:tc>
        <w:tc>
          <w:tcPr>
            <w:tcW w:w="14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870C3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365000</w:t>
            </w:r>
          </w:p>
        </w:tc>
      </w:tr>
      <w:tr w14:paraId="7E85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20" w:type="dxa"/>
            <w:gridSpan w:val="7"/>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6EBB8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二、路边停车管理设备</w:t>
            </w:r>
          </w:p>
        </w:tc>
      </w:tr>
      <w:tr w14:paraId="3258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AD5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032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移动智能巡检终端网络通讯费</w:t>
            </w:r>
          </w:p>
        </w:tc>
        <w:tc>
          <w:tcPr>
            <w:tcW w:w="366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82545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巡检车5G网络通信（每辆车至少2TB流量每年）</w:t>
            </w:r>
          </w:p>
        </w:tc>
        <w:tc>
          <w:tcPr>
            <w:tcW w:w="87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C32DC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2DB5900">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w:t>
            </w: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7430B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2900</w:t>
            </w:r>
          </w:p>
        </w:tc>
        <w:tc>
          <w:tcPr>
            <w:tcW w:w="14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4FE31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58000</w:t>
            </w:r>
          </w:p>
        </w:tc>
      </w:tr>
      <w:tr w14:paraId="5388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25331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011F16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ETC网络通信</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6638EC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ETC设备网络通信，100M带宽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FAFE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611B4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50" w:type="dxa"/>
            <w:tcBorders>
              <w:top w:val="single" w:color="auto" w:sz="4" w:space="0"/>
              <w:left w:val="single" w:color="auto" w:sz="4" w:space="0"/>
              <w:bottom w:val="single" w:color="auto" w:sz="4" w:space="0"/>
              <w:right w:val="single" w:color="auto" w:sz="4" w:space="0"/>
            </w:tcBorders>
            <w:noWrap/>
            <w:vAlign w:val="center"/>
          </w:tcPr>
          <w:p w14:paraId="25040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478" w:type="dxa"/>
            <w:tcBorders>
              <w:top w:val="single" w:color="auto" w:sz="4" w:space="0"/>
              <w:left w:val="single" w:color="auto" w:sz="4" w:space="0"/>
              <w:bottom w:val="single" w:color="auto" w:sz="4" w:space="0"/>
              <w:right w:val="single" w:color="auto" w:sz="4" w:space="0"/>
            </w:tcBorders>
            <w:noWrap/>
            <w:vAlign w:val="center"/>
          </w:tcPr>
          <w:p w14:paraId="38DC3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28000</w:t>
            </w:r>
          </w:p>
        </w:tc>
      </w:tr>
      <w:tr w14:paraId="0DEB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20" w:type="dxa"/>
            <w:gridSpan w:val="7"/>
            <w:tcBorders>
              <w:top w:val="single" w:color="auto" w:sz="4" w:space="0"/>
              <w:left w:val="single" w:color="auto" w:sz="4" w:space="0"/>
              <w:bottom w:val="single" w:color="auto" w:sz="4" w:space="0"/>
              <w:right w:val="single" w:color="auto" w:sz="4" w:space="0"/>
            </w:tcBorders>
            <w:noWrap/>
            <w:vAlign w:val="center"/>
          </w:tcPr>
          <w:p w14:paraId="353AA9F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三、智泊南通云服务</w:t>
            </w:r>
          </w:p>
        </w:tc>
      </w:tr>
      <w:tr w14:paraId="1050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1805B8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4AFA0C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云部署</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0B6650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云平台服务器资源：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每台具备4核16G，40G系统，100G数据盘；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支持多种Windows和Linux操作系统。客户可以选择公共镜像或镜像市场中的镜像来创建操作系统为Windows或者Linux的云主机；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支持云主机备份，保障数据安全。客户可以为已有的云主机创建云主机备份，可用于快速恢复数据状态，加强数据安全；</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6A92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3" w:type="dxa"/>
            <w:tcBorders>
              <w:top w:val="single" w:color="auto" w:sz="4" w:space="0"/>
              <w:left w:val="single" w:color="auto" w:sz="4" w:space="0"/>
              <w:bottom w:val="single" w:color="auto" w:sz="4" w:space="0"/>
              <w:right w:val="single" w:color="auto" w:sz="4" w:space="0"/>
            </w:tcBorders>
            <w:noWrap/>
            <w:vAlign w:val="center"/>
          </w:tcPr>
          <w:p w14:paraId="5BB377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50" w:type="dxa"/>
            <w:tcBorders>
              <w:top w:val="single" w:color="auto" w:sz="4" w:space="0"/>
              <w:left w:val="single" w:color="auto" w:sz="4" w:space="0"/>
              <w:bottom w:val="single" w:color="auto" w:sz="4" w:space="0"/>
              <w:right w:val="single" w:color="auto" w:sz="4" w:space="0"/>
            </w:tcBorders>
            <w:noWrap/>
            <w:vAlign w:val="center"/>
          </w:tcPr>
          <w:p w14:paraId="0C31D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37886E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36000</w:t>
            </w:r>
          </w:p>
        </w:tc>
      </w:tr>
      <w:tr w14:paraId="4EA1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C9102C7">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42EA95DA">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0233FD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云存储：10T空间</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2FF77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7780F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27C4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8600</w:t>
            </w:r>
          </w:p>
        </w:tc>
        <w:tc>
          <w:tcPr>
            <w:tcW w:w="1478" w:type="dxa"/>
            <w:tcBorders>
              <w:top w:val="single" w:color="auto" w:sz="4" w:space="0"/>
              <w:left w:val="single" w:color="auto" w:sz="4" w:space="0"/>
              <w:bottom w:val="single" w:color="auto" w:sz="4" w:space="0"/>
              <w:right w:val="single" w:color="auto" w:sz="4" w:space="0"/>
            </w:tcBorders>
            <w:noWrap/>
            <w:vAlign w:val="center"/>
          </w:tcPr>
          <w:p w14:paraId="6DC8D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8600</w:t>
            </w:r>
          </w:p>
        </w:tc>
      </w:tr>
      <w:tr w14:paraId="075A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68A40F7">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1B69DEA8">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1208D1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云网络：弹性公网IP 600M</w:t>
            </w:r>
          </w:p>
        </w:tc>
        <w:tc>
          <w:tcPr>
            <w:tcW w:w="875" w:type="dxa"/>
            <w:tcBorders>
              <w:top w:val="single" w:color="auto" w:sz="4" w:space="0"/>
              <w:left w:val="single" w:color="auto" w:sz="4" w:space="0"/>
              <w:bottom w:val="single" w:color="auto" w:sz="4" w:space="0"/>
              <w:right w:val="single" w:color="auto" w:sz="4" w:space="0"/>
            </w:tcBorders>
            <w:noWrap/>
            <w:vAlign w:val="center"/>
          </w:tcPr>
          <w:p w14:paraId="3A3CB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7C44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411C3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03EE8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127000</w:t>
            </w:r>
          </w:p>
        </w:tc>
      </w:tr>
      <w:tr w14:paraId="6671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EAEABD3">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1C72473F">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7B349C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云数据库mysql：主备实例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8核32G云主机部署；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云数据库MySQL与原生数据库引擎使用方法一致；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采用一主一备的经典高可用架构，使用本地SSD存储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当主库遇到故障自动秒级切换到备库，可用性达99.99%；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支持读写分离，横向扩展读节点，满足高并发需求；</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F264A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C2B0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D531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3ADB9C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r>
      <w:tr w14:paraId="4D27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7A7A2C2">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07E9A712">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6B1CE7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分布式缓存服务redis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内存型NoSQL数据库，基于双机热备的高可用架构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支持单机、主从、集群等多种缓存类型，能满足支撑5万级以上QPS高并发场景下的读写请求，以及快速数据访问与弹性扩容的业务需求；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支持每秒十几万次的读/写操作；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主从双节点：避免单点故障引起的服务中断。自动侦测硬件故障：故障发生时能够故障转移，在数秒内恢复服务；</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6A6F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BAE50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8690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5C788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120000</w:t>
            </w:r>
          </w:p>
        </w:tc>
      </w:tr>
      <w:tr w14:paraId="3829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7C3EB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04975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云备份</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44A8D5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云主机备份：40G*7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备份数据多副本保存，数据存储持久性达99.999999999%。</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97E9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3218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F386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62A7A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30000</w:t>
            </w:r>
          </w:p>
        </w:tc>
      </w:tr>
      <w:tr w14:paraId="53E2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B3C5A99">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1D3941C4">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473027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云硬盘备份：100G*7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备份数据多副本保存，数据存储持久性达99.999999999%。</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1CABE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3D4A5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6A13B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2309C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r>
      <w:tr w14:paraId="5E8E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7A6F0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25974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云安全</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10EF6B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云平台网络安全：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边界安全，云防火墙、IPS、IDS、VPC虚拟专网隔离;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▲具备可信云“云服务用户数据保护能力”认证。</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A24AA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9B2A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8981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41EC6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r>
      <w:tr w14:paraId="778B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B13ACA5">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67CD92B0">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178488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安全组：主机防护、边界安全、租户安全</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1DFD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D0C5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3294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4B37BE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r>
      <w:tr w14:paraId="4F70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26E5774">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5E74773D">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1532FA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抗DDOS：租户安全：流量清洗（5G）</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341A0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C0BC8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A287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680E9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r>
      <w:tr w14:paraId="60F7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A42315A">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32E9C85D">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47C2DE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云监控：租户安全：安全监控，直观展示云主机、云硬盘、云存储等云资源的使用情况、性能和运行状况，以及针对指标设置告警。</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A3135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CDA84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DBE1F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224D86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r>
      <w:tr w14:paraId="649B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2ACAB4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4E13FE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云WAF</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794797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WEB应用防火墙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精准防护：内置780类攻击特征库，可以有效的对OWASP TOP10攻击行为进行拦截，全面覆盖了WEB应用安全存在的主要威胁，并且策略漏报率在3%以下；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快响应：透明网桥模式部署，独特的检测识别算法，可以实现快速的攻击识别，有效降低WEB请求及服务器响应的延时。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能够防护WEB攻击（跨站脚本攻击、注入攻击、缓冲区溢出攻击、 Cookie假冒、认证逃避、表单绕过、非法输入、强制访问）、页面篡改（隐藏变量篡改、页面防篡改）和CC攻击等安全问题</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A2BB6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FFCC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2173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0F3863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25000</w:t>
            </w:r>
          </w:p>
        </w:tc>
      </w:tr>
      <w:tr w14:paraId="4A76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07D85B7">
            <w:pPr>
              <w:jc w:val="center"/>
              <w:rPr>
                <w:rFonts w:hint="eastAsia" w:ascii="宋体" w:hAnsi="宋体" w:eastAsia="宋体" w:cs="宋体"/>
                <w:i w:val="0"/>
                <w:iCs w:val="0"/>
                <w:color w:val="auto"/>
                <w:sz w:val="24"/>
                <w:szCs w:val="24"/>
                <w:highlight w:val="none"/>
                <w:u w:val="none"/>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4B64E8FD">
            <w:pPr>
              <w:jc w:val="center"/>
              <w:rPr>
                <w:rFonts w:hint="eastAsia" w:ascii="宋体" w:hAnsi="宋体" w:eastAsia="宋体" w:cs="宋体"/>
                <w:i w:val="0"/>
                <w:iCs w:val="0"/>
                <w:color w:val="auto"/>
                <w:sz w:val="24"/>
                <w:szCs w:val="24"/>
                <w:highlight w:val="none"/>
                <w:u w:val="none"/>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14:paraId="2D8327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部署云主机：8核 16G 500G普通io数据盘、100G高io系统盘</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F1FC2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2E4A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72C4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1478" w:type="dxa"/>
            <w:tcBorders>
              <w:top w:val="single" w:color="auto" w:sz="4" w:space="0"/>
              <w:left w:val="single" w:color="auto" w:sz="4" w:space="0"/>
              <w:bottom w:val="single" w:color="auto" w:sz="4" w:space="0"/>
              <w:right w:val="single" w:color="auto" w:sz="4" w:space="0"/>
            </w:tcBorders>
            <w:noWrap/>
            <w:vAlign w:val="center"/>
          </w:tcPr>
          <w:p w14:paraId="13606F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r>
      <w:tr w14:paraId="3EBD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42" w:type="dxa"/>
            <w:gridSpan w:val="6"/>
            <w:tcBorders>
              <w:top w:val="single" w:color="auto" w:sz="4" w:space="0"/>
              <w:left w:val="single" w:color="auto" w:sz="4" w:space="0"/>
              <w:bottom w:val="single" w:color="auto" w:sz="4" w:space="0"/>
              <w:right w:val="single" w:color="auto" w:sz="4" w:space="0"/>
            </w:tcBorders>
            <w:noWrap/>
            <w:vAlign w:val="center"/>
          </w:tcPr>
          <w:p w14:paraId="41F6242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478" w:type="dxa"/>
            <w:tcBorders>
              <w:top w:val="single" w:color="auto" w:sz="4" w:space="0"/>
              <w:left w:val="single" w:color="auto" w:sz="4" w:space="0"/>
              <w:bottom w:val="single" w:color="auto" w:sz="4" w:space="0"/>
              <w:right w:val="single" w:color="auto" w:sz="4" w:space="0"/>
            </w:tcBorders>
            <w:noWrap/>
            <w:vAlign w:val="center"/>
          </w:tcPr>
          <w:p w14:paraId="0E98ADF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1239600</w:t>
            </w:r>
          </w:p>
        </w:tc>
      </w:tr>
    </w:tbl>
    <w:p w14:paraId="78499685">
      <w:pPr>
        <w:spacing w:line="480" w:lineRule="exact"/>
        <w:ind w:firstLine="482" w:firstLineChars="200"/>
        <w:rPr>
          <w:rFonts w:ascii="Times New Roman" w:hAnsi="Times New Roman"/>
          <w:b/>
          <w:bCs/>
          <w:color w:val="auto"/>
          <w:kern w:val="2"/>
          <w:sz w:val="24"/>
          <w:szCs w:val="24"/>
          <w:highlight w:val="none"/>
        </w:rPr>
      </w:pPr>
      <w:r>
        <w:rPr>
          <w:rFonts w:ascii="Times New Roman" w:hAnsi="Times New Roman"/>
          <w:b/>
          <w:bCs/>
          <w:color w:val="auto"/>
          <w:kern w:val="2"/>
          <w:sz w:val="24"/>
          <w:szCs w:val="24"/>
          <w:highlight w:val="none"/>
        </w:rPr>
        <w:t xml:space="preserve">  </w:t>
      </w:r>
    </w:p>
    <w:p w14:paraId="1F5C36EF">
      <w:pPr>
        <w:pStyle w:val="11"/>
        <w:tabs>
          <w:tab w:val="left" w:pos="0"/>
        </w:tabs>
        <w:snapToGrid w:val="0"/>
        <w:spacing w:before="120" w:after="120" w:line="480" w:lineRule="exact"/>
        <w:rPr>
          <w:rFonts w:ascii="Times New Roman" w:hAnsi="Times New Roman"/>
          <w:b/>
          <w:bCs/>
          <w:color w:val="auto"/>
          <w:kern w:val="2"/>
          <w:sz w:val="24"/>
          <w:szCs w:val="24"/>
          <w:highlight w:val="none"/>
        </w:rPr>
      </w:pPr>
      <w:r>
        <w:rPr>
          <w:rFonts w:ascii="Times New Roman" w:hAnsi="Times New Roman"/>
          <w:b/>
          <w:bCs/>
          <w:color w:val="auto"/>
          <w:kern w:val="2"/>
          <w:sz w:val="24"/>
          <w:szCs w:val="24"/>
          <w:highlight w:val="none"/>
        </w:rPr>
        <w:t>（四）采购标的数量、采购项目交付或者实施的时间和地点</w:t>
      </w:r>
    </w:p>
    <w:p w14:paraId="14A4012B">
      <w:pPr>
        <w:widowControl/>
        <w:spacing w:line="480" w:lineRule="exact"/>
        <w:ind w:firstLine="508" w:firstLineChars="200"/>
        <w:jc w:val="left"/>
        <w:rPr>
          <w:color w:val="auto"/>
          <w:spacing w:val="7"/>
          <w:kern w:val="0"/>
          <w:sz w:val="24"/>
          <w:highlight w:val="none"/>
          <w:shd w:val="clear" w:color="auto" w:fill="FFFFFF"/>
        </w:rPr>
      </w:pPr>
      <w:r>
        <w:rPr>
          <w:color w:val="auto"/>
          <w:spacing w:val="7"/>
          <w:kern w:val="0"/>
          <w:sz w:val="24"/>
          <w:highlight w:val="none"/>
          <w:shd w:val="clear" w:color="auto" w:fill="FFFFFF"/>
        </w:rPr>
        <w:t>1、采购标的的数量：</w:t>
      </w:r>
      <w:r>
        <w:rPr>
          <w:color w:val="auto"/>
          <w:spacing w:val="7"/>
          <w:kern w:val="0"/>
          <w:sz w:val="24"/>
          <w:highlight w:val="none"/>
          <w:u w:val="single"/>
          <w:shd w:val="clear" w:color="auto" w:fill="FFFFFF"/>
        </w:rPr>
        <w:t xml:space="preserve">   </w:t>
      </w:r>
      <w:r>
        <w:rPr>
          <w:rFonts w:hint="eastAsia"/>
          <w:color w:val="auto"/>
          <w:spacing w:val="7"/>
          <w:kern w:val="0"/>
          <w:sz w:val="24"/>
          <w:highlight w:val="none"/>
          <w:u w:val="single"/>
          <w:shd w:val="clear" w:color="auto" w:fill="FFFFFF"/>
          <w:lang w:val="en-US" w:eastAsia="zh-CN"/>
        </w:rPr>
        <w:t>详见运维服务项目清单</w:t>
      </w:r>
      <w:r>
        <w:rPr>
          <w:color w:val="auto"/>
          <w:spacing w:val="7"/>
          <w:kern w:val="0"/>
          <w:sz w:val="24"/>
          <w:highlight w:val="none"/>
          <w:u w:val="single"/>
          <w:shd w:val="clear" w:color="auto" w:fill="FFFFFF"/>
        </w:rPr>
        <w:t xml:space="preserve">  </w:t>
      </w:r>
      <w:r>
        <w:rPr>
          <w:color w:val="auto"/>
          <w:spacing w:val="7"/>
          <w:kern w:val="0"/>
          <w:sz w:val="24"/>
          <w:highlight w:val="none"/>
          <w:shd w:val="clear" w:color="auto" w:fill="FFFFFF"/>
        </w:rPr>
        <w:t>。</w:t>
      </w:r>
    </w:p>
    <w:p w14:paraId="6C4B0E49">
      <w:pPr>
        <w:widowControl/>
        <w:spacing w:line="480" w:lineRule="exact"/>
        <w:ind w:firstLine="508" w:firstLineChars="200"/>
        <w:jc w:val="left"/>
        <w:rPr>
          <w:color w:val="auto"/>
          <w:kern w:val="0"/>
          <w:sz w:val="24"/>
          <w:highlight w:val="none"/>
        </w:rPr>
      </w:pPr>
      <w:r>
        <w:rPr>
          <w:color w:val="auto"/>
          <w:spacing w:val="7"/>
          <w:kern w:val="0"/>
          <w:sz w:val="24"/>
          <w:highlight w:val="none"/>
          <w:shd w:val="clear" w:color="auto" w:fill="FFFFFF"/>
        </w:rPr>
        <w:t>2、</w:t>
      </w:r>
      <w:r>
        <w:rPr>
          <w:rFonts w:hint="eastAsia"/>
          <w:color w:val="auto"/>
          <w:spacing w:val="7"/>
          <w:kern w:val="0"/>
          <w:sz w:val="24"/>
          <w:highlight w:val="none"/>
          <w:shd w:val="clear" w:color="auto" w:fill="FFFFFF"/>
          <w:lang w:val="en-US" w:eastAsia="zh-CN"/>
        </w:rPr>
        <w:t>服务期限</w:t>
      </w:r>
      <w:r>
        <w:rPr>
          <w:color w:val="auto"/>
          <w:spacing w:val="7"/>
          <w:kern w:val="0"/>
          <w:sz w:val="24"/>
          <w:highlight w:val="none"/>
          <w:shd w:val="clear" w:color="auto" w:fill="FFFFFF"/>
        </w:rPr>
        <w:t>：</w:t>
      </w:r>
      <w:r>
        <w:rPr>
          <w:color w:val="auto"/>
          <w:spacing w:val="7"/>
          <w:kern w:val="0"/>
          <w:sz w:val="24"/>
          <w:highlight w:val="none"/>
          <w:u w:val="single"/>
          <w:shd w:val="clear" w:color="auto" w:fill="FFFFFF"/>
        </w:rPr>
        <w:t xml:space="preserve">  </w:t>
      </w:r>
      <w:r>
        <w:rPr>
          <w:rFonts w:hint="eastAsia"/>
          <w:color w:val="auto"/>
          <w:spacing w:val="7"/>
          <w:kern w:val="0"/>
          <w:sz w:val="24"/>
          <w:highlight w:val="none"/>
          <w:u w:val="single"/>
          <w:shd w:val="clear" w:color="auto" w:fill="FFFFFF"/>
          <w:lang w:val="en-US" w:eastAsia="zh-CN"/>
        </w:rPr>
        <w:t>服务期3年，合同一年一签</w:t>
      </w:r>
      <w:r>
        <w:rPr>
          <w:color w:val="auto"/>
          <w:spacing w:val="7"/>
          <w:kern w:val="0"/>
          <w:sz w:val="24"/>
          <w:highlight w:val="none"/>
          <w:u w:val="single"/>
          <w:shd w:val="clear" w:color="auto" w:fill="FFFFFF"/>
        </w:rPr>
        <w:t xml:space="preserve">  </w:t>
      </w:r>
      <w:r>
        <w:rPr>
          <w:color w:val="auto"/>
          <w:spacing w:val="7"/>
          <w:kern w:val="0"/>
          <w:sz w:val="24"/>
          <w:highlight w:val="none"/>
          <w:shd w:val="clear" w:color="auto" w:fill="FFFFFF"/>
        </w:rPr>
        <w:t>。</w:t>
      </w:r>
    </w:p>
    <w:p w14:paraId="29744CEB">
      <w:pPr>
        <w:widowControl/>
        <w:spacing w:line="480" w:lineRule="exact"/>
        <w:ind w:firstLine="508" w:firstLineChars="200"/>
        <w:jc w:val="left"/>
        <w:rPr>
          <w:color w:val="auto"/>
          <w:kern w:val="0"/>
          <w:sz w:val="24"/>
          <w:highlight w:val="none"/>
        </w:rPr>
      </w:pPr>
      <w:r>
        <w:rPr>
          <w:color w:val="auto"/>
          <w:spacing w:val="7"/>
          <w:kern w:val="0"/>
          <w:sz w:val="24"/>
          <w:highlight w:val="none"/>
          <w:shd w:val="clear" w:color="auto" w:fill="FFFFFF"/>
        </w:rPr>
        <w:t>3、</w:t>
      </w:r>
      <w:r>
        <w:rPr>
          <w:rFonts w:hint="eastAsia"/>
          <w:color w:val="auto"/>
          <w:spacing w:val="7"/>
          <w:kern w:val="0"/>
          <w:sz w:val="24"/>
          <w:highlight w:val="none"/>
          <w:shd w:val="clear" w:color="auto" w:fill="FFFFFF"/>
          <w:lang w:val="en-US" w:eastAsia="zh-CN"/>
        </w:rPr>
        <w:t>服务</w:t>
      </w:r>
      <w:r>
        <w:rPr>
          <w:color w:val="auto"/>
          <w:spacing w:val="7"/>
          <w:kern w:val="0"/>
          <w:sz w:val="24"/>
          <w:highlight w:val="none"/>
          <w:shd w:val="clear" w:color="auto" w:fill="FFFFFF"/>
        </w:rPr>
        <w:t>地点：</w:t>
      </w:r>
      <w:r>
        <w:rPr>
          <w:color w:val="auto"/>
          <w:spacing w:val="7"/>
          <w:kern w:val="0"/>
          <w:sz w:val="24"/>
          <w:highlight w:val="none"/>
          <w:u w:val="single"/>
          <w:shd w:val="clear" w:color="auto" w:fill="FFFFFF"/>
        </w:rPr>
        <w:t xml:space="preserve">  </w:t>
      </w:r>
      <w:r>
        <w:rPr>
          <w:rFonts w:hint="eastAsia"/>
          <w:color w:val="auto"/>
          <w:spacing w:val="7"/>
          <w:kern w:val="0"/>
          <w:sz w:val="24"/>
          <w:highlight w:val="none"/>
          <w:u w:val="single"/>
          <w:shd w:val="clear" w:color="auto" w:fill="FFFFFF"/>
          <w:lang w:val="en-US" w:eastAsia="zh-CN"/>
        </w:rPr>
        <w:t>采购人指定地点</w:t>
      </w:r>
      <w:r>
        <w:rPr>
          <w:color w:val="auto"/>
          <w:spacing w:val="7"/>
          <w:kern w:val="0"/>
          <w:sz w:val="24"/>
          <w:highlight w:val="none"/>
          <w:u w:val="single"/>
          <w:shd w:val="clear" w:color="auto" w:fill="FFFFFF"/>
        </w:rPr>
        <w:t xml:space="preserve">  </w:t>
      </w:r>
      <w:r>
        <w:rPr>
          <w:color w:val="auto"/>
          <w:spacing w:val="7"/>
          <w:kern w:val="0"/>
          <w:sz w:val="24"/>
          <w:highlight w:val="none"/>
          <w:shd w:val="clear" w:color="auto" w:fill="FFFFFF"/>
        </w:rPr>
        <w:t>。</w:t>
      </w:r>
    </w:p>
    <w:p w14:paraId="547154E4">
      <w:pPr>
        <w:pStyle w:val="11"/>
        <w:tabs>
          <w:tab w:val="left" w:pos="0"/>
        </w:tabs>
        <w:snapToGrid w:val="0"/>
        <w:spacing w:before="120" w:after="120" w:line="480" w:lineRule="exact"/>
        <w:ind w:left="142"/>
        <w:rPr>
          <w:rFonts w:ascii="Times New Roman" w:hAnsi="Times New Roman"/>
          <w:b/>
          <w:bCs/>
          <w:color w:val="auto"/>
          <w:kern w:val="2"/>
          <w:sz w:val="24"/>
          <w:szCs w:val="24"/>
          <w:highlight w:val="none"/>
        </w:rPr>
      </w:pPr>
      <w:r>
        <w:rPr>
          <w:rFonts w:ascii="Times New Roman" w:hAnsi="Times New Roman"/>
          <w:b/>
          <w:bCs/>
          <w:color w:val="auto"/>
          <w:kern w:val="2"/>
          <w:sz w:val="24"/>
          <w:szCs w:val="24"/>
          <w:highlight w:val="none"/>
        </w:rPr>
        <w:t>（五）采购标的需满足的服务标准、期限、效率等要求</w:t>
      </w:r>
    </w:p>
    <w:p w14:paraId="58AB6CBC">
      <w:pPr>
        <w:spacing w:line="480" w:lineRule="exact"/>
        <w:rPr>
          <w:rFonts w:hint="eastAsia" w:ascii="宋体" w:hAnsi="宋体" w:eastAsia="宋体" w:cs="宋体"/>
          <w:color w:val="auto"/>
          <w:sz w:val="24"/>
          <w:highlight w:val="none"/>
        </w:rPr>
      </w:pPr>
      <w:r>
        <w:rPr>
          <w:rFonts w:eastAsia="微软雅黑"/>
          <w:color w:val="auto"/>
          <w:sz w:val="24"/>
          <w:highlight w:val="none"/>
        </w:rPr>
        <w:t xml:space="preserve"> </w:t>
      </w:r>
      <w:r>
        <w:rPr>
          <w:rFonts w:hint="eastAsia" w:ascii="宋体" w:hAnsi="宋体" w:eastAsia="宋体" w:cs="宋体"/>
          <w:color w:val="auto"/>
          <w:sz w:val="24"/>
          <w:highlight w:val="none"/>
        </w:rPr>
        <w:t xml:space="preserve">  中标供应商必须提供完善、专业、高质量的运维服务。</w:t>
      </w:r>
    </w:p>
    <w:p w14:paraId="188BA4CF">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运维服务要求</w:t>
      </w:r>
    </w:p>
    <w:p w14:paraId="11897059">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中标供应商应必须有专门的机构负责技术支持服务，提供7*24小时电话技术支持，并根据故障的实际情况，给出解决问题的时限。</w:t>
      </w:r>
    </w:p>
    <w:p w14:paraId="7F76D441">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运维服务期的管理要求</w:t>
      </w:r>
    </w:p>
    <w:p w14:paraId="464522C9">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中标供应商应根据运维服务要求，参照国内国际上有关通信和信息系统运行服务标准的要求建立完善的运维服务管理体系，保障承诺的运维服务内容的实施。</w:t>
      </w:r>
    </w:p>
    <w:p w14:paraId="3DA8B50F">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服务期</w:t>
      </w:r>
      <w:r>
        <w:rPr>
          <w:rFonts w:hint="eastAsia" w:ascii="宋体" w:hAnsi="宋体" w:eastAsia="宋体" w:cs="宋体"/>
          <w:color w:val="auto"/>
          <w:sz w:val="24"/>
          <w:highlight w:val="none"/>
        </w:rPr>
        <w:t>内，维护方负责处理解决服务出现的质量及安全问题并承担一切费用，所有非故意性损坏以及正常使用范围内造成的损坏均要免费维修，因人为因素出现的故障不在免费保修范围内，但维护方也要积极帮助采购人修理，并提供优惠价格的配件和服务。</w:t>
      </w:r>
    </w:p>
    <w:p w14:paraId="530E745E">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维保服务人员</w:t>
      </w:r>
    </w:p>
    <w:p w14:paraId="53C77E3D">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中标供应商应组织成立项目维护团队，并做好明确分工，便于使用方针对该项目维保内容进行报修或咨询。</w:t>
      </w:r>
    </w:p>
    <w:p w14:paraId="2FCF2C1C">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运维团队需具备全天候24小时不间断的支持、响应能力，定期进行网络安全检查。</w:t>
      </w:r>
    </w:p>
    <w:p w14:paraId="46220804">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其它服务内容</w:t>
      </w:r>
    </w:p>
    <w:p w14:paraId="4567F87A">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遇有重大活动需要进行全天候保障，投标人须安排专人现场提供保障服务。平时接到故障维修电话，半小时内必须赶到现场解决。</w:t>
      </w:r>
    </w:p>
    <w:p w14:paraId="71E8AFA8">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维护文档资料要求：每次维护后文档、数据要做好备份，并于每季度提交于采购人。</w:t>
      </w:r>
    </w:p>
    <w:p w14:paraId="197E5469">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投标人应对采购人业务具有深刻理解。在保证数据安全和整体性能的前提下，充分利用现有资源，针对采购人的实际情况进行崇川智泊南通平台网络及云平台维护，配合采购人保证日常软硬件的正常运行。</w:t>
      </w:r>
    </w:p>
    <w:p w14:paraId="646E24C1">
      <w:pPr>
        <w:spacing w:line="480" w:lineRule="exact"/>
        <w:ind w:firstLine="480" w:firstLineChars="200"/>
        <w:rPr>
          <w:rFonts w:eastAsia="微软雅黑"/>
          <w:color w:val="auto"/>
          <w:sz w:val="24"/>
          <w:highlight w:val="none"/>
        </w:rPr>
      </w:pPr>
      <w:r>
        <w:rPr>
          <w:rFonts w:hint="eastAsia" w:ascii="宋体" w:hAnsi="宋体" w:eastAsia="宋体" w:cs="宋体"/>
          <w:color w:val="auto"/>
          <w:sz w:val="24"/>
          <w:highlight w:val="none"/>
        </w:rPr>
        <w:t>中标人将获取与该项目有关的用户方网络结构、业务应用和数据存储备份等敏感信息，为了保证相关信息仅用于本次合作目的并且防止任何第三方使用该信息，需要对用户方所有信息进行保密。如中标人将相关信息用于其他第三方或任何商业用途，采购人有权依照法律规定追究中标人的法律责任。</w:t>
      </w:r>
    </w:p>
    <w:p w14:paraId="1AC024F9">
      <w:pPr>
        <w:pStyle w:val="11"/>
        <w:tabs>
          <w:tab w:val="left" w:pos="0"/>
        </w:tabs>
        <w:snapToGrid w:val="0"/>
        <w:spacing w:before="120" w:after="120" w:line="480" w:lineRule="exact"/>
        <w:ind w:left="142"/>
        <w:rPr>
          <w:rFonts w:ascii="Times New Roman" w:hAnsi="Times New Roman"/>
          <w:b/>
          <w:bCs/>
          <w:color w:val="auto"/>
          <w:kern w:val="2"/>
          <w:sz w:val="24"/>
          <w:szCs w:val="24"/>
          <w:highlight w:val="none"/>
        </w:rPr>
      </w:pPr>
      <w:r>
        <w:rPr>
          <w:rFonts w:ascii="Times New Roman" w:hAnsi="Times New Roman"/>
          <w:b/>
          <w:bCs/>
          <w:color w:val="auto"/>
          <w:kern w:val="2"/>
          <w:sz w:val="24"/>
          <w:szCs w:val="24"/>
          <w:highlight w:val="none"/>
        </w:rPr>
        <w:t>（</w:t>
      </w:r>
      <w:r>
        <w:rPr>
          <w:rFonts w:hint="eastAsia" w:ascii="Times New Roman" w:hAnsi="Times New Roman"/>
          <w:b/>
          <w:bCs/>
          <w:color w:val="auto"/>
          <w:kern w:val="2"/>
          <w:sz w:val="24"/>
          <w:szCs w:val="24"/>
          <w:highlight w:val="none"/>
          <w:lang w:val="en-US" w:eastAsia="zh-CN"/>
        </w:rPr>
        <w:t>六</w:t>
      </w:r>
      <w:r>
        <w:rPr>
          <w:rFonts w:ascii="Times New Roman" w:hAnsi="Times New Roman"/>
          <w:b/>
          <w:bCs/>
          <w:color w:val="auto"/>
          <w:kern w:val="2"/>
          <w:sz w:val="24"/>
          <w:szCs w:val="24"/>
          <w:highlight w:val="none"/>
        </w:rPr>
        <w:t>）采购需求中必须满足的其他实质性要求和条件</w:t>
      </w:r>
    </w:p>
    <w:p w14:paraId="425E6717">
      <w:pPr>
        <w:spacing w:line="480" w:lineRule="exact"/>
        <w:rPr>
          <w:rFonts w:hint="eastAsia"/>
          <w:color w:val="auto"/>
          <w:sz w:val="24"/>
          <w:highlight w:val="none"/>
        </w:rPr>
      </w:pPr>
      <w:r>
        <w:rPr>
          <w:rFonts w:hint="eastAsia" w:ascii="Times New Roman" w:hAnsi="Times New Roman"/>
          <w:b/>
          <w:bCs/>
          <w:color w:val="auto"/>
          <w:kern w:val="2"/>
          <w:sz w:val="24"/>
          <w:szCs w:val="24"/>
          <w:highlight w:val="none"/>
          <w:lang w:val="en-US" w:eastAsia="zh-CN"/>
        </w:rPr>
        <w:t xml:space="preserve">   </w:t>
      </w:r>
      <w:r>
        <w:rPr>
          <w:rFonts w:hint="eastAsia"/>
          <w:color w:val="auto"/>
          <w:sz w:val="24"/>
          <w:highlight w:val="none"/>
        </w:rPr>
        <w:t>（1）前期项目已建设36个无人值守停车场，35套停车场ETC卡口，56套ETC道路收费卡口，26辆智慧巡检车，直接管理泊位超6000个，平台接入总泊位超14万个。项目涉及到的平台软件运维，设备通信服务、云平台服务等需要提供后续维保服务，中标供应商应尽量避免更换相应设备，以及对原有停车场重新开挖等网络建设。中标供应商需要负责崇川智泊南通平台的应用和数据迁移至所提供的云平台中，确保数据迁移、网络更换等工作时效性，保证业务正常开展，避免业务中断。如果需要现场施工以及项目平台进行迁移，应给出明确的项目建设计划，以及明确施工造成的停车场停运计划，并承担平台停运期间的费用损失。同时，根据上级部门工作要求，如需进行国产化替代，需要根据甲方要求积极配合完成迁移调试。</w:t>
      </w:r>
    </w:p>
    <w:p w14:paraId="262CB546">
      <w:pPr>
        <w:spacing w:line="480" w:lineRule="exact"/>
        <w:ind w:firstLine="480" w:firstLineChars="200"/>
        <w:rPr>
          <w:rFonts w:hint="eastAsia"/>
          <w:color w:val="auto"/>
          <w:sz w:val="24"/>
          <w:highlight w:val="none"/>
        </w:rPr>
      </w:pPr>
      <w:r>
        <w:rPr>
          <w:rFonts w:hint="eastAsia"/>
          <w:color w:val="auto"/>
          <w:sz w:val="24"/>
          <w:highlight w:val="none"/>
        </w:rPr>
        <w:t>（2）目前崇川区平台与市平台已完成无缝对接，中标供应商应保持崇川区平台与市平台对接稳定性，保证数据完整性，确保数据推送无延迟情况出现，确保数据及时推送，如对接问题导致经济损失，由中标供应商承担。</w:t>
      </w:r>
    </w:p>
    <w:p w14:paraId="7FF91E1B">
      <w:pPr>
        <w:adjustRightInd w:val="0"/>
        <w:snapToGrid w:val="0"/>
        <w:spacing w:line="500" w:lineRule="exact"/>
        <w:ind w:firstLine="480" w:firstLineChars="200"/>
        <w:rPr>
          <w:rFonts w:hint="eastAsia"/>
          <w:color w:val="auto"/>
          <w:sz w:val="24"/>
          <w:highlight w:val="none"/>
        </w:rPr>
      </w:pPr>
      <w:r>
        <w:rPr>
          <w:rFonts w:hint="eastAsia"/>
          <w:color w:val="auto"/>
          <w:sz w:val="24"/>
          <w:highlight w:val="none"/>
        </w:rPr>
        <w:t>（3）维保期间因维保对象故障（除第三方原因及不可抗力）导致部分或全部停车场无法正常运行，中标供应商应承担平台停运期间的费用损失，在当月维护费用中扣除。</w:t>
      </w:r>
    </w:p>
    <w:p w14:paraId="2C2036ED">
      <w:pPr>
        <w:adjustRightInd w:val="0"/>
        <w:snapToGrid w:val="0"/>
        <w:spacing w:line="500" w:lineRule="exact"/>
        <w:ind w:firstLine="480" w:firstLineChars="200"/>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）维保服务等级</w:t>
      </w:r>
      <w:r>
        <w:rPr>
          <w:rFonts w:hint="eastAsia"/>
          <w:color w:val="auto"/>
          <w:sz w:val="24"/>
          <w:highlight w:val="none"/>
          <w:lang w:val="en-US" w:eastAsia="zh-CN"/>
        </w:rPr>
        <w:t>及要求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542"/>
        <w:gridCol w:w="1263"/>
        <w:gridCol w:w="1938"/>
      </w:tblGrid>
      <w:tr w14:paraId="5172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shd w:val="clear" w:color="auto" w:fill="F1F1F1" w:themeFill="background1" w:themeFillShade="F2"/>
            <w:vAlign w:val="center"/>
          </w:tcPr>
          <w:p w14:paraId="01B9E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问题等级</w:t>
            </w:r>
          </w:p>
        </w:tc>
        <w:tc>
          <w:tcPr>
            <w:tcW w:w="2475" w:type="pct"/>
            <w:shd w:val="clear" w:color="auto" w:fill="F1F1F1" w:themeFill="background1" w:themeFillShade="F2"/>
            <w:vAlign w:val="center"/>
          </w:tcPr>
          <w:p w14:paraId="53FB1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等级描述</w:t>
            </w:r>
          </w:p>
        </w:tc>
        <w:tc>
          <w:tcPr>
            <w:tcW w:w="688" w:type="pct"/>
            <w:shd w:val="clear" w:color="auto" w:fill="F1F1F1" w:themeFill="background1" w:themeFillShade="F2"/>
            <w:vAlign w:val="center"/>
          </w:tcPr>
          <w:p w14:paraId="61E89E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056" w:type="pct"/>
            <w:shd w:val="clear" w:color="auto" w:fill="F1F1F1" w:themeFill="background1" w:themeFillShade="F2"/>
            <w:vAlign w:val="center"/>
          </w:tcPr>
          <w:p w14:paraId="34202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解决时间</w:t>
            </w:r>
          </w:p>
        </w:tc>
      </w:tr>
      <w:tr w14:paraId="659D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restart"/>
            <w:vAlign w:val="center"/>
          </w:tcPr>
          <w:p w14:paraId="230F3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紧急问题</w:t>
            </w:r>
          </w:p>
        </w:tc>
        <w:tc>
          <w:tcPr>
            <w:tcW w:w="2475" w:type="pct"/>
            <w:vAlign w:val="center"/>
          </w:tcPr>
          <w:p w14:paraId="199B3F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平台崩溃，无法打开，无法使用。</w:t>
            </w:r>
          </w:p>
        </w:tc>
        <w:tc>
          <w:tcPr>
            <w:tcW w:w="688" w:type="pct"/>
            <w:vAlign w:val="center"/>
          </w:tcPr>
          <w:p w14:paraId="73DE7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39AE0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w:t>
            </w:r>
          </w:p>
        </w:tc>
      </w:tr>
      <w:tr w14:paraId="4CD0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continue"/>
            <w:vAlign w:val="center"/>
          </w:tcPr>
          <w:p w14:paraId="6247E1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475" w:type="pct"/>
            <w:vAlign w:val="center"/>
          </w:tcPr>
          <w:p w14:paraId="7A9B5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停车场网络故障</w:t>
            </w:r>
          </w:p>
        </w:tc>
        <w:tc>
          <w:tcPr>
            <w:tcW w:w="688" w:type="pct"/>
            <w:vAlign w:val="center"/>
          </w:tcPr>
          <w:p w14:paraId="33C10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0F3A5B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w:t>
            </w:r>
          </w:p>
        </w:tc>
      </w:tr>
      <w:tr w14:paraId="6747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restart"/>
            <w:vAlign w:val="center"/>
          </w:tcPr>
          <w:p w14:paraId="639E14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重要问题</w:t>
            </w:r>
          </w:p>
        </w:tc>
        <w:tc>
          <w:tcPr>
            <w:tcW w:w="2475" w:type="pct"/>
            <w:vAlign w:val="center"/>
          </w:tcPr>
          <w:p w14:paraId="427C2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巡检车网络故障</w:t>
            </w:r>
          </w:p>
        </w:tc>
        <w:tc>
          <w:tcPr>
            <w:tcW w:w="688" w:type="pct"/>
            <w:vAlign w:val="center"/>
          </w:tcPr>
          <w:p w14:paraId="2FAE23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4691ED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w:t>
            </w:r>
          </w:p>
        </w:tc>
      </w:tr>
      <w:tr w14:paraId="53DD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continue"/>
            <w:vAlign w:val="center"/>
          </w:tcPr>
          <w:p w14:paraId="461AC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475" w:type="pct"/>
            <w:vAlign w:val="center"/>
          </w:tcPr>
          <w:p w14:paraId="0D7EB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ETC网络故障</w:t>
            </w:r>
          </w:p>
        </w:tc>
        <w:tc>
          <w:tcPr>
            <w:tcW w:w="688" w:type="pct"/>
            <w:vAlign w:val="center"/>
          </w:tcPr>
          <w:p w14:paraId="52550E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24225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4小时</w:t>
            </w:r>
          </w:p>
        </w:tc>
      </w:tr>
      <w:tr w14:paraId="3713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continue"/>
            <w:vAlign w:val="center"/>
          </w:tcPr>
          <w:p w14:paraId="42F39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475" w:type="pct"/>
            <w:vAlign w:val="center"/>
          </w:tcPr>
          <w:p w14:paraId="1654AC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平台软件功能故障</w:t>
            </w:r>
          </w:p>
        </w:tc>
        <w:tc>
          <w:tcPr>
            <w:tcW w:w="688" w:type="pct"/>
            <w:vAlign w:val="center"/>
          </w:tcPr>
          <w:p w14:paraId="4963CA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14590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4小时</w:t>
            </w:r>
          </w:p>
        </w:tc>
      </w:tr>
      <w:tr w14:paraId="469E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Align w:val="center"/>
          </w:tcPr>
          <w:p w14:paraId="00971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一般问题</w:t>
            </w:r>
          </w:p>
        </w:tc>
        <w:tc>
          <w:tcPr>
            <w:tcW w:w="2475" w:type="pct"/>
            <w:vAlign w:val="center"/>
          </w:tcPr>
          <w:p w14:paraId="4030E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系统功能使用疑问，系统操作指导，或为系统易用性问题等</w:t>
            </w:r>
          </w:p>
        </w:tc>
        <w:tc>
          <w:tcPr>
            <w:tcW w:w="688" w:type="pct"/>
            <w:vAlign w:val="center"/>
          </w:tcPr>
          <w:p w14:paraId="2E200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1DF7CD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4小时</w:t>
            </w:r>
          </w:p>
        </w:tc>
      </w:tr>
    </w:tbl>
    <w:p w14:paraId="33C2D274">
      <w:pPr>
        <w:pStyle w:val="11"/>
        <w:tabs>
          <w:tab w:val="left" w:pos="0"/>
        </w:tabs>
        <w:snapToGrid w:val="0"/>
        <w:spacing w:before="120" w:after="120" w:line="480" w:lineRule="exact"/>
        <w:ind w:left="142"/>
        <w:rPr>
          <w:rFonts w:hint="default" w:ascii="Times New Roman" w:hAnsi="Times New Roman" w:eastAsia="宋体"/>
          <w:b/>
          <w:bCs/>
          <w:color w:val="auto"/>
          <w:kern w:val="2"/>
          <w:sz w:val="24"/>
          <w:szCs w:val="24"/>
          <w:highlight w:val="none"/>
          <w:lang w:val="en-US" w:eastAsia="zh-CN"/>
        </w:rPr>
      </w:pPr>
      <w:r>
        <w:rPr>
          <w:rFonts w:ascii="Times New Roman" w:hAnsi="Times New Roman"/>
          <w:b/>
          <w:bCs/>
          <w:color w:val="auto"/>
          <w:kern w:val="2"/>
          <w:sz w:val="24"/>
          <w:szCs w:val="24"/>
          <w:highlight w:val="none"/>
        </w:rPr>
        <w:t>（九）采购标的付款方式</w:t>
      </w:r>
      <w:r>
        <w:rPr>
          <w:rFonts w:hint="eastAsia" w:ascii="Times New Roman" w:hAnsi="Times New Roman"/>
          <w:b/>
          <w:bCs/>
          <w:color w:val="auto"/>
          <w:kern w:val="2"/>
          <w:sz w:val="24"/>
          <w:szCs w:val="24"/>
          <w:highlight w:val="none"/>
          <w:lang w:val="en-US" w:eastAsia="zh-CN"/>
        </w:rPr>
        <w:t>及考核</w:t>
      </w:r>
    </w:p>
    <w:p w14:paraId="75A5E9EB">
      <w:pPr>
        <w:adjustRightInd w:val="0"/>
        <w:snapToGrid w:val="0"/>
        <w:spacing w:line="500" w:lineRule="exact"/>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在</w:t>
      </w:r>
      <w:r>
        <w:rPr>
          <w:rFonts w:hint="eastAsia"/>
          <w:color w:val="auto"/>
          <w:sz w:val="24"/>
          <w:highlight w:val="none"/>
          <w:lang w:val="en-US" w:eastAsia="zh-CN"/>
        </w:rPr>
        <w:t>服务</w:t>
      </w:r>
      <w:r>
        <w:rPr>
          <w:rFonts w:hint="eastAsia"/>
          <w:color w:val="auto"/>
          <w:sz w:val="24"/>
          <w:highlight w:val="none"/>
        </w:rPr>
        <w:t>期内，维护方负责处理解决服务或货物出现的质量及安全问题并承担一切费用，所有非故意性损坏以及正常使用范围内造成的损坏均要免费维修，因人为因素出现的故障不在免费保修范围内，但维护方也要积极帮助采购人修理，并提供优惠价格的配件和服务。</w:t>
      </w:r>
    </w:p>
    <w:p w14:paraId="790BCCAF">
      <w:pPr>
        <w:adjustRightInd w:val="0"/>
        <w:snapToGrid w:val="0"/>
        <w:spacing w:line="50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2、</w:t>
      </w:r>
      <w:r>
        <w:rPr>
          <w:rFonts w:hint="eastAsia"/>
          <w:color w:val="auto"/>
          <w:sz w:val="24"/>
          <w:highlight w:val="none"/>
        </w:rPr>
        <w:t>根据考核细则进行考核，每月为1轮考核周期，考核以百分制计分。考核得分在90分（含）以上的，当月费用全额支付；8</w:t>
      </w:r>
      <w:r>
        <w:rPr>
          <w:rFonts w:hint="eastAsia"/>
          <w:color w:val="auto"/>
          <w:sz w:val="24"/>
          <w:highlight w:val="none"/>
          <w:lang w:val="en-US" w:eastAsia="zh-CN"/>
        </w:rPr>
        <w:t>0</w:t>
      </w:r>
      <w:r>
        <w:rPr>
          <w:rFonts w:hint="eastAsia"/>
          <w:color w:val="auto"/>
          <w:sz w:val="24"/>
          <w:highlight w:val="none"/>
        </w:rPr>
        <w:t>分（含）以上90分（不含）以下的，支付当月费用的9</w:t>
      </w:r>
      <w:r>
        <w:rPr>
          <w:rFonts w:hint="eastAsia"/>
          <w:color w:val="auto"/>
          <w:sz w:val="24"/>
          <w:highlight w:val="none"/>
          <w:lang w:val="en-US" w:eastAsia="zh-CN"/>
        </w:rPr>
        <w:t>0</w:t>
      </w:r>
      <w:r>
        <w:rPr>
          <w:rFonts w:hint="eastAsia"/>
          <w:color w:val="auto"/>
          <w:sz w:val="24"/>
          <w:highlight w:val="none"/>
        </w:rPr>
        <w:t>%；考核得分在80分（不含）以下的支付当月费用的50%，连续两个月考核得分有在80分（不含）以下，</w:t>
      </w:r>
      <w:r>
        <w:rPr>
          <w:rFonts w:hint="eastAsia"/>
          <w:color w:val="auto"/>
          <w:sz w:val="24"/>
          <w:highlight w:val="none"/>
          <w:lang w:val="en-US" w:eastAsia="zh-CN"/>
        </w:rPr>
        <w:t>采购</w:t>
      </w:r>
      <w:r>
        <w:rPr>
          <w:rFonts w:hint="eastAsia"/>
          <w:color w:val="auto"/>
          <w:sz w:val="24"/>
          <w:highlight w:val="none"/>
        </w:rPr>
        <w:t>单位有权解除项目合同，同时重新招标，由此造成的采购单位的损失均由中标供应商承担。</w:t>
      </w:r>
      <w:r>
        <w:rPr>
          <w:rFonts w:hint="eastAsia"/>
          <w:b/>
          <w:bCs/>
          <w:color w:val="auto"/>
          <w:sz w:val="24"/>
          <w:highlight w:val="none"/>
          <w:lang w:val="en-US" w:eastAsia="zh-CN"/>
        </w:rPr>
        <w:t>注：当月费用=年费用/12。</w:t>
      </w:r>
    </w:p>
    <w:p w14:paraId="1FBB18AA">
      <w:pPr>
        <w:adjustRightInd w:val="0"/>
        <w:snapToGrid w:val="0"/>
        <w:spacing w:line="50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采购人按季度付款，每次付款前，中标人须按采购人要求提供上个季度相关款项对应的发票。</w:t>
      </w:r>
    </w:p>
    <w:p w14:paraId="54B86091">
      <w:pPr>
        <w:adjustRightInd w:val="0"/>
        <w:snapToGrid w:val="0"/>
        <w:spacing w:line="500" w:lineRule="exact"/>
        <w:ind w:firstLine="480" w:firstLineChars="20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考核评分细则</w:t>
      </w:r>
    </w:p>
    <w:p w14:paraId="405D726B">
      <w:pPr>
        <w:adjustRightInd w:val="0"/>
        <w:snapToGrid w:val="0"/>
        <w:spacing w:line="500" w:lineRule="exact"/>
        <w:ind w:firstLine="480" w:firstLineChars="200"/>
        <w:rPr>
          <w:rFonts w:hint="eastAsia"/>
          <w:color w:val="auto"/>
          <w:sz w:val="24"/>
          <w:highlight w:val="none"/>
        </w:rPr>
      </w:pPr>
      <w:r>
        <w:rPr>
          <w:rFonts w:hint="eastAsia"/>
          <w:color w:val="auto"/>
          <w:sz w:val="24"/>
          <w:highlight w:val="none"/>
        </w:rPr>
        <w:t>主要评分细则内容：</w:t>
      </w:r>
    </w:p>
    <w:p w14:paraId="5BFB413F">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故障报修后响应超时，每发现1次扣1分；</w:t>
      </w:r>
    </w:p>
    <w:p w14:paraId="5102E793">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故障处理超时，每发现1次扣1分；</w:t>
      </w:r>
    </w:p>
    <w:p w14:paraId="777ADC7F">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故障报告超时未提交，每发现1次扣1分；</w:t>
      </w:r>
    </w:p>
    <w:p w14:paraId="3F69FC22">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未按招标文件承诺进行现场巡检，每发现1次扣2分；</w:t>
      </w:r>
    </w:p>
    <w:p w14:paraId="5FFA71E7">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 xml:space="preserve">未实现招标文件/投标文件所要求事项，每发现1次扣2分； </w:t>
      </w:r>
    </w:p>
    <w:p w14:paraId="35950CF7">
      <w:pPr>
        <w:pStyle w:val="11"/>
        <w:numPr>
          <w:ilvl w:val="0"/>
          <w:numId w:val="3"/>
        </w:numPr>
        <w:tabs>
          <w:tab w:val="left" w:pos="0"/>
        </w:tabs>
        <w:snapToGrid w:val="0"/>
        <w:spacing w:before="120" w:after="120" w:line="480" w:lineRule="exact"/>
        <w:ind w:left="142"/>
        <w:rPr>
          <w:rFonts w:hint="eastAsia" w:ascii="Times New Roman" w:hAnsi="Times New Roman"/>
          <w:b/>
          <w:bCs/>
          <w:color w:val="auto"/>
          <w:kern w:val="2"/>
          <w:sz w:val="24"/>
          <w:szCs w:val="24"/>
          <w:highlight w:val="none"/>
        </w:rPr>
      </w:pPr>
      <w:r>
        <w:rPr>
          <w:rFonts w:hint="eastAsia" w:ascii="Times New Roman" w:hAnsi="Times New Roman"/>
          <w:b/>
          <w:bCs/>
          <w:color w:val="auto"/>
          <w:kern w:val="2"/>
          <w:sz w:val="24"/>
          <w:szCs w:val="24"/>
          <w:highlight w:val="none"/>
        </w:rPr>
        <w:t>履约保证金</w:t>
      </w:r>
    </w:p>
    <w:p w14:paraId="1F87A262">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ascii="Times New Roman" w:hAnsi="Times New Roman" w:eastAsia="宋体" w:cs="Times New Roman"/>
          <w:color w:val="auto"/>
          <w:kern w:val="0"/>
          <w:sz w:val="24"/>
          <w:szCs w:val="21"/>
          <w:highlight w:val="none"/>
          <w:lang w:val="en-US" w:eastAsia="zh-CN" w:bidi="ar-SA"/>
        </w:rPr>
        <w:t>1、</w:t>
      </w:r>
      <w:r>
        <w:rPr>
          <w:rFonts w:hint="eastAsia" w:ascii="Times New Roman" w:hAnsi="Times New Roman" w:eastAsia="宋体" w:cs="Times New Roman"/>
          <w:color w:val="auto"/>
          <w:kern w:val="0"/>
          <w:sz w:val="24"/>
          <w:szCs w:val="21"/>
          <w:highlight w:val="none"/>
          <w:lang w:val="en-US" w:eastAsia="zh-CN" w:bidi="ar-SA"/>
        </w:rPr>
        <w:t>履约保证金是否收取： 是</w:t>
      </w:r>
    </w:p>
    <w:p w14:paraId="4A2DCA48">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2</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 xml:space="preserve">履约保证金的数额： </w:t>
      </w:r>
      <w:r>
        <w:rPr>
          <w:rFonts w:ascii="Times New Roman" w:hAnsi="Times New Roman" w:eastAsia="宋体" w:cs="Times New Roman"/>
          <w:color w:val="auto"/>
          <w:kern w:val="0"/>
          <w:sz w:val="24"/>
          <w:szCs w:val="21"/>
          <w:highlight w:val="none"/>
          <w:lang w:val="en-US" w:eastAsia="zh-CN" w:bidi="ar-SA"/>
        </w:rPr>
        <w:t>本项目中标后的履约保证金为项目中标价</w:t>
      </w:r>
      <w:r>
        <w:rPr>
          <w:rFonts w:hint="eastAsia" w:cs="Times New Roman"/>
          <w:color w:val="auto"/>
          <w:kern w:val="0"/>
          <w:sz w:val="24"/>
          <w:szCs w:val="21"/>
          <w:highlight w:val="none"/>
          <w:lang w:val="en-US" w:eastAsia="zh-CN" w:bidi="ar-SA"/>
        </w:rPr>
        <w:t>（三年总费用）</w:t>
      </w:r>
      <w:r>
        <w:rPr>
          <w:rFonts w:ascii="Times New Roman" w:hAnsi="Times New Roman" w:eastAsia="宋体" w:cs="Times New Roman"/>
          <w:color w:val="auto"/>
          <w:kern w:val="0"/>
          <w:sz w:val="24"/>
          <w:szCs w:val="21"/>
          <w:highlight w:val="none"/>
          <w:lang w:val="en-US" w:eastAsia="zh-CN" w:bidi="ar-SA"/>
        </w:rPr>
        <w:t>的</w:t>
      </w:r>
      <w:r>
        <w:rPr>
          <w:rFonts w:hint="eastAsia" w:ascii="Times New Roman" w:hAnsi="Times New Roman" w:eastAsia="宋体" w:cs="Times New Roman"/>
          <w:color w:val="auto"/>
          <w:kern w:val="0"/>
          <w:sz w:val="24"/>
          <w:szCs w:val="21"/>
          <w:highlight w:val="none"/>
          <w:lang w:val="en-US" w:eastAsia="zh-CN" w:bidi="ar-SA"/>
        </w:rPr>
        <w:t>10</w:t>
      </w:r>
      <w:r>
        <w:rPr>
          <w:rFonts w:hint="eastAsia"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 xml:space="preserve">。 </w:t>
      </w:r>
    </w:p>
    <w:p w14:paraId="53E88021">
      <w:pPr>
        <w:spacing w:line="480" w:lineRule="exact"/>
        <w:ind w:firstLine="480" w:firstLineChars="200"/>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3</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缴纳履约保证金时间：</w:t>
      </w:r>
      <w:r>
        <w:rPr>
          <w:rFonts w:ascii="Times New Roman" w:hAnsi="Times New Roman" w:eastAsia="宋体" w:cs="Times New Roman"/>
          <w:color w:val="auto"/>
          <w:kern w:val="0"/>
          <w:sz w:val="24"/>
          <w:szCs w:val="21"/>
          <w:highlight w:val="none"/>
          <w:lang w:val="en-US" w:eastAsia="zh-CN" w:bidi="ar-SA"/>
        </w:rPr>
        <w:t>中标供应商在中标通知书发出之日起</w:t>
      </w:r>
      <w:r>
        <w:rPr>
          <w:rFonts w:hint="eastAsia" w:ascii="Times New Roman" w:hAnsi="Times New Roman" w:eastAsia="宋体" w:cs="Times New Roman"/>
          <w:color w:val="auto"/>
          <w:kern w:val="0"/>
          <w:sz w:val="24"/>
          <w:szCs w:val="21"/>
          <w:highlight w:val="none"/>
          <w:lang w:val="en-US" w:eastAsia="zh-CN" w:bidi="ar-SA"/>
        </w:rPr>
        <w:t>30</w:t>
      </w:r>
      <w:r>
        <w:rPr>
          <w:rFonts w:ascii="Times New Roman" w:hAnsi="Times New Roman" w:eastAsia="宋体" w:cs="Times New Roman"/>
          <w:color w:val="auto"/>
          <w:kern w:val="0"/>
          <w:sz w:val="24"/>
          <w:szCs w:val="21"/>
          <w:highlight w:val="none"/>
          <w:lang w:val="en-US" w:eastAsia="zh-CN" w:bidi="ar-SA"/>
        </w:rPr>
        <w:t>日内</w:t>
      </w:r>
      <w:r>
        <w:rPr>
          <w:rFonts w:hint="eastAsia" w:ascii="Times New Roman" w:hAnsi="Times New Roman" w:eastAsia="宋体" w:cs="Times New Roman"/>
          <w:color w:val="auto"/>
          <w:kern w:val="0"/>
          <w:sz w:val="24"/>
          <w:szCs w:val="21"/>
          <w:highlight w:val="none"/>
          <w:lang w:val="en-US" w:eastAsia="zh-CN" w:bidi="ar-SA"/>
        </w:rPr>
        <w:t>。</w:t>
      </w:r>
    </w:p>
    <w:p w14:paraId="01285D36">
      <w:pPr>
        <w:spacing w:line="480" w:lineRule="exact"/>
        <w:ind w:firstLine="480" w:firstLineChars="200"/>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4</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缴纳履约保证金形式：</w:t>
      </w:r>
      <w:r>
        <w:rPr>
          <w:rFonts w:ascii="Times New Roman" w:hAnsi="Times New Roman" w:eastAsia="宋体" w:cs="Times New Roman"/>
          <w:color w:val="auto"/>
          <w:kern w:val="0"/>
          <w:sz w:val="24"/>
          <w:szCs w:val="21"/>
          <w:highlight w:val="none"/>
          <w:lang w:val="en-US" w:eastAsia="zh-CN" w:bidi="ar-SA"/>
        </w:rPr>
        <w:t>支票、汇票、本票或者金融机构、担保机构出具的保函、履约保证金保险</w:t>
      </w:r>
      <w:r>
        <w:rPr>
          <w:rFonts w:hint="eastAsia" w:cs="Times New Roman"/>
          <w:color w:val="auto"/>
          <w:kern w:val="0"/>
          <w:sz w:val="24"/>
          <w:szCs w:val="21"/>
          <w:highlight w:val="none"/>
          <w:lang w:val="en-US" w:eastAsia="zh-CN" w:bidi="ar-SA"/>
        </w:rPr>
        <w:t>、银行转账</w:t>
      </w:r>
      <w:r>
        <w:rPr>
          <w:rFonts w:ascii="Times New Roman" w:hAnsi="Times New Roman" w:eastAsia="宋体" w:cs="Times New Roman"/>
          <w:color w:val="auto"/>
          <w:kern w:val="0"/>
          <w:sz w:val="24"/>
          <w:szCs w:val="21"/>
          <w:highlight w:val="none"/>
          <w:lang w:val="en-US" w:eastAsia="zh-CN" w:bidi="ar-SA"/>
        </w:rPr>
        <w:t>等现金形式</w:t>
      </w:r>
      <w:r>
        <w:rPr>
          <w:rFonts w:hint="eastAsia" w:ascii="Times New Roman" w:hAnsi="Times New Roman" w:eastAsia="宋体" w:cs="Times New Roman"/>
          <w:color w:val="auto"/>
          <w:kern w:val="0"/>
          <w:sz w:val="24"/>
          <w:szCs w:val="21"/>
          <w:highlight w:val="none"/>
          <w:lang w:val="en-US" w:eastAsia="zh-CN" w:bidi="ar-SA"/>
        </w:rPr>
        <w:t>。</w:t>
      </w:r>
    </w:p>
    <w:p w14:paraId="50FB4FB5">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5</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 xml:space="preserve">退还履约保证金时间：中标供应商在按要求保质保量的完成该项目合同并通过验收后。 </w:t>
      </w:r>
    </w:p>
    <w:p w14:paraId="002D96FE">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6</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 xml:space="preserve">退还履约保证金方式：按原递交方式原路退还 </w:t>
      </w:r>
    </w:p>
    <w:p w14:paraId="0E97C375">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7</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退还履约保证金条件：</w:t>
      </w:r>
      <w:r>
        <w:rPr>
          <w:rFonts w:ascii="Times New Roman" w:hAnsi="Times New Roman" w:eastAsia="宋体" w:cs="Times New Roman"/>
          <w:color w:val="auto"/>
          <w:kern w:val="0"/>
          <w:sz w:val="24"/>
          <w:szCs w:val="21"/>
          <w:highlight w:val="none"/>
          <w:lang w:val="en-US" w:eastAsia="zh-CN" w:bidi="ar-SA"/>
        </w:rPr>
        <w:t>中标供应商在按要求保质保量的完成该项目合同并通过验收后，采购人凭中标供应商提交的申请，一次性无息退还该合同项目的履约保证金。</w:t>
      </w:r>
      <w:r>
        <w:rPr>
          <w:rFonts w:hint="eastAsia" w:ascii="Times New Roman" w:hAnsi="Times New Roman" w:eastAsia="宋体" w:cs="Times New Roman"/>
          <w:color w:val="auto"/>
          <w:kern w:val="0"/>
          <w:sz w:val="24"/>
          <w:szCs w:val="21"/>
          <w:highlight w:val="none"/>
          <w:lang w:val="en-US" w:eastAsia="zh-CN" w:bidi="ar-SA"/>
        </w:rPr>
        <w:t xml:space="preserve"> </w:t>
      </w:r>
    </w:p>
    <w:p w14:paraId="068DEA47">
      <w:pPr>
        <w:snapToGrid w:val="0"/>
        <w:spacing w:line="440" w:lineRule="exact"/>
        <w:ind w:firstLine="480" w:firstLineChars="200"/>
        <w:outlineLvl w:val="1"/>
        <w:rPr>
          <w:rFonts w:ascii="Times New Roman"/>
          <w:color w:val="auto"/>
          <w:sz w:val="28"/>
          <w:szCs w:val="28"/>
          <w:highlight w:val="none"/>
        </w:rPr>
      </w:pPr>
      <w:r>
        <w:rPr>
          <w:rFonts w:hint="eastAsia" w:ascii="Times New Roman" w:hAnsi="Times New Roman" w:eastAsia="宋体" w:cs="Times New Roman"/>
          <w:color w:val="auto"/>
          <w:kern w:val="0"/>
          <w:sz w:val="24"/>
          <w:szCs w:val="21"/>
          <w:highlight w:val="none"/>
          <w:lang w:val="en-US" w:eastAsia="zh-CN" w:bidi="ar-SA"/>
        </w:rPr>
        <w:t>8</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不予退还履约保证金的情形：</w:t>
      </w:r>
      <w:r>
        <w:rPr>
          <w:rFonts w:ascii="Times New Roman" w:hAnsi="Times New Roman" w:eastAsia="宋体" w:cs="Times New Roman"/>
          <w:color w:val="auto"/>
          <w:kern w:val="0"/>
          <w:sz w:val="24"/>
          <w:szCs w:val="21"/>
          <w:highlight w:val="none"/>
          <w:lang w:val="en-US" w:eastAsia="zh-CN" w:bidi="ar-SA"/>
        </w:rPr>
        <w:t>由于中标供应商原因，在签订合同后出现不按合同履行的情况，采购单位有权将履约保证金作为违约金，全额不予退还，同时采购单位亦有权终止合同，中标供应商还须承担相应的法律赔偿责任。</w:t>
      </w:r>
    </w:p>
    <w:p w14:paraId="376A8342">
      <w:pPr>
        <w:snapToGrid w:val="0"/>
        <w:spacing w:line="300" w:lineRule="auto"/>
        <w:jc w:val="center"/>
        <w:outlineLvl w:val="0"/>
        <w:rPr>
          <w:b/>
          <w:color w:val="auto"/>
          <w:sz w:val="36"/>
          <w:szCs w:val="36"/>
          <w:highlight w:val="none"/>
        </w:rPr>
        <w:sectPr>
          <w:footerReference r:id="rId3" w:type="default"/>
          <w:pgSz w:w="11906" w:h="16838"/>
          <w:pgMar w:top="1418" w:right="1474" w:bottom="1418" w:left="1474" w:header="851" w:footer="907" w:gutter="0"/>
          <w:pgBorders>
            <w:top w:val="none" w:sz="0" w:space="0"/>
            <w:left w:val="none" w:sz="0" w:space="0"/>
            <w:bottom w:val="none" w:sz="0" w:space="0"/>
            <w:right w:val="none" w:sz="0" w:space="0"/>
          </w:pgBorders>
          <w:cols w:space="720" w:num="1"/>
          <w:docGrid w:type="lines" w:linePitch="312" w:charSpace="0"/>
        </w:sectPr>
      </w:pPr>
    </w:p>
    <w:p w14:paraId="00E9EC06">
      <w:pPr>
        <w:snapToGrid w:val="0"/>
        <w:spacing w:line="300" w:lineRule="auto"/>
        <w:jc w:val="center"/>
        <w:outlineLvl w:val="0"/>
        <w:rPr>
          <w:b/>
          <w:color w:val="auto"/>
          <w:sz w:val="36"/>
          <w:szCs w:val="36"/>
          <w:highlight w:val="none"/>
        </w:rPr>
      </w:pPr>
      <w:r>
        <w:rPr>
          <w:b/>
          <w:color w:val="auto"/>
          <w:sz w:val="36"/>
          <w:szCs w:val="36"/>
          <w:highlight w:val="none"/>
        </w:rPr>
        <w:t>第四部分  开标和评标</w:t>
      </w:r>
    </w:p>
    <w:p w14:paraId="0235B873">
      <w:pPr>
        <w:tabs>
          <w:tab w:val="left" w:pos="3585"/>
        </w:tabs>
        <w:snapToGrid w:val="0"/>
        <w:spacing w:line="480" w:lineRule="exact"/>
        <w:ind w:firstLine="463" w:firstLineChars="192"/>
        <w:rPr>
          <w:b/>
          <w:color w:val="auto"/>
          <w:sz w:val="24"/>
          <w:highlight w:val="none"/>
        </w:rPr>
      </w:pPr>
      <w:r>
        <w:rPr>
          <w:b/>
          <w:bCs/>
          <w:color w:val="auto"/>
          <w:sz w:val="24"/>
          <w:highlight w:val="none"/>
        </w:rPr>
        <w:t>一、</w:t>
      </w:r>
      <w:r>
        <w:rPr>
          <w:b/>
          <w:color w:val="auto"/>
          <w:sz w:val="24"/>
          <w:highlight w:val="none"/>
        </w:rPr>
        <w:t>采购人委托代理机构组织开标</w:t>
      </w:r>
    </w:p>
    <w:p w14:paraId="3DB73A70">
      <w:pPr>
        <w:tabs>
          <w:tab w:val="left" w:pos="3585"/>
        </w:tabs>
        <w:snapToGrid w:val="0"/>
        <w:spacing w:line="480" w:lineRule="exact"/>
        <w:ind w:firstLine="460" w:firstLineChars="192"/>
        <w:rPr>
          <w:color w:val="auto"/>
          <w:kern w:val="0"/>
          <w:sz w:val="24"/>
          <w:highlight w:val="none"/>
        </w:rPr>
      </w:pPr>
      <w:r>
        <w:rPr>
          <w:color w:val="auto"/>
          <w:kern w:val="0"/>
          <w:sz w:val="24"/>
          <w:highlight w:val="none"/>
          <w:lang w:val="zh-CN"/>
        </w:rPr>
        <w:t>投标人须持有效身份</w:t>
      </w:r>
      <w:r>
        <w:rPr>
          <w:color w:val="auto"/>
          <w:kern w:val="0"/>
          <w:sz w:val="24"/>
          <w:highlight w:val="none"/>
        </w:rPr>
        <w:t>证明</w:t>
      </w:r>
      <w:r>
        <w:rPr>
          <w:color w:val="auto"/>
          <w:kern w:val="0"/>
          <w:sz w:val="24"/>
          <w:highlight w:val="none"/>
          <w:lang w:val="zh-CN"/>
        </w:rPr>
        <w:t>参加开标会。</w:t>
      </w:r>
    </w:p>
    <w:p w14:paraId="219715E9">
      <w:pPr>
        <w:numPr>
          <w:ilvl w:val="0"/>
          <w:numId w:val="4"/>
        </w:numPr>
        <w:snapToGrid w:val="0"/>
        <w:spacing w:line="480" w:lineRule="exact"/>
        <w:ind w:firstLine="570"/>
        <w:rPr>
          <w:b/>
          <w:bCs/>
          <w:color w:val="auto"/>
          <w:sz w:val="24"/>
          <w:highlight w:val="none"/>
        </w:rPr>
      </w:pPr>
      <w:r>
        <w:rPr>
          <w:b/>
          <w:bCs/>
          <w:color w:val="auto"/>
          <w:sz w:val="24"/>
          <w:highlight w:val="none"/>
        </w:rPr>
        <w:t>评委会由有关专家和</w:t>
      </w:r>
      <w:r>
        <w:rPr>
          <w:b/>
          <w:color w:val="auto"/>
          <w:sz w:val="24"/>
          <w:highlight w:val="none"/>
        </w:rPr>
        <w:t>采购人代表</w:t>
      </w:r>
      <w:r>
        <w:rPr>
          <w:b/>
          <w:bCs/>
          <w:color w:val="auto"/>
          <w:sz w:val="24"/>
          <w:highlight w:val="none"/>
        </w:rPr>
        <w:t>组成</w:t>
      </w:r>
      <w:r>
        <w:rPr>
          <w:b/>
          <w:color w:val="auto"/>
          <w:sz w:val="24"/>
          <w:highlight w:val="none"/>
        </w:rPr>
        <w:t>，按照</w:t>
      </w:r>
      <w:r>
        <w:rPr>
          <w:b/>
          <w:bCs/>
          <w:color w:val="auto"/>
          <w:sz w:val="24"/>
          <w:highlight w:val="none"/>
        </w:rPr>
        <w:t>公平、公正、择优的原则进行</w:t>
      </w:r>
      <w:r>
        <w:rPr>
          <w:b/>
          <w:color w:val="auto"/>
          <w:sz w:val="24"/>
          <w:highlight w:val="none"/>
        </w:rPr>
        <w:t>独立</w:t>
      </w:r>
      <w:r>
        <w:rPr>
          <w:b/>
          <w:bCs/>
          <w:color w:val="auto"/>
          <w:sz w:val="24"/>
          <w:highlight w:val="none"/>
        </w:rPr>
        <w:t>评标。</w:t>
      </w:r>
    </w:p>
    <w:p w14:paraId="67FF8AF3">
      <w:pPr>
        <w:snapToGrid w:val="0"/>
        <w:spacing w:line="480" w:lineRule="exact"/>
        <w:ind w:firstLine="480" w:firstLineChars="200"/>
        <w:rPr>
          <w:b/>
          <w:bCs/>
          <w:color w:val="auto"/>
          <w:sz w:val="24"/>
          <w:highlight w:val="none"/>
        </w:rPr>
      </w:pPr>
      <w:r>
        <w:rPr>
          <w:bCs/>
          <w:color w:val="auto"/>
          <w:sz w:val="24"/>
          <w:highlight w:val="none"/>
        </w:rPr>
        <w:t>评委会由采购人代表和评审专家共计</w:t>
      </w:r>
      <w:r>
        <w:rPr>
          <w:rFonts w:hint="eastAsia"/>
          <w:b/>
          <w:bCs/>
          <w:color w:val="auto"/>
          <w:sz w:val="24"/>
          <w:highlight w:val="none"/>
          <w:lang w:val="en-US" w:eastAsia="zh-CN"/>
        </w:rPr>
        <w:t>5</w:t>
      </w:r>
      <w:r>
        <w:rPr>
          <w:bCs/>
          <w:color w:val="auto"/>
          <w:sz w:val="24"/>
          <w:highlight w:val="none"/>
        </w:rPr>
        <w:t>人组成，其中评审专家</w:t>
      </w:r>
      <w:r>
        <w:rPr>
          <w:rFonts w:hint="eastAsia"/>
          <w:b/>
          <w:bCs/>
          <w:color w:val="auto"/>
          <w:sz w:val="24"/>
          <w:highlight w:val="none"/>
          <w:lang w:val="en-US" w:eastAsia="zh-CN"/>
        </w:rPr>
        <w:t>4</w:t>
      </w:r>
      <w:r>
        <w:rPr>
          <w:bCs/>
          <w:color w:val="auto"/>
          <w:sz w:val="24"/>
          <w:highlight w:val="none"/>
        </w:rPr>
        <w:t>人，采购人代表</w:t>
      </w:r>
      <w:r>
        <w:rPr>
          <w:rFonts w:hint="eastAsia"/>
          <w:b/>
          <w:bCs/>
          <w:color w:val="auto"/>
          <w:sz w:val="24"/>
          <w:highlight w:val="none"/>
          <w:lang w:val="en-US" w:eastAsia="zh-CN"/>
        </w:rPr>
        <w:t>1</w:t>
      </w:r>
      <w:r>
        <w:rPr>
          <w:bCs/>
          <w:color w:val="auto"/>
          <w:sz w:val="24"/>
          <w:highlight w:val="none"/>
        </w:rPr>
        <w:t>人。评审专家在专家库中随机抽取。</w:t>
      </w:r>
    </w:p>
    <w:p w14:paraId="1BE867E9">
      <w:pPr>
        <w:snapToGrid w:val="0"/>
        <w:spacing w:line="480" w:lineRule="exact"/>
        <w:ind w:firstLine="570"/>
        <w:rPr>
          <w:b/>
          <w:bCs/>
          <w:color w:val="auto"/>
          <w:sz w:val="24"/>
          <w:highlight w:val="none"/>
        </w:rPr>
      </w:pPr>
      <w:r>
        <w:rPr>
          <w:b/>
          <w:bCs/>
          <w:color w:val="auto"/>
          <w:sz w:val="24"/>
          <w:highlight w:val="none"/>
        </w:rPr>
        <w:t>（一）评审内容</w:t>
      </w:r>
    </w:p>
    <w:p w14:paraId="2FF7B4A8">
      <w:pPr>
        <w:snapToGrid w:val="0"/>
        <w:spacing w:line="480" w:lineRule="exact"/>
        <w:ind w:firstLine="570"/>
        <w:rPr>
          <w:bCs/>
          <w:color w:val="auto"/>
          <w:sz w:val="24"/>
          <w:highlight w:val="none"/>
        </w:rPr>
      </w:pPr>
      <w:r>
        <w:rPr>
          <w:bCs/>
          <w:color w:val="auto"/>
          <w:sz w:val="24"/>
          <w:highlight w:val="none"/>
        </w:rPr>
        <w:t>1、是否递交投标文件；</w:t>
      </w:r>
    </w:p>
    <w:p w14:paraId="31C1B09E">
      <w:pPr>
        <w:snapToGrid w:val="0"/>
        <w:spacing w:line="480" w:lineRule="exact"/>
        <w:ind w:firstLine="570"/>
        <w:rPr>
          <w:bCs/>
          <w:color w:val="auto"/>
          <w:sz w:val="24"/>
          <w:highlight w:val="none"/>
        </w:rPr>
      </w:pPr>
      <w:r>
        <w:rPr>
          <w:bCs/>
          <w:color w:val="auto"/>
          <w:sz w:val="24"/>
          <w:highlight w:val="none"/>
        </w:rPr>
        <w:t>2、投标资格是否符合;</w:t>
      </w:r>
    </w:p>
    <w:p w14:paraId="28E4793B">
      <w:pPr>
        <w:snapToGrid w:val="0"/>
        <w:spacing w:line="480" w:lineRule="exact"/>
        <w:ind w:firstLine="480" w:firstLineChars="200"/>
        <w:rPr>
          <w:color w:val="auto"/>
          <w:sz w:val="24"/>
          <w:highlight w:val="none"/>
        </w:rPr>
      </w:pPr>
      <w:r>
        <w:rPr>
          <w:color w:val="auto"/>
          <w:sz w:val="24"/>
          <w:highlight w:val="none"/>
        </w:rPr>
        <w:t>3、投标文件是否完整；</w:t>
      </w:r>
    </w:p>
    <w:p w14:paraId="1FE6FFD4">
      <w:pPr>
        <w:snapToGrid w:val="0"/>
        <w:spacing w:line="480" w:lineRule="exact"/>
        <w:ind w:firstLine="480" w:firstLineChars="200"/>
        <w:rPr>
          <w:color w:val="auto"/>
          <w:sz w:val="24"/>
          <w:highlight w:val="none"/>
        </w:rPr>
      </w:pPr>
      <w:r>
        <w:rPr>
          <w:color w:val="auto"/>
          <w:sz w:val="24"/>
          <w:highlight w:val="none"/>
        </w:rPr>
        <w:t>4、投标文件是否恰当地签署；</w:t>
      </w:r>
    </w:p>
    <w:p w14:paraId="3F7A491E">
      <w:pPr>
        <w:snapToGrid w:val="0"/>
        <w:spacing w:line="480" w:lineRule="exact"/>
        <w:ind w:firstLine="540"/>
        <w:rPr>
          <w:color w:val="auto"/>
          <w:sz w:val="24"/>
          <w:highlight w:val="none"/>
        </w:rPr>
      </w:pPr>
      <w:r>
        <w:rPr>
          <w:color w:val="auto"/>
          <w:sz w:val="24"/>
          <w:highlight w:val="none"/>
        </w:rPr>
        <w:t>5、是否作出实质性响应（是否有实质性响应，只根据投标文件本身，而不寻求外部证据）；</w:t>
      </w:r>
    </w:p>
    <w:p w14:paraId="048D2EB9">
      <w:pPr>
        <w:snapToGrid w:val="0"/>
        <w:spacing w:line="480" w:lineRule="exact"/>
        <w:ind w:firstLine="480" w:firstLineChars="200"/>
        <w:rPr>
          <w:color w:val="auto"/>
          <w:sz w:val="24"/>
          <w:highlight w:val="none"/>
        </w:rPr>
      </w:pPr>
      <w:r>
        <w:rPr>
          <w:color w:val="auto"/>
          <w:sz w:val="24"/>
          <w:highlight w:val="none"/>
        </w:rPr>
        <w:t>6、是否有计算错误。</w:t>
      </w:r>
    </w:p>
    <w:p w14:paraId="35103CFD">
      <w:pPr>
        <w:snapToGrid w:val="0"/>
        <w:spacing w:line="480" w:lineRule="exact"/>
        <w:ind w:firstLine="482" w:firstLineChars="200"/>
        <w:rPr>
          <w:b/>
          <w:bCs/>
          <w:color w:val="auto"/>
          <w:sz w:val="24"/>
          <w:highlight w:val="none"/>
        </w:rPr>
      </w:pPr>
      <w:r>
        <w:rPr>
          <w:b/>
          <w:bCs/>
          <w:color w:val="auto"/>
          <w:sz w:val="24"/>
          <w:highlight w:val="none"/>
        </w:rPr>
        <w:t>（二）相应的规定</w:t>
      </w:r>
    </w:p>
    <w:p w14:paraId="13095F35">
      <w:pPr>
        <w:snapToGrid w:val="0"/>
        <w:spacing w:line="480" w:lineRule="exact"/>
        <w:ind w:firstLine="480" w:firstLineChars="200"/>
        <w:rPr>
          <w:color w:val="auto"/>
          <w:sz w:val="24"/>
          <w:highlight w:val="none"/>
        </w:rPr>
      </w:pPr>
      <w:r>
        <w:rPr>
          <w:color w:val="auto"/>
          <w:sz w:val="24"/>
          <w:highlight w:val="none"/>
        </w:rPr>
        <w:t>1、投标文件中开标一览表（报价表）内容与投标文件中相应内容不一致的，以开标一览表（报价表）为准；</w:t>
      </w:r>
    </w:p>
    <w:p w14:paraId="587892A4">
      <w:pPr>
        <w:snapToGrid w:val="0"/>
        <w:spacing w:line="480" w:lineRule="exact"/>
        <w:ind w:firstLine="480" w:firstLineChars="200"/>
        <w:rPr>
          <w:color w:val="auto"/>
          <w:sz w:val="24"/>
          <w:highlight w:val="none"/>
        </w:rPr>
      </w:pPr>
      <w:r>
        <w:rPr>
          <w:color w:val="auto"/>
          <w:sz w:val="24"/>
          <w:highlight w:val="none"/>
        </w:rPr>
        <w:t>2、大写金额和小写金额不一致的，以大写金额为准；</w:t>
      </w:r>
    </w:p>
    <w:p w14:paraId="1333A867">
      <w:pPr>
        <w:snapToGrid w:val="0"/>
        <w:spacing w:line="480" w:lineRule="exact"/>
        <w:ind w:firstLine="480" w:firstLineChars="200"/>
        <w:rPr>
          <w:color w:val="auto"/>
          <w:sz w:val="24"/>
          <w:highlight w:val="none"/>
        </w:rPr>
      </w:pPr>
      <w:r>
        <w:rPr>
          <w:color w:val="auto"/>
          <w:sz w:val="24"/>
          <w:highlight w:val="none"/>
        </w:rPr>
        <w:t>3、单价金额小数点或者百分比有明显错位的，以开标一览表的总价为准，并修改单价；</w:t>
      </w:r>
    </w:p>
    <w:p w14:paraId="167FA490">
      <w:pPr>
        <w:snapToGrid w:val="0"/>
        <w:spacing w:line="480" w:lineRule="exact"/>
        <w:ind w:firstLine="480" w:firstLineChars="200"/>
        <w:rPr>
          <w:color w:val="auto"/>
          <w:sz w:val="24"/>
          <w:highlight w:val="none"/>
        </w:rPr>
      </w:pPr>
      <w:r>
        <w:rPr>
          <w:color w:val="auto"/>
          <w:sz w:val="24"/>
          <w:highlight w:val="none"/>
        </w:rPr>
        <w:t>4、总价金额与按单价汇总金额不一致的，以单价金额计算结果为准。</w:t>
      </w:r>
    </w:p>
    <w:p w14:paraId="613F0AE8">
      <w:pPr>
        <w:snapToGrid w:val="0"/>
        <w:spacing w:line="480" w:lineRule="exact"/>
        <w:ind w:firstLine="480" w:firstLineChars="200"/>
        <w:rPr>
          <w:color w:val="auto"/>
          <w:sz w:val="24"/>
          <w:highlight w:val="none"/>
        </w:rPr>
      </w:pPr>
      <w:r>
        <w:rPr>
          <w:color w:val="auto"/>
          <w:sz w:val="24"/>
          <w:highlight w:val="none"/>
        </w:rPr>
        <w:t>同时出现两种以上不一致的，按照前款规定的顺序修正。修正后的报价按照财政部第87号令第五十一条第二款的规定经投标人确认后产生约束力，投标人不确认的，其投标无效。</w:t>
      </w:r>
    </w:p>
    <w:p w14:paraId="2FDBB340">
      <w:pPr>
        <w:tabs>
          <w:tab w:val="left" w:pos="3585"/>
        </w:tabs>
        <w:snapToGrid w:val="0"/>
        <w:spacing w:line="480" w:lineRule="exact"/>
        <w:ind w:firstLine="482" w:firstLineChars="200"/>
        <w:rPr>
          <w:b/>
          <w:bCs/>
          <w:color w:val="auto"/>
          <w:sz w:val="24"/>
          <w:highlight w:val="none"/>
        </w:rPr>
      </w:pPr>
      <w:r>
        <w:rPr>
          <w:b/>
          <w:bCs/>
          <w:color w:val="auto"/>
          <w:sz w:val="24"/>
          <w:highlight w:val="none"/>
        </w:rPr>
        <w:t>三、</w:t>
      </w:r>
      <w:r>
        <w:rPr>
          <w:b/>
          <w:color w:val="auto"/>
          <w:sz w:val="24"/>
          <w:highlight w:val="none"/>
        </w:rPr>
        <w:t>陈述、演示、</w:t>
      </w:r>
      <w:r>
        <w:rPr>
          <w:b/>
          <w:bCs/>
          <w:color w:val="auto"/>
          <w:sz w:val="24"/>
          <w:highlight w:val="none"/>
        </w:rPr>
        <w:t>答疑、澄清</w:t>
      </w:r>
    </w:p>
    <w:p w14:paraId="6E26E0B1">
      <w:pPr>
        <w:snapToGrid w:val="0"/>
        <w:spacing w:line="480" w:lineRule="exact"/>
        <w:ind w:firstLine="570"/>
        <w:rPr>
          <w:b/>
          <w:color w:val="auto"/>
          <w:sz w:val="24"/>
          <w:highlight w:val="none"/>
        </w:rPr>
      </w:pPr>
      <w:r>
        <w:rPr>
          <w:color w:val="auto"/>
          <w:sz w:val="24"/>
          <w:highlight w:val="none"/>
          <w:shd w:val="clear" w:color="auto" w:fill="FFFFFF"/>
        </w:rPr>
        <w:t>如评委会认为有必要，投标人按评委会的要求作陈述、演示、</w:t>
      </w:r>
      <w:r>
        <w:rPr>
          <w:color w:val="auto"/>
          <w:sz w:val="24"/>
          <w:highlight w:val="none"/>
        </w:rPr>
        <w:t>答疑及澄清其投标内容。时间由评委会掌握。</w:t>
      </w:r>
    </w:p>
    <w:p w14:paraId="6E32D988">
      <w:pPr>
        <w:snapToGrid w:val="0"/>
        <w:spacing w:line="480" w:lineRule="exact"/>
        <w:ind w:firstLine="570"/>
        <w:rPr>
          <w:color w:val="auto"/>
          <w:sz w:val="24"/>
          <w:highlight w:val="none"/>
        </w:rPr>
      </w:pPr>
      <w:r>
        <w:rPr>
          <w:color w:val="auto"/>
          <w:sz w:val="24"/>
          <w:highlight w:val="none"/>
        </w:rPr>
        <w:t>重要澄清答复应是书面的，但不得对投标内容进行实质性修改。</w:t>
      </w:r>
    </w:p>
    <w:p w14:paraId="67084FBF">
      <w:pPr>
        <w:snapToGrid w:val="0"/>
        <w:spacing w:line="480" w:lineRule="exact"/>
        <w:ind w:firstLine="570"/>
        <w:rPr>
          <w:b/>
          <w:color w:val="auto"/>
          <w:sz w:val="24"/>
          <w:highlight w:val="none"/>
        </w:rPr>
      </w:pPr>
      <w:r>
        <w:rPr>
          <w:b/>
          <w:color w:val="auto"/>
          <w:sz w:val="24"/>
          <w:highlight w:val="none"/>
        </w:rPr>
        <w:t>四、出现下列情形之一的，作无效投标处理</w:t>
      </w:r>
    </w:p>
    <w:p w14:paraId="0F5A9570">
      <w:pPr>
        <w:numPr>
          <w:ilvl w:val="0"/>
          <w:numId w:val="5"/>
        </w:numPr>
        <w:snapToGrid w:val="0"/>
        <w:spacing w:line="480" w:lineRule="exact"/>
        <w:ind w:firstLine="480" w:firstLineChars="200"/>
        <w:rPr>
          <w:color w:val="auto"/>
          <w:sz w:val="24"/>
          <w:highlight w:val="none"/>
        </w:rPr>
      </w:pPr>
      <w:r>
        <w:rPr>
          <w:color w:val="auto"/>
          <w:sz w:val="24"/>
          <w:highlight w:val="none"/>
        </w:rPr>
        <w:t>投标文件未按招标文件要求密封、签署、盖章及主要资料不齐全；</w:t>
      </w:r>
    </w:p>
    <w:p w14:paraId="24316B59">
      <w:pPr>
        <w:numPr>
          <w:ilvl w:val="0"/>
          <w:numId w:val="5"/>
        </w:numPr>
        <w:snapToGrid w:val="0"/>
        <w:spacing w:line="480" w:lineRule="exact"/>
        <w:ind w:firstLine="480" w:firstLineChars="200"/>
        <w:rPr>
          <w:color w:val="auto"/>
          <w:sz w:val="24"/>
          <w:highlight w:val="none"/>
        </w:rPr>
      </w:pPr>
      <w:r>
        <w:rPr>
          <w:color w:val="auto"/>
          <w:sz w:val="24"/>
          <w:highlight w:val="none"/>
        </w:rPr>
        <w:t>不具备招标文件中规定的资格要求的；</w:t>
      </w:r>
    </w:p>
    <w:p w14:paraId="75A7A50B">
      <w:pPr>
        <w:numPr>
          <w:ilvl w:val="0"/>
          <w:numId w:val="5"/>
        </w:numPr>
        <w:snapToGrid w:val="0"/>
        <w:spacing w:line="480" w:lineRule="exact"/>
        <w:ind w:firstLine="480" w:firstLineChars="200"/>
        <w:rPr>
          <w:color w:val="auto"/>
          <w:sz w:val="24"/>
          <w:highlight w:val="none"/>
        </w:rPr>
      </w:pPr>
      <w:r>
        <w:rPr>
          <w:color w:val="auto"/>
          <w:kern w:val="0"/>
          <w:sz w:val="24"/>
          <w:szCs w:val="20"/>
          <w:highlight w:val="none"/>
        </w:rPr>
        <w:t>未通过符合性检查的</w:t>
      </w:r>
      <w:r>
        <w:rPr>
          <w:color w:val="auto"/>
          <w:sz w:val="24"/>
          <w:highlight w:val="none"/>
        </w:rPr>
        <w:t>；</w:t>
      </w:r>
    </w:p>
    <w:p w14:paraId="0E958D49">
      <w:pPr>
        <w:numPr>
          <w:ilvl w:val="0"/>
          <w:numId w:val="5"/>
        </w:numPr>
        <w:snapToGrid w:val="0"/>
        <w:spacing w:line="480" w:lineRule="exact"/>
        <w:ind w:firstLine="480" w:firstLineChars="200"/>
        <w:rPr>
          <w:color w:val="auto"/>
          <w:sz w:val="24"/>
          <w:highlight w:val="none"/>
        </w:rPr>
      </w:pPr>
      <w:r>
        <w:rPr>
          <w:color w:val="auto"/>
          <w:sz w:val="24"/>
          <w:highlight w:val="none"/>
        </w:rPr>
        <w:t>报价超过招标文件中规定的预算金额或者</w:t>
      </w:r>
      <w:r>
        <w:rPr>
          <w:rFonts w:hint="eastAsia"/>
          <w:color w:val="auto"/>
          <w:sz w:val="24"/>
          <w:highlight w:val="none"/>
          <w:lang w:val="en-US" w:eastAsia="zh-CN"/>
        </w:rPr>
        <w:t>对应</w:t>
      </w:r>
      <w:r>
        <w:rPr>
          <w:color w:val="auto"/>
          <w:sz w:val="24"/>
          <w:highlight w:val="none"/>
        </w:rPr>
        <w:t>最高限价的；</w:t>
      </w:r>
    </w:p>
    <w:p w14:paraId="0FF98A88">
      <w:pPr>
        <w:numPr>
          <w:ilvl w:val="0"/>
          <w:numId w:val="5"/>
        </w:numPr>
        <w:snapToGrid w:val="0"/>
        <w:spacing w:line="480" w:lineRule="exact"/>
        <w:ind w:firstLine="480" w:firstLineChars="200"/>
        <w:rPr>
          <w:color w:val="auto"/>
          <w:sz w:val="24"/>
          <w:highlight w:val="none"/>
        </w:rPr>
      </w:pPr>
      <w:r>
        <w:rPr>
          <w:color w:val="auto"/>
          <w:kern w:val="0"/>
          <w:sz w:val="24"/>
          <w:szCs w:val="20"/>
          <w:highlight w:val="none"/>
        </w:rPr>
        <w:t>同一投标人提交两个（含两个）以上不同的投标报价的；</w:t>
      </w:r>
    </w:p>
    <w:p w14:paraId="30EBF458">
      <w:pPr>
        <w:numPr>
          <w:ilvl w:val="0"/>
          <w:numId w:val="5"/>
        </w:numPr>
        <w:snapToGrid w:val="0"/>
        <w:spacing w:line="480" w:lineRule="exact"/>
        <w:ind w:firstLine="480" w:firstLineChars="200"/>
        <w:rPr>
          <w:color w:val="auto"/>
          <w:sz w:val="24"/>
          <w:highlight w:val="none"/>
        </w:rPr>
      </w:pPr>
      <w:r>
        <w:rPr>
          <w:color w:val="auto"/>
          <w:sz w:val="24"/>
          <w:highlight w:val="none"/>
        </w:rPr>
        <w:t>报价文件出现在其他投标文件中的；</w:t>
      </w:r>
    </w:p>
    <w:p w14:paraId="3102EFFC">
      <w:pPr>
        <w:numPr>
          <w:ilvl w:val="0"/>
          <w:numId w:val="5"/>
        </w:numPr>
        <w:snapToGrid w:val="0"/>
        <w:spacing w:line="480" w:lineRule="exact"/>
        <w:ind w:firstLine="480" w:firstLineChars="200"/>
        <w:rPr>
          <w:color w:val="auto"/>
          <w:sz w:val="24"/>
          <w:highlight w:val="none"/>
        </w:rPr>
      </w:pPr>
      <w:r>
        <w:rPr>
          <w:color w:val="auto"/>
          <w:sz w:val="24"/>
          <w:highlight w:val="none"/>
        </w:rPr>
        <w:t>投标文件含有采购人不能接受的附加条件的；</w:t>
      </w:r>
    </w:p>
    <w:p w14:paraId="206CC966">
      <w:pPr>
        <w:numPr>
          <w:ilvl w:val="0"/>
          <w:numId w:val="5"/>
        </w:numPr>
        <w:snapToGrid w:val="0"/>
        <w:spacing w:line="480" w:lineRule="exact"/>
        <w:ind w:firstLine="480" w:firstLineChars="200"/>
        <w:rPr>
          <w:color w:val="auto"/>
          <w:kern w:val="0"/>
          <w:sz w:val="24"/>
          <w:szCs w:val="20"/>
          <w:highlight w:val="none"/>
        </w:rPr>
      </w:pPr>
      <w:r>
        <w:rPr>
          <w:color w:val="auto"/>
          <w:sz w:val="24"/>
          <w:highlight w:val="none"/>
        </w:rPr>
        <w:t>不符合招标文件中规定的其他实质性要求和条件的；</w:t>
      </w:r>
    </w:p>
    <w:p w14:paraId="58C3CF4E">
      <w:pPr>
        <w:numPr>
          <w:ilvl w:val="0"/>
          <w:numId w:val="5"/>
        </w:numPr>
        <w:snapToGrid w:val="0"/>
        <w:spacing w:line="480" w:lineRule="exact"/>
        <w:ind w:firstLine="480" w:firstLineChars="200"/>
        <w:rPr>
          <w:color w:val="auto"/>
          <w:kern w:val="0"/>
          <w:sz w:val="24"/>
          <w:szCs w:val="20"/>
          <w:highlight w:val="none"/>
        </w:rPr>
      </w:pPr>
      <w:r>
        <w:rPr>
          <w:color w:val="auto"/>
          <w:kern w:val="0"/>
          <w:sz w:val="24"/>
          <w:szCs w:val="20"/>
          <w:highlight w:val="none"/>
        </w:rPr>
        <w:t>投标人的商务技术部分得分相差悬殊，评标委员会认为得分畸低者没有实质性响应的；</w:t>
      </w:r>
    </w:p>
    <w:p w14:paraId="7D1BFD61">
      <w:pPr>
        <w:numPr>
          <w:ilvl w:val="0"/>
          <w:numId w:val="5"/>
        </w:numPr>
        <w:snapToGrid w:val="0"/>
        <w:spacing w:line="480" w:lineRule="exact"/>
        <w:ind w:firstLine="480" w:firstLineChars="200"/>
        <w:rPr>
          <w:color w:val="auto"/>
          <w:kern w:val="0"/>
          <w:sz w:val="24"/>
          <w:szCs w:val="20"/>
          <w:highlight w:val="none"/>
        </w:rPr>
      </w:pPr>
      <w:r>
        <w:rPr>
          <w:color w:val="auto"/>
          <w:kern w:val="0"/>
          <w:sz w:val="24"/>
          <w:szCs w:val="20"/>
          <w:highlight w:val="none"/>
        </w:rPr>
        <w:t>评标委员会认为投标人的报价明显低于其他通过符合性审查投标人的报价，有可能影响产品质量或者不能诚信履约的，要求其在合理的时间内提供说明，必要时提交相关证明材料；投标人不能证明其报价合理性的，评标委员会应当将其作为无效投标处理；</w:t>
      </w:r>
    </w:p>
    <w:p w14:paraId="2641E6E0">
      <w:pPr>
        <w:numPr>
          <w:ilvl w:val="0"/>
          <w:numId w:val="5"/>
        </w:numPr>
        <w:snapToGrid w:val="0"/>
        <w:spacing w:line="480" w:lineRule="exact"/>
        <w:ind w:firstLine="480" w:firstLineChars="200"/>
        <w:rPr>
          <w:color w:val="auto"/>
          <w:kern w:val="0"/>
          <w:sz w:val="24"/>
          <w:szCs w:val="20"/>
          <w:highlight w:val="none"/>
        </w:rPr>
      </w:pPr>
      <w:r>
        <w:rPr>
          <w:color w:val="auto"/>
          <w:kern w:val="0"/>
          <w:sz w:val="24"/>
          <w:szCs w:val="20"/>
          <w:highlight w:val="none"/>
        </w:rPr>
        <w:t>投标人被 “信用中国”网站（www.creditchina.gov.cn）</w:t>
      </w:r>
      <w:r>
        <w:rPr>
          <w:rFonts w:ascii="Times New Roman" w:hAnsi="Times New Roman" w:eastAsia="宋体" w:cs="Times New Roman"/>
          <w:color w:val="auto"/>
          <w:sz w:val="24"/>
          <w:highlight w:val="none"/>
        </w:rPr>
        <w:t>列入失信被执行人或重大税收违法案件当事人名单或政府采购严重失信行为记录名单。</w:t>
      </w:r>
    </w:p>
    <w:p w14:paraId="4A8361A1">
      <w:pPr>
        <w:numPr>
          <w:ilvl w:val="0"/>
          <w:numId w:val="5"/>
        </w:numPr>
        <w:snapToGrid w:val="0"/>
        <w:spacing w:line="480" w:lineRule="exact"/>
        <w:ind w:firstLine="480" w:firstLineChars="200"/>
        <w:rPr>
          <w:color w:val="auto"/>
          <w:kern w:val="0"/>
          <w:sz w:val="24"/>
          <w:szCs w:val="20"/>
          <w:highlight w:val="none"/>
        </w:rPr>
      </w:pPr>
      <w:r>
        <w:rPr>
          <w:color w:val="auto"/>
          <w:kern w:val="0"/>
          <w:sz w:val="24"/>
          <w:szCs w:val="20"/>
          <w:highlight w:val="none"/>
        </w:rPr>
        <w:t>其他法律、法规及本招标文件规定的属无效投标的情形。</w:t>
      </w:r>
    </w:p>
    <w:p w14:paraId="2696A793">
      <w:pPr>
        <w:snapToGrid w:val="0"/>
        <w:spacing w:line="480" w:lineRule="exact"/>
        <w:ind w:firstLine="570"/>
        <w:rPr>
          <w:b/>
          <w:color w:val="auto"/>
          <w:sz w:val="24"/>
          <w:highlight w:val="none"/>
        </w:rPr>
      </w:pPr>
      <w:r>
        <w:rPr>
          <w:b/>
          <w:color w:val="auto"/>
          <w:sz w:val="24"/>
          <w:highlight w:val="none"/>
        </w:rPr>
        <w:t>五、出现下列情形之一的，作废标处理</w:t>
      </w:r>
    </w:p>
    <w:p w14:paraId="24059D4F">
      <w:pPr>
        <w:snapToGrid w:val="0"/>
        <w:spacing w:line="480" w:lineRule="exact"/>
        <w:ind w:firstLine="570"/>
        <w:rPr>
          <w:color w:val="auto"/>
          <w:sz w:val="24"/>
          <w:highlight w:val="none"/>
        </w:rPr>
      </w:pPr>
      <w:r>
        <w:rPr>
          <w:color w:val="auto"/>
          <w:sz w:val="24"/>
          <w:highlight w:val="none"/>
        </w:rPr>
        <w:t>1、符合专业条件的投标人或者对招标文件作实质响应的投标人不足</w:t>
      </w:r>
      <w:r>
        <w:rPr>
          <w:color w:val="auto"/>
          <w:sz w:val="24"/>
          <w:highlight w:val="none"/>
          <w:u w:val="single"/>
        </w:rPr>
        <w:t xml:space="preserve"> </w:t>
      </w:r>
      <w:r>
        <w:rPr>
          <w:rFonts w:hint="eastAsia"/>
          <w:color w:val="auto"/>
          <w:sz w:val="24"/>
          <w:highlight w:val="none"/>
          <w:u w:val="single"/>
          <w:lang w:val="en-US" w:eastAsia="zh-CN"/>
        </w:rPr>
        <w:t>3</w:t>
      </w:r>
      <w:r>
        <w:rPr>
          <w:color w:val="auto"/>
          <w:sz w:val="24"/>
          <w:highlight w:val="none"/>
          <w:u w:val="single"/>
        </w:rPr>
        <w:t xml:space="preserve">  </w:t>
      </w:r>
      <w:r>
        <w:rPr>
          <w:color w:val="auto"/>
          <w:sz w:val="24"/>
          <w:highlight w:val="none"/>
        </w:rPr>
        <w:t>家的；</w:t>
      </w:r>
    </w:p>
    <w:p w14:paraId="6936BCA3">
      <w:pPr>
        <w:snapToGrid w:val="0"/>
        <w:spacing w:line="480" w:lineRule="exact"/>
        <w:ind w:firstLine="555"/>
        <w:rPr>
          <w:color w:val="auto"/>
          <w:sz w:val="24"/>
          <w:highlight w:val="none"/>
        </w:rPr>
      </w:pPr>
      <w:r>
        <w:rPr>
          <w:color w:val="auto"/>
          <w:sz w:val="24"/>
          <w:highlight w:val="none"/>
        </w:rPr>
        <w:t>2、出现影响采购公正的违法违规行为的；</w:t>
      </w:r>
    </w:p>
    <w:p w14:paraId="74977D6D">
      <w:pPr>
        <w:snapToGrid w:val="0"/>
        <w:spacing w:line="480" w:lineRule="exact"/>
        <w:ind w:firstLine="555"/>
        <w:rPr>
          <w:color w:val="auto"/>
          <w:sz w:val="24"/>
          <w:highlight w:val="none"/>
        </w:rPr>
      </w:pPr>
      <w:r>
        <w:rPr>
          <w:color w:val="auto"/>
          <w:sz w:val="24"/>
          <w:highlight w:val="none"/>
        </w:rPr>
        <w:t>3、投标人的报价均超过了采购预算，采购人不能支付的；</w:t>
      </w:r>
    </w:p>
    <w:p w14:paraId="0DDA6F85">
      <w:pPr>
        <w:snapToGrid w:val="0"/>
        <w:spacing w:line="480" w:lineRule="exact"/>
        <w:ind w:firstLine="570"/>
        <w:rPr>
          <w:color w:val="auto"/>
          <w:sz w:val="24"/>
          <w:highlight w:val="none"/>
        </w:rPr>
      </w:pPr>
      <w:r>
        <w:rPr>
          <w:color w:val="auto"/>
          <w:sz w:val="24"/>
          <w:highlight w:val="none"/>
        </w:rPr>
        <w:t>4、评标委员会认定招标文件存在歧义、重大缺陷导致评审工作无法进行</w:t>
      </w:r>
    </w:p>
    <w:p w14:paraId="57EB93B2">
      <w:pPr>
        <w:snapToGrid w:val="0"/>
        <w:spacing w:line="480" w:lineRule="exact"/>
        <w:ind w:firstLine="555"/>
        <w:rPr>
          <w:color w:val="auto"/>
          <w:sz w:val="24"/>
          <w:highlight w:val="none"/>
        </w:rPr>
      </w:pPr>
      <w:r>
        <w:rPr>
          <w:color w:val="auto"/>
          <w:sz w:val="24"/>
          <w:highlight w:val="none"/>
        </w:rPr>
        <w:t>5、因重大变故，采购任务取消的。</w:t>
      </w:r>
    </w:p>
    <w:p w14:paraId="4C86AFD7">
      <w:pPr>
        <w:snapToGrid w:val="0"/>
        <w:spacing w:line="480" w:lineRule="exact"/>
        <w:ind w:firstLine="555"/>
        <w:rPr>
          <w:color w:val="auto"/>
          <w:sz w:val="24"/>
          <w:highlight w:val="none"/>
        </w:rPr>
      </w:pPr>
      <w:r>
        <w:rPr>
          <w:color w:val="auto"/>
          <w:sz w:val="24"/>
          <w:highlight w:val="none"/>
        </w:rPr>
        <w:t>上述均保留评委会认定可以确定为无效投标或废标的其他情况。</w:t>
      </w:r>
    </w:p>
    <w:p w14:paraId="2C0FFB8C">
      <w:pPr>
        <w:snapToGrid w:val="0"/>
        <w:spacing w:line="480" w:lineRule="exact"/>
        <w:ind w:firstLine="555"/>
        <w:rPr>
          <w:b/>
          <w:color w:val="auto"/>
          <w:sz w:val="24"/>
          <w:highlight w:val="none"/>
        </w:rPr>
      </w:pPr>
      <w:r>
        <w:rPr>
          <w:b/>
          <w:color w:val="auto"/>
          <w:sz w:val="24"/>
          <w:highlight w:val="none"/>
        </w:rPr>
        <w:t>六</w:t>
      </w:r>
      <w:r>
        <w:rPr>
          <w:color w:val="auto"/>
          <w:sz w:val="24"/>
          <w:highlight w:val="none"/>
        </w:rPr>
        <w:t>、</w:t>
      </w:r>
      <w:r>
        <w:rPr>
          <w:b/>
          <w:color w:val="auto"/>
          <w:sz w:val="24"/>
          <w:highlight w:val="none"/>
        </w:rPr>
        <w:t>变更为其他方式采购的情形</w:t>
      </w:r>
    </w:p>
    <w:p w14:paraId="2FCD2A8F">
      <w:pPr>
        <w:autoSpaceDE w:val="0"/>
        <w:autoSpaceDN w:val="0"/>
        <w:adjustRightInd w:val="0"/>
        <w:snapToGrid w:val="0"/>
        <w:spacing w:line="480" w:lineRule="exact"/>
        <w:ind w:firstLine="480" w:firstLineChars="200"/>
        <w:rPr>
          <w:color w:val="auto"/>
          <w:sz w:val="24"/>
          <w:highlight w:val="none"/>
          <w:lang w:val="zh-CN"/>
        </w:rPr>
      </w:pPr>
      <w:r>
        <w:rPr>
          <w:color w:val="auto"/>
          <w:sz w:val="24"/>
          <w:highlight w:val="none"/>
        </w:rPr>
        <w:t>投标截止时间出现：参加投标的供应商不足</w:t>
      </w:r>
      <w:r>
        <w:rPr>
          <w:color w:val="auto"/>
          <w:sz w:val="24"/>
          <w:highlight w:val="none"/>
          <w:u w:val="single"/>
        </w:rPr>
        <w:t xml:space="preserve"> </w:t>
      </w:r>
      <w:r>
        <w:rPr>
          <w:rFonts w:hint="eastAsia"/>
          <w:color w:val="auto"/>
          <w:sz w:val="24"/>
          <w:highlight w:val="none"/>
          <w:u w:val="single"/>
          <w:lang w:val="en-US" w:eastAsia="zh-CN"/>
        </w:rPr>
        <w:t>3</w:t>
      </w:r>
      <w:r>
        <w:rPr>
          <w:color w:val="auto"/>
          <w:sz w:val="24"/>
          <w:highlight w:val="none"/>
          <w:u w:val="single"/>
        </w:rPr>
        <w:t xml:space="preserve"> </w:t>
      </w:r>
      <w:r>
        <w:rPr>
          <w:color w:val="auto"/>
          <w:sz w:val="24"/>
          <w:highlight w:val="none"/>
        </w:rPr>
        <w:t>家的，及评标中出现符合专业条件的供应商或对招标文件作实质响应的投标人不足</w:t>
      </w:r>
      <w:r>
        <w:rPr>
          <w:color w:val="auto"/>
          <w:sz w:val="24"/>
          <w:highlight w:val="none"/>
          <w:u w:val="single"/>
        </w:rPr>
        <w:t xml:space="preserve"> </w:t>
      </w:r>
      <w:r>
        <w:rPr>
          <w:rFonts w:hint="eastAsia"/>
          <w:color w:val="auto"/>
          <w:sz w:val="24"/>
          <w:highlight w:val="none"/>
          <w:u w:val="single"/>
          <w:lang w:val="en-US" w:eastAsia="zh-CN"/>
        </w:rPr>
        <w:t>3</w:t>
      </w:r>
      <w:r>
        <w:rPr>
          <w:color w:val="auto"/>
          <w:sz w:val="24"/>
          <w:highlight w:val="none"/>
          <w:u w:val="single"/>
        </w:rPr>
        <w:t xml:space="preserve"> </w:t>
      </w:r>
      <w:r>
        <w:rPr>
          <w:color w:val="auto"/>
          <w:sz w:val="24"/>
          <w:highlight w:val="none"/>
        </w:rPr>
        <w:t>家如下情形时，除采购任务取消外，采购人报告市财政局，视情采取其他方式采购。</w:t>
      </w:r>
      <w:r>
        <w:rPr>
          <w:color w:val="auto"/>
          <w:sz w:val="24"/>
          <w:highlight w:val="none"/>
          <w:lang w:val="zh-CN"/>
        </w:rPr>
        <w:t>本次招标文件中对供应商资质、技术等要求，将作为</w:t>
      </w:r>
      <w:r>
        <w:rPr>
          <w:color w:val="auto"/>
          <w:sz w:val="24"/>
          <w:highlight w:val="none"/>
        </w:rPr>
        <w:t>其他</w:t>
      </w:r>
      <w:r>
        <w:rPr>
          <w:color w:val="auto"/>
          <w:sz w:val="24"/>
          <w:highlight w:val="none"/>
          <w:lang w:val="zh-CN"/>
        </w:rPr>
        <w:t>方式采购的基本要求和依据。原已经参加投标并符合要求的供应商，根据自愿原则，参加</w:t>
      </w:r>
      <w:r>
        <w:rPr>
          <w:color w:val="auto"/>
          <w:sz w:val="24"/>
          <w:highlight w:val="none"/>
        </w:rPr>
        <w:t>其他</w:t>
      </w:r>
      <w:r>
        <w:rPr>
          <w:color w:val="auto"/>
          <w:sz w:val="24"/>
          <w:highlight w:val="none"/>
          <w:lang w:val="zh-CN"/>
        </w:rPr>
        <w:t>方式采购。</w:t>
      </w:r>
    </w:p>
    <w:p w14:paraId="04F6CF3A">
      <w:pPr>
        <w:pStyle w:val="19"/>
        <w:snapToGrid w:val="0"/>
        <w:spacing w:before="0" w:after="0" w:line="500" w:lineRule="exact"/>
        <w:ind w:left="0" w:right="0" w:firstLine="482" w:firstLineChars="200"/>
        <w:jc w:val="left"/>
        <w:rPr>
          <w:rFonts w:ascii="Times New Roman" w:hAnsi="Times New Roman"/>
          <w:b/>
          <w:color w:val="auto"/>
          <w:kern w:val="2"/>
          <w:highlight w:val="none"/>
        </w:rPr>
      </w:pPr>
      <w:r>
        <w:rPr>
          <w:rFonts w:ascii="Times New Roman" w:hAnsi="Times New Roman"/>
          <w:b/>
          <w:color w:val="auto"/>
          <w:highlight w:val="none"/>
        </w:rPr>
        <w:t>七、</w:t>
      </w:r>
      <w:r>
        <w:rPr>
          <w:rFonts w:ascii="Times New Roman" w:hAnsi="Times New Roman"/>
          <w:b/>
          <w:color w:val="auto"/>
          <w:kern w:val="2"/>
          <w:highlight w:val="none"/>
        </w:rPr>
        <w:t>评标流程和评标标准</w:t>
      </w:r>
    </w:p>
    <w:p w14:paraId="51B85D0B">
      <w:pPr>
        <w:adjustRightInd w:val="0"/>
        <w:snapToGrid w:val="0"/>
        <w:spacing w:line="500" w:lineRule="exact"/>
        <w:ind w:firstLine="555"/>
        <w:rPr>
          <w:color w:val="auto"/>
          <w:sz w:val="24"/>
          <w:highlight w:val="none"/>
        </w:rPr>
      </w:pPr>
      <w:r>
        <w:rPr>
          <w:color w:val="auto"/>
          <w:sz w:val="24"/>
          <w:highlight w:val="none"/>
        </w:rPr>
        <w:t>采用综合评分法。分资格审查文件、商务技术文件、报价文件三部分评审，总分值为100分，加分和减分因素除外。</w:t>
      </w:r>
    </w:p>
    <w:p w14:paraId="6D32D23F">
      <w:pPr>
        <w:adjustRightInd w:val="0"/>
        <w:snapToGrid w:val="0"/>
        <w:spacing w:line="500" w:lineRule="exact"/>
        <w:ind w:firstLine="555"/>
        <w:rPr>
          <w:color w:val="auto"/>
          <w:sz w:val="24"/>
          <w:highlight w:val="none"/>
        </w:rPr>
      </w:pPr>
      <w:r>
        <w:rPr>
          <w:color w:val="auto"/>
          <w:sz w:val="24"/>
          <w:highlight w:val="none"/>
        </w:rPr>
        <w:t>首先由</w:t>
      </w:r>
      <w:r>
        <w:rPr>
          <w:rFonts w:hint="eastAsia"/>
          <w:color w:val="auto"/>
          <w:sz w:val="24"/>
          <w:highlight w:val="none"/>
          <w:lang w:val="en-US" w:eastAsia="zh-CN"/>
        </w:rPr>
        <w:t>评标委员会</w:t>
      </w:r>
      <w:r>
        <w:rPr>
          <w:color w:val="auto"/>
          <w:sz w:val="24"/>
          <w:highlight w:val="none"/>
        </w:rPr>
        <w:t>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开启、评审。投标人商务、技术部分和价格部分的合计分值，为该投标人的评标总得分。</w:t>
      </w:r>
    </w:p>
    <w:p w14:paraId="3262F300">
      <w:pPr>
        <w:adjustRightInd w:val="0"/>
        <w:snapToGrid w:val="0"/>
        <w:spacing w:line="500" w:lineRule="exact"/>
        <w:ind w:firstLine="555"/>
        <w:rPr>
          <w:color w:val="auto"/>
          <w:sz w:val="24"/>
          <w:highlight w:val="none"/>
        </w:rPr>
      </w:pPr>
      <w:r>
        <w:rPr>
          <w:color w:val="auto"/>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5F445ED6">
      <w:pPr>
        <w:adjustRightInd w:val="0"/>
        <w:snapToGrid w:val="0"/>
        <w:spacing w:line="500" w:lineRule="exact"/>
        <w:ind w:firstLine="555"/>
        <w:rPr>
          <w:color w:val="auto"/>
          <w:sz w:val="24"/>
          <w:highlight w:val="none"/>
        </w:rPr>
      </w:pPr>
      <w:r>
        <w:rPr>
          <w:color w:val="auto"/>
          <w:sz w:val="24"/>
          <w:highlight w:val="none"/>
        </w:rPr>
        <w:t>评委在认真审阅投标文件的基础上，根据各投标文件的响应程度独立评判，不得统一打分。</w:t>
      </w:r>
    </w:p>
    <w:p w14:paraId="7520A625">
      <w:pPr>
        <w:snapToGrid w:val="0"/>
        <w:spacing w:line="480" w:lineRule="exact"/>
        <w:ind w:firstLine="570"/>
        <w:rPr>
          <w:b/>
          <w:color w:val="auto"/>
          <w:kern w:val="0"/>
          <w:sz w:val="24"/>
          <w:highlight w:val="none"/>
        </w:rPr>
      </w:pPr>
      <w:r>
        <w:rPr>
          <w:b/>
          <w:color w:val="auto"/>
          <w:kern w:val="0"/>
          <w:sz w:val="24"/>
          <w:highlight w:val="none"/>
        </w:rPr>
        <w:t>（一）</w:t>
      </w:r>
      <w:r>
        <w:rPr>
          <w:rFonts w:hint="eastAsia"/>
          <w:b/>
          <w:color w:val="auto"/>
          <w:kern w:val="0"/>
          <w:sz w:val="24"/>
          <w:highlight w:val="none"/>
          <w:lang w:val="en-US" w:eastAsia="zh-CN"/>
        </w:rPr>
        <w:t>评标委员会</w:t>
      </w:r>
      <w:bookmarkStart w:id="6" w:name="_GoBack"/>
      <w:bookmarkEnd w:id="6"/>
      <w:r>
        <w:rPr>
          <w:b/>
          <w:color w:val="auto"/>
          <w:kern w:val="0"/>
          <w:sz w:val="24"/>
          <w:highlight w:val="none"/>
        </w:rPr>
        <w:t>对投标人资格进行审查。</w:t>
      </w:r>
    </w:p>
    <w:p w14:paraId="1924AEA6">
      <w:pPr>
        <w:pStyle w:val="18"/>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投标人资格不合格的，其投标文件判定为无效投标文件。</w:t>
      </w:r>
    </w:p>
    <w:p w14:paraId="11D9E589">
      <w:pPr>
        <w:snapToGrid w:val="0"/>
        <w:spacing w:line="480" w:lineRule="exact"/>
        <w:ind w:firstLine="570"/>
        <w:rPr>
          <w:b/>
          <w:color w:val="auto"/>
          <w:kern w:val="0"/>
          <w:sz w:val="24"/>
          <w:highlight w:val="none"/>
        </w:rPr>
      </w:pPr>
      <w:r>
        <w:rPr>
          <w:b/>
          <w:color w:val="auto"/>
          <w:kern w:val="0"/>
          <w:sz w:val="24"/>
          <w:highlight w:val="none"/>
        </w:rPr>
        <w:t>（二）评标委员会对符合资格投标人的投标文件进行符合性审查。</w:t>
      </w:r>
    </w:p>
    <w:p w14:paraId="18228D3C">
      <w:pPr>
        <w:pStyle w:val="18"/>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未通过符合性审查的投标文件，将被判为不满足招标文件实质性要求。 </w:t>
      </w:r>
    </w:p>
    <w:p w14:paraId="696B8D44">
      <w:pPr>
        <w:snapToGrid w:val="0"/>
        <w:spacing w:line="480" w:lineRule="exact"/>
        <w:ind w:firstLine="570"/>
        <w:rPr>
          <w:bCs/>
          <w:color w:val="auto"/>
          <w:kern w:val="0"/>
          <w:sz w:val="24"/>
          <w:highlight w:val="none"/>
          <w:lang w:val="zh-CN"/>
        </w:rPr>
      </w:pPr>
      <w:r>
        <w:rPr>
          <w:b/>
          <w:color w:val="auto"/>
          <w:kern w:val="0"/>
          <w:sz w:val="24"/>
          <w:highlight w:val="none"/>
        </w:rPr>
        <w:t>（</w:t>
      </w:r>
      <w:r>
        <w:rPr>
          <w:b/>
          <w:color w:val="auto"/>
          <w:kern w:val="0"/>
          <w:sz w:val="24"/>
          <w:highlight w:val="none"/>
          <w:lang w:val="zh-CN"/>
        </w:rPr>
        <w:t>三</w:t>
      </w:r>
      <w:r>
        <w:rPr>
          <w:b/>
          <w:color w:val="auto"/>
          <w:kern w:val="0"/>
          <w:sz w:val="24"/>
          <w:highlight w:val="none"/>
        </w:rPr>
        <w:t>）</w:t>
      </w:r>
      <w:r>
        <w:rPr>
          <w:b/>
          <w:color w:val="auto"/>
          <w:kern w:val="0"/>
          <w:sz w:val="24"/>
          <w:highlight w:val="none"/>
          <w:lang w:val="zh-CN"/>
        </w:rPr>
        <w:t>商务技术分：</w:t>
      </w:r>
      <w:r>
        <w:rPr>
          <w:b/>
          <w:bCs w:val="0"/>
          <w:color w:val="auto"/>
          <w:kern w:val="0"/>
          <w:sz w:val="24"/>
          <w:highlight w:val="none"/>
          <w:u w:val="single"/>
        </w:rPr>
        <w:t xml:space="preserve"> </w:t>
      </w:r>
      <w:r>
        <w:rPr>
          <w:rFonts w:hint="eastAsia"/>
          <w:b/>
          <w:bCs w:val="0"/>
          <w:color w:val="auto"/>
          <w:kern w:val="0"/>
          <w:sz w:val="24"/>
          <w:highlight w:val="none"/>
          <w:u w:val="single"/>
          <w:lang w:val="en-US" w:eastAsia="zh-CN"/>
        </w:rPr>
        <w:t>80</w:t>
      </w:r>
      <w:r>
        <w:rPr>
          <w:b/>
          <w:bCs w:val="0"/>
          <w:color w:val="auto"/>
          <w:kern w:val="0"/>
          <w:sz w:val="24"/>
          <w:highlight w:val="none"/>
          <w:u w:val="single"/>
        </w:rPr>
        <w:t xml:space="preserve"> </w:t>
      </w:r>
      <w:r>
        <w:rPr>
          <w:b/>
          <w:bCs w:val="0"/>
          <w:color w:val="auto"/>
          <w:kern w:val="0"/>
          <w:sz w:val="24"/>
          <w:highlight w:val="none"/>
          <w:lang w:val="zh-CN"/>
        </w:rPr>
        <w:t>分</w:t>
      </w:r>
    </w:p>
    <w:p w14:paraId="10542A19">
      <w:pPr>
        <w:adjustRightInd w:val="0"/>
        <w:snapToGrid w:val="0"/>
        <w:spacing w:line="500" w:lineRule="exact"/>
        <w:ind w:firstLine="480" w:firstLineChars="200"/>
        <w:jc w:val="left"/>
        <w:rPr>
          <w:color w:val="auto"/>
          <w:sz w:val="24"/>
          <w:highlight w:val="none"/>
        </w:rPr>
      </w:pPr>
      <w:r>
        <w:rPr>
          <w:color w:val="auto"/>
          <w:sz w:val="24"/>
          <w:highlight w:val="none"/>
        </w:rPr>
        <w:t>各投标人得分为评委会成员评分的算术平均分，分值</w:t>
      </w:r>
      <w:r>
        <w:rPr>
          <w:rFonts w:hint="eastAsia"/>
          <w:color w:val="auto"/>
          <w:sz w:val="24"/>
          <w:highlight w:val="none"/>
          <w:lang w:val="en-US" w:eastAsia="zh-CN"/>
        </w:rPr>
        <w:t>四舍五入后</w:t>
      </w:r>
      <w:r>
        <w:rPr>
          <w:color w:val="auto"/>
          <w:sz w:val="24"/>
          <w:highlight w:val="none"/>
        </w:rPr>
        <w:t>保留小数点后两位。</w:t>
      </w:r>
    </w:p>
    <w:p w14:paraId="232F1053">
      <w:pPr>
        <w:adjustRightInd w:val="0"/>
        <w:snapToGrid w:val="0"/>
        <w:spacing w:line="500" w:lineRule="exact"/>
        <w:ind w:firstLine="600" w:firstLineChars="250"/>
        <w:jc w:val="left"/>
        <w:rPr>
          <w:color w:val="auto"/>
          <w:sz w:val="24"/>
          <w:highlight w:val="none"/>
          <w:vertAlign w:val="baseline"/>
        </w:rPr>
      </w:pPr>
      <w:r>
        <w:rPr>
          <w:color w:val="auto"/>
          <w:sz w:val="24"/>
          <w:highlight w:val="none"/>
        </w:rPr>
        <w:t xml:space="preserve">    </w:t>
      </w:r>
    </w:p>
    <w:tbl>
      <w:tblPr>
        <w:tblStyle w:val="16"/>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413"/>
        <w:gridCol w:w="6940"/>
      </w:tblGrid>
      <w:tr w14:paraId="2E62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97" w:type="dxa"/>
            <w:noWrap w:val="0"/>
            <w:vAlign w:val="center"/>
          </w:tcPr>
          <w:p w14:paraId="3FC3B6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序号</w:t>
            </w:r>
          </w:p>
        </w:tc>
        <w:tc>
          <w:tcPr>
            <w:tcW w:w="1413" w:type="dxa"/>
            <w:noWrap w:val="0"/>
            <w:vAlign w:val="center"/>
          </w:tcPr>
          <w:p w14:paraId="3709E9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评审项及分值</w:t>
            </w:r>
          </w:p>
        </w:tc>
        <w:tc>
          <w:tcPr>
            <w:tcW w:w="6940" w:type="dxa"/>
            <w:noWrap w:val="0"/>
            <w:vAlign w:val="center"/>
          </w:tcPr>
          <w:p w14:paraId="43F6E0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评审标准</w:t>
            </w:r>
          </w:p>
        </w:tc>
      </w:tr>
      <w:tr w14:paraId="70B7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297C6D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1</w:t>
            </w:r>
          </w:p>
        </w:tc>
        <w:tc>
          <w:tcPr>
            <w:tcW w:w="1413" w:type="dxa"/>
            <w:noWrap w:val="0"/>
            <w:vAlign w:val="center"/>
          </w:tcPr>
          <w:p w14:paraId="2BA1B8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企业业绩</w:t>
            </w:r>
          </w:p>
          <w:p w14:paraId="361678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（5分）</w:t>
            </w:r>
          </w:p>
        </w:tc>
        <w:tc>
          <w:tcPr>
            <w:tcW w:w="6940" w:type="dxa"/>
            <w:noWrap w:val="0"/>
            <w:vAlign w:val="center"/>
          </w:tcPr>
          <w:p w14:paraId="5C31C4C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投标人自2021年1月1日至今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以合同签订时间为准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具有类似项目业绩（合同中须包含停车场</w:t>
            </w:r>
            <w:r>
              <w:rPr>
                <w:rFonts w:hint="eastAsia" w:ascii="宋体" w:hAnsi="宋体" w:cs="宋体"/>
                <w:color w:val="auto"/>
                <w:kern w:val="0"/>
                <w:sz w:val="24"/>
                <w:highlight w:val="none"/>
                <w:lang w:val="en-US" w:eastAsia="zh-CN"/>
              </w:rPr>
              <w:t>平台建设（或</w:t>
            </w:r>
            <w:r>
              <w:rPr>
                <w:rFonts w:hint="eastAsia" w:ascii="宋体" w:hAnsi="宋体" w:eastAsia="宋体" w:cs="宋体"/>
                <w:color w:val="auto"/>
                <w:kern w:val="0"/>
                <w:sz w:val="24"/>
                <w:highlight w:val="none"/>
              </w:rPr>
              <w:t>维保</w:t>
            </w:r>
            <w:r>
              <w:rPr>
                <w:rFonts w:hint="eastAsia" w:ascii="宋体" w:hAnsi="宋体" w:cs="宋体"/>
                <w:color w:val="auto"/>
                <w:kern w:val="0"/>
                <w:sz w:val="24"/>
                <w:highlight w:val="none"/>
                <w:lang w:val="en-US" w:eastAsia="zh-CN"/>
              </w:rPr>
              <w:t>或运维）</w:t>
            </w:r>
            <w:r>
              <w:rPr>
                <w:rFonts w:hint="eastAsia" w:ascii="宋体" w:hAnsi="宋体" w:eastAsia="宋体" w:cs="宋体"/>
                <w:color w:val="auto"/>
                <w:kern w:val="0"/>
                <w:sz w:val="24"/>
                <w:highlight w:val="none"/>
              </w:rPr>
              <w:t>或停车场网络服务相关内容），每提供一个合同得1分，最高得5分。</w:t>
            </w:r>
          </w:p>
          <w:p w14:paraId="34631A7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提供</w:t>
            </w:r>
            <w:r>
              <w:rPr>
                <w:rFonts w:hint="eastAsia" w:ascii="宋体" w:hAnsi="宋体" w:eastAsia="宋体" w:cs="宋体"/>
                <w:color w:val="auto"/>
                <w:kern w:val="0"/>
                <w:sz w:val="24"/>
                <w:highlight w:val="none"/>
              </w:rPr>
              <w:t>合同复印件并加盖投标人公章。</w:t>
            </w:r>
          </w:p>
        </w:tc>
      </w:tr>
      <w:tr w14:paraId="1FF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066284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2</w:t>
            </w:r>
          </w:p>
        </w:tc>
        <w:tc>
          <w:tcPr>
            <w:tcW w:w="1413" w:type="dxa"/>
            <w:noWrap w:val="0"/>
            <w:vAlign w:val="center"/>
          </w:tcPr>
          <w:p w14:paraId="4094BEB8">
            <w:pPr>
              <w:keepNext w:val="0"/>
              <w:keepLines w:val="0"/>
              <w:pageBreakBefore w:val="0"/>
              <w:kinsoku/>
              <w:wordWrap/>
              <w:overflowPunct/>
              <w:topLinePunct w:val="0"/>
              <w:autoSpaceDE/>
              <w:autoSpaceDN/>
              <w:bidi w:val="0"/>
              <w:adjustRightInd/>
              <w:snapToGrid/>
              <w:spacing w:line="440" w:lineRule="exact"/>
              <w:ind w:firstLine="12" w:firstLineChars="5"/>
              <w:jc w:val="center"/>
              <w:textAlignment w:val="auto"/>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企业资信</w:t>
            </w:r>
          </w:p>
          <w:p w14:paraId="6E5DA5C4">
            <w:pPr>
              <w:keepNext w:val="0"/>
              <w:keepLines w:val="0"/>
              <w:pageBreakBefore w:val="0"/>
              <w:kinsoku/>
              <w:wordWrap/>
              <w:overflowPunct/>
              <w:topLinePunct w:val="0"/>
              <w:autoSpaceDE/>
              <w:autoSpaceDN/>
              <w:bidi w:val="0"/>
              <w:adjustRightInd/>
              <w:snapToGrid/>
              <w:spacing w:line="440" w:lineRule="exact"/>
              <w:ind w:firstLine="12" w:firstLineChars="5"/>
              <w:jc w:val="center"/>
              <w:textAlignment w:val="auto"/>
              <w:rPr>
                <w:rFonts w:hint="eastAsia"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10分</w:t>
            </w:r>
            <w:r>
              <w:rPr>
                <w:rFonts w:ascii="宋体" w:hAnsi="宋体" w:eastAsia="宋体" w:cs="宋体"/>
                <w:color w:val="auto"/>
                <w:kern w:val="0"/>
                <w:sz w:val="24"/>
                <w:highlight w:val="none"/>
              </w:rPr>
              <w:t>）</w:t>
            </w:r>
          </w:p>
        </w:tc>
        <w:tc>
          <w:tcPr>
            <w:tcW w:w="6940" w:type="dxa"/>
            <w:noWrap w:val="0"/>
            <w:vAlign w:val="center"/>
          </w:tcPr>
          <w:p w14:paraId="5DCD2D8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投标人具有质量管理体系认证证书、职业健康安全管理体系认证证书、环境管理体系认证证书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同时具有以上三类证书的得2分，缺少任何一类证书均不得分。</w:t>
            </w:r>
          </w:p>
          <w:p w14:paraId="18594B8C">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提供证书复印件并加盖投标人单位公章。</w:t>
            </w:r>
          </w:p>
          <w:p w14:paraId="705A2B7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投标人具有信息系统建设和服务能力证书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CS4</w:t>
            </w:r>
            <w:r>
              <w:rPr>
                <w:rFonts w:hint="eastAsia" w:ascii="宋体" w:hAnsi="宋体" w:eastAsia="宋体" w:cs="宋体"/>
                <w:color w:val="auto"/>
                <w:sz w:val="24"/>
                <w:highlight w:val="none"/>
                <w:lang w:val="en-US" w:eastAsia="zh-CN"/>
              </w:rPr>
              <w:t>及以上</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得2分，CS3</w:t>
            </w:r>
            <w:r>
              <w:rPr>
                <w:rFonts w:hint="eastAsia" w:ascii="宋体" w:hAnsi="宋体" w:eastAsia="宋体" w:cs="宋体"/>
                <w:color w:val="auto"/>
                <w:sz w:val="24"/>
                <w:highlight w:val="none"/>
                <w:lang w:val="en-US" w:eastAsia="zh-CN"/>
              </w:rPr>
              <w:t>及以下的，</w:t>
            </w:r>
            <w:r>
              <w:rPr>
                <w:rFonts w:hint="eastAsia" w:ascii="宋体" w:hAnsi="宋体" w:eastAsia="宋体" w:cs="宋体"/>
                <w:color w:val="auto"/>
                <w:sz w:val="24"/>
                <w:highlight w:val="none"/>
              </w:rPr>
              <w:t>得1分，不提供不得分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最高得2分；</w:t>
            </w:r>
          </w:p>
          <w:p w14:paraId="1F1CEEC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提供证书复印件并加盖投标人单位公章。</w:t>
            </w:r>
          </w:p>
          <w:p w14:paraId="0A2D685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投标人具有以下证书的，给予对应得分：</w:t>
            </w:r>
          </w:p>
          <w:p w14:paraId="094041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①具有</w:t>
            </w:r>
            <w:r>
              <w:rPr>
                <w:rFonts w:hint="eastAsia" w:ascii="宋体" w:hAnsi="宋体" w:eastAsia="宋体" w:cs="宋体"/>
                <w:color w:val="auto"/>
                <w:sz w:val="24"/>
                <w:highlight w:val="none"/>
              </w:rPr>
              <w:t>CCRC信息系统安全运维服务(一级)</w:t>
            </w:r>
            <w:r>
              <w:rPr>
                <w:rFonts w:hint="eastAsia" w:ascii="宋体" w:hAnsi="宋体" w:eastAsia="宋体" w:cs="宋体"/>
                <w:color w:val="auto"/>
                <w:sz w:val="24"/>
                <w:highlight w:val="none"/>
                <w:lang w:val="en-US" w:eastAsia="zh-CN"/>
              </w:rPr>
              <w:t>资质认证证书的，得2分；</w:t>
            </w:r>
          </w:p>
          <w:p w14:paraId="306F6D5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②具有</w:t>
            </w:r>
            <w:r>
              <w:rPr>
                <w:rFonts w:hint="eastAsia" w:ascii="宋体" w:hAnsi="宋体" w:eastAsia="宋体" w:cs="宋体"/>
                <w:color w:val="auto"/>
                <w:sz w:val="24"/>
                <w:highlight w:val="none"/>
              </w:rPr>
              <w:t>CCRC信息系统安全集成服务(一级)</w:t>
            </w:r>
            <w:r>
              <w:rPr>
                <w:rFonts w:hint="eastAsia" w:ascii="宋体" w:hAnsi="宋体" w:eastAsia="宋体" w:cs="宋体"/>
                <w:color w:val="auto"/>
                <w:sz w:val="24"/>
                <w:highlight w:val="none"/>
                <w:lang w:val="en-US" w:eastAsia="zh-CN"/>
              </w:rPr>
              <w:t>资质认证证书的，得2分；</w:t>
            </w:r>
          </w:p>
          <w:p w14:paraId="5934681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③具有</w:t>
            </w:r>
            <w:r>
              <w:rPr>
                <w:rFonts w:hint="eastAsia" w:ascii="宋体" w:hAnsi="宋体" w:eastAsia="宋体" w:cs="宋体"/>
                <w:color w:val="auto"/>
                <w:sz w:val="24"/>
                <w:highlight w:val="none"/>
              </w:rPr>
              <w:t>CCRC软件安全开发服务(一级)资质认证证书的，</w:t>
            </w:r>
            <w:r>
              <w:rPr>
                <w:rFonts w:hint="eastAsia" w:ascii="宋体" w:hAnsi="宋体" w:eastAsia="宋体" w:cs="宋体"/>
                <w:color w:val="auto"/>
                <w:sz w:val="24"/>
                <w:highlight w:val="none"/>
                <w:lang w:val="en-US" w:eastAsia="zh-CN"/>
              </w:rPr>
              <w:t>得2分。</w:t>
            </w:r>
          </w:p>
          <w:p w14:paraId="705C09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提供证书复印件并加盖投标人单位公章。</w:t>
            </w:r>
          </w:p>
        </w:tc>
      </w:tr>
      <w:tr w14:paraId="4A20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39EDCF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3</w:t>
            </w:r>
          </w:p>
        </w:tc>
        <w:tc>
          <w:tcPr>
            <w:tcW w:w="1413" w:type="dxa"/>
            <w:noWrap w:val="0"/>
            <w:vAlign w:val="center"/>
          </w:tcPr>
          <w:p w14:paraId="6E6F2B1F">
            <w:pPr>
              <w:keepNext w:val="0"/>
              <w:keepLines w:val="0"/>
              <w:pageBreakBefore w:val="0"/>
              <w:kinsoku/>
              <w:wordWrap/>
              <w:overflowPunct/>
              <w:topLinePunct w:val="0"/>
              <w:autoSpaceDE/>
              <w:autoSpaceDN/>
              <w:bidi w:val="0"/>
              <w:adjustRightInd/>
              <w:snapToGrid/>
              <w:spacing w:line="440" w:lineRule="exact"/>
              <w:ind w:firstLine="12" w:firstLineChars="5"/>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val="en-US" w:eastAsia="zh-CN"/>
              </w:rPr>
              <w:t>运维</w:t>
            </w:r>
            <w:r>
              <w:rPr>
                <w:rFonts w:hint="eastAsia" w:ascii="宋体" w:hAnsi="宋体" w:eastAsia="宋体" w:cs="宋体"/>
                <w:color w:val="auto"/>
                <w:kern w:val="0"/>
                <w:sz w:val="24"/>
                <w:highlight w:val="none"/>
              </w:rPr>
              <w:t>团队实力</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ascii="宋体" w:hAnsi="宋体" w:eastAsia="宋体" w:cs="宋体"/>
                <w:color w:val="auto"/>
                <w:kern w:val="0"/>
                <w:sz w:val="24"/>
                <w:highlight w:val="none"/>
              </w:rPr>
              <w:t>）</w:t>
            </w:r>
          </w:p>
        </w:tc>
        <w:tc>
          <w:tcPr>
            <w:tcW w:w="6940" w:type="dxa"/>
            <w:noWrap w:val="0"/>
            <w:vAlign w:val="center"/>
          </w:tcPr>
          <w:p w14:paraId="50087E6E">
            <w:pPr>
              <w:keepNext w:val="0"/>
              <w:keepLines w:val="0"/>
              <w:pageBreakBefore w:val="0"/>
              <w:numPr>
                <w:ilvl w:val="0"/>
                <w:numId w:val="6"/>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投标人拟派项目负责人（项目经理）</w:t>
            </w:r>
            <w:r>
              <w:rPr>
                <w:rFonts w:hint="eastAsia" w:ascii="宋体" w:hAnsi="宋体" w:eastAsia="宋体" w:cs="宋体"/>
                <w:color w:val="auto"/>
                <w:sz w:val="24"/>
                <w:highlight w:val="none"/>
                <w:lang w:val="en-US" w:eastAsia="zh-CN"/>
              </w:rPr>
              <w:t>须为投标人单位正式员工，且</w:t>
            </w:r>
            <w:r>
              <w:rPr>
                <w:rFonts w:hint="eastAsia" w:ascii="宋体" w:hAnsi="宋体" w:cs="宋体"/>
                <w:color w:val="auto"/>
                <w:sz w:val="24"/>
                <w:highlight w:val="none"/>
                <w:lang w:val="en-US" w:eastAsia="zh-CN"/>
              </w:rPr>
              <w:t>具有以下证书的，给予对应得分，每具有1类证书的，得1分，同时具有四类证书的，得5分：</w:t>
            </w:r>
          </w:p>
          <w:p w14:paraId="5697168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①信息系统项目管理师证书；</w:t>
            </w:r>
          </w:p>
          <w:p w14:paraId="1EBF09A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②注册信息安全工程师（CISE）认证证书；</w:t>
            </w:r>
          </w:p>
          <w:p w14:paraId="5454218A">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③IT服务项目经理（ITSS）认证证书；</w:t>
            </w:r>
          </w:p>
          <w:p w14:paraId="5444239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④网络通信安全管理员三级及以上的认证证书。</w:t>
            </w:r>
          </w:p>
          <w:p w14:paraId="318177D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提供社保机构出具的投标人为拟派项目负责人（项目经理）缴纳的2024年10月至12月中任意一个月的社保证明及对应证书复印件并加盖投标人单位公章。</w:t>
            </w:r>
          </w:p>
          <w:p w14:paraId="08E2FCA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投标人拟派技术负责人</w:t>
            </w:r>
            <w:r>
              <w:rPr>
                <w:rFonts w:hint="eastAsia" w:ascii="宋体" w:hAnsi="宋体" w:eastAsia="宋体" w:cs="宋体"/>
                <w:color w:val="auto"/>
                <w:sz w:val="24"/>
                <w:highlight w:val="none"/>
                <w:lang w:val="en-US" w:eastAsia="zh-CN"/>
              </w:rPr>
              <w:t>须为投标人单位正式员工，且具有以下证书的，给予对应得分，每具有1类证书的，得1分，同时具有</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类证书的，得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49EAA84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rPr>
              <w:t>信息系统项目管理师</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lang w:eastAsia="zh-CN"/>
              </w:rPr>
              <w:t>；</w:t>
            </w:r>
          </w:p>
          <w:p w14:paraId="27A7E61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rPr>
              <w:t>通信工程师资格</w:t>
            </w:r>
            <w:r>
              <w:rPr>
                <w:rFonts w:hint="eastAsia" w:ascii="宋体" w:hAnsi="宋体" w:cs="宋体"/>
                <w:color w:val="auto"/>
                <w:sz w:val="24"/>
                <w:highlight w:val="none"/>
                <w:lang w:eastAsia="zh-CN"/>
              </w:rPr>
              <w:t>证书</w:t>
            </w:r>
            <w:r>
              <w:rPr>
                <w:rFonts w:hint="eastAsia" w:ascii="宋体" w:hAnsi="宋体" w:eastAsia="宋体" w:cs="宋体"/>
                <w:color w:val="auto"/>
                <w:sz w:val="24"/>
                <w:highlight w:val="none"/>
                <w:lang w:eastAsia="zh-CN"/>
              </w:rPr>
              <w:t>；</w:t>
            </w:r>
          </w:p>
          <w:p w14:paraId="0057AF1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rPr>
              <w:t>注册信息安全管理人员证书（CISO）</w:t>
            </w:r>
            <w:r>
              <w:rPr>
                <w:rFonts w:hint="eastAsia" w:ascii="宋体" w:hAnsi="宋体" w:eastAsia="宋体" w:cs="宋体"/>
                <w:color w:val="auto"/>
                <w:sz w:val="24"/>
                <w:highlight w:val="none"/>
                <w:lang w:eastAsia="zh-CN"/>
              </w:rPr>
              <w:t>；</w:t>
            </w:r>
          </w:p>
          <w:p w14:paraId="2F3B5B1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提供社保机构出具的投标人为拟派技术负责人缴纳的2024年10月至12月中任意一个月的社保证明及对应证书复印件并加盖投标人单位公章。</w:t>
            </w:r>
          </w:p>
          <w:p w14:paraId="051035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拟派</w:t>
            </w:r>
            <w:r>
              <w:rPr>
                <w:rFonts w:hint="eastAsia" w:ascii="宋体" w:hAnsi="宋体" w:eastAsia="宋体" w:cs="宋体"/>
                <w:color w:val="auto"/>
                <w:sz w:val="24"/>
                <w:highlight w:val="none"/>
              </w:rPr>
              <w:t>项目团队人员，</w:t>
            </w:r>
            <w:r>
              <w:rPr>
                <w:rFonts w:hint="eastAsia" w:ascii="宋体" w:hAnsi="宋体" w:eastAsia="宋体" w:cs="宋体"/>
                <w:color w:val="auto"/>
                <w:sz w:val="24"/>
                <w:highlight w:val="none"/>
                <w:lang w:val="en-US" w:eastAsia="zh-CN"/>
              </w:rPr>
              <w:t>须为投标人单位正式员工且具有以下证书的，给予对应得分</w:t>
            </w:r>
            <w:r>
              <w:rPr>
                <w:rFonts w:hint="eastAsia" w:ascii="宋体" w:hAnsi="宋体" w:cs="宋体"/>
                <w:color w:val="auto"/>
                <w:sz w:val="24"/>
                <w:highlight w:val="none"/>
                <w:lang w:val="en-US" w:eastAsia="zh-CN"/>
              </w:rPr>
              <w:t>，每具有1类证书的，得1分，最多得3分</w:t>
            </w:r>
            <w:r>
              <w:rPr>
                <w:rFonts w:hint="eastAsia" w:ascii="宋体" w:hAnsi="宋体" w:eastAsia="宋体" w:cs="宋体"/>
                <w:color w:val="auto"/>
                <w:sz w:val="24"/>
                <w:highlight w:val="none"/>
                <w:lang w:val="en-US" w:eastAsia="zh-CN"/>
              </w:rPr>
              <w:t>：</w:t>
            </w:r>
          </w:p>
          <w:p w14:paraId="1CE1594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①具有</w:t>
            </w:r>
            <w:r>
              <w:rPr>
                <w:rFonts w:ascii="宋体" w:hAnsi="宋体" w:eastAsia="宋体" w:cs="宋体"/>
                <w:color w:val="auto"/>
                <w:sz w:val="24"/>
                <w:highlight w:val="none"/>
              </w:rPr>
              <w:t>IT服务工程师（ITSS）</w:t>
            </w:r>
            <w:r>
              <w:rPr>
                <w:rFonts w:hint="eastAsia" w:ascii="宋体" w:hAnsi="宋体" w:eastAsia="宋体" w:cs="宋体"/>
                <w:color w:val="auto"/>
                <w:sz w:val="24"/>
                <w:highlight w:val="none"/>
              </w:rPr>
              <w:t>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得1分；</w:t>
            </w:r>
          </w:p>
          <w:p w14:paraId="0FFF3BE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②具有</w:t>
            </w:r>
            <w:r>
              <w:rPr>
                <w:rFonts w:ascii="宋体" w:hAnsi="宋体" w:eastAsia="宋体" w:cs="宋体"/>
                <w:color w:val="auto"/>
                <w:sz w:val="24"/>
                <w:highlight w:val="none"/>
              </w:rPr>
              <w:t>系统集成项目管理工程师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得1分；</w:t>
            </w:r>
          </w:p>
          <w:p w14:paraId="2F715F2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③具有</w:t>
            </w:r>
            <w:r>
              <w:rPr>
                <w:rFonts w:ascii="宋体" w:hAnsi="宋体" w:eastAsia="宋体" w:cs="宋体"/>
                <w:color w:val="auto"/>
                <w:sz w:val="24"/>
                <w:highlight w:val="none"/>
              </w:rPr>
              <w:t>软件设计师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得1分；</w:t>
            </w:r>
          </w:p>
          <w:p w14:paraId="50A67DF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④具有</w:t>
            </w:r>
            <w:r>
              <w:rPr>
                <w:rFonts w:ascii="宋体" w:hAnsi="宋体" w:eastAsia="宋体" w:cs="宋体"/>
                <w:color w:val="auto"/>
                <w:sz w:val="24"/>
                <w:highlight w:val="none"/>
              </w:rPr>
              <w:t>网络通信安全管理员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得1分；</w:t>
            </w:r>
          </w:p>
          <w:p w14:paraId="2820628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提供社保机构出具的投标人为拟派项目团队人员缴纳的2024年10月至12月中任意一个月的社保证明及对应证书复印件并加盖投标人单位公章。（本小项具有证书的人员不得兼职，不得重复）</w:t>
            </w:r>
          </w:p>
          <w:p w14:paraId="5964EC7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注：以上拟派项目负责人、拟派技术负责人、拟派项目团队人员均不得兼职，不得重复。</w:t>
            </w:r>
          </w:p>
        </w:tc>
      </w:tr>
      <w:tr w14:paraId="406F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41E2FF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4</w:t>
            </w:r>
          </w:p>
        </w:tc>
        <w:tc>
          <w:tcPr>
            <w:tcW w:w="1413" w:type="dxa"/>
            <w:noWrap w:val="0"/>
            <w:vAlign w:val="center"/>
          </w:tcPr>
          <w:p w14:paraId="7D8B7EE9">
            <w:pPr>
              <w:keepNext w:val="0"/>
              <w:keepLines w:val="0"/>
              <w:pageBreakBefore w:val="0"/>
              <w:kinsoku/>
              <w:wordWrap/>
              <w:overflowPunct/>
              <w:topLinePunct w:val="0"/>
              <w:autoSpaceDE/>
              <w:autoSpaceDN/>
              <w:bidi w:val="0"/>
              <w:adjustRightInd/>
              <w:snapToGrid/>
              <w:spacing w:line="440" w:lineRule="exact"/>
              <w:ind w:firstLine="12" w:firstLineChars="5"/>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服务兼容性</w:t>
            </w:r>
          </w:p>
          <w:p w14:paraId="30890B06">
            <w:pPr>
              <w:keepNext w:val="0"/>
              <w:keepLines w:val="0"/>
              <w:pageBreakBefore w:val="0"/>
              <w:kinsoku/>
              <w:wordWrap/>
              <w:overflowPunct/>
              <w:topLinePunct w:val="0"/>
              <w:autoSpaceDE/>
              <w:autoSpaceDN/>
              <w:bidi w:val="0"/>
              <w:adjustRightInd/>
              <w:snapToGrid/>
              <w:spacing w:line="440" w:lineRule="exact"/>
              <w:ind w:firstLine="12" w:firstLineChars="5"/>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分） </w:t>
            </w:r>
          </w:p>
        </w:tc>
        <w:tc>
          <w:tcPr>
            <w:tcW w:w="6940" w:type="dxa"/>
            <w:noWrap w:val="0"/>
            <w:vAlign w:val="center"/>
          </w:tcPr>
          <w:p w14:paraId="4B2477A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投标人承诺</w:t>
            </w:r>
            <w:r>
              <w:rPr>
                <w:rFonts w:hint="eastAsia" w:ascii="宋体" w:hAnsi="宋体" w:cs="宋体"/>
                <w:color w:val="auto"/>
                <w:sz w:val="24"/>
                <w:highlight w:val="none"/>
                <w:lang w:val="en-US" w:eastAsia="zh-CN"/>
              </w:rPr>
              <w:t>满足以下内容：</w:t>
            </w:r>
          </w:p>
          <w:p w14:paraId="7C066B2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rPr>
              <w:t>保证目前已部署的崇川智泊南通平台迁移后历史数据完整可用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不得有任何数据损失</w:t>
            </w:r>
            <w:r>
              <w:rPr>
                <w:rFonts w:hint="eastAsia" w:ascii="宋体" w:hAnsi="宋体" w:cs="宋体"/>
                <w:color w:val="auto"/>
                <w:sz w:val="24"/>
                <w:highlight w:val="none"/>
                <w:lang w:eastAsia="zh-CN"/>
              </w:rPr>
              <w:t>。</w:t>
            </w:r>
          </w:p>
          <w:p w14:paraId="299E8A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rPr>
              <w:t>承诺网络通信及云服务上平台应用部署完成时限，根据承诺时限评分：</w:t>
            </w:r>
          </w:p>
          <w:p w14:paraId="38AE36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承诺签约后10日内完成，得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p w14:paraId="1DF6DE7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承诺签约后20日内完成，得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14:paraId="7FFAF01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承诺签约后30日内完成，得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270C0C1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提供承诺函原件（盖投标人单位公章），</w:t>
            </w:r>
            <w:r>
              <w:rPr>
                <w:rFonts w:hint="eastAsia" w:ascii="宋体" w:hAnsi="宋体" w:eastAsia="宋体" w:cs="宋体"/>
                <w:color w:val="auto"/>
                <w:sz w:val="24"/>
                <w:highlight w:val="none"/>
              </w:rPr>
              <w:t>承诺函格式自拟</w:t>
            </w:r>
            <w:r>
              <w:rPr>
                <w:rFonts w:hint="eastAsia" w:ascii="宋体" w:hAnsi="宋体" w:cs="宋体"/>
                <w:color w:val="auto"/>
                <w:sz w:val="24"/>
                <w:highlight w:val="none"/>
                <w:lang w:eastAsia="zh-CN"/>
              </w:rPr>
              <w:t>。</w:t>
            </w:r>
          </w:p>
          <w:p w14:paraId="1DB74A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注：在投标人承诺内容满足①要求的基础上，根据承诺签约后完成②中内容的时限给予对应得分。</w:t>
            </w:r>
          </w:p>
        </w:tc>
      </w:tr>
      <w:tr w14:paraId="1A15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09E60C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5</w:t>
            </w:r>
          </w:p>
        </w:tc>
        <w:tc>
          <w:tcPr>
            <w:tcW w:w="1413" w:type="dxa"/>
            <w:noWrap w:val="0"/>
            <w:vAlign w:val="center"/>
          </w:tcPr>
          <w:p w14:paraId="61F731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公有云服务能力（</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tc>
        <w:tc>
          <w:tcPr>
            <w:tcW w:w="6940" w:type="dxa"/>
            <w:noWrap w:val="0"/>
            <w:vAlign w:val="top"/>
          </w:tcPr>
          <w:p w14:paraId="1008786A">
            <w:pPr>
              <w:keepNext w:val="0"/>
              <w:keepLines w:val="0"/>
              <w:pageBreakBefore w:val="0"/>
              <w:widowControl/>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投标人所投公有云服务供应商具备信息技术服务能力标准ITSS一级（云计算服务能力）以上资质</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p>
          <w:p w14:paraId="44DFF72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提供证书复印件并加盖投标人单位公章。</w:t>
            </w:r>
          </w:p>
          <w:p w14:paraId="1253967C">
            <w:pPr>
              <w:keepNext w:val="0"/>
              <w:keepLines w:val="0"/>
              <w:pageBreakBefore w:val="0"/>
              <w:widowControl/>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投标人或所投云产品供应商为本项目提供的云资源获得“零信任安全能力检验证书”的认证证书</w:t>
            </w:r>
            <w:r>
              <w:rPr>
                <w:rFonts w:hint="eastAsia" w:ascii="宋体" w:hAnsi="宋体" w:cs="宋体"/>
                <w:color w:val="auto"/>
                <w:kern w:val="0"/>
                <w:sz w:val="24"/>
                <w:highlight w:val="none"/>
                <w:lang w:val="en-US" w:eastAsia="zh-CN"/>
              </w:rPr>
              <w:t>的，</w:t>
            </w:r>
            <w:r>
              <w:rPr>
                <w:rFonts w:hint="eastAsia" w:ascii="宋体" w:hAnsi="宋体" w:eastAsia="宋体" w:cs="宋体"/>
                <w:color w:val="auto"/>
                <w:kern w:val="0"/>
                <w:sz w:val="24"/>
                <w:highlight w:val="none"/>
              </w:rPr>
              <w:t>得3分</w:t>
            </w:r>
          </w:p>
          <w:p w14:paraId="3CA1914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提供认证证书的复印件，并加盖投标人公章</w:t>
            </w:r>
            <w:r>
              <w:rPr>
                <w:rFonts w:hint="eastAsia" w:ascii="宋体" w:hAnsi="宋体" w:cs="宋体"/>
                <w:color w:val="auto"/>
                <w:kern w:val="0"/>
                <w:sz w:val="24"/>
                <w:highlight w:val="none"/>
                <w:lang w:eastAsia="zh-CN"/>
              </w:rPr>
              <w:t>。</w:t>
            </w:r>
          </w:p>
          <w:p w14:paraId="48BA56BB">
            <w:pPr>
              <w:keepNext w:val="0"/>
              <w:keepLines w:val="0"/>
              <w:pageBreakBefore w:val="0"/>
              <w:widowControl/>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投标人所投云服务的云安全中心通过《面向云计算的安全运营中心能力要求》检验，获得安全运营中心能力检验证书</w:t>
            </w:r>
            <w:r>
              <w:rPr>
                <w:rFonts w:hint="eastAsia" w:ascii="宋体" w:hAnsi="宋体" w:eastAsia="宋体" w:cs="宋体"/>
                <w:color w:val="auto"/>
                <w:kern w:val="0"/>
                <w:sz w:val="24"/>
                <w:highlight w:val="none"/>
                <w:lang w:val="en-US" w:eastAsia="zh-CN"/>
              </w:rPr>
              <w:t>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w:t>
            </w:r>
          </w:p>
          <w:p w14:paraId="2C19EA3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提供中国信息通信研究院出具的有效评估证书复印件，并加盖投标人公章。</w:t>
            </w:r>
          </w:p>
        </w:tc>
      </w:tr>
      <w:tr w14:paraId="482F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77E858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6</w:t>
            </w:r>
          </w:p>
        </w:tc>
        <w:tc>
          <w:tcPr>
            <w:tcW w:w="1413" w:type="dxa"/>
            <w:noWrap w:val="0"/>
            <w:vAlign w:val="center"/>
          </w:tcPr>
          <w:p w14:paraId="7E41E5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运维</w:t>
            </w:r>
            <w:r>
              <w:rPr>
                <w:rFonts w:hint="eastAsia" w:ascii="宋体" w:hAnsi="宋体" w:eastAsia="宋体" w:cs="宋体"/>
                <w:color w:val="auto"/>
                <w:kern w:val="0"/>
                <w:sz w:val="24"/>
                <w:highlight w:val="none"/>
              </w:rPr>
              <w:t>服务方案</w:t>
            </w:r>
          </w:p>
          <w:p w14:paraId="2EE6EB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分）</w:t>
            </w:r>
          </w:p>
        </w:tc>
        <w:tc>
          <w:tcPr>
            <w:tcW w:w="6940" w:type="dxa"/>
            <w:noWrap w:val="0"/>
            <w:vAlign w:val="top"/>
          </w:tcPr>
          <w:p w14:paraId="309098D7">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投标人针对本项目提供</w:t>
            </w:r>
            <w:r>
              <w:rPr>
                <w:rFonts w:hint="eastAsia" w:ascii="宋体" w:hAnsi="宋体" w:cs="宋体"/>
                <w:color w:val="auto"/>
                <w:kern w:val="0"/>
                <w:sz w:val="24"/>
                <w:highlight w:val="none"/>
                <w:lang w:val="en-US" w:eastAsia="zh-CN"/>
              </w:rPr>
              <w:t>运维</w:t>
            </w:r>
            <w:r>
              <w:rPr>
                <w:rFonts w:hint="eastAsia" w:ascii="宋体" w:hAnsi="宋体" w:eastAsia="宋体" w:cs="宋体"/>
                <w:color w:val="auto"/>
                <w:kern w:val="0"/>
                <w:sz w:val="24"/>
                <w:highlight w:val="none"/>
              </w:rPr>
              <w:t>服务方案，</w:t>
            </w:r>
            <w:r>
              <w:rPr>
                <w:rFonts w:hint="eastAsia" w:ascii="宋体" w:hAnsi="宋体" w:eastAsia="宋体" w:cs="宋体"/>
                <w:color w:val="auto"/>
                <w:kern w:val="0"/>
                <w:sz w:val="24"/>
                <w:highlight w:val="none"/>
                <w:lang w:val="en-US" w:eastAsia="zh-CN"/>
              </w:rPr>
              <w:t>评标委员会</w:t>
            </w:r>
            <w:r>
              <w:rPr>
                <w:rFonts w:hint="eastAsia" w:ascii="宋体" w:hAnsi="宋体" w:eastAsia="宋体" w:cs="宋体"/>
                <w:color w:val="auto"/>
                <w:kern w:val="0"/>
                <w:sz w:val="24"/>
                <w:highlight w:val="none"/>
              </w:rPr>
              <w:t>根据投标人方案内容是否清晰，是否具有针对性进行综合评分：</w:t>
            </w:r>
          </w:p>
          <w:p w14:paraId="49DF4C61">
            <w:pPr>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投标人能够根据实际情况对各种可能发生的故障类型进行分类，并提供确认故障类型的方法，内容完整、描述详细、准确的，得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分，内容较完整、描述较详细、较准确的，得</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分，内容不完整、描述不详细、不准确的，得1分，未提供的，不得分。</w:t>
            </w:r>
          </w:p>
          <w:p w14:paraId="3BB10AE3">
            <w:pPr>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投标人能够根据实际情况提供各类故障的详细处理方案，内容完整、描述详细、可行性高</w:t>
            </w:r>
            <w:r>
              <w:rPr>
                <w:rFonts w:hint="eastAsia" w:ascii="宋体" w:hAnsi="宋体" w:cs="宋体"/>
                <w:color w:val="auto"/>
                <w:kern w:val="0"/>
                <w:sz w:val="24"/>
                <w:highlight w:val="none"/>
                <w:lang w:val="en-US" w:eastAsia="zh-CN"/>
              </w:rPr>
              <w:t>的</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分，内容较完整、描述较详细的、可行性较高，得</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分，内容不完整、描述不详细、可行性低的，得1分，未提供的，不得分。</w:t>
            </w:r>
          </w:p>
          <w:p w14:paraId="374BB884">
            <w:pPr>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投标人能够根据实际情况提供详细的维保团队组织架构，明确各成员的职责分工及专业技能，内容完整、描述详细、准确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分工明确的</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分，内容较完整、描述较详细、较准确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分工较明确的</w:t>
            </w:r>
            <w:r>
              <w:rPr>
                <w:rFonts w:hint="eastAsia" w:ascii="宋体" w:hAnsi="宋体" w:eastAsia="宋体" w:cs="宋体"/>
                <w:color w:val="auto"/>
                <w:kern w:val="0"/>
                <w:sz w:val="24"/>
                <w:highlight w:val="none"/>
              </w:rPr>
              <w:t>，得2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分，内容不完整、描述不详细、不准确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分工不明确的</w:t>
            </w:r>
            <w:r>
              <w:rPr>
                <w:rFonts w:hint="eastAsia" w:ascii="宋体" w:hAnsi="宋体" w:eastAsia="宋体" w:cs="宋体"/>
                <w:color w:val="auto"/>
                <w:kern w:val="0"/>
                <w:sz w:val="24"/>
                <w:highlight w:val="none"/>
              </w:rPr>
              <w:t>，得1分，未提供的，不得分</w:t>
            </w:r>
            <w:r>
              <w:rPr>
                <w:rFonts w:hint="eastAsia" w:ascii="宋体" w:hAnsi="宋体" w:eastAsia="宋体" w:cs="宋体"/>
                <w:color w:val="auto"/>
                <w:kern w:val="0"/>
                <w:sz w:val="24"/>
                <w:highlight w:val="none"/>
                <w:lang w:eastAsia="zh-CN"/>
              </w:rPr>
              <w:t>。</w:t>
            </w:r>
          </w:p>
          <w:p w14:paraId="64472EF2">
            <w:pPr>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投标人承诺承担项目维保期间由服务范围内的故障导致的经济损失（格式自拟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加盖投标人单位公章</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r>
      <w:tr w14:paraId="5F6C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644A21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7</w:t>
            </w:r>
          </w:p>
        </w:tc>
        <w:tc>
          <w:tcPr>
            <w:tcW w:w="1413" w:type="dxa"/>
            <w:noWrap w:val="0"/>
            <w:vAlign w:val="center"/>
          </w:tcPr>
          <w:p w14:paraId="7322C1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技术方案</w:t>
            </w:r>
          </w:p>
          <w:p w14:paraId="70C98E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（20分）</w:t>
            </w:r>
          </w:p>
        </w:tc>
        <w:tc>
          <w:tcPr>
            <w:tcW w:w="6940" w:type="dxa"/>
            <w:noWrap w:val="0"/>
            <w:vAlign w:val="center"/>
          </w:tcPr>
          <w:p w14:paraId="501EE62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投标人针对本项目提供完整技术方案，根据投标对本项目涉及到网络和云</w:t>
            </w:r>
            <w:r>
              <w:rPr>
                <w:rFonts w:hint="eastAsia" w:ascii="宋体" w:hAnsi="宋体" w:cs="宋体"/>
                <w:color w:val="auto"/>
                <w:kern w:val="0"/>
                <w:sz w:val="24"/>
                <w:highlight w:val="none"/>
                <w:lang w:eastAsia="zh-CN"/>
              </w:rPr>
              <w:t>服务</w:t>
            </w:r>
            <w:r>
              <w:rPr>
                <w:rFonts w:hint="eastAsia" w:ascii="宋体" w:hAnsi="宋体" w:eastAsia="宋体" w:cs="宋体"/>
                <w:color w:val="auto"/>
                <w:kern w:val="0"/>
                <w:sz w:val="24"/>
                <w:highlight w:val="none"/>
              </w:rPr>
              <w:t>熟悉程度及方案完整性合理性进行评分：</w:t>
            </w:r>
          </w:p>
          <w:p w14:paraId="54960E43">
            <w:pPr>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投标人提供项目中涉及到的完整的网络组网情况及网络拓扑，</w:t>
            </w:r>
            <w:r>
              <w:rPr>
                <w:rFonts w:hint="eastAsia" w:ascii="宋体" w:hAnsi="宋体" w:cs="宋体"/>
                <w:color w:val="auto"/>
                <w:kern w:val="0"/>
                <w:sz w:val="24"/>
                <w:highlight w:val="none"/>
                <w:lang w:val="en-US" w:eastAsia="zh-CN"/>
              </w:rPr>
              <w:t>内容完整、描述详细、准确的，得3分，内容较完整、描述较详细、较准确的，得2分，内容不完整、描述不详细、不准确的，得1分，未提供的，不得分</w:t>
            </w:r>
            <w:r>
              <w:rPr>
                <w:rFonts w:hint="eastAsia" w:ascii="宋体" w:hAnsi="宋体" w:eastAsia="宋体" w:cs="宋体"/>
                <w:color w:val="auto"/>
                <w:kern w:val="0"/>
                <w:sz w:val="24"/>
                <w:highlight w:val="none"/>
              </w:rPr>
              <w:t>。</w:t>
            </w:r>
          </w:p>
          <w:p w14:paraId="40BFEDDE">
            <w:pPr>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具体的前端设施（包括停车场，ETC，巡检车等）网络部署点位和网络使用情况，内容完整、描述详细、准确的，得3分，内容较完整、描述较详细、较准确的，得2分，内容不完整、描述不详细、不准确的，得1分，未提供的，不得分。</w:t>
            </w:r>
          </w:p>
          <w:p w14:paraId="256FE4E5">
            <w:pPr>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投标人提供机房的设备部署方案及保障措施</w:t>
            </w:r>
            <w:r>
              <w:rPr>
                <w:rFonts w:hint="eastAsia" w:ascii="宋体" w:hAnsi="宋体" w:cs="宋体"/>
                <w:color w:val="auto"/>
                <w:kern w:val="0"/>
                <w:sz w:val="24"/>
                <w:highlight w:val="none"/>
                <w:lang w:eastAsia="zh-CN"/>
              </w:rPr>
              <w:t>，内容完整、描述详细、</w:t>
            </w:r>
            <w:r>
              <w:rPr>
                <w:rFonts w:hint="eastAsia" w:ascii="宋体" w:hAnsi="宋体" w:cs="宋体"/>
                <w:color w:val="auto"/>
                <w:kern w:val="0"/>
                <w:sz w:val="24"/>
                <w:highlight w:val="none"/>
                <w:lang w:val="en-US" w:eastAsia="zh-CN"/>
              </w:rPr>
              <w:t>可行性高</w:t>
            </w:r>
            <w:r>
              <w:rPr>
                <w:rFonts w:hint="eastAsia" w:ascii="宋体" w:hAnsi="宋体" w:cs="宋体"/>
                <w:color w:val="auto"/>
                <w:kern w:val="0"/>
                <w:sz w:val="24"/>
                <w:highlight w:val="none"/>
                <w:lang w:eastAsia="zh-CN"/>
              </w:rPr>
              <w:t>的，得3分，内容较完整、描述较详细的、</w:t>
            </w:r>
            <w:r>
              <w:rPr>
                <w:rFonts w:hint="eastAsia" w:ascii="宋体" w:hAnsi="宋体" w:cs="宋体"/>
                <w:color w:val="auto"/>
                <w:kern w:val="0"/>
                <w:sz w:val="24"/>
                <w:highlight w:val="none"/>
                <w:lang w:val="en-US" w:eastAsia="zh-CN"/>
              </w:rPr>
              <w:t>可行性较高</w:t>
            </w:r>
            <w:r>
              <w:rPr>
                <w:rFonts w:hint="eastAsia" w:ascii="宋体" w:hAnsi="宋体" w:cs="宋体"/>
                <w:color w:val="auto"/>
                <w:kern w:val="0"/>
                <w:sz w:val="24"/>
                <w:highlight w:val="none"/>
                <w:lang w:eastAsia="zh-CN"/>
              </w:rPr>
              <w:t>，得2分，内容不完整、描述不详细、</w:t>
            </w:r>
            <w:r>
              <w:rPr>
                <w:rFonts w:hint="eastAsia" w:ascii="宋体" w:hAnsi="宋体" w:cs="宋体"/>
                <w:color w:val="auto"/>
                <w:kern w:val="0"/>
                <w:sz w:val="24"/>
                <w:highlight w:val="none"/>
                <w:lang w:val="en-US" w:eastAsia="zh-CN"/>
              </w:rPr>
              <w:t>可行性低</w:t>
            </w:r>
            <w:r>
              <w:rPr>
                <w:rFonts w:hint="eastAsia" w:ascii="宋体" w:hAnsi="宋体" w:cs="宋体"/>
                <w:color w:val="auto"/>
                <w:kern w:val="0"/>
                <w:sz w:val="24"/>
                <w:highlight w:val="none"/>
                <w:lang w:eastAsia="zh-CN"/>
              </w:rPr>
              <w:t>的，得1分，未提供的，不得分。</w:t>
            </w:r>
          </w:p>
          <w:p w14:paraId="65C6A27C">
            <w:pPr>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投标人提供云服务各产品的部署方案，内容完整、描述详细、可行性高的，得3分，内容较完整、描述较详细的、可行性较高，得2分，内容不完整、描述不详细、可行性低的，得1分，未提供的，不得分。</w:t>
            </w:r>
          </w:p>
          <w:p w14:paraId="1827BB81">
            <w:pPr>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分析并指出云服务数据安全防护特点，以及应对方案，内容完整、描述详细、可行性高的，得3分，内容较完整、描述较详细的、可行性较高，得2分，内容不完整、描述不详细、可行性低的，得1分，未提供的，不得分。</w:t>
            </w:r>
          </w:p>
          <w:p w14:paraId="342886D5">
            <w:pPr>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投标人能够提供承诺函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盖投标人单位公章）</w:t>
            </w:r>
            <w:r>
              <w:rPr>
                <w:rFonts w:hint="eastAsia" w:ascii="宋体" w:hAnsi="宋体" w:eastAsia="宋体" w:cs="宋体"/>
                <w:color w:val="auto"/>
                <w:kern w:val="0"/>
                <w:sz w:val="24"/>
                <w:highlight w:val="none"/>
              </w:rPr>
              <w:t>，承诺承担招标人在项目实施过程中，停车场及运营平台因无法使用，导致的一切经济损失（根据前12个月平均收入折算。）得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r>
    </w:tbl>
    <w:p w14:paraId="39C72C4C">
      <w:pPr>
        <w:adjustRightInd w:val="0"/>
        <w:snapToGrid w:val="0"/>
        <w:spacing w:line="500" w:lineRule="exact"/>
        <w:ind w:firstLine="602" w:firstLineChars="250"/>
        <w:jc w:val="left"/>
        <w:rPr>
          <w:bCs/>
          <w:color w:val="auto"/>
          <w:kern w:val="0"/>
          <w:sz w:val="24"/>
          <w:highlight w:val="none"/>
        </w:rPr>
      </w:pPr>
      <w:r>
        <w:rPr>
          <w:b/>
          <w:color w:val="auto"/>
          <w:kern w:val="0"/>
          <w:sz w:val="24"/>
          <w:highlight w:val="none"/>
        </w:rPr>
        <w:t>（四）</w:t>
      </w:r>
      <w:r>
        <w:rPr>
          <w:b/>
          <w:color w:val="auto"/>
          <w:kern w:val="0"/>
          <w:sz w:val="24"/>
          <w:highlight w:val="none"/>
          <w:lang w:val="zh-CN"/>
        </w:rPr>
        <w:t>价格分</w:t>
      </w:r>
      <w:r>
        <w:rPr>
          <w:b/>
          <w:color w:val="auto"/>
          <w:kern w:val="0"/>
          <w:sz w:val="24"/>
          <w:highlight w:val="none"/>
        </w:rPr>
        <w:t>：</w:t>
      </w:r>
      <w:r>
        <w:rPr>
          <w:b/>
          <w:bCs w:val="0"/>
          <w:color w:val="auto"/>
          <w:kern w:val="0"/>
          <w:sz w:val="24"/>
          <w:highlight w:val="none"/>
          <w:u w:val="single"/>
        </w:rPr>
        <w:t xml:space="preserve"> </w:t>
      </w:r>
      <w:r>
        <w:rPr>
          <w:rFonts w:hint="eastAsia"/>
          <w:b/>
          <w:bCs w:val="0"/>
          <w:color w:val="auto"/>
          <w:kern w:val="0"/>
          <w:sz w:val="24"/>
          <w:highlight w:val="none"/>
          <w:u w:val="single"/>
          <w:lang w:val="en-US" w:eastAsia="zh-CN"/>
        </w:rPr>
        <w:t>20</w:t>
      </w:r>
      <w:r>
        <w:rPr>
          <w:b/>
          <w:bCs w:val="0"/>
          <w:color w:val="auto"/>
          <w:kern w:val="0"/>
          <w:sz w:val="24"/>
          <w:highlight w:val="none"/>
          <w:u w:val="single"/>
        </w:rPr>
        <w:t xml:space="preserve"> </w:t>
      </w:r>
      <w:r>
        <w:rPr>
          <w:b/>
          <w:bCs w:val="0"/>
          <w:color w:val="auto"/>
          <w:kern w:val="0"/>
          <w:sz w:val="24"/>
          <w:highlight w:val="none"/>
          <w:lang w:val="zh-CN"/>
        </w:rPr>
        <w:t>分</w:t>
      </w:r>
    </w:p>
    <w:p w14:paraId="23829A71">
      <w:pPr>
        <w:adjustRightInd w:val="0"/>
        <w:snapToGrid w:val="0"/>
        <w:spacing w:line="500" w:lineRule="exact"/>
        <w:ind w:firstLine="480" w:firstLineChars="200"/>
        <w:rPr>
          <w:color w:val="auto"/>
          <w:sz w:val="24"/>
          <w:highlight w:val="none"/>
        </w:rPr>
      </w:pPr>
      <w:r>
        <w:rPr>
          <w:color w:val="auto"/>
          <w:sz w:val="24"/>
          <w:highlight w:val="none"/>
        </w:rPr>
        <w:t>价格分统一采用低价优先法计算，即满足招标文件要求且投标价格最低的投标报价为评标基准价，其价格分为满分。其他投标人的价格分统一按照下列公式计算：</w:t>
      </w:r>
    </w:p>
    <w:p w14:paraId="6D15F24C">
      <w:pPr>
        <w:adjustRightInd w:val="0"/>
        <w:snapToGrid w:val="0"/>
        <w:spacing w:line="500" w:lineRule="exact"/>
        <w:ind w:firstLine="482" w:firstLineChars="200"/>
        <w:rPr>
          <w:rFonts w:hint="default" w:eastAsia="宋体"/>
          <w:b/>
          <w:bCs/>
          <w:color w:val="auto"/>
          <w:sz w:val="24"/>
          <w:highlight w:val="none"/>
          <w:lang w:val="en-US" w:eastAsia="zh-CN"/>
        </w:rPr>
      </w:pPr>
      <w:r>
        <w:rPr>
          <w:b/>
          <w:bCs/>
          <w:color w:val="auto"/>
          <w:sz w:val="24"/>
          <w:highlight w:val="none"/>
        </w:rPr>
        <w:t>投标报价得分=（评标基准价/投标报价）×</w:t>
      </w:r>
      <w:r>
        <w:rPr>
          <w:rFonts w:hint="eastAsia"/>
          <w:b/>
          <w:bCs/>
          <w:color w:val="auto"/>
          <w:sz w:val="24"/>
          <w:highlight w:val="none"/>
          <w:lang w:val="en-US" w:eastAsia="zh-CN"/>
        </w:rPr>
        <w:t>20</w:t>
      </w:r>
    </w:p>
    <w:p w14:paraId="505456B3">
      <w:pPr>
        <w:snapToGrid w:val="0"/>
        <w:spacing w:line="480" w:lineRule="exact"/>
        <w:ind w:firstLine="570"/>
        <w:rPr>
          <w:b/>
          <w:color w:val="auto"/>
          <w:kern w:val="0"/>
          <w:sz w:val="24"/>
          <w:highlight w:val="none"/>
        </w:rPr>
      </w:pPr>
      <w:r>
        <w:rPr>
          <w:b/>
          <w:color w:val="auto"/>
          <w:kern w:val="0"/>
          <w:sz w:val="24"/>
          <w:highlight w:val="none"/>
        </w:rPr>
        <w:t>（五）中标人的确定</w:t>
      </w:r>
    </w:p>
    <w:p w14:paraId="72506878">
      <w:pPr>
        <w:snapToGrid w:val="0"/>
        <w:spacing w:line="480" w:lineRule="exact"/>
        <w:ind w:firstLine="570"/>
        <w:rPr>
          <w:bCs/>
          <w:color w:val="auto"/>
          <w:sz w:val="24"/>
          <w:highlight w:val="none"/>
        </w:rPr>
      </w:pPr>
      <w:r>
        <w:rPr>
          <w:bCs/>
          <w:color w:val="auto"/>
          <w:sz w:val="24"/>
          <w:highlight w:val="none"/>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0EF24311">
      <w:pPr>
        <w:snapToGrid w:val="0"/>
        <w:spacing w:line="480" w:lineRule="exact"/>
        <w:ind w:firstLine="570"/>
        <w:rPr>
          <w:bCs/>
          <w:color w:val="auto"/>
          <w:sz w:val="24"/>
          <w:highlight w:val="none"/>
        </w:rPr>
      </w:pPr>
      <w:r>
        <w:rPr>
          <w:bCs/>
          <w:color w:val="auto"/>
          <w:sz w:val="24"/>
          <w:highlight w:val="none"/>
        </w:rPr>
        <w:t>评委对中标候选人报价总表和明细表进行审核，应审核供应商投标报价是否前后一致、大小写金额是否一致、总价金额与单价汇总金额是否一致。对过高过低报价的并作为中标候选人的，应重点审核报价明细表</w:t>
      </w:r>
      <w:r>
        <w:rPr>
          <w:rFonts w:hint="eastAsia"/>
          <w:bCs/>
          <w:color w:val="auto"/>
          <w:sz w:val="24"/>
          <w:highlight w:val="none"/>
          <w:lang w:eastAsia="zh-CN"/>
        </w:rPr>
        <w:t>是</w:t>
      </w:r>
      <w:r>
        <w:rPr>
          <w:bCs/>
          <w:color w:val="auto"/>
          <w:sz w:val="24"/>
          <w:highlight w:val="none"/>
        </w:rPr>
        <w:t>否</w:t>
      </w:r>
      <w:r>
        <w:rPr>
          <w:rFonts w:hint="eastAsia"/>
          <w:bCs/>
          <w:color w:val="auto"/>
          <w:sz w:val="24"/>
          <w:highlight w:val="none"/>
          <w:lang w:eastAsia="zh-CN"/>
        </w:rPr>
        <w:t>有</w:t>
      </w:r>
      <w:r>
        <w:rPr>
          <w:bCs/>
          <w:color w:val="auto"/>
          <w:sz w:val="24"/>
          <w:highlight w:val="none"/>
        </w:rPr>
        <w:t>重大重复报价或漏项报价等情况，一经发现，现场请中标候选人予以澄清，明显过错或不能澄清的，经超半数以上评委认定，有权取消供应商中标候选人资格。</w:t>
      </w:r>
    </w:p>
    <w:p w14:paraId="7424D23B">
      <w:pPr>
        <w:adjustRightInd w:val="0"/>
        <w:snapToGrid w:val="0"/>
        <w:spacing w:line="500" w:lineRule="exact"/>
        <w:ind w:firstLine="570"/>
        <w:rPr>
          <w:color w:val="auto"/>
          <w:sz w:val="24"/>
          <w:highlight w:val="none"/>
        </w:rPr>
      </w:pPr>
      <w:r>
        <w:rPr>
          <w:color w:val="auto"/>
          <w:sz w:val="24"/>
          <w:highlight w:val="none"/>
        </w:rPr>
        <w:t>评委会汇总各评委评分后，按照得分从高到低的顺序推荐三名中标候选人，并编写评标报告。</w:t>
      </w:r>
    </w:p>
    <w:p w14:paraId="118917B8">
      <w:pPr>
        <w:adjustRightInd w:val="0"/>
        <w:snapToGrid w:val="0"/>
        <w:spacing w:line="500" w:lineRule="exact"/>
        <w:ind w:firstLine="570"/>
        <w:rPr>
          <w:bCs/>
          <w:color w:val="auto"/>
          <w:sz w:val="24"/>
          <w:highlight w:val="none"/>
        </w:rPr>
      </w:pPr>
      <w:r>
        <w:rPr>
          <w:b/>
          <w:color w:val="auto"/>
          <w:sz w:val="24"/>
          <w:highlight w:val="none"/>
        </w:rPr>
        <w:t>采购人</w:t>
      </w:r>
      <w:r>
        <w:rPr>
          <w:bCs/>
          <w:color w:val="auto"/>
          <w:sz w:val="24"/>
          <w:highlight w:val="none"/>
        </w:rPr>
        <w:t>在评标报告确定的中标候选人名单中按顺序确定中标人。中标候选人并列的，由采购人或者采购人委托评标委员会按照现场抽签方式确定中标人。</w:t>
      </w:r>
    </w:p>
    <w:p w14:paraId="55311E30">
      <w:pPr>
        <w:snapToGrid w:val="0"/>
        <w:spacing w:line="480" w:lineRule="exact"/>
        <w:ind w:firstLine="570"/>
        <w:rPr>
          <w:b/>
          <w:color w:val="auto"/>
          <w:kern w:val="0"/>
          <w:sz w:val="24"/>
          <w:highlight w:val="none"/>
        </w:rPr>
      </w:pPr>
      <w:r>
        <w:rPr>
          <w:b/>
          <w:color w:val="auto"/>
          <w:kern w:val="0"/>
          <w:sz w:val="24"/>
          <w:highlight w:val="none"/>
        </w:rPr>
        <w:t>（六）采购代理机构宣布评标结果。</w:t>
      </w:r>
    </w:p>
    <w:p w14:paraId="7DFFBCC1">
      <w:pPr>
        <w:snapToGrid w:val="0"/>
        <w:spacing w:line="480" w:lineRule="exact"/>
        <w:ind w:firstLine="570"/>
        <w:rPr>
          <w:b/>
          <w:color w:val="auto"/>
          <w:kern w:val="0"/>
          <w:sz w:val="24"/>
          <w:highlight w:val="none"/>
        </w:rPr>
      </w:pPr>
      <w:r>
        <w:rPr>
          <w:b/>
          <w:color w:val="auto"/>
          <w:kern w:val="0"/>
          <w:sz w:val="24"/>
          <w:highlight w:val="none"/>
        </w:rPr>
        <w:t>（七）公告中标结果</w:t>
      </w:r>
    </w:p>
    <w:p w14:paraId="31A78D51">
      <w:pPr>
        <w:snapToGrid w:val="0"/>
        <w:spacing w:line="480" w:lineRule="exact"/>
        <w:ind w:firstLine="570"/>
        <w:rPr>
          <w:b/>
          <w:color w:val="auto"/>
          <w:kern w:val="0"/>
          <w:sz w:val="24"/>
          <w:highlight w:val="none"/>
        </w:rPr>
      </w:pPr>
      <w:r>
        <w:rPr>
          <w:color w:val="auto"/>
          <w:sz w:val="24"/>
          <w:highlight w:val="none"/>
        </w:rPr>
        <w:t>自确定中标人之日起2个工作日内，在南通市崇川区人民政府网-</w:t>
      </w:r>
      <w:r>
        <w:rPr>
          <w:rFonts w:hint="eastAsia"/>
          <w:color w:val="auto"/>
          <w:sz w:val="24"/>
          <w:highlight w:val="none"/>
          <w:lang w:val="en-US" w:eastAsia="zh-CN"/>
        </w:rPr>
        <w:t>公告公示栏中</w:t>
      </w:r>
      <w:r>
        <w:rPr>
          <w:color w:val="auto"/>
          <w:sz w:val="24"/>
          <w:highlight w:val="none"/>
        </w:rPr>
        <w:t>公告中标结果，公告期限为1个工作日。</w:t>
      </w:r>
    </w:p>
    <w:p w14:paraId="1841C071">
      <w:pPr>
        <w:snapToGrid w:val="0"/>
        <w:spacing w:line="480" w:lineRule="exact"/>
        <w:ind w:firstLine="570"/>
        <w:rPr>
          <w:b/>
          <w:color w:val="auto"/>
          <w:kern w:val="0"/>
          <w:sz w:val="24"/>
          <w:highlight w:val="none"/>
        </w:rPr>
      </w:pPr>
      <w:r>
        <w:rPr>
          <w:b/>
          <w:color w:val="auto"/>
          <w:kern w:val="0"/>
          <w:sz w:val="24"/>
          <w:highlight w:val="none"/>
        </w:rPr>
        <w:t>（八）发放中标通知书</w:t>
      </w:r>
    </w:p>
    <w:p w14:paraId="13FD6D2B">
      <w:pPr>
        <w:snapToGrid w:val="0"/>
        <w:spacing w:line="480" w:lineRule="exact"/>
        <w:ind w:firstLine="480" w:firstLineChars="200"/>
        <w:contextualSpacing/>
        <w:rPr>
          <w:color w:val="auto"/>
          <w:sz w:val="24"/>
          <w:highlight w:val="none"/>
          <w:u w:val="single"/>
        </w:rPr>
      </w:pPr>
      <w:r>
        <w:rPr>
          <w:rFonts w:ascii="Times New Roman" w:hAnsi="Times New Roman" w:eastAsia="宋体" w:cs="Times New Roman"/>
          <w:color w:val="auto"/>
          <w:sz w:val="24"/>
          <w:highlight w:val="none"/>
        </w:rPr>
        <w:t>中标通知书发放条件和途径：</w:t>
      </w:r>
      <w:r>
        <w:rPr>
          <w:rFonts w:hint="eastAsia" w:ascii="Times New Roman" w:hAnsi="Times New Roman" w:eastAsia="宋体" w:cs="Times New Roman"/>
          <w:color w:val="auto"/>
          <w:sz w:val="24"/>
          <w:highlight w:val="none"/>
        </w:rPr>
        <w:t>发布</w:t>
      </w:r>
      <w:r>
        <w:rPr>
          <w:rFonts w:ascii="Times New Roman" w:hAnsi="Times New Roman" w:eastAsia="宋体" w:cs="Times New Roman"/>
          <w:color w:val="auto"/>
          <w:sz w:val="24"/>
          <w:highlight w:val="none"/>
        </w:rPr>
        <w:t>中标结果公告</w:t>
      </w:r>
      <w:r>
        <w:rPr>
          <w:rFonts w:hint="eastAsia" w:ascii="Times New Roman" w:hAnsi="Times New Roman" w:eastAsia="宋体" w:cs="Times New Roman"/>
          <w:color w:val="auto"/>
          <w:sz w:val="24"/>
          <w:highlight w:val="none"/>
        </w:rPr>
        <w:t>的同时，采购人或者采购代理机构应当向中标人发放中标通知书。</w:t>
      </w:r>
      <w:r>
        <w:rPr>
          <w:color w:val="auto"/>
          <w:sz w:val="24"/>
          <w:highlight w:val="none"/>
        </w:rPr>
        <w:t>领取地址：</w:t>
      </w:r>
      <w:r>
        <w:rPr>
          <w:color w:val="auto"/>
          <w:sz w:val="24"/>
          <w:highlight w:val="none"/>
          <w:u w:val="single"/>
        </w:rPr>
        <w:t xml:space="preserve">  </w:t>
      </w:r>
      <w:r>
        <w:rPr>
          <w:rFonts w:hint="eastAsia"/>
          <w:color w:val="auto"/>
          <w:sz w:val="24"/>
          <w:highlight w:val="none"/>
          <w:u w:val="single"/>
          <w:lang w:val="en-US" w:eastAsia="zh-CN"/>
        </w:rPr>
        <w:t>南通市崇川区创源科技园3号楼5楼</w:t>
      </w:r>
      <w:r>
        <w:rPr>
          <w:color w:val="auto"/>
          <w:sz w:val="24"/>
          <w:highlight w:val="none"/>
          <w:u w:val="single"/>
        </w:rPr>
        <w:t xml:space="preserve">   </w:t>
      </w:r>
      <w:r>
        <w:rPr>
          <w:color w:val="auto"/>
          <w:sz w:val="24"/>
          <w:highlight w:val="none"/>
        </w:rPr>
        <w:t>，电话：</w:t>
      </w:r>
      <w:r>
        <w:rPr>
          <w:color w:val="auto"/>
          <w:sz w:val="24"/>
          <w:highlight w:val="none"/>
          <w:u w:val="single"/>
        </w:rPr>
        <w:t xml:space="preserve"> </w:t>
      </w:r>
      <w:r>
        <w:rPr>
          <w:rFonts w:hint="eastAsia"/>
          <w:color w:val="auto"/>
          <w:sz w:val="24"/>
          <w:highlight w:val="none"/>
          <w:u w:val="single"/>
          <w:lang w:val="en-US" w:eastAsia="zh-CN"/>
        </w:rPr>
        <w:t>18068996360</w:t>
      </w:r>
      <w:r>
        <w:rPr>
          <w:color w:val="auto"/>
          <w:sz w:val="24"/>
          <w:highlight w:val="none"/>
          <w:u w:val="single"/>
        </w:rPr>
        <w:t xml:space="preserve"> 。</w:t>
      </w:r>
    </w:p>
    <w:p w14:paraId="331A226F">
      <w:pPr>
        <w:adjustRightInd w:val="0"/>
        <w:snapToGrid w:val="0"/>
        <w:spacing w:line="500" w:lineRule="exact"/>
        <w:ind w:firstLine="480" w:firstLineChars="200"/>
        <w:rPr>
          <w:color w:val="auto"/>
          <w:sz w:val="24"/>
          <w:highlight w:val="none"/>
        </w:rPr>
      </w:pPr>
      <w:r>
        <w:rPr>
          <w:color w:val="auto"/>
          <w:sz w:val="24"/>
          <w:highlight w:val="none"/>
        </w:rPr>
        <w:t>中标通知书发出后，采购人不得违法改变中标结果，中标供应商无正当理由不得放弃中标。</w:t>
      </w:r>
    </w:p>
    <w:p w14:paraId="22181CF0">
      <w:pPr>
        <w:snapToGrid w:val="0"/>
        <w:spacing w:line="480" w:lineRule="exact"/>
        <w:ind w:firstLine="477" w:firstLineChars="198"/>
        <w:rPr>
          <w:b/>
          <w:color w:val="auto"/>
          <w:sz w:val="24"/>
          <w:highlight w:val="none"/>
        </w:rPr>
      </w:pPr>
      <w:r>
        <w:rPr>
          <w:b/>
          <w:color w:val="auto"/>
          <w:sz w:val="24"/>
          <w:highlight w:val="none"/>
        </w:rPr>
        <w:t>八、其他注意事项</w:t>
      </w:r>
    </w:p>
    <w:p w14:paraId="48376CF0">
      <w:pPr>
        <w:snapToGrid w:val="0"/>
        <w:spacing w:line="480" w:lineRule="exact"/>
        <w:ind w:firstLine="570"/>
        <w:rPr>
          <w:color w:val="auto"/>
          <w:sz w:val="24"/>
          <w:highlight w:val="none"/>
        </w:rPr>
      </w:pPr>
      <w:r>
        <w:rPr>
          <w:color w:val="auto"/>
          <w:sz w:val="24"/>
          <w:highlight w:val="none"/>
        </w:rPr>
        <w:t>1、在投标、开标时间，投标人不得向评委询问情况，不得进行旨在影响评标结果的活动。</w:t>
      </w:r>
    </w:p>
    <w:p w14:paraId="785A13C3">
      <w:pPr>
        <w:snapToGrid w:val="0"/>
        <w:spacing w:line="480" w:lineRule="exact"/>
        <w:ind w:firstLine="570"/>
        <w:rPr>
          <w:color w:val="auto"/>
          <w:sz w:val="24"/>
          <w:highlight w:val="none"/>
        </w:rPr>
      </w:pPr>
      <w:r>
        <w:rPr>
          <w:color w:val="auto"/>
          <w:sz w:val="24"/>
          <w:highlight w:val="none"/>
        </w:rPr>
        <w:t>2、评委会不得向投标人解释落标原因。</w:t>
      </w:r>
    </w:p>
    <w:p w14:paraId="1DE67193">
      <w:pPr>
        <w:snapToGrid w:val="0"/>
        <w:spacing w:line="480" w:lineRule="exact"/>
        <w:ind w:firstLine="570"/>
        <w:rPr>
          <w:color w:val="auto"/>
          <w:sz w:val="24"/>
          <w:highlight w:val="none"/>
        </w:rPr>
      </w:pPr>
      <w:r>
        <w:rPr>
          <w:color w:val="auto"/>
          <w:sz w:val="24"/>
          <w:highlight w:val="none"/>
        </w:rPr>
        <w:t>3、在投标、评标过程中，如果投标人联合故意抬高报价或出现其他不正当行为，采购人有权中止投标或评标。</w:t>
      </w:r>
    </w:p>
    <w:p w14:paraId="173297FD">
      <w:pPr>
        <w:snapToGrid w:val="0"/>
        <w:spacing w:line="480" w:lineRule="exact"/>
        <w:ind w:firstLine="570"/>
        <w:rPr>
          <w:color w:val="auto"/>
          <w:sz w:val="24"/>
          <w:highlight w:val="none"/>
        </w:rPr>
      </w:pPr>
      <w:r>
        <w:rPr>
          <w:color w:val="auto"/>
          <w:sz w:val="24"/>
          <w:highlight w:val="none"/>
        </w:rPr>
        <w:t>4、凡在投标、开标过程中，已提示是否异议的事项，投标人当时没有提出异议的，事后不得针对上述事项提出质疑。</w:t>
      </w:r>
    </w:p>
    <w:p w14:paraId="01958063">
      <w:pPr>
        <w:snapToGrid w:val="0"/>
        <w:spacing w:line="300" w:lineRule="auto"/>
        <w:jc w:val="center"/>
        <w:outlineLvl w:val="0"/>
        <w:rPr>
          <w:b/>
          <w:color w:val="auto"/>
          <w:sz w:val="36"/>
          <w:szCs w:val="36"/>
          <w:highlight w:val="none"/>
        </w:rPr>
        <w:sectPr>
          <w:pgSz w:w="11906" w:h="16838"/>
          <w:pgMar w:top="1418" w:right="1474" w:bottom="1418" w:left="1474" w:header="851" w:footer="907" w:gutter="0"/>
          <w:pgBorders>
            <w:top w:val="none" w:sz="0" w:space="0"/>
            <w:left w:val="none" w:sz="0" w:space="0"/>
            <w:bottom w:val="none" w:sz="0" w:space="0"/>
            <w:right w:val="none" w:sz="0" w:space="0"/>
          </w:pgBorders>
          <w:cols w:space="720" w:num="1"/>
          <w:docGrid w:type="lines" w:linePitch="312" w:charSpace="0"/>
        </w:sectPr>
      </w:pPr>
    </w:p>
    <w:p w14:paraId="75B7C414">
      <w:pPr>
        <w:snapToGrid w:val="0"/>
        <w:spacing w:line="300" w:lineRule="auto"/>
        <w:jc w:val="center"/>
        <w:outlineLvl w:val="0"/>
        <w:rPr>
          <w:b/>
          <w:color w:val="auto"/>
          <w:sz w:val="36"/>
          <w:szCs w:val="36"/>
          <w:highlight w:val="none"/>
        </w:rPr>
      </w:pPr>
      <w:r>
        <w:rPr>
          <w:b/>
          <w:color w:val="auto"/>
          <w:sz w:val="36"/>
          <w:szCs w:val="36"/>
          <w:highlight w:val="none"/>
        </w:rPr>
        <w:t>第五部分  合同签订与验收付款</w:t>
      </w:r>
    </w:p>
    <w:p w14:paraId="3BC3E7CA">
      <w:pPr>
        <w:snapToGrid w:val="0"/>
        <w:spacing w:line="300" w:lineRule="auto"/>
        <w:jc w:val="center"/>
        <w:rPr>
          <w:color w:val="auto"/>
          <w:sz w:val="28"/>
          <w:szCs w:val="28"/>
          <w:highlight w:val="none"/>
        </w:rPr>
      </w:pPr>
    </w:p>
    <w:p w14:paraId="46D02FC2">
      <w:pPr>
        <w:snapToGrid w:val="0"/>
        <w:spacing w:line="480" w:lineRule="exact"/>
        <w:ind w:firstLine="482" w:firstLineChars="200"/>
        <w:contextualSpacing/>
        <w:rPr>
          <w:color w:val="auto"/>
          <w:sz w:val="24"/>
          <w:highlight w:val="none"/>
        </w:rPr>
      </w:pPr>
      <w:r>
        <w:rPr>
          <w:b/>
          <w:color w:val="auto"/>
          <w:sz w:val="24"/>
          <w:highlight w:val="none"/>
        </w:rPr>
        <w:t>一</w:t>
      </w:r>
      <w:r>
        <w:rPr>
          <w:color w:val="auto"/>
          <w:sz w:val="24"/>
          <w:highlight w:val="none"/>
        </w:rPr>
        <w:t>、</w:t>
      </w:r>
      <w:r>
        <w:rPr>
          <w:b/>
          <w:bCs/>
          <w:color w:val="auto"/>
          <w:sz w:val="24"/>
          <w:highlight w:val="none"/>
        </w:rPr>
        <w:t>中标供应商和采购人需在《中标通知书》发出之日起</w:t>
      </w:r>
      <w:r>
        <w:rPr>
          <w:rFonts w:hint="eastAsia"/>
          <w:b/>
          <w:bCs/>
          <w:color w:val="auto"/>
          <w:sz w:val="24"/>
          <w:highlight w:val="none"/>
          <w:lang w:val="en-US" w:eastAsia="zh-CN"/>
        </w:rPr>
        <w:t>30</w:t>
      </w:r>
      <w:r>
        <w:rPr>
          <w:b/>
          <w:bCs/>
          <w:color w:val="auto"/>
          <w:sz w:val="24"/>
          <w:highlight w:val="none"/>
        </w:rPr>
        <w:t>日内签订合同。</w:t>
      </w:r>
      <w:r>
        <w:rPr>
          <w:color w:val="auto"/>
          <w:sz w:val="24"/>
          <w:highlight w:val="none"/>
        </w:rPr>
        <w:t>合同签订后中标供应商方可履约，否则引起的一切后果由中标供应商自行承担。</w:t>
      </w:r>
      <w:r>
        <w:rPr>
          <w:color w:val="auto"/>
          <w:sz w:val="24"/>
          <w:highlight w:val="none"/>
          <w:lang w:val="zh-CN"/>
        </w:rPr>
        <w:t>所签合同不得对采购文件作实质性修改</w:t>
      </w:r>
      <w:r>
        <w:rPr>
          <w:color w:val="auto"/>
          <w:sz w:val="24"/>
          <w:highlight w:val="none"/>
        </w:rPr>
        <w:t>。采购人不得向中标供应商提出不合理的要求作为签订合同的条件，不得与中标供应商私下订立背离采购文件实质性内容的协议。</w:t>
      </w:r>
    </w:p>
    <w:p w14:paraId="5A6B9F0A">
      <w:pPr>
        <w:pStyle w:val="6"/>
        <w:kinsoku w:val="0"/>
        <w:topLinePunct/>
        <w:autoSpaceDE w:val="0"/>
        <w:autoSpaceDN w:val="0"/>
        <w:snapToGrid w:val="0"/>
        <w:spacing w:line="480" w:lineRule="exact"/>
        <w:ind w:right="210" w:firstLine="513" w:firstLineChars="214"/>
        <w:contextualSpacing/>
        <w:rPr>
          <w:color w:val="auto"/>
          <w:sz w:val="24"/>
          <w:highlight w:val="none"/>
        </w:rPr>
      </w:pPr>
      <w:bookmarkStart w:id="4" w:name="OLE_LINK1"/>
      <w:bookmarkStart w:id="5" w:name="OLE_LINK2"/>
      <w:r>
        <w:rPr>
          <w:rFonts w:hint="eastAsia"/>
          <w:color w:val="auto"/>
          <w:sz w:val="24"/>
          <w:szCs w:val="24"/>
          <w:highlight w:val="none"/>
          <w:lang w:val="en-US" w:eastAsia="zh-CN"/>
        </w:rPr>
        <w:t>二</w:t>
      </w:r>
      <w:r>
        <w:rPr>
          <w:color w:val="auto"/>
          <w:sz w:val="24"/>
          <w:szCs w:val="24"/>
          <w:highlight w:val="none"/>
          <w:lang w:val="zh-CN"/>
        </w:rPr>
        <w:t>、</w:t>
      </w:r>
      <w:r>
        <w:rPr>
          <w:b/>
          <w:color w:val="auto"/>
          <w:sz w:val="24"/>
          <w:szCs w:val="24"/>
          <w:highlight w:val="none"/>
        </w:rPr>
        <w:t>不响应付款方式的，视同无效投标处理。</w:t>
      </w:r>
    </w:p>
    <w:p w14:paraId="6B90E023">
      <w:pPr>
        <w:pStyle w:val="6"/>
        <w:kinsoku w:val="0"/>
        <w:topLinePunct/>
        <w:autoSpaceDE w:val="0"/>
        <w:autoSpaceDN w:val="0"/>
        <w:snapToGrid w:val="0"/>
        <w:spacing w:line="480" w:lineRule="exact"/>
        <w:ind w:right="210" w:firstLine="480" w:firstLineChars="200"/>
        <w:contextualSpacing/>
        <w:rPr>
          <w:color w:val="auto"/>
          <w:sz w:val="28"/>
          <w:szCs w:val="28"/>
          <w:highlight w:val="none"/>
        </w:rPr>
      </w:pPr>
      <w:r>
        <w:rPr>
          <w:color w:val="auto"/>
          <w:sz w:val="24"/>
          <w:szCs w:val="24"/>
          <w:highlight w:val="none"/>
        </w:rPr>
        <w:t>款项由采购人按相关财务支付规定办理支付手续。不得故意拖延支付时间</w:t>
      </w:r>
      <w:bookmarkEnd w:id="4"/>
      <w:bookmarkEnd w:id="5"/>
      <w:r>
        <w:rPr>
          <w:color w:val="auto"/>
          <w:sz w:val="24"/>
          <w:szCs w:val="24"/>
          <w:highlight w:val="none"/>
        </w:rPr>
        <w:t>。</w:t>
      </w:r>
    </w:p>
    <w:p w14:paraId="233314D7">
      <w:pPr>
        <w:kinsoku w:val="0"/>
        <w:topLinePunct/>
        <w:autoSpaceDE w:val="0"/>
        <w:autoSpaceDN w:val="0"/>
        <w:snapToGrid w:val="0"/>
        <w:spacing w:line="480" w:lineRule="exact"/>
        <w:ind w:right="210" w:firstLine="513" w:firstLineChars="214"/>
        <w:contextualSpacing/>
        <w:rPr>
          <w:color w:val="auto"/>
          <w:sz w:val="24"/>
          <w:highlight w:val="none"/>
        </w:rPr>
      </w:pPr>
      <w:r>
        <w:rPr>
          <w:rFonts w:hint="eastAsia"/>
          <w:color w:val="auto"/>
          <w:sz w:val="24"/>
          <w:highlight w:val="none"/>
          <w:lang w:val="en-US" w:eastAsia="zh-CN"/>
        </w:rPr>
        <w:t>三</w:t>
      </w:r>
      <w:r>
        <w:rPr>
          <w:color w:val="auto"/>
          <w:sz w:val="24"/>
          <w:highlight w:val="none"/>
        </w:rPr>
        <w:t>、合同主要条款</w:t>
      </w:r>
    </w:p>
    <w:p w14:paraId="40413693">
      <w:pPr>
        <w:kinsoku w:val="0"/>
        <w:topLinePunct/>
        <w:autoSpaceDE w:val="0"/>
        <w:autoSpaceDN w:val="0"/>
        <w:snapToGrid w:val="0"/>
        <w:spacing w:line="480" w:lineRule="exact"/>
        <w:ind w:right="210" w:firstLine="599" w:firstLineChars="214"/>
        <w:contextualSpacing/>
        <w:rPr>
          <w:rFonts w:eastAsia="仿宋_GB2312"/>
          <w:color w:val="auto"/>
          <w:sz w:val="28"/>
          <w:szCs w:val="28"/>
          <w:highlight w:val="none"/>
          <w:lang w:val="zh-CN"/>
        </w:rPr>
      </w:pPr>
    </w:p>
    <w:p w14:paraId="6244C88D">
      <w:pPr>
        <w:numPr>
          <w:ilvl w:val="0"/>
          <w:numId w:val="10"/>
        </w:numPr>
        <w:snapToGrid w:val="0"/>
        <w:spacing w:line="480" w:lineRule="exact"/>
        <w:ind w:firstLine="579" w:firstLineChars="200"/>
        <w:contextualSpacing/>
        <w:rPr>
          <w:color w:val="auto"/>
          <w:sz w:val="24"/>
          <w:highlight w:val="none"/>
        </w:rPr>
      </w:pPr>
      <w:r>
        <w:rPr>
          <w:rFonts w:ascii="Times New Roman"/>
          <w:b/>
          <w:bCs/>
          <w:color w:val="auto"/>
          <w:w w:val="80"/>
          <w:sz w:val="36"/>
          <w:szCs w:val="36"/>
          <w:highlight w:val="none"/>
        </w:rPr>
        <w:br w:type="page"/>
      </w:r>
    </w:p>
    <w:p w14:paraId="2B560F2A">
      <w:pPr>
        <w:rPr>
          <w:b/>
          <w:bCs/>
          <w:color w:val="auto"/>
          <w:w w:val="80"/>
          <w:sz w:val="36"/>
          <w:szCs w:val="36"/>
          <w:highlight w:val="none"/>
        </w:rPr>
      </w:pPr>
    </w:p>
    <w:p w14:paraId="4608E8D0">
      <w:pPr>
        <w:pStyle w:val="10"/>
        <w:spacing w:line="360" w:lineRule="auto"/>
        <w:ind w:left="0"/>
        <w:jc w:val="center"/>
        <w:outlineLvl w:val="0"/>
        <w:rPr>
          <w:rFonts w:ascii="宋体" w:hAnsi="宋体"/>
          <w:b/>
          <w:bCs/>
          <w:iCs/>
          <w:color w:val="auto"/>
          <w:sz w:val="36"/>
          <w:szCs w:val="36"/>
          <w:highlight w:val="none"/>
        </w:rPr>
      </w:pPr>
      <w:r>
        <w:rPr>
          <w:rFonts w:hint="eastAsia" w:ascii="宋体" w:hAnsi="宋体"/>
          <w:b/>
          <w:bCs/>
          <w:iCs/>
          <w:color w:val="auto"/>
          <w:sz w:val="36"/>
          <w:szCs w:val="36"/>
          <w:highlight w:val="none"/>
        </w:rPr>
        <w:t>合同书</w:t>
      </w:r>
    </w:p>
    <w:p w14:paraId="0549F101">
      <w:pPr>
        <w:spacing w:line="360" w:lineRule="auto"/>
        <w:rPr>
          <w:rFonts w:hint="eastAsia" w:ascii="宋体" w:hAnsi="宋体" w:cs="宋体"/>
          <w:color w:val="auto"/>
          <w:sz w:val="24"/>
          <w:highlight w:val="none"/>
        </w:rPr>
      </w:pPr>
      <w:r>
        <w:rPr>
          <w:rFonts w:hint="eastAsia" w:ascii="宋体" w:hAnsi="宋体" w:cs="宋体"/>
          <w:color w:val="auto"/>
          <w:spacing w:val="46"/>
          <w:sz w:val="24"/>
          <w:highlight w:val="none"/>
        </w:rPr>
        <w:t>采购单</w:t>
      </w:r>
      <w:r>
        <w:rPr>
          <w:rFonts w:hint="eastAsia" w:ascii="宋体" w:hAnsi="宋体" w:cs="宋体"/>
          <w:color w:val="auto"/>
          <w:spacing w:val="2"/>
          <w:sz w:val="24"/>
          <w:highlight w:val="none"/>
        </w:rPr>
        <w:t>位</w:t>
      </w:r>
      <w:r>
        <w:rPr>
          <w:rFonts w:hint="eastAsia" w:ascii="宋体" w:hAnsi="宋体" w:cs="宋体"/>
          <w:color w:val="auto"/>
          <w:sz w:val="24"/>
          <w:highlight w:val="none"/>
        </w:rPr>
        <w:t>（或称甲方）：</w:t>
      </w:r>
    </w:p>
    <w:p w14:paraId="72388042">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中标供应商（或称乙方）：</w:t>
      </w:r>
    </w:p>
    <w:p w14:paraId="69313B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年   月   日</w:t>
      </w:r>
    </w:p>
    <w:p w14:paraId="3BBEE6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签订地点：</w:t>
      </w:r>
    </w:p>
    <w:p w14:paraId="226EB9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中华人民共和国民法典</w:t>
      </w:r>
      <w:r>
        <w:rPr>
          <w:rFonts w:hint="eastAsia" w:ascii="宋体" w:hAnsi="宋体" w:cs="宋体"/>
          <w:color w:val="auto"/>
          <w:sz w:val="24"/>
          <w:highlight w:val="none"/>
        </w:rPr>
        <w:t>》及</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   采购</w:t>
      </w:r>
      <w:r>
        <w:rPr>
          <w:rFonts w:hint="eastAsia" w:ascii="宋体" w:hAnsi="宋体" w:cs="宋体"/>
          <w:color w:val="auto"/>
          <w:sz w:val="24"/>
          <w:highlight w:val="none"/>
        </w:rPr>
        <w:t>项目的采购结果、采购文件及投标文件，经双方协商一致，签订本合同。</w:t>
      </w:r>
    </w:p>
    <w:p w14:paraId="3ACF7892">
      <w:pPr>
        <w:snapToGrid w:val="0"/>
        <w:spacing w:line="480" w:lineRule="exact"/>
        <w:ind w:firstLine="573"/>
        <w:rPr>
          <w:rFonts w:hint="default" w:ascii="宋体" w:hAnsi="宋体"/>
          <w:color w:val="auto"/>
          <w:sz w:val="24"/>
          <w:highlight w:val="none"/>
          <w:u w:val="single"/>
          <w:lang w:val="en-US"/>
        </w:rPr>
      </w:pP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服务项目名称：</w:t>
      </w:r>
      <w:r>
        <w:rPr>
          <w:rFonts w:hint="eastAsia" w:ascii="宋体" w:hAnsi="宋体" w:cs="宋体"/>
          <w:color w:val="auto"/>
          <w:sz w:val="24"/>
          <w:highlight w:val="none"/>
          <w:u w:val="single"/>
          <w:lang w:val="en-US" w:eastAsia="zh-CN"/>
        </w:rPr>
        <w:t xml:space="preserve">                  </w:t>
      </w:r>
    </w:p>
    <w:p w14:paraId="13A4F8DE">
      <w:pPr>
        <w:snapToGrid w:val="0"/>
        <w:spacing w:line="480" w:lineRule="exact"/>
        <w:ind w:firstLine="573"/>
        <w:rPr>
          <w:rFonts w:ascii="宋体" w:hAnsi="宋体" w:cs="宋体"/>
          <w:color w:val="auto"/>
          <w:sz w:val="24"/>
          <w:highlight w:val="none"/>
        </w:rPr>
      </w:pPr>
      <w:r>
        <w:rPr>
          <w:rFonts w:hint="eastAsia" w:ascii="宋体" w:hAnsi="宋体" w:cs="宋体"/>
          <w:color w:val="auto"/>
          <w:sz w:val="24"/>
          <w:highlight w:val="none"/>
        </w:rPr>
        <w:t>二、合同价格与支付</w:t>
      </w:r>
    </w:p>
    <w:p w14:paraId="6F19328B">
      <w:pPr>
        <w:snapToGrid w:val="0"/>
        <w:spacing w:line="480" w:lineRule="exact"/>
        <w:ind w:firstLine="573"/>
        <w:rPr>
          <w:rFonts w:hint="eastAsia" w:ascii="宋体" w:hAnsi="宋体" w:cs="宋体"/>
          <w:color w:val="auto"/>
          <w:sz w:val="24"/>
          <w:highlight w:val="none"/>
        </w:rPr>
      </w:pPr>
      <w:r>
        <w:rPr>
          <w:rFonts w:ascii="宋体" w:hAnsi="宋体" w:cs="宋体"/>
          <w:color w:val="auto"/>
          <w:sz w:val="24"/>
          <w:highlight w:val="none"/>
        </w:rPr>
        <w:t xml:space="preserve">2.1 </w:t>
      </w:r>
      <w:r>
        <w:rPr>
          <w:rFonts w:hint="eastAsia" w:ascii="宋体" w:hAnsi="宋体" w:cs="宋体"/>
          <w:color w:val="auto"/>
          <w:sz w:val="24"/>
          <w:highlight w:val="none"/>
        </w:rPr>
        <w:t>合同价格按此次</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价格执行，合同总金额为人民币</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每年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元，</w:t>
      </w:r>
      <w:r>
        <w:rPr>
          <w:rFonts w:hint="eastAsia" w:ascii="宋体" w:hAnsi="宋体" w:cs="宋体"/>
          <w:color w:val="auto"/>
          <w:sz w:val="24"/>
          <w:highlight w:val="none"/>
          <w:lang w:val="en-US" w:eastAsia="zh-CN"/>
        </w:rPr>
        <w:t>单价价格详见投标人报价清单，结算时按实结算。</w:t>
      </w:r>
      <w:r>
        <w:rPr>
          <w:rFonts w:hint="eastAsia" w:ascii="宋体" w:hAnsi="宋体"/>
          <w:color w:val="auto"/>
          <w:sz w:val="24"/>
          <w:highlight w:val="none"/>
        </w:rPr>
        <w:t>投标总报价（以人民币计价）应包含</w:t>
      </w:r>
      <w:r>
        <w:rPr>
          <w:rFonts w:hint="eastAsia" w:ascii="宋体" w:hAnsi="宋体" w:cs="宋体"/>
          <w:color w:val="auto"/>
          <w:sz w:val="24"/>
          <w:highlight w:val="none"/>
        </w:rPr>
        <w:t>所有人员的工资福利及社保、人员的培训、项目所需的工具及耗材费用、实施系统费用、管理费、利润、税金及合同实施过程中的不可预见的所有费用，即</w:t>
      </w:r>
      <w:r>
        <w:rPr>
          <w:rFonts w:hint="eastAsia" w:ascii="宋体" w:hAnsi="宋体" w:cs="宋体"/>
          <w:color w:val="auto"/>
          <w:sz w:val="24"/>
          <w:highlight w:val="none"/>
          <w:lang w:val="en-US" w:eastAsia="zh-CN"/>
        </w:rPr>
        <w:t>满足本项目正常运行的</w:t>
      </w:r>
      <w:r>
        <w:rPr>
          <w:rFonts w:hint="eastAsia" w:ascii="宋体" w:hAnsi="宋体" w:cs="宋体"/>
          <w:color w:val="auto"/>
          <w:sz w:val="24"/>
          <w:highlight w:val="none"/>
        </w:rPr>
        <w:t>所有服务费用。</w:t>
      </w:r>
    </w:p>
    <w:p w14:paraId="17A12D5E">
      <w:pPr>
        <w:snapToGrid w:val="0"/>
        <w:spacing w:line="480" w:lineRule="exact"/>
        <w:ind w:firstLine="573"/>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rPr>
        <w:t>付款方式及考核</w:t>
      </w:r>
    </w:p>
    <w:p w14:paraId="067D7840">
      <w:pPr>
        <w:adjustRightInd w:val="0"/>
        <w:snapToGrid w:val="0"/>
        <w:spacing w:line="500" w:lineRule="exact"/>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在</w:t>
      </w:r>
      <w:r>
        <w:rPr>
          <w:rFonts w:hint="eastAsia"/>
          <w:color w:val="auto"/>
          <w:sz w:val="24"/>
          <w:highlight w:val="none"/>
          <w:lang w:val="en-US" w:eastAsia="zh-CN"/>
        </w:rPr>
        <w:t>服务</w:t>
      </w:r>
      <w:r>
        <w:rPr>
          <w:rFonts w:hint="eastAsia"/>
          <w:color w:val="auto"/>
          <w:sz w:val="24"/>
          <w:highlight w:val="none"/>
        </w:rPr>
        <w:t>期内，维护方负责处理解决服务或货物出现的质量及安全问题并承担一切费用，所有非故意性损坏以及正常使用范围内造成的损坏均要免费维修，因人为因素出现的故障不在免费保修范围内，但维护方也要积极帮助</w:t>
      </w:r>
      <w:r>
        <w:rPr>
          <w:rFonts w:hint="eastAsia"/>
          <w:color w:val="auto"/>
          <w:sz w:val="24"/>
          <w:highlight w:val="none"/>
          <w:lang w:val="en-US" w:eastAsia="zh-CN"/>
        </w:rPr>
        <w:t>甲方</w:t>
      </w:r>
      <w:r>
        <w:rPr>
          <w:rFonts w:hint="eastAsia"/>
          <w:color w:val="auto"/>
          <w:sz w:val="24"/>
          <w:highlight w:val="none"/>
        </w:rPr>
        <w:t>修理，并提供优惠价格的配件和服务。</w:t>
      </w:r>
    </w:p>
    <w:p w14:paraId="239C7A8C">
      <w:pPr>
        <w:adjustRightInd w:val="0"/>
        <w:snapToGrid w:val="0"/>
        <w:spacing w:line="50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（2）、</w:t>
      </w:r>
      <w:r>
        <w:rPr>
          <w:rFonts w:hint="eastAsia"/>
          <w:color w:val="auto"/>
          <w:sz w:val="24"/>
          <w:highlight w:val="none"/>
        </w:rPr>
        <w:t>根据考核细则进行考核，每月为1轮考核周期，考核以百分制计分。考核得分在90分（含）以上的，当月费用全额支付；80分（含）以上90分（不含）以下的，支付当月费用的90%；考核得分在80分（不含）以下的支付当月费用的50%，连续两个月考核得分有在80分（不含）以下，</w:t>
      </w:r>
      <w:r>
        <w:rPr>
          <w:rFonts w:hint="eastAsia"/>
          <w:color w:val="auto"/>
          <w:sz w:val="24"/>
          <w:highlight w:val="none"/>
          <w:lang w:val="en-US" w:eastAsia="zh-CN"/>
        </w:rPr>
        <w:t>甲方</w:t>
      </w:r>
      <w:r>
        <w:rPr>
          <w:rFonts w:hint="eastAsia"/>
          <w:color w:val="auto"/>
          <w:sz w:val="24"/>
          <w:highlight w:val="none"/>
        </w:rPr>
        <w:t>有权解除项目合同，同时重新招标，由此造成的</w:t>
      </w:r>
      <w:r>
        <w:rPr>
          <w:rFonts w:hint="eastAsia"/>
          <w:color w:val="auto"/>
          <w:sz w:val="24"/>
          <w:highlight w:val="none"/>
          <w:lang w:val="en-US" w:eastAsia="zh-CN"/>
        </w:rPr>
        <w:t>甲</w:t>
      </w:r>
      <w:r>
        <w:rPr>
          <w:rFonts w:hint="eastAsia"/>
          <w:color w:val="auto"/>
          <w:sz w:val="24"/>
          <w:highlight w:val="none"/>
        </w:rPr>
        <w:t>方的损失均由</w:t>
      </w:r>
      <w:r>
        <w:rPr>
          <w:rFonts w:hint="eastAsia"/>
          <w:color w:val="auto"/>
          <w:sz w:val="24"/>
          <w:highlight w:val="none"/>
          <w:lang w:val="en-US" w:eastAsia="zh-CN"/>
        </w:rPr>
        <w:t>乙方</w:t>
      </w:r>
      <w:r>
        <w:rPr>
          <w:rFonts w:hint="eastAsia"/>
          <w:color w:val="auto"/>
          <w:sz w:val="24"/>
          <w:highlight w:val="none"/>
        </w:rPr>
        <w:t>承担。</w:t>
      </w:r>
      <w:r>
        <w:rPr>
          <w:rFonts w:hint="eastAsia"/>
          <w:b/>
          <w:bCs/>
          <w:color w:val="auto"/>
          <w:sz w:val="24"/>
          <w:highlight w:val="none"/>
          <w:lang w:val="en-US" w:eastAsia="zh-CN"/>
        </w:rPr>
        <w:t>注：当月费用=年费用/12。</w:t>
      </w:r>
    </w:p>
    <w:p w14:paraId="75A88FB9">
      <w:pPr>
        <w:adjustRightInd w:val="0"/>
        <w:snapToGrid w:val="0"/>
        <w:spacing w:line="500" w:lineRule="exact"/>
        <w:ind w:firstLine="480" w:firstLineChars="200"/>
        <w:rPr>
          <w:rFonts w:hint="default"/>
          <w:color w:val="auto"/>
          <w:sz w:val="24"/>
          <w:highlight w:val="none"/>
          <w:lang w:val="en-US" w:eastAsia="zh-CN"/>
        </w:rPr>
      </w:pPr>
      <w:r>
        <w:rPr>
          <w:rFonts w:hint="eastAsia"/>
          <w:color w:val="auto"/>
          <w:sz w:val="24"/>
          <w:highlight w:val="none"/>
          <w:lang w:val="en-US" w:eastAsia="zh-CN"/>
        </w:rPr>
        <w:t>甲方按季度付款，每次付款前，乙方须按甲方要求提供上个季度相关款项对应的发票。</w:t>
      </w:r>
    </w:p>
    <w:p w14:paraId="57DB426E">
      <w:pPr>
        <w:adjustRightInd w:val="0"/>
        <w:snapToGrid w:val="0"/>
        <w:spacing w:line="500" w:lineRule="exact"/>
        <w:ind w:firstLine="480" w:firstLineChars="20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考核评分细则</w:t>
      </w:r>
    </w:p>
    <w:p w14:paraId="359C0576">
      <w:pPr>
        <w:adjustRightInd w:val="0"/>
        <w:snapToGrid w:val="0"/>
        <w:spacing w:line="500" w:lineRule="exact"/>
        <w:ind w:firstLine="480" w:firstLineChars="200"/>
        <w:rPr>
          <w:rFonts w:hint="eastAsia"/>
          <w:color w:val="auto"/>
          <w:sz w:val="24"/>
          <w:highlight w:val="none"/>
        </w:rPr>
      </w:pPr>
      <w:r>
        <w:rPr>
          <w:rFonts w:hint="eastAsia"/>
          <w:color w:val="auto"/>
          <w:sz w:val="24"/>
          <w:highlight w:val="none"/>
        </w:rPr>
        <w:t>主要评分细则内容：</w:t>
      </w:r>
    </w:p>
    <w:p w14:paraId="2DC8CC95">
      <w:pPr>
        <w:keepNext w:val="0"/>
        <w:keepLines w:val="0"/>
        <w:pageBreakBefore w:val="0"/>
        <w:widowControl w:val="0"/>
        <w:numPr>
          <w:ilvl w:val="0"/>
          <w:numId w:val="11"/>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故障报修后响应超时，每发现1次扣1分；</w:t>
      </w:r>
    </w:p>
    <w:p w14:paraId="0C083072">
      <w:pPr>
        <w:keepNext w:val="0"/>
        <w:keepLines w:val="0"/>
        <w:pageBreakBefore w:val="0"/>
        <w:widowControl w:val="0"/>
        <w:numPr>
          <w:ilvl w:val="0"/>
          <w:numId w:val="11"/>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故障处理超时，每发现1次扣1分；</w:t>
      </w:r>
    </w:p>
    <w:p w14:paraId="753A03D4">
      <w:pPr>
        <w:keepNext w:val="0"/>
        <w:keepLines w:val="0"/>
        <w:pageBreakBefore w:val="0"/>
        <w:widowControl w:val="0"/>
        <w:numPr>
          <w:ilvl w:val="0"/>
          <w:numId w:val="11"/>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故障报告超时未提交，每发现1次扣1分；</w:t>
      </w:r>
    </w:p>
    <w:p w14:paraId="531B2ABC">
      <w:pPr>
        <w:keepNext w:val="0"/>
        <w:keepLines w:val="0"/>
        <w:pageBreakBefore w:val="0"/>
        <w:widowControl w:val="0"/>
        <w:numPr>
          <w:ilvl w:val="0"/>
          <w:numId w:val="11"/>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未按招标文件承诺进行现场巡检，每发现1次扣2分；</w:t>
      </w:r>
    </w:p>
    <w:p w14:paraId="55B2619E">
      <w:pPr>
        <w:keepNext w:val="0"/>
        <w:keepLines w:val="0"/>
        <w:pageBreakBefore w:val="0"/>
        <w:widowControl w:val="0"/>
        <w:numPr>
          <w:ilvl w:val="0"/>
          <w:numId w:val="11"/>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color w:val="auto"/>
          <w:sz w:val="24"/>
          <w:highlight w:val="none"/>
        </w:rPr>
      </w:pPr>
      <w:r>
        <w:rPr>
          <w:rFonts w:hint="eastAsia"/>
          <w:color w:val="auto"/>
          <w:sz w:val="24"/>
          <w:highlight w:val="none"/>
        </w:rPr>
        <w:t xml:space="preserve">未实现招标文件/投标文件所要求事项，每发现1次扣2分； </w:t>
      </w:r>
    </w:p>
    <w:p w14:paraId="50344582">
      <w:pPr>
        <w:snapToGrid w:val="0"/>
        <w:spacing w:line="480" w:lineRule="exact"/>
        <w:ind w:firstLine="573"/>
        <w:rPr>
          <w:rFonts w:ascii="宋体" w:hAns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3</w:t>
      </w:r>
      <w:r>
        <w:rPr>
          <w:rFonts w:ascii="宋体" w:hAnsi="宋体" w:cs="宋体"/>
          <w:color w:val="auto"/>
          <w:sz w:val="24"/>
          <w:highlight w:val="none"/>
        </w:rPr>
        <w:t xml:space="preserve"> </w:t>
      </w:r>
      <w:r>
        <w:rPr>
          <w:rFonts w:hint="eastAsia" w:ascii="宋体" w:hAnsi="宋体" w:cs="宋体"/>
          <w:color w:val="auto"/>
          <w:sz w:val="24"/>
          <w:highlight w:val="none"/>
        </w:rPr>
        <w:t>根据现行税法对甲方征收的与本合同有关的一切税费均由甲方承担；根据现行税法对乙方征收的与本合同有关的一切税费均由乙方承担。</w:t>
      </w:r>
    </w:p>
    <w:p w14:paraId="116D12B4">
      <w:pPr>
        <w:snapToGrid w:val="0"/>
        <w:spacing w:line="480" w:lineRule="exact"/>
        <w:ind w:firstLine="573"/>
        <w:rPr>
          <w:rFonts w:hint="eastAsia" w:ascii="宋体" w:hAnsi="宋体" w:cs="宋体"/>
          <w:color w:val="auto"/>
          <w:sz w:val="24"/>
          <w:highlight w:val="none"/>
        </w:rPr>
      </w:pPr>
      <w:r>
        <w:rPr>
          <w:rFonts w:hint="eastAsia" w:ascii="宋体" w:hAnsi="宋体" w:cs="宋体"/>
          <w:color w:val="auto"/>
          <w:sz w:val="24"/>
          <w:highlight w:val="none"/>
        </w:rPr>
        <w:t>三、具体要求</w:t>
      </w:r>
    </w:p>
    <w:p w14:paraId="451440A1">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运维服务要求</w:t>
      </w:r>
    </w:p>
    <w:p w14:paraId="7BDD7FFA">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乙方应必须有专门的机构负责技术支持服务，提供7*24小时电话技术支持，并根据故障的实际情况，给出解决问题的时限。</w:t>
      </w:r>
    </w:p>
    <w:p w14:paraId="5B8C368B">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运维服务期的管理要求</w:t>
      </w:r>
    </w:p>
    <w:p w14:paraId="50B31D5A">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乙方应根据运维服务要求，参照国内国际上有关通信和信息系统运行服务标准的要求建立完善的运维服务管理体系，保障承诺的运维服务内容的实施。</w:t>
      </w:r>
    </w:p>
    <w:p w14:paraId="0EE2F110">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服务期</w:t>
      </w:r>
      <w:r>
        <w:rPr>
          <w:rFonts w:hint="eastAsia" w:ascii="宋体" w:hAnsi="宋体" w:eastAsia="宋体" w:cs="宋体"/>
          <w:color w:val="auto"/>
          <w:sz w:val="24"/>
          <w:highlight w:val="none"/>
        </w:rPr>
        <w:t>内，维护方负责处理解决服务出现的质量及安全问题并承担一切费用，所有非故意性损坏以及正常使用范围内造成的损坏均要免费维修，因人为因素出现的故障不在免费保修范围内，但维护方也要积极帮助</w:t>
      </w:r>
      <w:r>
        <w:rPr>
          <w:rFonts w:hint="eastAsia"/>
          <w:color w:val="auto"/>
          <w:sz w:val="24"/>
          <w:highlight w:val="none"/>
          <w:lang w:val="en-US" w:eastAsia="zh-CN"/>
        </w:rPr>
        <w:t>甲</w:t>
      </w:r>
      <w:r>
        <w:rPr>
          <w:rFonts w:hint="eastAsia"/>
          <w:color w:val="auto"/>
          <w:sz w:val="24"/>
          <w:highlight w:val="none"/>
        </w:rPr>
        <w:t>方</w:t>
      </w:r>
      <w:r>
        <w:rPr>
          <w:rFonts w:hint="eastAsia" w:ascii="宋体" w:hAnsi="宋体" w:eastAsia="宋体" w:cs="宋体"/>
          <w:color w:val="auto"/>
          <w:sz w:val="24"/>
          <w:highlight w:val="none"/>
        </w:rPr>
        <w:t>修理，并提供优惠价格的配件和服务。</w:t>
      </w:r>
    </w:p>
    <w:p w14:paraId="3D7EE699">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维保服务人员</w:t>
      </w:r>
    </w:p>
    <w:p w14:paraId="76DE7952">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乙方应组织成立项目维护团队，并做好明确分工，便于使用方针对该项目维保内容进行报修或咨询。</w:t>
      </w:r>
    </w:p>
    <w:p w14:paraId="3501A10A">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运维团队需具备全天候24小时不间断的支持、响应能力，定期进行网络安全检查。</w:t>
      </w:r>
    </w:p>
    <w:p w14:paraId="052DD24F">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其它服务内容</w:t>
      </w:r>
    </w:p>
    <w:p w14:paraId="2E86DD9D">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遇有重大活动需要进行全天候保障，</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须安排专人现场提供保障服务。平时接到故障维修电话，半小时内必须赶到现场解决。</w:t>
      </w:r>
    </w:p>
    <w:p w14:paraId="3C27FF7E">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维护文档资料要求：每次维护后文档、数据要做好备份，并于每季度提交于</w:t>
      </w:r>
      <w:r>
        <w:rPr>
          <w:rFonts w:hint="eastAsia"/>
          <w:color w:val="auto"/>
          <w:sz w:val="24"/>
          <w:highlight w:val="none"/>
          <w:lang w:val="en-US" w:eastAsia="zh-CN"/>
        </w:rPr>
        <w:t>甲</w:t>
      </w:r>
      <w:r>
        <w:rPr>
          <w:rFonts w:hint="eastAsia"/>
          <w:color w:val="auto"/>
          <w:sz w:val="24"/>
          <w:highlight w:val="none"/>
        </w:rPr>
        <w:t>方</w:t>
      </w:r>
      <w:r>
        <w:rPr>
          <w:rFonts w:hint="eastAsia" w:ascii="宋体" w:hAnsi="宋体" w:eastAsia="宋体" w:cs="宋体"/>
          <w:color w:val="auto"/>
          <w:sz w:val="24"/>
          <w:highlight w:val="none"/>
        </w:rPr>
        <w:t>。</w:t>
      </w:r>
    </w:p>
    <w:p w14:paraId="002963F3">
      <w:pPr>
        <w:spacing w:line="48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应对</w:t>
      </w:r>
      <w:r>
        <w:rPr>
          <w:rFonts w:hint="eastAsia"/>
          <w:color w:val="auto"/>
          <w:sz w:val="24"/>
          <w:highlight w:val="none"/>
          <w:lang w:val="en-US" w:eastAsia="zh-CN"/>
        </w:rPr>
        <w:t>甲</w:t>
      </w:r>
      <w:r>
        <w:rPr>
          <w:rFonts w:hint="eastAsia"/>
          <w:color w:val="auto"/>
          <w:sz w:val="24"/>
          <w:highlight w:val="none"/>
        </w:rPr>
        <w:t>方</w:t>
      </w:r>
      <w:r>
        <w:rPr>
          <w:rFonts w:hint="eastAsia" w:ascii="宋体" w:hAnsi="宋体" w:eastAsia="宋体" w:cs="宋体"/>
          <w:color w:val="auto"/>
          <w:sz w:val="24"/>
          <w:highlight w:val="none"/>
        </w:rPr>
        <w:t>业务具有深刻理解。在保证数据安全和整体性能的前提下，充分利用现有资源，针对</w:t>
      </w:r>
      <w:r>
        <w:rPr>
          <w:rFonts w:hint="eastAsia"/>
          <w:color w:val="auto"/>
          <w:sz w:val="24"/>
          <w:highlight w:val="none"/>
          <w:lang w:val="en-US" w:eastAsia="zh-CN"/>
        </w:rPr>
        <w:t>甲</w:t>
      </w:r>
      <w:r>
        <w:rPr>
          <w:rFonts w:hint="eastAsia"/>
          <w:color w:val="auto"/>
          <w:sz w:val="24"/>
          <w:highlight w:val="none"/>
        </w:rPr>
        <w:t>方</w:t>
      </w:r>
      <w:r>
        <w:rPr>
          <w:rFonts w:hint="eastAsia" w:ascii="宋体" w:hAnsi="宋体" w:eastAsia="宋体" w:cs="宋体"/>
          <w:color w:val="auto"/>
          <w:sz w:val="24"/>
          <w:highlight w:val="none"/>
        </w:rPr>
        <w:t>的实际情况进行崇川智泊南通平台网络及云平台维护，配合</w:t>
      </w:r>
      <w:r>
        <w:rPr>
          <w:rFonts w:hint="eastAsia"/>
          <w:color w:val="auto"/>
          <w:sz w:val="24"/>
          <w:highlight w:val="none"/>
          <w:lang w:val="en-US" w:eastAsia="zh-CN"/>
        </w:rPr>
        <w:t>甲</w:t>
      </w:r>
      <w:r>
        <w:rPr>
          <w:rFonts w:hint="eastAsia"/>
          <w:color w:val="auto"/>
          <w:sz w:val="24"/>
          <w:highlight w:val="none"/>
        </w:rPr>
        <w:t>方</w:t>
      </w:r>
      <w:r>
        <w:rPr>
          <w:rFonts w:hint="eastAsia" w:ascii="宋体" w:hAnsi="宋体" w:eastAsia="宋体" w:cs="宋体"/>
          <w:color w:val="auto"/>
          <w:sz w:val="24"/>
          <w:highlight w:val="none"/>
        </w:rPr>
        <w:t>保证日常软硬件的正常运行。</w:t>
      </w:r>
    </w:p>
    <w:p w14:paraId="114EE417">
      <w:pPr>
        <w:spacing w:line="480" w:lineRule="exact"/>
        <w:ind w:firstLine="480" w:firstLineChars="200"/>
        <w:rPr>
          <w:rFonts w:eastAsia="微软雅黑"/>
          <w:color w:val="auto"/>
          <w:sz w:val="24"/>
          <w:highlight w:val="none"/>
        </w:rPr>
      </w:pP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将获取与该项目有关的用户方网络结构、业务应用和数据存储备份等敏感信息，为了保证相关信息仅用于本次合作目的并且防止任何第三方使用该信息，需要对用户方所有信息进行保密。如</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将相关信息用于其他第三方或任何商业用途，</w:t>
      </w:r>
      <w:r>
        <w:rPr>
          <w:rFonts w:hint="eastAsia"/>
          <w:color w:val="auto"/>
          <w:sz w:val="24"/>
          <w:highlight w:val="none"/>
          <w:lang w:val="en-US" w:eastAsia="zh-CN"/>
        </w:rPr>
        <w:t>甲</w:t>
      </w:r>
      <w:r>
        <w:rPr>
          <w:rFonts w:hint="eastAsia"/>
          <w:color w:val="auto"/>
          <w:sz w:val="24"/>
          <w:highlight w:val="none"/>
        </w:rPr>
        <w:t>方</w:t>
      </w:r>
      <w:r>
        <w:rPr>
          <w:rFonts w:hint="eastAsia" w:ascii="宋体" w:hAnsi="宋体" w:eastAsia="宋体" w:cs="宋体"/>
          <w:color w:val="auto"/>
          <w:sz w:val="24"/>
          <w:highlight w:val="none"/>
        </w:rPr>
        <w:t>有权依照法律规定追究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的法律责任。</w:t>
      </w:r>
    </w:p>
    <w:p w14:paraId="398AE0E7">
      <w:pPr>
        <w:adjustRightInd w:val="0"/>
        <w:snapToGrid w:val="0"/>
        <w:spacing w:line="50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5、</w:t>
      </w:r>
      <w:r>
        <w:rPr>
          <w:rFonts w:hint="eastAsia"/>
          <w:color w:val="auto"/>
          <w:sz w:val="24"/>
          <w:highlight w:val="none"/>
          <w:lang w:eastAsia="zh-CN"/>
        </w:rPr>
        <w:t>维保服务等级</w:t>
      </w:r>
      <w:r>
        <w:rPr>
          <w:rFonts w:hint="eastAsia"/>
          <w:color w:val="auto"/>
          <w:sz w:val="24"/>
          <w:highlight w:val="none"/>
          <w:lang w:val="en-US" w:eastAsia="zh-CN"/>
        </w:rPr>
        <w:t>及要求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542"/>
        <w:gridCol w:w="1263"/>
        <w:gridCol w:w="1938"/>
      </w:tblGrid>
      <w:tr w14:paraId="461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shd w:val="clear" w:color="auto" w:fill="F1F1F1" w:themeFill="background1" w:themeFillShade="F2"/>
            <w:vAlign w:val="center"/>
          </w:tcPr>
          <w:p w14:paraId="78271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问题等级</w:t>
            </w:r>
          </w:p>
        </w:tc>
        <w:tc>
          <w:tcPr>
            <w:tcW w:w="2475" w:type="pct"/>
            <w:shd w:val="clear" w:color="auto" w:fill="F1F1F1" w:themeFill="background1" w:themeFillShade="F2"/>
            <w:vAlign w:val="center"/>
          </w:tcPr>
          <w:p w14:paraId="379AD0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等级描述</w:t>
            </w:r>
          </w:p>
        </w:tc>
        <w:tc>
          <w:tcPr>
            <w:tcW w:w="688" w:type="pct"/>
            <w:shd w:val="clear" w:color="auto" w:fill="F1F1F1" w:themeFill="background1" w:themeFillShade="F2"/>
            <w:vAlign w:val="center"/>
          </w:tcPr>
          <w:p w14:paraId="69DDC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056" w:type="pct"/>
            <w:shd w:val="clear" w:color="auto" w:fill="F1F1F1" w:themeFill="background1" w:themeFillShade="F2"/>
            <w:vAlign w:val="center"/>
          </w:tcPr>
          <w:p w14:paraId="4B16E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解决时间</w:t>
            </w:r>
          </w:p>
        </w:tc>
      </w:tr>
      <w:tr w14:paraId="5560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restart"/>
            <w:vAlign w:val="center"/>
          </w:tcPr>
          <w:p w14:paraId="6E07E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紧急问题</w:t>
            </w:r>
          </w:p>
        </w:tc>
        <w:tc>
          <w:tcPr>
            <w:tcW w:w="2475" w:type="pct"/>
            <w:vAlign w:val="center"/>
          </w:tcPr>
          <w:p w14:paraId="0AEC9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平台崩溃，无法打开，无法使用。</w:t>
            </w:r>
          </w:p>
        </w:tc>
        <w:tc>
          <w:tcPr>
            <w:tcW w:w="688" w:type="pct"/>
            <w:vAlign w:val="center"/>
          </w:tcPr>
          <w:p w14:paraId="17ACC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7ECA2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w:t>
            </w:r>
          </w:p>
        </w:tc>
      </w:tr>
      <w:tr w14:paraId="4457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continue"/>
            <w:vAlign w:val="center"/>
          </w:tcPr>
          <w:p w14:paraId="0C604D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475" w:type="pct"/>
            <w:vAlign w:val="center"/>
          </w:tcPr>
          <w:p w14:paraId="7A867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停车场网络故障</w:t>
            </w:r>
          </w:p>
        </w:tc>
        <w:tc>
          <w:tcPr>
            <w:tcW w:w="688" w:type="pct"/>
            <w:vAlign w:val="center"/>
          </w:tcPr>
          <w:p w14:paraId="759C1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0AE45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w:t>
            </w:r>
          </w:p>
        </w:tc>
      </w:tr>
      <w:tr w14:paraId="36D9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restart"/>
            <w:vAlign w:val="center"/>
          </w:tcPr>
          <w:p w14:paraId="73B54C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重要问题</w:t>
            </w:r>
          </w:p>
        </w:tc>
        <w:tc>
          <w:tcPr>
            <w:tcW w:w="2475" w:type="pct"/>
            <w:vAlign w:val="center"/>
          </w:tcPr>
          <w:p w14:paraId="7A2AA1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巡检车网络故障</w:t>
            </w:r>
          </w:p>
        </w:tc>
        <w:tc>
          <w:tcPr>
            <w:tcW w:w="688" w:type="pct"/>
            <w:vAlign w:val="center"/>
          </w:tcPr>
          <w:p w14:paraId="1C003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443B1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w:t>
            </w:r>
          </w:p>
        </w:tc>
      </w:tr>
      <w:tr w14:paraId="514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continue"/>
            <w:vAlign w:val="center"/>
          </w:tcPr>
          <w:p w14:paraId="46D31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475" w:type="pct"/>
            <w:vAlign w:val="center"/>
          </w:tcPr>
          <w:p w14:paraId="738DD4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ETC网络故障</w:t>
            </w:r>
          </w:p>
        </w:tc>
        <w:tc>
          <w:tcPr>
            <w:tcW w:w="688" w:type="pct"/>
            <w:vAlign w:val="center"/>
          </w:tcPr>
          <w:p w14:paraId="4BBC1B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413C6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4小时</w:t>
            </w:r>
          </w:p>
        </w:tc>
      </w:tr>
      <w:tr w14:paraId="4D44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Merge w:val="continue"/>
            <w:vAlign w:val="center"/>
          </w:tcPr>
          <w:p w14:paraId="2632F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475" w:type="pct"/>
            <w:vAlign w:val="center"/>
          </w:tcPr>
          <w:p w14:paraId="1EDEB9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平台软件功能故障</w:t>
            </w:r>
          </w:p>
        </w:tc>
        <w:tc>
          <w:tcPr>
            <w:tcW w:w="688" w:type="pct"/>
            <w:vAlign w:val="center"/>
          </w:tcPr>
          <w:p w14:paraId="5A2469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6BF7E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4小时</w:t>
            </w:r>
          </w:p>
        </w:tc>
      </w:tr>
      <w:tr w14:paraId="0431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pct"/>
            <w:vAlign w:val="center"/>
          </w:tcPr>
          <w:p w14:paraId="4C26E7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一般问题</w:t>
            </w:r>
          </w:p>
        </w:tc>
        <w:tc>
          <w:tcPr>
            <w:tcW w:w="2475" w:type="pct"/>
            <w:vAlign w:val="center"/>
          </w:tcPr>
          <w:p w14:paraId="50F1E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系统功能使用疑问，系统操作指导，或为系统易用性问题等</w:t>
            </w:r>
          </w:p>
        </w:tc>
        <w:tc>
          <w:tcPr>
            <w:tcW w:w="688" w:type="pct"/>
            <w:vAlign w:val="center"/>
          </w:tcPr>
          <w:p w14:paraId="7DD7B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c>
          <w:tcPr>
            <w:tcW w:w="1056" w:type="pct"/>
            <w:vAlign w:val="center"/>
          </w:tcPr>
          <w:p w14:paraId="76D2D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4小时</w:t>
            </w:r>
          </w:p>
        </w:tc>
      </w:tr>
    </w:tbl>
    <w:p w14:paraId="16C40C54">
      <w:pPr>
        <w:numPr>
          <w:ilvl w:val="0"/>
          <w:numId w:val="12"/>
        </w:numPr>
        <w:spacing w:line="360" w:lineRule="auto"/>
        <w:ind w:firstLine="480" w:firstLineChars="200"/>
        <w:jc w:val="left"/>
        <w:rPr>
          <w:rFonts w:ascii="宋体" w:hAnsi="宋体"/>
          <w:color w:val="auto"/>
          <w:sz w:val="24"/>
          <w:highlight w:val="none"/>
        </w:rPr>
      </w:pPr>
      <w:r>
        <w:rPr>
          <w:rFonts w:ascii="宋体" w:hAnsi="宋体"/>
          <w:color w:val="auto"/>
          <w:sz w:val="24"/>
          <w:highlight w:val="none"/>
        </w:rPr>
        <w:t>如工程师维护能力不能达到甲方维护工作要求，甲方有权利要求更换工程师或解除运维合同，由此产生的责任和损</w:t>
      </w:r>
      <w:r>
        <w:rPr>
          <w:rFonts w:hint="eastAsia" w:ascii="宋体" w:hAnsi="宋体"/>
          <w:color w:val="auto"/>
          <w:sz w:val="24"/>
          <w:highlight w:val="none"/>
          <w:lang w:eastAsia="zh-CN"/>
        </w:rPr>
        <w:t>失由</w:t>
      </w:r>
      <w:r>
        <w:rPr>
          <w:rFonts w:ascii="宋体" w:hAnsi="宋体"/>
          <w:color w:val="auto"/>
          <w:sz w:val="24"/>
          <w:highlight w:val="none"/>
        </w:rPr>
        <w:t>乙方完全承担。</w:t>
      </w:r>
    </w:p>
    <w:p w14:paraId="04491E92">
      <w:pPr>
        <w:numPr>
          <w:ilvl w:val="0"/>
          <w:numId w:val="12"/>
        </w:numPr>
        <w:snapToGrid w:val="0"/>
        <w:spacing w:line="480" w:lineRule="exact"/>
        <w:ind w:left="0" w:leftChars="0" w:firstLine="480" w:firstLineChars="200"/>
        <w:contextualSpacing/>
        <w:outlineLvl w:val="0"/>
        <w:rPr>
          <w:rFonts w:hint="eastAsia" w:ascii="宋体" w:hAnsi="宋体"/>
          <w:color w:val="auto"/>
          <w:sz w:val="24"/>
          <w:highlight w:val="none"/>
        </w:rPr>
      </w:pPr>
      <w:r>
        <w:rPr>
          <w:rFonts w:hint="eastAsia" w:ascii="宋体" w:hAnsi="宋体"/>
          <w:color w:val="auto"/>
          <w:sz w:val="24"/>
          <w:highlight w:val="none"/>
        </w:rPr>
        <w:t>前期项目已建设36个无人值守停车场，35套停车场ETC卡口，56套ETC道路收费卡口，26辆智慧巡检车，直接管理泊位超6000个，平台接入总泊位超14万个。项目涉及到的平台软件运维，设备通信服务、云平台服务等需要提供后续维保服务，乙方应尽量避免更换相应设备，以及对原有停车场重新开挖等网络建设。乙方需要负责崇川智泊南通平台的应用和数据迁移至所提供的云平台中，确保数据迁移、网络更换等工作时效性，保证业务正常开展，避免业务中断。如果需要现场施工以及项目平台进行迁移，应给出明确的项目建设计划，以及明确施工造成的停车场停运计划，并承担平台停运期间的费用损失。同时，根据上级部门工作要求，如需进行国产化替代，需要根据甲方要求积极配合完成迁移调试。</w:t>
      </w:r>
    </w:p>
    <w:p w14:paraId="22520209">
      <w:pPr>
        <w:numPr>
          <w:ilvl w:val="0"/>
          <w:numId w:val="12"/>
        </w:numPr>
        <w:snapToGrid w:val="0"/>
        <w:spacing w:line="480" w:lineRule="exact"/>
        <w:ind w:left="0" w:leftChars="0" w:firstLine="480" w:firstLineChars="200"/>
        <w:contextualSpacing/>
        <w:outlineLvl w:val="0"/>
        <w:rPr>
          <w:rFonts w:hint="eastAsia" w:ascii="宋体" w:hAnsi="宋体"/>
          <w:color w:val="auto"/>
          <w:sz w:val="24"/>
          <w:highlight w:val="none"/>
        </w:rPr>
      </w:pPr>
      <w:r>
        <w:rPr>
          <w:rFonts w:hint="eastAsia" w:ascii="宋体" w:hAnsi="宋体"/>
          <w:color w:val="auto"/>
          <w:sz w:val="24"/>
          <w:highlight w:val="none"/>
        </w:rPr>
        <w:t>目前崇川区平台与市平台已完成无缝对接，乙方应保持崇川区平台与市平台对接稳定性，保证数据完整性，确保数据推送无延迟情况出现，确保数据及时推送，如对接问题导致经济损失，由乙方承担。</w:t>
      </w:r>
    </w:p>
    <w:p w14:paraId="2695738E">
      <w:pPr>
        <w:numPr>
          <w:ilvl w:val="0"/>
          <w:numId w:val="12"/>
        </w:numPr>
        <w:spacing w:line="360" w:lineRule="auto"/>
        <w:ind w:firstLine="480" w:firstLineChars="200"/>
        <w:jc w:val="left"/>
        <w:rPr>
          <w:rFonts w:hint="eastAsia" w:ascii="宋体" w:hAnsi="宋体"/>
          <w:color w:val="auto"/>
          <w:sz w:val="24"/>
          <w:highlight w:val="none"/>
        </w:rPr>
      </w:pPr>
      <w:r>
        <w:rPr>
          <w:rFonts w:hint="eastAsia"/>
          <w:color w:val="auto"/>
          <w:sz w:val="24"/>
          <w:highlight w:val="none"/>
        </w:rPr>
        <w:t>维保期间因维保对象故障（除第三方原因及不可抗力）导致部分或全部停车场无法正常运行，乙方应承担平台停运期间的费用损失，在当月维护费用中扣除。</w:t>
      </w:r>
    </w:p>
    <w:p w14:paraId="5B9C53BD">
      <w:pPr>
        <w:snapToGrid w:val="0"/>
        <w:spacing w:line="480" w:lineRule="exact"/>
        <w:ind w:firstLine="480" w:firstLineChars="200"/>
        <w:contextualSpacing/>
        <w:outlineLvl w:val="0"/>
        <w:rPr>
          <w:rFonts w:ascii="宋体" w:hAnsi="宋体"/>
          <w:color w:val="auto"/>
          <w:sz w:val="24"/>
          <w:highlight w:val="none"/>
        </w:rPr>
      </w:pPr>
      <w:r>
        <w:rPr>
          <w:rFonts w:hint="eastAsia" w:ascii="宋体" w:hAnsi="宋体"/>
          <w:color w:val="auto"/>
          <w:sz w:val="24"/>
          <w:highlight w:val="none"/>
        </w:rPr>
        <w:t>四、服务期限和合同签订</w:t>
      </w:r>
    </w:p>
    <w:p w14:paraId="3ED29D40">
      <w:pPr>
        <w:snapToGrid w:val="0"/>
        <w:spacing w:line="480" w:lineRule="exact"/>
        <w:ind w:firstLine="480"/>
        <w:contextualSpacing/>
        <w:outlineLvl w:val="0"/>
        <w:rPr>
          <w:rFonts w:hint="eastAsia" w:ascii="宋体" w:hAnsi="宋体"/>
          <w:color w:val="auto"/>
          <w:sz w:val="24"/>
          <w:highlight w:val="none"/>
        </w:rPr>
      </w:pPr>
      <w:r>
        <w:rPr>
          <w:rFonts w:hint="eastAsia" w:ascii="宋体" w:hAnsi="宋体"/>
          <w:color w:val="auto"/>
          <w:sz w:val="24"/>
          <w:highlight w:val="none"/>
        </w:rPr>
        <w:t>1、服务协议期限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合同一年一签</w:t>
      </w:r>
      <w:r>
        <w:rPr>
          <w:rFonts w:hint="eastAsia" w:ascii="宋体" w:hAnsi="宋体"/>
          <w:color w:val="auto"/>
          <w:sz w:val="24"/>
          <w:highlight w:val="none"/>
          <w:lang w:eastAsia="zh-CN"/>
        </w:rPr>
        <w:t>）</w:t>
      </w:r>
      <w:r>
        <w:rPr>
          <w:rFonts w:hint="eastAsia" w:ascii="宋体" w:hAnsi="宋体"/>
          <w:color w:val="auto"/>
          <w:sz w:val="24"/>
          <w:highlight w:val="none"/>
        </w:rPr>
        <w:t>，项目服务合同内的服务期以双方签订合同生效之日起算。</w:t>
      </w:r>
    </w:p>
    <w:p w14:paraId="378A9DAF">
      <w:pPr>
        <w:snapToGrid w:val="0"/>
        <w:spacing w:line="480" w:lineRule="exact"/>
        <w:ind w:firstLine="465"/>
        <w:contextualSpacing/>
        <w:outlineLvl w:val="0"/>
        <w:rPr>
          <w:rFonts w:hint="eastAsia" w:ascii="宋体" w:hAnsi="宋体"/>
          <w:color w:val="auto"/>
          <w:sz w:val="24"/>
          <w:highlight w:val="none"/>
        </w:rPr>
      </w:pPr>
      <w:r>
        <w:rPr>
          <w:rFonts w:hint="eastAsia" w:ascii="宋体" w:hAnsi="宋体"/>
          <w:color w:val="auto"/>
          <w:sz w:val="24"/>
          <w:highlight w:val="none"/>
        </w:rPr>
        <w:t xml:space="preserve">2、服务的其他事项及双方权利义务由双方在合同中约定。   </w:t>
      </w:r>
    </w:p>
    <w:p w14:paraId="685F5401">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五、转包或分包</w:t>
      </w:r>
    </w:p>
    <w:p w14:paraId="263237C9">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w:t>
      </w:r>
      <w:r>
        <w:rPr>
          <w:rFonts w:hAnsi="宋体" w:cs="宋体"/>
          <w:color w:val="auto"/>
          <w:sz w:val="24"/>
          <w:szCs w:val="24"/>
          <w:highlight w:val="none"/>
        </w:rPr>
        <w:t xml:space="preserve">.1 </w:t>
      </w:r>
      <w:r>
        <w:rPr>
          <w:rFonts w:hint="eastAsia" w:hAnsi="宋体" w:cs="宋体"/>
          <w:color w:val="auto"/>
          <w:sz w:val="24"/>
          <w:szCs w:val="24"/>
          <w:highlight w:val="none"/>
        </w:rPr>
        <w:t>本合同范围的服务，应由乙方直接服务，不得转让他人。</w:t>
      </w:r>
    </w:p>
    <w:p w14:paraId="3A171DF6">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w:t>
      </w:r>
      <w:r>
        <w:rPr>
          <w:rFonts w:hAnsi="宋体" w:cs="宋体"/>
          <w:color w:val="auto"/>
          <w:sz w:val="24"/>
          <w:szCs w:val="24"/>
          <w:highlight w:val="none"/>
        </w:rPr>
        <w:t xml:space="preserve">.2 </w:t>
      </w:r>
      <w:r>
        <w:rPr>
          <w:rFonts w:hint="eastAsia" w:hAnsi="宋体" w:cs="宋体"/>
          <w:color w:val="auto"/>
          <w:sz w:val="24"/>
          <w:szCs w:val="24"/>
          <w:highlight w:val="none"/>
        </w:rPr>
        <w:t>除非得到甲方的书面同意，乙方不得部分分包给他人。</w:t>
      </w:r>
    </w:p>
    <w:p w14:paraId="70B6B396">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w:t>
      </w:r>
      <w:r>
        <w:rPr>
          <w:rFonts w:hAnsi="宋体" w:cs="宋体"/>
          <w:color w:val="auto"/>
          <w:sz w:val="24"/>
          <w:szCs w:val="24"/>
          <w:highlight w:val="none"/>
        </w:rPr>
        <w:t xml:space="preserve">.3 </w:t>
      </w:r>
      <w:r>
        <w:rPr>
          <w:rFonts w:hint="eastAsia" w:hAnsi="宋体" w:cs="宋体"/>
          <w:color w:val="auto"/>
          <w:sz w:val="24"/>
          <w:szCs w:val="24"/>
          <w:highlight w:val="none"/>
        </w:rPr>
        <w:t>如有转让和未经甲方同意的分包行为，甲方有权予以终止合同。</w:t>
      </w:r>
    </w:p>
    <w:p w14:paraId="03FD5B16">
      <w:pPr>
        <w:pStyle w:val="11"/>
        <w:spacing w:line="520" w:lineRule="exact"/>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六、甲方的权利与义务</w:t>
      </w:r>
    </w:p>
    <w:p w14:paraId="0CFB8624">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甲方向乙方提供的服务必须符合本项目所规定的要求，并安排人员与乙方工作人员做好交接工作，因提供的相关资料不符合本项目所规定的要求而造成的后果由甲方自行承担。</w:t>
      </w:r>
    </w:p>
    <w:p w14:paraId="26422CDD">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七、乙方的权利与义务</w:t>
      </w:r>
    </w:p>
    <w:p w14:paraId="49F8DB00">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7.1乙方保证按照甲方要求的标准和所提供的相关资料完成服务，并对结果的质量负责。所提供的相关资料不符合要求的，乙方有权拒绝。</w:t>
      </w:r>
    </w:p>
    <w:p w14:paraId="60BD7002">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7.2乙方保证对甲方所需的报告和进行保存，以备甲方复查。</w:t>
      </w:r>
    </w:p>
    <w:p w14:paraId="09B5A99D">
      <w:pPr>
        <w:pStyle w:val="11"/>
        <w:spacing w:line="52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7.3乙方保证将所有结果相关资料保密，如有泄露，责任由泄露方负责。</w:t>
      </w:r>
    </w:p>
    <w:p w14:paraId="00FC05DF">
      <w:pPr>
        <w:pStyle w:val="11"/>
        <w:spacing w:line="52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八、违约责任</w:t>
      </w:r>
    </w:p>
    <w:p w14:paraId="517FEA3F">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合同一方不履行合同义务或者履行合同义务不符合约定的，应当承担继续履行、采取补救措施或赔偿损失等违约责任。</w:t>
      </w:r>
    </w:p>
    <w:p w14:paraId="5F43F035">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8.1 甲方违约责任</w:t>
      </w:r>
    </w:p>
    <w:p w14:paraId="378A0663">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甲方逾期支付</w:t>
      </w:r>
      <w:r>
        <w:rPr>
          <w:rFonts w:hint="eastAsia" w:hAnsi="宋体" w:cs="宋体"/>
          <w:color w:val="auto"/>
          <w:sz w:val="24"/>
          <w:szCs w:val="24"/>
          <w:highlight w:val="none"/>
          <w:lang w:val="en-US" w:eastAsia="zh-CN"/>
        </w:rPr>
        <w:t>款项</w:t>
      </w:r>
      <w:r>
        <w:rPr>
          <w:rFonts w:hint="eastAsia" w:hAnsi="宋体" w:cs="宋体"/>
          <w:color w:val="auto"/>
          <w:sz w:val="24"/>
          <w:szCs w:val="24"/>
          <w:highlight w:val="none"/>
        </w:rPr>
        <w:t>的应按照逾期付款金额的每天</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万分之一 </w:t>
      </w:r>
      <w:r>
        <w:rPr>
          <w:rFonts w:hint="eastAsia" w:hAnsi="宋体" w:cs="宋体"/>
          <w:color w:val="auto"/>
          <w:sz w:val="24"/>
          <w:szCs w:val="24"/>
          <w:highlight w:val="none"/>
        </w:rPr>
        <w:t>支付逾期付款违约金。</w:t>
      </w:r>
    </w:p>
    <w:p w14:paraId="090E3EA8">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8.2 乙方违约责任</w:t>
      </w:r>
    </w:p>
    <w:p w14:paraId="59F37510">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如乙方的未尽服务引起事故或造成恶劣影响的，乙方应承担全部经济责任和法律责任，同时乙方应当消除由此带来的全部影响。</w:t>
      </w:r>
    </w:p>
    <w:p w14:paraId="13E64356">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九、不可抗力</w:t>
      </w:r>
    </w:p>
    <w:p w14:paraId="45A33652">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9.1 因不可抗力不能履行合同的，根据不可抗力的影响，部分或者全部免除责任。但合同一方延迟履行后发生不可抗力的，不能免除责任。</w:t>
      </w:r>
    </w:p>
    <w:p w14:paraId="13140270">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9.2 合同一方因不可抗力不能履行合同的，应当及时通知对方，以减轻可能给对方造成的损失，并应当在合理期限内提供证明。</w:t>
      </w:r>
    </w:p>
    <w:p w14:paraId="12707BD2">
      <w:pPr>
        <w:pStyle w:val="11"/>
        <w:spacing w:line="52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十、合同的解除和转让</w:t>
      </w:r>
    </w:p>
    <w:p w14:paraId="5900B0CD">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10.1 甲方和乙方协商一致，可以解除合同。</w:t>
      </w:r>
    </w:p>
    <w:p w14:paraId="229A5356">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10.2 有下列情形之一，合同一方可以解除合同：</w:t>
      </w:r>
    </w:p>
    <w:p w14:paraId="178A427E">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10.2.1 因不可抗力致使不能实现合同目的，未受不可抗力影响的一方有权解除合同。</w:t>
      </w:r>
    </w:p>
    <w:p w14:paraId="797133E7">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10.2.2 因合同一方违约导致合同不能履行，另一方有权解除合同。</w:t>
      </w:r>
    </w:p>
    <w:p w14:paraId="22421503">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10.2.3 有权解除合同的一方，应当在违约事实或不可抗力发生之后三十天内书面通知对方以主张解除合同，合同在书面通知到达对方时解除。</w:t>
      </w:r>
    </w:p>
    <w:p w14:paraId="21A47AFA">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10.3 合同的部分和全部都不得转让。</w:t>
      </w:r>
    </w:p>
    <w:p w14:paraId="0F0999DC">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十一、履约保证金</w:t>
      </w:r>
    </w:p>
    <w:p w14:paraId="520E3177">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11.1乙方按采购文件规定缴纳了</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w:t>
      </w:r>
      <w:r>
        <w:rPr>
          <w:rFonts w:hint="eastAsia" w:hAnsi="宋体" w:cs="宋体"/>
          <w:color w:val="auto"/>
          <w:sz w:val="24"/>
          <w:szCs w:val="24"/>
          <w:highlight w:val="none"/>
        </w:rPr>
        <w:t>元的履约保证金，在按要求保质保量的完成该项目合同并通过验收后，甲方凭乙方提交的申请，一次性无息退还该合同项目的履约保证金。</w:t>
      </w:r>
    </w:p>
    <w:p w14:paraId="4B8E0134">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11.2由于乙方原因，在签订合同后出现不按合同履行的情况，甲方有权将履约保证金作为违约金，全额不予退还，同时甲方亦有权终止合同，乙方还须承担相应的法律赔偿责任。</w:t>
      </w:r>
    </w:p>
    <w:p w14:paraId="2849767D">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十二、合同的生效</w:t>
      </w:r>
    </w:p>
    <w:p w14:paraId="1E551989">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本合同在乙方按规定缴纳了履约保证金且甲乙双方签字盖章后即生效。</w:t>
      </w:r>
    </w:p>
    <w:p w14:paraId="612F6D3E">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十三、争议的解决</w:t>
      </w:r>
    </w:p>
    <w:p w14:paraId="007A5AD6">
      <w:pPr>
        <w:pStyle w:val="11"/>
        <w:spacing w:line="5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甲乙双方因合同发生争议，应在</w:t>
      </w:r>
      <w:r>
        <w:rPr>
          <w:rFonts w:hint="eastAsia"/>
          <w:color w:val="auto"/>
          <w:sz w:val="24"/>
          <w:highlight w:val="none"/>
          <w:lang w:val="en-US" w:eastAsia="zh-CN"/>
        </w:rPr>
        <w:t>甲</w:t>
      </w:r>
      <w:r>
        <w:rPr>
          <w:rFonts w:hint="eastAsia"/>
          <w:color w:val="auto"/>
          <w:sz w:val="24"/>
          <w:highlight w:val="none"/>
        </w:rPr>
        <w:t>方</w:t>
      </w:r>
      <w:r>
        <w:rPr>
          <w:rFonts w:hint="eastAsia" w:hAnsi="宋体" w:cs="宋体"/>
          <w:color w:val="auto"/>
          <w:sz w:val="24"/>
          <w:szCs w:val="24"/>
          <w:highlight w:val="none"/>
        </w:rPr>
        <w:t>的主持下进行调解，协商不成，任何一方可以向</w:t>
      </w:r>
      <w:r>
        <w:rPr>
          <w:rFonts w:hint="eastAsia" w:hAnsi="宋体" w:cs="宋体"/>
          <w:color w:val="auto"/>
          <w:sz w:val="24"/>
          <w:szCs w:val="24"/>
          <w:highlight w:val="none"/>
          <w:u w:val="single"/>
          <w:lang w:val="en-US" w:eastAsia="zh-CN"/>
        </w:rPr>
        <w:t>甲方所在地人民法院提起诉讼</w:t>
      </w:r>
      <w:r>
        <w:rPr>
          <w:rFonts w:hint="eastAsia" w:hAnsi="宋体" w:cs="宋体"/>
          <w:color w:val="auto"/>
          <w:sz w:val="24"/>
          <w:szCs w:val="24"/>
          <w:highlight w:val="none"/>
        </w:rPr>
        <w:t>解决。</w:t>
      </w:r>
    </w:p>
    <w:p w14:paraId="0F134294">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十四、附则</w:t>
      </w:r>
    </w:p>
    <w:p w14:paraId="129CA515">
      <w:pPr>
        <w:pStyle w:val="11"/>
        <w:spacing w:line="520" w:lineRule="exact"/>
        <w:ind w:firstLine="480" w:firstLineChars="200"/>
        <w:rPr>
          <w:rFonts w:hint="eastAsia" w:hAnsi="宋体" w:eastAsia="宋体"/>
          <w:color w:val="auto"/>
          <w:sz w:val="24"/>
          <w:highlight w:val="none"/>
          <w:lang w:eastAsia="zh-CN"/>
        </w:rPr>
      </w:pPr>
      <w:r>
        <w:rPr>
          <w:rFonts w:hint="eastAsia" w:hAnsi="宋体" w:cs="宋体"/>
          <w:color w:val="auto"/>
          <w:sz w:val="24"/>
          <w:szCs w:val="24"/>
          <w:highlight w:val="none"/>
        </w:rPr>
        <w:t>14.1 合同份数：本合同一式肆份，</w:t>
      </w:r>
      <w:r>
        <w:rPr>
          <w:rFonts w:hint="eastAsia" w:hAnsi="宋体" w:cs="宋体"/>
          <w:color w:val="auto"/>
          <w:sz w:val="24"/>
          <w:szCs w:val="24"/>
          <w:highlight w:val="none"/>
          <w:lang w:val="en-US" w:eastAsia="zh-CN"/>
        </w:rPr>
        <w:t>甲乙双方各</w:t>
      </w:r>
      <w:r>
        <w:rPr>
          <w:rFonts w:hint="eastAsia" w:hAnsi="宋体"/>
          <w:color w:val="auto"/>
          <w:sz w:val="24"/>
          <w:highlight w:val="none"/>
        </w:rPr>
        <w:t>两份</w:t>
      </w:r>
      <w:r>
        <w:rPr>
          <w:rFonts w:hint="eastAsia" w:hAnsi="宋体"/>
          <w:color w:val="auto"/>
          <w:sz w:val="24"/>
          <w:highlight w:val="none"/>
          <w:lang w:eastAsia="zh-CN"/>
        </w:rPr>
        <w:t>。</w:t>
      </w:r>
    </w:p>
    <w:p w14:paraId="2B6E2A0C">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14.2 本合同文件使用中文书写、解释和说明。</w:t>
      </w:r>
    </w:p>
    <w:p w14:paraId="6B2D6950">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14.3 本合同履行过程中产生的纪要、协议以及</w:t>
      </w:r>
      <w:r>
        <w:rPr>
          <w:rFonts w:hint="eastAsia" w:hAnsi="宋体" w:cs="宋体"/>
          <w:color w:val="auto"/>
          <w:sz w:val="24"/>
          <w:szCs w:val="24"/>
          <w:highlight w:val="none"/>
          <w:lang w:val="en-US" w:eastAsia="zh-CN"/>
        </w:rPr>
        <w:t>中标</w:t>
      </w:r>
      <w:r>
        <w:rPr>
          <w:rFonts w:hint="eastAsia" w:hAnsi="宋体" w:cs="宋体"/>
          <w:color w:val="auto"/>
          <w:sz w:val="24"/>
          <w:szCs w:val="24"/>
          <w:highlight w:val="none"/>
        </w:rPr>
        <w:t>通知书、采购文件和</w:t>
      </w:r>
      <w:r>
        <w:rPr>
          <w:rFonts w:hint="eastAsia" w:hAnsi="宋体" w:cs="宋体"/>
          <w:color w:val="auto"/>
          <w:sz w:val="24"/>
          <w:szCs w:val="24"/>
          <w:highlight w:val="none"/>
          <w:lang w:val="en-US" w:eastAsia="zh-CN"/>
        </w:rPr>
        <w:t>响应</w:t>
      </w:r>
      <w:r>
        <w:rPr>
          <w:rFonts w:hint="eastAsia" w:hAnsi="宋体" w:cs="宋体"/>
          <w:color w:val="auto"/>
          <w:sz w:val="24"/>
          <w:szCs w:val="24"/>
          <w:highlight w:val="none"/>
        </w:rPr>
        <w:t>文件为本合同的附件，与合同具有同等效力。</w:t>
      </w:r>
    </w:p>
    <w:p w14:paraId="0E9AD1BC">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14.4 未尽事宜</w:t>
      </w:r>
    </w:p>
    <w:p w14:paraId="7A3C94EA">
      <w:pPr>
        <w:pStyle w:val="11"/>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本合同未尽事宜应按照《中华人民共和国</w:t>
      </w:r>
      <w:r>
        <w:rPr>
          <w:rFonts w:hint="eastAsia" w:hAnsi="宋体" w:cs="宋体"/>
          <w:color w:val="auto"/>
          <w:sz w:val="24"/>
          <w:szCs w:val="24"/>
          <w:highlight w:val="none"/>
          <w:lang w:val="en-US" w:eastAsia="zh-CN"/>
        </w:rPr>
        <w:t>民法典</w:t>
      </w:r>
      <w:r>
        <w:rPr>
          <w:rFonts w:hint="eastAsia" w:hAnsi="宋体" w:cs="宋体"/>
          <w:color w:val="auto"/>
          <w:sz w:val="24"/>
          <w:szCs w:val="24"/>
          <w:highlight w:val="none"/>
        </w:rPr>
        <w:t>》及其</w:t>
      </w:r>
      <w:r>
        <w:rPr>
          <w:rFonts w:hint="eastAsia" w:hAnsi="宋体" w:cs="宋体"/>
          <w:color w:val="auto"/>
          <w:sz w:val="24"/>
          <w:szCs w:val="24"/>
          <w:highlight w:val="none"/>
          <w:lang w:val="en-US" w:eastAsia="zh-CN"/>
        </w:rPr>
        <w:t>他</w:t>
      </w:r>
      <w:r>
        <w:rPr>
          <w:rFonts w:hint="eastAsia" w:hAnsi="宋体" w:cs="宋体"/>
          <w:color w:val="auto"/>
          <w:sz w:val="24"/>
          <w:szCs w:val="24"/>
          <w:highlight w:val="none"/>
        </w:rPr>
        <w:t>相关法律法规解释。</w:t>
      </w:r>
    </w:p>
    <w:p w14:paraId="1F2610EA">
      <w:pPr>
        <w:snapToGrid w:val="0"/>
        <w:spacing w:line="480" w:lineRule="exact"/>
        <w:ind w:firstLine="465"/>
        <w:contextualSpacing/>
        <w:outlineLvl w:val="0"/>
        <w:rPr>
          <w:rFonts w:hint="eastAsia" w:ascii="宋体" w:hAnsi="宋体"/>
          <w:color w:val="auto"/>
          <w:sz w:val="24"/>
          <w:highlight w:val="none"/>
        </w:rPr>
      </w:pPr>
    </w:p>
    <w:p w14:paraId="1BC35348">
      <w:pPr>
        <w:snapToGrid w:val="0"/>
        <w:spacing w:line="480" w:lineRule="exact"/>
        <w:ind w:firstLine="465"/>
        <w:contextualSpacing/>
        <w:outlineLvl w:val="0"/>
        <w:rPr>
          <w:rFonts w:hint="eastAsia" w:ascii="宋体" w:hAnsi="宋体"/>
          <w:color w:val="auto"/>
          <w:sz w:val="24"/>
          <w:highlight w:val="none"/>
        </w:rPr>
      </w:pPr>
    </w:p>
    <w:p w14:paraId="10F318C0">
      <w:pPr>
        <w:snapToGrid w:val="0"/>
        <w:spacing w:line="480" w:lineRule="exact"/>
        <w:ind w:firstLine="465"/>
        <w:contextualSpacing/>
        <w:outlineLvl w:val="0"/>
        <w:rPr>
          <w:rFonts w:hint="eastAsia" w:ascii="宋体" w:hAnsi="宋体"/>
          <w:color w:val="auto"/>
          <w:sz w:val="24"/>
          <w:highlight w:val="none"/>
        </w:rPr>
      </w:pPr>
    </w:p>
    <w:p w14:paraId="1299616C">
      <w:pPr>
        <w:spacing w:line="480" w:lineRule="exact"/>
        <w:ind w:firstLine="484" w:firstLineChars="202"/>
        <w:rPr>
          <w:rFonts w:ascii="宋体" w:hAnsi="宋体"/>
          <w:color w:val="auto"/>
          <w:kern w:val="0"/>
          <w:sz w:val="24"/>
          <w:highlight w:val="none"/>
        </w:rPr>
      </w:pPr>
      <w:r>
        <w:rPr>
          <w:rFonts w:hint="eastAsia" w:ascii="宋体" w:hAnsi="宋体" w:cs="宋体"/>
          <w:color w:val="auto"/>
          <w:kern w:val="0"/>
          <w:sz w:val="24"/>
          <w:highlight w:val="none"/>
        </w:rPr>
        <w:t>采购单位（或甲方）：</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rPr>
        <w:t>供应商（或乙方）：</w:t>
      </w:r>
    </w:p>
    <w:p w14:paraId="40ACB933">
      <w:pPr>
        <w:spacing w:line="480" w:lineRule="exact"/>
        <w:ind w:firstLine="484" w:firstLineChars="202"/>
        <w:rPr>
          <w:rFonts w:ascii="宋体" w:hAnsi="宋体"/>
          <w:color w:val="auto"/>
          <w:kern w:val="0"/>
          <w:sz w:val="24"/>
          <w:highlight w:val="none"/>
        </w:rPr>
      </w:pPr>
      <w:r>
        <w:rPr>
          <w:rFonts w:hint="eastAsia" w:ascii="宋体" w:hAnsi="宋体" w:cs="宋体"/>
          <w:color w:val="auto"/>
          <w:kern w:val="0"/>
          <w:sz w:val="24"/>
          <w:highlight w:val="none"/>
        </w:rPr>
        <w:t>法定代表人：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法定代表人：</w:t>
      </w:r>
    </w:p>
    <w:p w14:paraId="6663F85C">
      <w:pPr>
        <w:spacing w:line="480" w:lineRule="exact"/>
        <w:ind w:firstLine="484" w:firstLineChars="202"/>
        <w:rPr>
          <w:rFonts w:ascii="宋体" w:hAnsi="宋体"/>
          <w:color w:val="auto"/>
          <w:kern w:val="0"/>
          <w:sz w:val="24"/>
          <w:highlight w:val="none"/>
        </w:rPr>
      </w:pPr>
      <w:r>
        <w:rPr>
          <w:rFonts w:hint="eastAsia" w:ascii="宋体" w:hAnsi="宋体" w:cs="宋体"/>
          <w:color w:val="auto"/>
          <w:kern w:val="0"/>
          <w:sz w:val="24"/>
          <w:highlight w:val="none"/>
        </w:rPr>
        <w:t>委托代理人：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委托代理人：</w:t>
      </w:r>
    </w:p>
    <w:p w14:paraId="0E6CD364">
      <w:pPr>
        <w:spacing w:line="480" w:lineRule="exact"/>
        <w:ind w:firstLine="484" w:firstLineChars="202"/>
        <w:rPr>
          <w:rFonts w:hint="eastAsia" w:ascii="宋体" w:hAnsi="宋体" w:cs="宋体"/>
          <w:color w:val="auto"/>
          <w:kern w:val="0"/>
          <w:sz w:val="24"/>
          <w:highlight w:val="none"/>
        </w:rPr>
      </w:pPr>
    </w:p>
    <w:p w14:paraId="131ADA5D">
      <w:pPr>
        <w:rPr>
          <w:b/>
          <w:bCs/>
          <w:color w:val="auto"/>
          <w:w w:val="80"/>
          <w:sz w:val="36"/>
          <w:szCs w:val="36"/>
          <w:highlight w:val="none"/>
        </w:rPr>
      </w:pPr>
    </w:p>
    <w:p w14:paraId="0E6EF53F">
      <w:pPr>
        <w:pStyle w:val="2"/>
        <w:rPr>
          <w:rFonts w:ascii="Times New Roman"/>
          <w:b/>
          <w:bCs/>
          <w:color w:val="auto"/>
          <w:w w:val="80"/>
          <w:sz w:val="36"/>
          <w:szCs w:val="36"/>
          <w:highlight w:val="none"/>
        </w:rPr>
      </w:pPr>
    </w:p>
    <w:p w14:paraId="54C46B99">
      <w:pPr>
        <w:rPr>
          <w:b/>
          <w:bCs/>
          <w:color w:val="auto"/>
          <w:w w:val="80"/>
          <w:sz w:val="36"/>
          <w:szCs w:val="36"/>
          <w:highlight w:val="none"/>
        </w:rPr>
      </w:pPr>
    </w:p>
    <w:p w14:paraId="5F588761">
      <w:pPr>
        <w:pStyle w:val="2"/>
        <w:rPr>
          <w:rFonts w:ascii="Times New Roman"/>
          <w:b/>
          <w:bCs/>
          <w:color w:val="auto"/>
          <w:w w:val="80"/>
          <w:sz w:val="36"/>
          <w:szCs w:val="36"/>
          <w:highlight w:val="none"/>
        </w:rPr>
      </w:pPr>
    </w:p>
    <w:p w14:paraId="5899CDC1">
      <w:pPr>
        <w:rPr>
          <w:b/>
          <w:bCs/>
          <w:color w:val="auto"/>
          <w:w w:val="80"/>
          <w:sz w:val="36"/>
          <w:szCs w:val="36"/>
          <w:highlight w:val="none"/>
        </w:rPr>
      </w:pPr>
    </w:p>
    <w:p w14:paraId="283D8B89">
      <w:pPr>
        <w:pStyle w:val="2"/>
        <w:rPr>
          <w:rFonts w:ascii="Times New Roman"/>
          <w:b/>
          <w:bCs/>
          <w:color w:val="auto"/>
          <w:w w:val="80"/>
          <w:sz w:val="36"/>
          <w:szCs w:val="36"/>
          <w:highlight w:val="none"/>
        </w:rPr>
      </w:pPr>
    </w:p>
    <w:p w14:paraId="2B411C39">
      <w:pPr>
        <w:rPr>
          <w:b/>
          <w:bCs/>
          <w:color w:val="auto"/>
          <w:w w:val="80"/>
          <w:sz w:val="36"/>
          <w:szCs w:val="36"/>
          <w:highlight w:val="none"/>
        </w:rPr>
      </w:pPr>
    </w:p>
    <w:p w14:paraId="258157CB">
      <w:pPr>
        <w:pStyle w:val="2"/>
        <w:rPr>
          <w:rFonts w:ascii="Times New Roman"/>
          <w:b/>
          <w:bCs/>
          <w:color w:val="auto"/>
          <w:w w:val="80"/>
          <w:sz w:val="36"/>
          <w:szCs w:val="36"/>
          <w:highlight w:val="none"/>
        </w:rPr>
      </w:pPr>
    </w:p>
    <w:p w14:paraId="6A5F1757">
      <w:pPr>
        <w:pStyle w:val="2"/>
        <w:rPr>
          <w:rFonts w:ascii="Times New Roman"/>
          <w:color w:val="auto"/>
          <w:highlight w:val="none"/>
        </w:rPr>
      </w:pPr>
    </w:p>
    <w:p w14:paraId="4C7B9BD0">
      <w:pPr>
        <w:snapToGrid w:val="0"/>
        <w:spacing w:line="400" w:lineRule="atLeast"/>
        <w:ind w:firstLine="723" w:firstLineChars="200"/>
        <w:jc w:val="center"/>
        <w:outlineLvl w:val="0"/>
        <w:rPr>
          <w:rFonts w:eastAsia="仿宋_GB2312"/>
          <w:b/>
          <w:color w:val="auto"/>
          <w:sz w:val="36"/>
          <w:szCs w:val="36"/>
          <w:highlight w:val="none"/>
        </w:rPr>
      </w:pPr>
      <w:r>
        <w:rPr>
          <w:rFonts w:eastAsia="仿宋_GB2312"/>
          <w:b/>
          <w:color w:val="auto"/>
          <w:sz w:val="36"/>
          <w:szCs w:val="36"/>
          <w:highlight w:val="none"/>
        </w:rPr>
        <w:br w:type="page"/>
      </w:r>
      <w:r>
        <w:rPr>
          <w:rFonts w:hint="eastAsia" w:ascii="宋体" w:hAnsi="宋体" w:cs="宋体"/>
          <w:b/>
          <w:color w:val="auto"/>
          <w:sz w:val="36"/>
          <w:szCs w:val="36"/>
          <w:highlight w:val="none"/>
        </w:rPr>
        <w:t>第六部</w:t>
      </w:r>
      <w:r>
        <w:rPr>
          <w:rFonts w:hint="eastAsia" w:ascii="___WRD_EMBED_SUB_39" w:hAnsi="___WRD_EMBED_SUB_39" w:eastAsia="___WRD_EMBED_SUB_39" w:cs="___WRD_EMBED_SUB_39"/>
          <w:b/>
          <w:color w:val="auto"/>
          <w:sz w:val="36"/>
          <w:szCs w:val="36"/>
          <w:highlight w:val="none"/>
        </w:rPr>
        <w:t>分</w:t>
      </w:r>
      <w:r>
        <w:rPr>
          <w:rFonts w:eastAsia="仿宋_GB2312"/>
          <w:b/>
          <w:color w:val="auto"/>
          <w:sz w:val="36"/>
          <w:szCs w:val="36"/>
          <w:highlight w:val="none"/>
        </w:rPr>
        <w:t xml:space="preserve">  质疑提出和</w:t>
      </w:r>
      <w:r>
        <w:rPr>
          <w:rFonts w:hint="eastAsia" w:ascii="宋体" w:hAnsi="宋体" w:cs="宋体"/>
          <w:b/>
          <w:color w:val="auto"/>
          <w:sz w:val="36"/>
          <w:szCs w:val="36"/>
          <w:highlight w:val="none"/>
        </w:rPr>
        <w:t>处</w:t>
      </w:r>
      <w:r>
        <w:rPr>
          <w:rFonts w:hint="eastAsia" w:ascii="___WRD_EMBED_SUB_39" w:hAnsi="___WRD_EMBED_SUB_39" w:eastAsia="___WRD_EMBED_SUB_39" w:cs="___WRD_EMBED_SUB_39"/>
          <w:b/>
          <w:color w:val="auto"/>
          <w:sz w:val="36"/>
          <w:szCs w:val="36"/>
          <w:highlight w:val="none"/>
        </w:rPr>
        <w:t>理</w:t>
      </w:r>
    </w:p>
    <w:p w14:paraId="1E6C4A0D">
      <w:pPr>
        <w:pStyle w:val="8"/>
        <w:snapToGrid w:val="0"/>
        <w:spacing w:line="400" w:lineRule="atLeast"/>
        <w:ind w:left="0" w:firstLine="640" w:firstLineChars="200"/>
        <w:contextualSpacing/>
        <w:rPr>
          <w:rFonts w:ascii="Times New Roman"/>
          <w:color w:val="auto"/>
          <w:sz w:val="32"/>
          <w:szCs w:val="32"/>
          <w:highlight w:val="none"/>
        </w:rPr>
      </w:pPr>
    </w:p>
    <w:p w14:paraId="7F4B97B1">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一、质疑的提出</w:t>
      </w:r>
    </w:p>
    <w:p w14:paraId="09EEF929">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(一)质疑人的身份要求</w:t>
      </w:r>
    </w:p>
    <w:p w14:paraId="19D2E650">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1.提出质疑的供应商应当是参与所质疑项目采购活动的供应商。</w:t>
      </w:r>
    </w:p>
    <w:p w14:paraId="36754076">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2.潜在供应商已依法获取其可质疑的采购文件的，可以对该文件提出质疑。对采购文件提出质疑的，应当在获取采购文件或者采购文件公告期限届满之日起7个工作日内提出。</w:t>
      </w:r>
    </w:p>
    <w:p w14:paraId="3A67884A">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(二)质疑提出的格式要求   </w:t>
      </w:r>
    </w:p>
    <w:p w14:paraId="76AC9791">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1.质疑参照《</w:t>
      </w:r>
      <w:r>
        <w:rPr>
          <w:rFonts w:hint="eastAsia" w:ascii="Times New Roman" w:eastAsia="宋体"/>
          <w:color w:val="auto"/>
          <w:kern w:val="2"/>
          <w:sz w:val="24"/>
          <w:szCs w:val="24"/>
          <w:highlight w:val="none"/>
          <w:lang w:eastAsia="zh-CN"/>
        </w:rPr>
        <w:t>中华人民共和国政府采购法</w:t>
      </w:r>
      <w:r>
        <w:rPr>
          <w:rFonts w:ascii="Times New Roman" w:eastAsia="宋体"/>
          <w:color w:val="auto"/>
          <w:kern w:val="2"/>
          <w:sz w:val="24"/>
          <w:szCs w:val="24"/>
          <w:highlight w:val="none"/>
        </w:rPr>
        <w:t>》、《</w:t>
      </w:r>
      <w:r>
        <w:rPr>
          <w:rFonts w:hint="eastAsia" w:ascii="Times New Roman" w:eastAsia="宋体"/>
          <w:color w:val="auto"/>
          <w:kern w:val="2"/>
          <w:sz w:val="24"/>
          <w:szCs w:val="24"/>
          <w:highlight w:val="none"/>
          <w:lang w:eastAsia="zh-CN"/>
        </w:rPr>
        <w:t>中华人民共和国政府采购法实施条例</w:t>
      </w:r>
      <w:r>
        <w:rPr>
          <w:rFonts w:ascii="Times New Roman" w:eastAsia="宋体"/>
          <w:color w:val="auto"/>
          <w:kern w:val="2"/>
          <w:sz w:val="24"/>
          <w:szCs w:val="24"/>
          <w:highlight w:val="none"/>
        </w:rPr>
        <w:t>》及《江苏省政府采购供应商监督管理暂行办法》的相关规定提交，质疑实行实名制，不得进行虚假、恶意质疑，未按上述要求提交的质疑函，采购人和采购代理机构有权不予受理。</w:t>
      </w:r>
    </w:p>
    <w:p w14:paraId="2B2B4B56">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2.质疑函应包括：    </w:t>
      </w:r>
    </w:p>
    <w:p w14:paraId="195DC694">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（1）质疑投标人的名称、地址、邮编、联系人及联系电话；</w:t>
      </w:r>
    </w:p>
    <w:p w14:paraId="5F315D37">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（2）质疑项目的名称、编号；</w:t>
      </w:r>
    </w:p>
    <w:p w14:paraId="1D2A8356">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（3）具体、明确的质疑事项和与质疑事项相关的请求；</w:t>
      </w:r>
    </w:p>
    <w:p w14:paraId="12843C02">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（4）事实依据；</w:t>
      </w:r>
    </w:p>
    <w:p w14:paraId="10C5409E">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（5）必要的法律依据；                          </w:t>
      </w:r>
    </w:p>
    <w:p w14:paraId="6BF69967">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（6）提出质疑的日期。</w:t>
      </w:r>
    </w:p>
    <w:p w14:paraId="6873260F">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7）质疑函应当署名：质疑人为自然人的，应当由本人签字并附有效身份证明；质疑人为法人或其他组织的，应当由法定代表人（负责人）签字并加盖单位公章（质疑人为联合体的，则联合体各方法定代表人（负责人）均须签字并加盖单位公章），未按要求签字和盖章的为无效质疑，采购人、采购代理机构将不予受理。质疑人委托代理质疑的，应当提交授权委托书，并载明委托代理的具体权限和事项。</w:t>
      </w:r>
    </w:p>
    <w:p w14:paraId="08D7AF5F">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3.质疑函需遵循的原则：</w:t>
      </w:r>
    </w:p>
    <w:p w14:paraId="2185DB0B">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4D961D5D">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（三）质疑提出的时效要求</w:t>
      </w:r>
    </w:p>
    <w:p w14:paraId="15BAC69A">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投标人认为采购文件、采购过程和采购结果使自己的权益受到损害的，可以在知道或应知其权益受到损害之日起七个工作日内，以书面形式向采购人、采购代理机构提出质疑。上述应知其权益受到损害之日，是指：                       </w:t>
      </w:r>
    </w:p>
    <w:p w14:paraId="7BBF7396">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（1）对可以质疑的采购文件提出质疑的，为收到采购文件之日或者采购文件公告期限届满之日；</w:t>
      </w:r>
    </w:p>
    <w:p w14:paraId="7AE7573B">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（2）对采购过程提出质疑的，为各采购程序环节结束之日；</w:t>
      </w:r>
    </w:p>
    <w:p w14:paraId="0DD6F6A1">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（3）对中标或者成交结果提出质疑的，为中标或者成交结果公告期限届满之日。</w:t>
      </w:r>
    </w:p>
    <w:p w14:paraId="36ECD625">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投标人认为采购文件使自己的权益受到损害的，可以向采购人、采购代理机构提出质疑；投标人认为采购过程和采购结果使自己的权益受到损害的，可以以书面形式向采购人、采购代理机构提出质疑。</w:t>
      </w:r>
    </w:p>
    <w:p w14:paraId="2FACB527">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2.投标人应在法定质疑期一次性提出针对同一采购程序环节的质疑。                         </w:t>
      </w:r>
    </w:p>
    <w:p w14:paraId="2C36F68E">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二、《质疑函》的受理和答复</w:t>
      </w:r>
    </w:p>
    <w:p w14:paraId="5CE219B5">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 采购人、采购代理机构收到质疑函后，将对质疑的形式和内容进行审查，如质疑函内容、格式不符合规定，需告知质疑人进行补正。</w:t>
      </w:r>
    </w:p>
    <w:p w14:paraId="4EE97C30">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 质疑人应当在法定质疑期限内进行补正并重新提交质疑函，拒不补正或者在法定期限内未重新提交质疑函的，为无效质疑，不予受理。</w:t>
      </w:r>
    </w:p>
    <w:p w14:paraId="57A914CD">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3.采购人、采购代理机构答复供应商质疑应当采用书面方式并依法送达，质疑供应商或其委托代理人拒绝签收的视为已经送达。</w:t>
      </w:r>
    </w:p>
    <w:p w14:paraId="30430CA7">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4.采购人负责供应商质疑答复。采购人委托采购代理机构采购的，采购代理机构在委托授权范围内作出答复。</w:t>
      </w:r>
    </w:p>
    <w:p w14:paraId="6494DC40">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三、质疑处理</w:t>
      </w:r>
    </w:p>
    <w:p w14:paraId="3ECF06AE">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 质疑成立的处理</w:t>
      </w:r>
    </w:p>
    <w:p w14:paraId="1818187B">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（1）对于内容、格式符合规定的质疑函，采购人、采购代理机构在收到投标供应商的书面质疑后七个工作日内作出书面答复，但答复的内容不得涉及商业秘密。                       </w:t>
      </w:r>
    </w:p>
    <w:p w14:paraId="1E82AEA8">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（2）对采购文件提出的质疑，依法通过澄清或者修改可以继续开展采购活动的，澄清或者修改采购文件后继续开展采购活动；否则应当修改采购文件后重新开展采购活动。</w:t>
      </w:r>
    </w:p>
    <w:p w14:paraId="0D263630">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14:paraId="6B1B89B3">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质疑答复导致中标、成交结果改变的，采购人或者采购代理机构应当将有关情况书面报告本级财政部门。</w:t>
      </w:r>
    </w:p>
    <w:p w14:paraId="332B6AF4">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2.质疑不成立的处理</w:t>
      </w:r>
    </w:p>
    <w:p w14:paraId="4D049A07">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若质疑不成立，或者成立未对中标、成交结果构成影响的，继续开展采购活动。                  </w:t>
      </w:r>
    </w:p>
    <w:p w14:paraId="22297F08">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3.虚假质疑的处理          </w:t>
      </w:r>
    </w:p>
    <w:p w14:paraId="50E641C9">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（1）投标人提出书面质疑必须有理、有据，不得恶意质疑或提交虚假质疑。否则，一经查实，采购人有权依据采购的有关规定，报请监管部门对该投标人进行相应的行政处罚。  </w:t>
      </w:r>
    </w:p>
    <w:p w14:paraId="0AA01274">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（2）在江苏省范围内一年累计三次以上质疑，均查无实据的供应商将按失信行为记入该注册供应商诚信档案中。</w:t>
      </w:r>
    </w:p>
    <w:p w14:paraId="418EE42D">
      <w:pPr>
        <w:pStyle w:val="8"/>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（3）采购人、采购代理机构受理质疑和答复相关咨询，联系电话详见招标公告。</w:t>
      </w:r>
    </w:p>
    <w:p w14:paraId="656D895A">
      <w:pPr>
        <w:snapToGrid w:val="0"/>
        <w:spacing w:line="300" w:lineRule="auto"/>
        <w:contextualSpacing/>
        <w:rPr>
          <w:color w:val="auto"/>
          <w:sz w:val="28"/>
          <w:szCs w:val="28"/>
          <w:highlight w:val="none"/>
        </w:rPr>
      </w:pPr>
    </w:p>
    <w:p w14:paraId="00286587">
      <w:pPr>
        <w:snapToGrid w:val="0"/>
        <w:spacing w:line="500" w:lineRule="exact"/>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第七部分  投标文件组成</w:t>
      </w:r>
    </w:p>
    <w:p w14:paraId="5591012C">
      <w:pPr>
        <w:snapToGrid w:val="0"/>
        <w:spacing w:line="500" w:lineRule="exact"/>
        <w:ind w:firstLine="555"/>
        <w:jc w:val="left"/>
        <w:rPr>
          <w:b/>
          <w:color w:val="auto"/>
          <w:sz w:val="24"/>
          <w:highlight w:val="none"/>
        </w:rPr>
      </w:pPr>
      <w:r>
        <w:rPr>
          <w:b/>
          <w:color w:val="auto"/>
          <w:sz w:val="24"/>
          <w:highlight w:val="none"/>
        </w:rPr>
        <w:t>投标文件由资格审查文件、商务技术文件、报价文件三部分组成，相关</w:t>
      </w:r>
      <w:r>
        <w:rPr>
          <w:b/>
          <w:color w:val="auto"/>
          <w:sz w:val="24"/>
          <w:highlight w:val="none"/>
          <w:lang w:val="zh-CN"/>
        </w:rPr>
        <w:t>格式参见附件</w:t>
      </w:r>
      <w:r>
        <w:rPr>
          <w:b/>
          <w:color w:val="auto"/>
          <w:sz w:val="24"/>
          <w:highlight w:val="none"/>
        </w:rPr>
        <w:t>。</w:t>
      </w:r>
    </w:p>
    <w:p w14:paraId="63B8DB13">
      <w:pPr>
        <w:numPr>
          <w:ilvl w:val="0"/>
          <w:numId w:val="13"/>
        </w:numPr>
        <w:snapToGrid w:val="0"/>
        <w:spacing w:line="500" w:lineRule="exact"/>
        <w:ind w:firstLine="482" w:firstLineChars="200"/>
        <w:contextualSpacing/>
        <w:rPr>
          <w:color w:val="auto"/>
          <w:kern w:val="0"/>
          <w:sz w:val="24"/>
          <w:highlight w:val="none"/>
          <w:lang w:val="zh-CN"/>
        </w:rPr>
      </w:pPr>
      <w:r>
        <w:rPr>
          <w:b/>
          <w:bCs/>
          <w:color w:val="auto"/>
          <w:kern w:val="0"/>
          <w:sz w:val="24"/>
          <w:highlight w:val="none"/>
          <w:lang w:val="zh-CN"/>
        </w:rPr>
        <w:t>资格审查</w:t>
      </w:r>
      <w:r>
        <w:rPr>
          <w:b/>
          <w:bCs/>
          <w:color w:val="auto"/>
          <w:kern w:val="0"/>
          <w:sz w:val="24"/>
          <w:highlight w:val="none"/>
        </w:rPr>
        <w:t>文件</w:t>
      </w:r>
      <w:r>
        <w:rPr>
          <w:b/>
          <w:bCs/>
          <w:color w:val="auto"/>
          <w:kern w:val="0"/>
          <w:sz w:val="24"/>
          <w:highlight w:val="none"/>
          <w:lang w:val="zh-CN"/>
        </w:rPr>
        <w:t>（不能出现报价、商务技术</w:t>
      </w:r>
      <w:r>
        <w:rPr>
          <w:b/>
          <w:bCs/>
          <w:color w:val="auto"/>
          <w:kern w:val="0"/>
          <w:sz w:val="24"/>
          <w:highlight w:val="none"/>
        </w:rPr>
        <w:t>文件</w:t>
      </w:r>
      <w:r>
        <w:rPr>
          <w:b/>
          <w:bCs/>
          <w:color w:val="auto"/>
          <w:kern w:val="0"/>
          <w:sz w:val="24"/>
          <w:highlight w:val="none"/>
          <w:lang w:val="zh-CN"/>
        </w:rPr>
        <w:t>）</w:t>
      </w:r>
    </w:p>
    <w:p w14:paraId="06CEC3F5">
      <w:pPr>
        <w:numPr>
          <w:ilvl w:val="0"/>
          <w:numId w:val="14"/>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投标人声明函原件；</w:t>
      </w:r>
    </w:p>
    <w:p w14:paraId="623E1533">
      <w:pPr>
        <w:numPr>
          <w:ilvl w:val="0"/>
          <w:numId w:val="14"/>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法定代表人身份证明书；</w:t>
      </w:r>
    </w:p>
    <w:p w14:paraId="2C1C2F0E">
      <w:pPr>
        <w:numPr>
          <w:ilvl w:val="0"/>
          <w:numId w:val="14"/>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法定代表人授权委托书原件，投标代表本人身份证复印件；</w:t>
      </w:r>
    </w:p>
    <w:p w14:paraId="68B3EDCA">
      <w:pPr>
        <w:numPr>
          <w:ilvl w:val="0"/>
          <w:numId w:val="14"/>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供应商信用承诺书；</w:t>
      </w:r>
    </w:p>
    <w:p w14:paraId="7A6927B6">
      <w:pPr>
        <w:numPr>
          <w:ilvl w:val="0"/>
          <w:numId w:val="14"/>
        </w:numPr>
        <w:snapToGrid w:val="0"/>
        <w:spacing w:line="500" w:lineRule="exact"/>
        <w:ind w:firstLine="480" w:firstLineChars="200"/>
        <w:contextualSpacing/>
        <w:rPr>
          <w:color w:val="auto"/>
          <w:kern w:val="0"/>
          <w:sz w:val="24"/>
          <w:highlight w:val="none"/>
          <w:lang w:val="zh-CN"/>
        </w:rPr>
      </w:pPr>
      <w:r>
        <w:rPr>
          <w:rFonts w:hint="eastAsia"/>
          <w:color w:val="auto"/>
          <w:kern w:val="0"/>
          <w:sz w:val="24"/>
          <w:highlight w:val="none"/>
          <w:lang w:val="zh-CN"/>
        </w:rPr>
        <w:t>投标人须具备有效的基础电信业务经营许可证，或由具备基础电信业务经营许可证的单位授权。（提供基础电信业务经营许可证原件复印件并加盖投标人公章，被授权单位</w:t>
      </w:r>
      <w:r>
        <w:rPr>
          <w:rFonts w:hint="eastAsia"/>
          <w:color w:val="auto"/>
          <w:kern w:val="0"/>
          <w:sz w:val="24"/>
          <w:highlight w:val="none"/>
          <w:lang w:val="en-US" w:eastAsia="zh-CN"/>
        </w:rPr>
        <w:t>还</w:t>
      </w:r>
      <w:r>
        <w:rPr>
          <w:rFonts w:hint="eastAsia"/>
          <w:color w:val="auto"/>
          <w:kern w:val="0"/>
          <w:sz w:val="24"/>
          <w:highlight w:val="none"/>
          <w:lang w:val="zh-CN"/>
        </w:rPr>
        <w:t>需要额外提供授权文件复印件并加盖投标人单位公章，否则投标无效）</w:t>
      </w:r>
    </w:p>
    <w:p w14:paraId="74D84351">
      <w:pPr>
        <w:numPr>
          <w:ilvl w:val="0"/>
          <w:numId w:val="14"/>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招标公告资格要求提供相应的佐证材料；</w:t>
      </w:r>
    </w:p>
    <w:p w14:paraId="6117B9E1">
      <w:pPr>
        <w:numPr>
          <w:ilvl w:val="0"/>
          <w:numId w:val="14"/>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其它需要提交的资格审查证明材料。</w:t>
      </w:r>
    </w:p>
    <w:p w14:paraId="088D704C">
      <w:pPr>
        <w:snapToGrid w:val="0"/>
        <w:spacing w:line="500" w:lineRule="exact"/>
        <w:ind w:firstLine="482" w:firstLineChars="200"/>
        <w:contextualSpacing/>
        <w:rPr>
          <w:b/>
          <w:bCs/>
          <w:color w:val="auto"/>
          <w:kern w:val="0"/>
          <w:sz w:val="24"/>
          <w:highlight w:val="none"/>
          <w:lang w:val="zh-CN"/>
        </w:rPr>
      </w:pPr>
      <w:r>
        <w:rPr>
          <w:b/>
          <w:bCs/>
          <w:color w:val="auto"/>
          <w:kern w:val="0"/>
          <w:sz w:val="24"/>
          <w:highlight w:val="none"/>
          <w:lang w:val="zh-CN"/>
        </w:rPr>
        <w:t>二、商务技术</w:t>
      </w:r>
      <w:r>
        <w:rPr>
          <w:b/>
          <w:bCs/>
          <w:color w:val="auto"/>
          <w:kern w:val="0"/>
          <w:sz w:val="24"/>
          <w:highlight w:val="none"/>
        </w:rPr>
        <w:t>文件</w:t>
      </w:r>
      <w:r>
        <w:rPr>
          <w:b/>
          <w:bCs/>
          <w:color w:val="auto"/>
          <w:kern w:val="0"/>
          <w:sz w:val="24"/>
          <w:highlight w:val="none"/>
          <w:lang w:val="zh-CN"/>
        </w:rPr>
        <w:t>（不能出现报价）</w:t>
      </w:r>
    </w:p>
    <w:p w14:paraId="6C4C87C6">
      <w:pPr>
        <w:numPr>
          <w:ilvl w:val="0"/>
          <w:numId w:val="15"/>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投标人情况一览表；</w:t>
      </w:r>
    </w:p>
    <w:p w14:paraId="5CACC9FF">
      <w:pPr>
        <w:numPr>
          <w:ilvl w:val="0"/>
          <w:numId w:val="15"/>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商务部分正负偏离表；</w:t>
      </w:r>
    </w:p>
    <w:p w14:paraId="631255DA">
      <w:pPr>
        <w:numPr>
          <w:ilvl w:val="0"/>
          <w:numId w:val="15"/>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技术部分正负偏离表；</w:t>
      </w:r>
    </w:p>
    <w:p w14:paraId="3A1C06AD">
      <w:pPr>
        <w:numPr>
          <w:ilvl w:val="0"/>
          <w:numId w:val="15"/>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商务技术评分标准中须提供的相关得分佐证材料；</w:t>
      </w:r>
    </w:p>
    <w:p w14:paraId="23FE4AA2">
      <w:pPr>
        <w:numPr>
          <w:ilvl w:val="0"/>
          <w:numId w:val="15"/>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投标人认为需要提交的其他商务技术材料。</w:t>
      </w:r>
    </w:p>
    <w:p w14:paraId="2ED827E0">
      <w:pPr>
        <w:snapToGrid w:val="0"/>
        <w:spacing w:line="500" w:lineRule="exact"/>
        <w:ind w:firstLine="463" w:firstLineChars="192"/>
        <w:contextualSpacing/>
        <w:rPr>
          <w:b/>
          <w:bCs/>
          <w:color w:val="auto"/>
          <w:kern w:val="0"/>
          <w:sz w:val="24"/>
          <w:highlight w:val="none"/>
          <w:lang w:val="zh-CN"/>
        </w:rPr>
      </w:pPr>
      <w:r>
        <w:rPr>
          <w:b/>
          <w:bCs/>
          <w:color w:val="auto"/>
          <w:kern w:val="0"/>
          <w:sz w:val="24"/>
          <w:highlight w:val="none"/>
          <w:lang w:val="zh-CN"/>
        </w:rPr>
        <w:t>三、</w:t>
      </w:r>
      <w:r>
        <w:rPr>
          <w:b/>
          <w:bCs/>
          <w:color w:val="auto"/>
          <w:kern w:val="0"/>
          <w:sz w:val="24"/>
          <w:highlight w:val="none"/>
        </w:rPr>
        <w:t>报价文件</w:t>
      </w:r>
    </w:p>
    <w:p w14:paraId="5C1C516C">
      <w:pPr>
        <w:numPr>
          <w:ilvl w:val="0"/>
          <w:numId w:val="1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开标一览表；</w:t>
      </w:r>
    </w:p>
    <w:p w14:paraId="1C09C075">
      <w:pPr>
        <w:numPr>
          <w:ilvl w:val="0"/>
          <w:numId w:val="1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分项报价明细表。</w:t>
      </w:r>
    </w:p>
    <w:p w14:paraId="0FDC0549">
      <w:pPr>
        <w:snapToGrid w:val="0"/>
        <w:spacing w:line="500" w:lineRule="exact"/>
        <w:contextualSpacing/>
        <w:rPr>
          <w:rFonts w:eastAsia="方正黑体_GBK"/>
          <w:color w:val="auto"/>
          <w:kern w:val="0"/>
          <w:sz w:val="32"/>
          <w:szCs w:val="32"/>
          <w:highlight w:val="none"/>
          <w:lang w:val="zh-CN"/>
        </w:rPr>
      </w:pPr>
      <w:r>
        <w:rPr>
          <w:rFonts w:eastAsia="方正黑体_GBK"/>
          <w:color w:val="auto"/>
          <w:kern w:val="0"/>
          <w:sz w:val="32"/>
          <w:szCs w:val="32"/>
          <w:highlight w:val="none"/>
          <w:lang w:val="zh-CN"/>
        </w:rPr>
        <w:br w:type="page"/>
      </w:r>
      <w:r>
        <w:rPr>
          <w:rFonts w:eastAsia="方正黑体_GBK"/>
          <w:color w:val="auto"/>
          <w:kern w:val="0"/>
          <w:sz w:val="32"/>
          <w:szCs w:val="32"/>
          <w:highlight w:val="none"/>
          <w:lang w:val="zh-CN"/>
        </w:rPr>
        <w:t>附件1</w:t>
      </w:r>
    </w:p>
    <w:p w14:paraId="020DE518">
      <w:pPr>
        <w:pStyle w:val="20"/>
        <w:spacing w:line="560" w:lineRule="exact"/>
        <w:jc w:val="center"/>
        <w:rPr>
          <w:b/>
          <w:bCs/>
          <w:color w:val="auto"/>
          <w:sz w:val="32"/>
          <w:szCs w:val="32"/>
          <w:highlight w:val="none"/>
        </w:rPr>
      </w:pPr>
      <w:r>
        <w:rPr>
          <w:b/>
          <w:bCs/>
          <w:color w:val="auto"/>
          <w:sz w:val="32"/>
          <w:szCs w:val="32"/>
          <w:highlight w:val="none"/>
        </w:rPr>
        <w:t>投标人声明函</w:t>
      </w:r>
    </w:p>
    <w:p w14:paraId="0BA92C0B">
      <w:pPr>
        <w:spacing w:line="460" w:lineRule="exact"/>
        <w:rPr>
          <w:b/>
          <w:bCs/>
          <w:color w:val="auto"/>
          <w:sz w:val="44"/>
          <w:szCs w:val="44"/>
          <w:highlight w:val="none"/>
        </w:rPr>
      </w:pPr>
      <w:r>
        <w:rPr>
          <w:b/>
          <w:bCs/>
          <w:color w:val="auto"/>
          <w:sz w:val="24"/>
          <w:szCs w:val="21"/>
          <w:highlight w:val="none"/>
        </w:rPr>
        <w:t xml:space="preserve">                       </w:t>
      </w:r>
      <w:r>
        <w:rPr>
          <w:b/>
          <w:bCs/>
          <w:color w:val="auto"/>
          <w:sz w:val="44"/>
          <w:szCs w:val="44"/>
          <w:highlight w:val="none"/>
        </w:rPr>
        <w:t xml:space="preserve">   </w:t>
      </w:r>
    </w:p>
    <w:p w14:paraId="570DA205">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（项目名称）</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（标段号）投标活动。</w:t>
      </w:r>
      <w:r>
        <w:rPr>
          <w:rFonts w:hint="eastAsia" w:ascii="宋体" w:hAnsi="宋体" w:eastAsia="宋体" w:cs="宋体"/>
          <w:bCs/>
          <w:color w:val="auto"/>
          <w:sz w:val="24"/>
          <w:highlight w:val="none"/>
        </w:rPr>
        <w:t>我单位</w:t>
      </w:r>
      <w:r>
        <w:rPr>
          <w:rFonts w:hint="eastAsia" w:ascii="宋体" w:hAnsi="宋体" w:eastAsia="宋体" w:cs="宋体"/>
          <w:bCs/>
          <w:color w:val="auto"/>
          <w:sz w:val="24"/>
          <w:szCs w:val="21"/>
          <w:highlight w:val="none"/>
        </w:rPr>
        <w:t>声明如下：</w:t>
      </w:r>
    </w:p>
    <w:p w14:paraId="42DD9C6B">
      <w:pPr>
        <w:keepNext w:val="0"/>
        <w:keepLines w:val="0"/>
        <w:pageBreakBefore w:val="0"/>
        <w:widowControl w:val="0"/>
        <w:numPr>
          <w:ilvl w:val="0"/>
          <w:numId w:val="17"/>
        </w:numPr>
        <w:kinsoku/>
        <w:wordWrap/>
        <w:overflowPunct/>
        <w:topLinePunct w:val="0"/>
        <w:autoSpaceDE/>
        <w:autoSpaceDN/>
        <w:bidi w:val="0"/>
        <w:adjustRightInd/>
        <w:snapToGrid w:val="0"/>
        <w:spacing w:line="480" w:lineRule="auto"/>
        <w:ind w:firstLine="480" w:firstLineChars="200"/>
        <w:contextualSpacing/>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我单位具有独立承担民事责任的能力；</w:t>
      </w:r>
    </w:p>
    <w:p w14:paraId="79A50317">
      <w:pPr>
        <w:keepNext w:val="0"/>
        <w:keepLines w:val="0"/>
        <w:pageBreakBefore w:val="0"/>
        <w:widowControl w:val="0"/>
        <w:numPr>
          <w:ilvl w:val="0"/>
          <w:numId w:val="17"/>
        </w:numPr>
        <w:kinsoku/>
        <w:wordWrap/>
        <w:overflowPunct/>
        <w:topLinePunct w:val="0"/>
        <w:autoSpaceDE/>
        <w:autoSpaceDN/>
        <w:bidi w:val="0"/>
        <w:adjustRightInd/>
        <w:snapToGrid w:val="0"/>
        <w:spacing w:line="480" w:lineRule="auto"/>
        <w:ind w:firstLine="480" w:firstLineChars="200"/>
        <w:contextualSpacing/>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我单位具有良好的商业信誉和健全的财务会计制度；</w:t>
      </w:r>
    </w:p>
    <w:p w14:paraId="3EEC4318">
      <w:pPr>
        <w:keepNext w:val="0"/>
        <w:keepLines w:val="0"/>
        <w:pageBreakBefore w:val="0"/>
        <w:widowControl w:val="0"/>
        <w:numPr>
          <w:ilvl w:val="0"/>
          <w:numId w:val="17"/>
        </w:numPr>
        <w:kinsoku/>
        <w:wordWrap/>
        <w:overflowPunct/>
        <w:topLinePunct w:val="0"/>
        <w:autoSpaceDE/>
        <w:autoSpaceDN/>
        <w:bidi w:val="0"/>
        <w:adjustRightInd/>
        <w:snapToGrid w:val="0"/>
        <w:spacing w:line="480" w:lineRule="auto"/>
        <w:ind w:firstLine="480" w:firstLineChars="200"/>
        <w:contextualSpacing/>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我单位具有履行合同所必需的设备和专业技术能力； </w:t>
      </w:r>
    </w:p>
    <w:p w14:paraId="1DD8082D">
      <w:pPr>
        <w:keepNext w:val="0"/>
        <w:keepLines w:val="0"/>
        <w:pageBreakBefore w:val="0"/>
        <w:widowControl w:val="0"/>
        <w:numPr>
          <w:ilvl w:val="0"/>
          <w:numId w:val="17"/>
        </w:numPr>
        <w:kinsoku/>
        <w:wordWrap/>
        <w:overflowPunct/>
        <w:topLinePunct w:val="0"/>
        <w:autoSpaceDE/>
        <w:autoSpaceDN/>
        <w:bidi w:val="0"/>
        <w:adjustRightInd/>
        <w:snapToGrid w:val="0"/>
        <w:spacing w:line="480" w:lineRule="auto"/>
        <w:ind w:firstLine="480" w:firstLineChars="200"/>
        <w:contextualSpacing/>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我单位有依法缴纳税收和社会保障资金的良好记录；</w:t>
      </w:r>
    </w:p>
    <w:p w14:paraId="7D10E346">
      <w:pPr>
        <w:keepNext w:val="0"/>
        <w:keepLines w:val="0"/>
        <w:pageBreakBefore w:val="0"/>
        <w:widowControl w:val="0"/>
        <w:numPr>
          <w:ilvl w:val="0"/>
          <w:numId w:val="17"/>
        </w:numPr>
        <w:kinsoku/>
        <w:wordWrap/>
        <w:overflowPunct/>
        <w:topLinePunct w:val="0"/>
        <w:autoSpaceDE/>
        <w:autoSpaceDN/>
        <w:bidi w:val="0"/>
        <w:adjustRightInd/>
        <w:snapToGrid w:val="0"/>
        <w:spacing w:line="480" w:lineRule="auto"/>
        <w:ind w:firstLine="480" w:firstLineChars="200"/>
        <w:contextualSpacing/>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参加采购活动前三年内，在经营活动中没有重大违法记录；在投标截止时间节点，没有被“信用中国”网站（www.creditchina.gov.cn）列入失信被执行人、重大税收违法案件当事人名单、政府采购严重失信行为记录名单；</w:t>
      </w:r>
    </w:p>
    <w:p w14:paraId="03CBB647">
      <w:pPr>
        <w:keepNext w:val="0"/>
        <w:keepLines w:val="0"/>
        <w:pageBreakBefore w:val="0"/>
        <w:widowControl w:val="0"/>
        <w:numPr>
          <w:ilvl w:val="0"/>
          <w:numId w:val="17"/>
        </w:numPr>
        <w:kinsoku/>
        <w:wordWrap/>
        <w:overflowPunct/>
        <w:topLinePunct w:val="0"/>
        <w:autoSpaceDE/>
        <w:autoSpaceDN/>
        <w:bidi w:val="0"/>
        <w:adjustRightInd/>
        <w:snapToGrid w:val="0"/>
        <w:spacing w:line="480" w:lineRule="auto"/>
        <w:ind w:firstLine="480" w:firstLineChars="200"/>
        <w:contextualSpacing/>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我单位满足法律、行政法规规定的其他条件。</w:t>
      </w:r>
    </w:p>
    <w:p w14:paraId="37670479">
      <w:pPr>
        <w:keepNext w:val="0"/>
        <w:keepLines w:val="0"/>
        <w:pageBreakBefore w:val="0"/>
        <w:widowControl w:val="0"/>
        <w:kinsoku/>
        <w:wordWrap/>
        <w:overflowPunct/>
        <w:topLinePunct w:val="0"/>
        <w:autoSpaceDE/>
        <w:autoSpaceDN/>
        <w:bidi w:val="0"/>
        <w:adjustRightInd/>
        <w:spacing w:line="480" w:lineRule="auto"/>
        <w:ind w:firstLine="482"/>
        <w:textAlignment w:val="auto"/>
        <w:rPr>
          <w:rFonts w:hint="eastAsia" w:ascii="宋体" w:hAnsi="宋体" w:eastAsia="宋体" w:cs="宋体"/>
          <w:color w:val="auto"/>
          <w:sz w:val="24"/>
          <w:highlight w:val="none"/>
        </w:rPr>
      </w:pPr>
    </w:p>
    <w:p w14:paraId="0B0F8337">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承诺人名称（盖单位公章）：</w:t>
      </w:r>
    </w:p>
    <w:p w14:paraId="09A64E32">
      <w:pPr>
        <w:keepNext w:val="0"/>
        <w:keepLines w:val="0"/>
        <w:pageBreakBefore w:val="0"/>
        <w:widowControl w:val="0"/>
        <w:kinsoku/>
        <w:wordWrap/>
        <w:overflowPunct/>
        <w:topLinePunct w:val="0"/>
        <w:autoSpaceDE/>
        <w:autoSpaceDN/>
        <w:bidi w:val="0"/>
        <w:adjustRightInd/>
        <w:spacing w:line="480" w:lineRule="auto"/>
        <w:jc w:val="right"/>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367303BC">
      <w:pPr>
        <w:keepNext w:val="0"/>
        <w:keepLines w:val="0"/>
        <w:pageBreakBefore w:val="0"/>
        <w:widowControl w:val="0"/>
        <w:kinsoku/>
        <w:wordWrap/>
        <w:overflowPunct/>
        <w:topLinePunct w:val="0"/>
        <w:autoSpaceDE/>
        <w:autoSpaceDN/>
        <w:bidi w:val="0"/>
        <w:adjustRightInd/>
        <w:spacing w:line="480" w:lineRule="auto"/>
        <w:jc w:val="right"/>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日期：______年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6FAA86FB">
      <w:pPr>
        <w:rPr>
          <w:color w:val="auto"/>
          <w:szCs w:val="21"/>
          <w:highlight w:val="none"/>
        </w:rPr>
      </w:pPr>
      <w:r>
        <w:rPr>
          <w:b/>
          <w:bCs/>
          <w:color w:val="auto"/>
          <w:sz w:val="28"/>
          <w:szCs w:val="28"/>
          <w:highlight w:val="none"/>
        </w:rPr>
        <w:br w:type="page"/>
      </w:r>
    </w:p>
    <w:p w14:paraId="0EC290C9">
      <w:pPr>
        <w:snapToGrid w:val="0"/>
        <w:spacing w:line="400" w:lineRule="exact"/>
        <w:contextualSpacing/>
        <w:rPr>
          <w:rFonts w:eastAsia="方正黑体_GBK"/>
          <w:color w:val="auto"/>
          <w:kern w:val="0"/>
          <w:sz w:val="32"/>
          <w:szCs w:val="32"/>
          <w:highlight w:val="none"/>
          <w:lang w:val="zh-CN"/>
        </w:rPr>
      </w:pPr>
      <w:r>
        <w:rPr>
          <w:rFonts w:eastAsia="方正黑体_GBK"/>
          <w:color w:val="auto"/>
          <w:kern w:val="0"/>
          <w:sz w:val="32"/>
          <w:szCs w:val="32"/>
          <w:highlight w:val="none"/>
          <w:lang w:val="zh-CN"/>
        </w:rPr>
        <w:t>附件2</w:t>
      </w:r>
    </w:p>
    <w:p w14:paraId="2F2AFDFB">
      <w:pPr>
        <w:pStyle w:val="20"/>
        <w:spacing w:line="560" w:lineRule="exact"/>
        <w:jc w:val="center"/>
        <w:rPr>
          <w:b/>
          <w:bCs/>
          <w:color w:val="auto"/>
          <w:sz w:val="32"/>
          <w:szCs w:val="32"/>
          <w:highlight w:val="none"/>
        </w:rPr>
      </w:pPr>
      <w:r>
        <w:rPr>
          <w:b/>
          <w:bCs/>
          <w:color w:val="auto"/>
          <w:sz w:val="32"/>
          <w:szCs w:val="32"/>
          <w:highlight w:val="none"/>
        </w:rPr>
        <w:t>法定代表人身份证明</w:t>
      </w:r>
    </w:p>
    <w:p w14:paraId="34BA3511">
      <w:pPr>
        <w:spacing w:line="480" w:lineRule="exact"/>
        <w:rPr>
          <w:color w:val="auto"/>
          <w:sz w:val="24"/>
          <w:highlight w:val="none"/>
        </w:rPr>
      </w:pPr>
    </w:p>
    <w:p w14:paraId="0F87D8E5">
      <w:pPr>
        <w:spacing w:line="480" w:lineRule="exact"/>
        <w:ind w:firstLine="480" w:firstLineChars="200"/>
        <w:rPr>
          <w:color w:val="auto"/>
          <w:sz w:val="24"/>
          <w:highlight w:val="none"/>
        </w:rPr>
      </w:pPr>
      <w:r>
        <w:rPr>
          <w:color w:val="auto"/>
          <w:sz w:val="24"/>
          <w:highlight w:val="none"/>
          <w:u w:val="single"/>
        </w:rPr>
        <w:t xml:space="preserve">        </w:t>
      </w:r>
      <w:r>
        <w:rPr>
          <w:color w:val="auto"/>
          <w:sz w:val="24"/>
          <w:highlight w:val="none"/>
        </w:rPr>
        <w:t>先生/女士： 现任我单位</w:t>
      </w:r>
      <w:r>
        <w:rPr>
          <w:color w:val="auto"/>
          <w:sz w:val="24"/>
          <w:highlight w:val="none"/>
          <w:u w:val="single"/>
        </w:rPr>
        <w:t xml:space="preserve">        </w:t>
      </w:r>
      <w:r>
        <w:rPr>
          <w:color w:val="auto"/>
          <w:sz w:val="24"/>
          <w:highlight w:val="none"/>
        </w:rPr>
        <w:t>职务，为法定代表人，特此证明。</w:t>
      </w:r>
    </w:p>
    <w:p w14:paraId="14BDC774">
      <w:pPr>
        <w:spacing w:line="480" w:lineRule="exact"/>
        <w:ind w:firstLine="480"/>
        <w:rPr>
          <w:color w:val="auto"/>
          <w:sz w:val="24"/>
          <w:highlight w:val="none"/>
          <w:u w:val="single"/>
        </w:rPr>
      </w:pPr>
      <w:r>
        <w:rPr>
          <w:color w:val="auto"/>
          <w:sz w:val="24"/>
          <w:highlight w:val="none"/>
        </w:rPr>
        <w:t>身份证号码：</w:t>
      </w:r>
      <w:r>
        <w:rPr>
          <w:color w:val="auto"/>
          <w:sz w:val="24"/>
          <w:highlight w:val="none"/>
          <w:u w:val="single"/>
        </w:rPr>
        <w:t xml:space="preserve">                                               </w:t>
      </w:r>
    </w:p>
    <w:p w14:paraId="556C6D81">
      <w:pPr>
        <w:spacing w:line="480" w:lineRule="exact"/>
        <w:ind w:firstLine="480"/>
        <w:rPr>
          <w:color w:val="auto"/>
          <w:sz w:val="24"/>
          <w:highlight w:val="none"/>
        </w:rPr>
      </w:pPr>
    </w:p>
    <w:p w14:paraId="3D1C3512">
      <w:pPr>
        <w:pStyle w:val="21"/>
        <w:spacing w:line="600" w:lineRule="exact"/>
        <w:rPr>
          <w:b/>
          <w:color w:val="auto"/>
          <w:sz w:val="24"/>
          <w:highlight w:val="none"/>
        </w:rPr>
      </w:pPr>
      <w:r>
        <w:rPr>
          <w:b/>
          <w:color w:val="auto"/>
          <w:sz w:val="24"/>
          <w:highlight w:val="none"/>
        </w:rPr>
        <w:t>注：提供法定代表人的身份证复印件盖公章</w:t>
      </w:r>
    </w:p>
    <w:p w14:paraId="4FE1E980">
      <w:pPr>
        <w:spacing w:line="480" w:lineRule="exact"/>
        <w:ind w:firstLine="480" w:firstLineChars="200"/>
        <w:rPr>
          <w:rFonts w:eastAsia="仿宋_GB2312"/>
          <w:color w:val="auto"/>
          <w:sz w:val="24"/>
          <w:highlight w:val="none"/>
        </w:rPr>
      </w:pPr>
    </w:p>
    <w:p w14:paraId="2036E7CD">
      <w:pPr>
        <w:rPr>
          <w:color w:val="auto"/>
          <w:highlight w:val="none"/>
        </w:rPr>
      </w:pPr>
      <w:r>
        <w:rPr>
          <w:color w:val="auto"/>
          <w:highlight w:val="none"/>
        </w:rPr>
        <w:t xml:space="preserve">     </w:t>
      </w:r>
    </w:p>
    <w:p w14:paraId="40E87AAC">
      <w:pPr>
        <w:snapToGrid w:val="0"/>
        <w:spacing w:line="400" w:lineRule="exact"/>
        <w:ind w:firstLine="540" w:firstLineChars="192"/>
        <w:contextualSpacing/>
        <w:rPr>
          <w:b/>
          <w:color w:val="auto"/>
          <w:kern w:val="0"/>
          <w:sz w:val="28"/>
          <w:szCs w:val="28"/>
          <w:highlight w:val="none"/>
        </w:rPr>
      </w:pPr>
    </w:p>
    <w:p w14:paraId="58066FCA">
      <w:pPr>
        <w:snapToGrid w:val="0"/>
        <w:spacing w:line="400" w:lineRule="exact"/>
        <w:ind w:firstLine="540" w:firstLineChars="192"/>
        <w:contextualSpacing/>
        <w:rPr>
          <w:b/>
          <w:color w:val="auto"/>
          <w:kern w:val="0"/>
          <w:sz w:val="28"/>
          <w:szCs w:val="28"/>
          <w:highlight w:val="none"/>
          <w:lang w:val="zh-CN"/>
        </w:rPr>
      </w:pPr>
    </w:p>
    <w:p w14:paraId="5DC42A20">
      <w:pPr>
        <w:snapToGrid w:val="0"/>
        <w:spacing w:line="400" w:lineRule="exact"/>
        <w:ind w:firstLine="540" w:firstLineChars="192"/>
        <w:contextualSpacing/>
        <w:rPr>
          <w:b/>
          <w:color w:val="auto"/>
          <w:kern w:val="0"/>
          <w:sz w:val="28"/>
          <w:szCs w:val="28"/>
          <w:highlight w:val="none"/>
          <w:lang w:val="zh-CN"/>
        </w:rPr>
      </w:pPr>
    </w:p>
    <w:p w14:paraId="6A1959FF">
      <w:pPr>
        <w:snapToGrid w:val="0"/>
        <w:spacing w:line="400" w:lineRule="exact"/>
        <w:ind w:firstLine="540" w:firstLineChars="192"/>
        <w:contextualSpacing/>
        <w:rPr>
          <w:b/>
          <w:color w:val="auto"/>
          <w:kern w:val="0"/>
          <w:sz w:val="28"/>
          <w:szCs w:val="28"/>
          <w:highlight w:val="none"/>
          <w:lang w:val="zh-CN"/>
        </w:rPr>
      </w:pPr>
    </w:p>
    <w:p w14:paraId="10E009B9">
      <w:pPr>
        <w:spacing w:line="360" w:lineRule="auto"/>
        <w:jc w:val="center"/>
        <w:rPr>
          <w:color w:val="auto"/>
          <w:kern w:val="0"/>
          <w:sz w:val="24"/>
          <w:highlight w:val="none"/>
          <w:lang w:val="zh-CN" w:bidi="ar"/>
        </w:rPr>
      </w:pPr>
      <w:r>
        <w:rPr>
          <w:color w:val="auto"/>
          <w:sz w:val="24"/>
          <w:highlight w:val="none"/>
        </w:rPr>
        <w:t>投标人</w:t>
      </w:r>
      <w:r>
        <w:rPr>
          <w:bCs/>
          <w:color w:val="auto"/>
          <w:sz w:val="24"/>
          <w:szCs w:val="21"/>
          <w:highlight w:val="none"/>
        </w:rPr>
        <w:t>（盖单位公章）</w:t>
      </w:r>
      <w:r>
        <w:rPr>
          <w:color w:val="auto"/>
          <w:sz w:val="24"/>
          <w:highlight w:val="none"/>
        </w:rPr>
        <w:t>：</w:t>
      </w:r>
    </w:p>
    <w:p w14:paraId="6B3083B6">
      <w:pPr>
        <w:spacing w:line="360" w:lineRule="auto"/>
        <w:jc w:val="center"/>
        <w:rPr>
          <w:b/>
          <w:color w:val="auto"/>
          <w:kern w:val="0"/>
          <w:sz w:val="28"/>
          <w:szCs w:val="28"/>
          <w:highlight w:val="none"/>
          <w:lang w:val="zh-CN"/>
        </w:rPr>
      </w:pPr>
      <w:r>
        <w:rPr>
          <w:color w:val="auto"/>
          <w:kern w:val="0"/>
          <w:sz w:val="24"/>
          <w:highlight w:val="none"/>
          <w:lang w:bidi="ar"/>
        </w:rPr>
        <w:t xml:space="preserve">   </w:t>
      </w:r>
      <w:r>
        <w:rPr>
          <w:rFonts w:hint="eastAsia"/>
          <w:color w:val="auto"/>
          <w:kern w:val="0"/>
          <w:sz w:val="24"/>
          <w:highlight w:val="none"/>
          <w:lang w:val="en-US" w:eastAsia="zh-CN" w:bidi="ar"/>
        </w:rPr>
        <w:t>日期：</w:t>
      </w:r>
      <w:r>
        <w:rPr>
          <w:color w:val="auto"/>
          <w:kern w:val="0"/>
          <w:sz w:val="24"/>
          <w:highlight w:val="none"/>
          <w:lang w:bidi="ar"/>
        </w:rPr>
        <w:t xml:space="preserve">     </w:t>
      </w:r>
      <w:r>
        <w:rPr>
          <w:color w:val="auto"/>
          <w:kern w:val="0"/>
          <w:sz w:val="24"/>
          <w:highlight w:val="none"/>
          <w:lang w:val="zh-CN" w:bidi="ar"/>
        </w:rPr>
        <w:t xml:space="preserve">  年  月   日</w:t>
      </w:r>
    </w:p>
    <w:p w14:paraId="6C0F29F1">
      <w:pPr>
        <w:snapToGrid w:val="0"/>
        <w:spacing w:line="400" w:lineRule="exact"/>
        <w:ind w:firstLine="540" w:firstLineChars="192"/>
        <w:contextualSpacing/>
        <w:rPr>
          <w:b/>
          <w:color w:val="auto"/>
          <w:kern w:val="0"/>
          <w:sz w:val="28"/>
          <w:szCs w:val="28"/>
          <w:highlight w:val="none"/>
          <w:lang w:val="zh-CN"/>
        </w:rPr>
      </w:pPr>
    </w:p>
    <w:p w14:paraId="2522AF01">
      <w:pPr>
        <w:snapToGrid w:val="0"/>
        <w:spacing w:line="400" w:lineRule="exact"/>
        <w:ind w:firstLine="540" w:firstLineChars="192"/>
        <w:contextualSpacing/>
        <w:rPr>
          <w:b/>
          <w:color w:val="auto"/>
          <w:kern w:val="0"/>
          <w:sz w:val="28"/>
          <w:szCs w:val="28"/>
          <w:highlight w:val="none"/>
          <w:lang w:val="zh-CN"/>
        </w:rPr>
      </w:pPr>
    </w:p>
    <w:p w14:paraId="1C6AB72D">
      <w:pPr>
        <w:snapToGrid w:val="0"/>
        <w:spacing w:line="400" w:lineRule="exact"/>
        <w:ind w:firstLine="540" w:firstLineChars="192"/>
        <w:contextualSpacing/>
        <w:rPr>
          <w:b/>
          <w:color w:val="auto"/>
          <w:kern w:val="0"/>
          <w:sz w:val="28"/>
          <w:szCs w:val="28"/>
          <w:highlight w:val="none"/>
          <w:lang w:val="zh-CN"/>
        </w:rPr>
      </w:pPr>
    </w:p>
    <w:p w14:paraId="6FB43A65">
      <w:pPr>
        <w:snapToGrid w:val="0"/>
        <w:spacing w:line="400" w:lineRule="exact"/>
        <w:ind w:firstLine="540" w:firstLineChars="192"/>
        <w:contextualSpacing/>
        <w:rPr>
          <w:b/>
          <w:color w:val="auto"/>
          <w:kern w:val="0"/>
          <w:sz w:val="28"/>
          <w:szCs w:val="28"/>
          <w:highlight w:val="none"/>
          <w:lang w:val="zh-CN"/>
        </w:rPr>
      </w:pPr>
    </w:p>
    <w:p w14:paraId="607C796D">
      <w:pPr>
        <w:snapToGrid w:val="0"/>
        <w:spacing w:line="400" w:lineRule="exact"/>
        <w:ind w:firstLine="540" w:firstLineChars="192"/>
        <w:contextualSpacing/>
        <w:rPr>
          <w:b/>
          <w:color w:val="auto"/>
          <w:kern w:val="0"/>
          <w:sz w:val="28"/>
          <w:szCs w:val="28"/>
          <w:highlight w:val="none"/>
          <w:lang w:val="zh-CN"/>
        </w:rPr>
      </w:pPr>
    </w:p>
    <w:p w14:paraId="1BAC9298">
      <w:pPr>
        <w:snapToGrid w:val="0"/>
        <w:spacing w:line="400" w:lineRule="exact"/>
        <w:ind w:firstLine="540" w:firstLineChars="192"/>
        <w:contextualSpacing/>
        <w:rPr>
          <w:b/>
          <w:color w:val="auto"/>
          <w:kern w:val="0"/>
          <w:sz w:val="28"/>
          <w:szCs w:val="28"/>
          <w:highlight w:val="none"/>
          <w:lang w:val="zh-CN"/>
        </w:rPr>
      </w:pPr>
    </w:p>
    <w:p w14:paraId="403ACE87">
      <w:pPr>
        <w:snapToGrid w:val="0"/>
        <w:spacing w:line="400" w:lineRule="exact"/>
        <w:ind w:firstLine="540" w:firstLineChars="192"/>
        <w:contextualSpacing/>
        <w:rPr>
          <w:b/>
          <w:color w:val="auto"/>
          <w:kern w:val="0"/>
          <w:sz w:val="28"/>
          <w:szCs w:val="28"/>
          <w:highlight w:val="none"/>
          <w:lang w:val="zh-CN"/>
        </w:rPr>
      </w:pPr>
    </w:p>
    <w:p w14:paraId="37681B8F">
      <w:pPr>
        <w:snapToGrid w:val="0"/>
        <w:spacing w:line="400" w:lineRule="exact"/>
        <w:ind w:firstLine="540" w:firstLineChars="192"/>
        <w:contextualSpacing/>
        <w:rPr>
          <w:b/>
          <w:color w:val="auto"/>
          <w:kern w:val="0"/>
          <w:sz w:val="28"/>
          <w:szCs w:val="28"/>
          <w:highlight w:val="none"/>
          <w:lang w:val="zh-CN"/>
        </w:rPr>
      </w:pPr>
    </w:p>
    <w:p w14:paraId="464A5CE5">
      <w:pPr>
        <w:snapToGrid w:val="0"/>
        <w:spacing w:line="400" w:lineRule="exact"/>
        <w:ind w:firstLine="540" w:firstLineChars="192"/>
        <w:contextualSpacing/>
        <w:rPr>
          <w:b/>
          <w:color w:val="auto"/>
          <w:kern w:val="0"/>
          <w:sz w:val="28"/>
          <w:szCs w:val="28"/>
          <w:highlight w:val="none"/>
          <w:lang w:val="zh-CN"/>
        </w:rPr>
      </w:pPr>
    </w:p>
    <w:p w14:paraId="1BEF0E1F">
      <w:pPr>
        <w:snapToGrid w:val="0"/>
        <w:spacing w:line="400" w:lineRule="exact"/>
        <w:ind w:firstLine="540" w:firstLineChars="192"/>
        <w:contextualSpacing/>
        <w:rPr>
          <w:b/>
          <w:color w:val="auto"/>
          <w:kern w:val="0"/>
          <w:sz w:val="28"/>
          <w:szCs w:val="28"/>
          <w:highlight w:val="none"/>
          <w:lang w:val="zh-CN"/>
        </w:rPr>
      </w:pPr>
    </w:p>
    <w:p w14:paraId="037F3AC4">
      <w:pPr>
        <w:snapToGrid w:val="0"/>
        <w:spacing w:line="400" w:lineRule="exact"/>
        <w:ind w:firstLine="540" w:firstLineChars="192"/>
        <w:contextualSpacing/>
        <w:rPr>
          <w:b/>
          <w:color w:val="auto"/>
          <w:kern w:val="0"/>
          <w:sz w:val="28"/>
          <w:szCs w:val="28"/>
          <w:highlight w:val="none"/>
          <w:lang w:val="zh-CN"/>
        </w:rPr>
      </w:pPr>
    </w:p>
    <w:p w14:paraId="48E9058A">
      <w:pPr>
        <w:snapToGrid w:val="0"/>
        <w:spacing w:line="400" w:lineRule="exact"/>
        <w:ind w:firstLine="540" w:firstLineChars="192"/>
        <w:contextualSpacing/>
        <w:rPr>
          <w:b/>
          <w:color w:val="auto"/>
          <w:kern w:val="0"/>
          <w:sz w:val="28"/>
          <w:szCs w:val="28"/>
          <w:highlight w:val="none"/>
          <w:lang w:val="zh-CN"/>
        </w:rPr>
      </w:pPr>
    </w:p>
    <w:p w14:paraId="7CAA2A9C">
      <w:pPr>
        <w:snapToGrid w:val="0"/>
        <w:spacing w:line="400" w:lineRule="exact"/>
        <w:ind w:firstLine="540" w:firstLineChars="192"/>
        <w:contextualSpacing/>
        <w:rPr>
          <w:b/>
          <w:color w:val="auto"/>
          <w:kern w:val="0"/>
          <w:sz w:val="28"/>
          <w:szCs w:val="28"/>
          <w:highlight w:val="none"/>
          <w:lang w:val="zh-CN"/>
        </w:rPr>
      </w:pPr>
    </w:p>
    <w:p w14:paraId="17AFE60D">
      <w:pPr>
        <w:snapToGrid w:val="0"/>
        <w:spacing w:line="400" w:lineRule="exact"/>
        <w:ind w:firstLine="540" w:firstLineChars="192"/>
        <w:contextualSpacing/>
        <w:rPr>
          <w:b/>
          <w:color w:val="auto"/>
          <w:kern w:val="0"/>
          <w:sz w:val="28"/>
          <w:szCs w:val="28"/>
          <w:highlight w:val="none"/>
          <w:lang w:val="zh-CN"/>
        </w:rPr>
      </w:pPr>
    </w:p>
    <w:p w14:paraId="02A3ABC8">
      <w:pPr>
        <w:snapToGrid w:val="0"/>
        <w:spacing w:line="400" w:lineRule="exact"/>
        <w:ind w:firstLine="540" w:firstLineChars="192"/>
        <w:contextualSpacing/>
        <w:rPr>
          <w:b/>
          <w:color w:val="auto"/>
          <w:kern w:val="0"/>
          <w:sz w:val="28"/>
          <w:szCs w:val="28"/>
          <w:highlight w:val="none"/>
          <w:lang w:val="zh-CN"/>
        </w:rPr>
      </w:pPr>
    </w:p>
    <w:p w14:paraId="0D92AE2F">
      <w:pPr>
        <w:snapToGrid w:val="0"/>
        <w:spacing w:line="400" w:lineRule="exact"/>
        <w:ind w:firstLine="540" w:firstLineChars="192"/>
        <w:contextualSpacing/>
        <w:rPr>
          <w:b/>
          <w:color w:val="auto"/>
          <w:kern w:val="0"/>
          <w:sz w:val="28"/>
          <w:szCs w:val="28"/>
          <w:highlight w:val="none"/>
          <w:lang w:val="zh-CN"/>
        </w:rPr>
      </w:pPr>
    </w:p>
    <w:p w14:paraId="3292E94B">
      <w:pPr>
        <w:snapToGrid w:val="0"/>
        <w:spacing w:line="400" w:lineRule="exact"/>
        <w:ind w:firstLine="540" w:firstLineChars="192"/>
        <w:contextualSpacing/>
        <w:rPr>
          <w:b/>
          <w:color w:val="auto"/>
          <w:kern w:val="0"/>
          <w:sz w:val="28"/>
          <w:szCs w:val="28"/>
          <w:highlight w:val="none"/>
          <w:lang w:val="zh-CN"/>
        </w:rPr>
      </w:pPr>
    </w:p>
    <w:p w14:paraId="3BD54ED1">
      <w:pPr>
        <w:snapToGrid w:val="0"/>
        <w:spacing w:line="400" w:lineRule="exact"/>
        <w:contextualSpacing/>
        <w:rPr>
          <w:rFonts w:eastAsia="方正黑体_GBK"/>
          <w:color w:val="auto"/>
          <w:kern w:val="0"/>
          <w:sz w:val="32"/>
          <w:szCs w:val="32"/>
          <w:highlight w:val="none"/>
          <w:lang w:val="zh-CN"/>
        </w:rPr>
      </w:pPr>
      <w:r>
        <w:rPr>
          <w:rFonts w:eastAsia="方正黑体_GBK"/>
          <w:color w:val="auto"/>
          <w:kern w:val="0"/>
          <w:sz w:val="32"/>
          <w:szCs w:val="32"/>
          <w:highlight w:val="none"/>
          <w:lang w:val="zh-CN"/>
        </w:rPr>
        <w:t>附件3</w:t>
      </w:r>
    </w:p>
    <w:p w14:paraId="22232B89">
      <w:pPr>
        <w:jc w:val="center"/>
        <w:rPr>
          <w:b/>
          <w:bCs/>
          <w:color w:val="auto"/>
          <w:sz w:val="32"/>
          <w:szCs w:val="32"/>
          <w:highlight w:val="none"/>
        </w:rPr>
      </w:pPr>
      <w:r>
        <w:rPr>
          <w:b/>
          <w:bCs/>
          <w:color w:val="auto"/>
          <w:sz w:val="32"/>
          <w:szCs w:val="32"/>
          <w:highlight w:val="none"/>
        </w:rPr>
        <w:t>法定代表人授权委托书</w:t>
      </w:r>
    </w:p>
    <w:p w14:paraId="0090C671">
      <w:pPr>
        <w:rPr>
          <w:color w:val="auto"/>
          <w:sz w:val="32"/>
          <w:szCs w:val="32"/>
          <w:highlight w:val="none"/>
        </w:rPr>
      </w:pPr>
    </w:p>
    <w:p w14:paraId="17296B2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（授权单位名称）的法定代表人，现委托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（姓名）（身份证号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）为我方代理人，以我方名义全权处理与本次采购项目（编号：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）有关的一切事务，其法律后果由我方承担。</w:t>
      </w:r>
    </w:p>
    <w:p w14:paraId="680C9C4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日起生效。代理人无转委托权。</w:t>
      </w:r>
    </w:p>
    <w:p w14:paraId="2C9111F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代理人(被授权人):</w:t>
      </w:r>
      <w:r>
        <w:rPr>
          <w:rFonts w:hint="eastAsia" w:ascii="宋体" w:hAnsi="宋体" w:eastAsia="宋体" w:cs="宋体"/>
          <w:color w:val="auto"/>
          <w:sz w:val="24"/>
          <w:highlight w:val="none"/>
          <w:u w:val="single"/>
          <w:lang w:val="en-US" w:eastAsia="zh-CN"/>
        </w:rPr>
        <w:t xml:space="preserve">     </w:t>
      </w:r>
    </w:p>
    <w:p w14:paraId="54B2B50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授权单位名称（盖章）：</w:t>
      </w:r>
      <w:r>
        <w:rPr>
          <w:rFonts w:hint="eastAsia" w:ascii="宋体" w:hAnsi="宋体" w:eastAsia="宋体" w:cs="宋体"/>
          <w:color w:val="auto"/>
          <w:sz w:val="24"/>
          <w:highlight w:val="none"/>
          <w:u w:val="single"/>
          <w:lang w:val="en-US" w:eastAsia="zh-CN"/>
        </w:rPr>
        <w:t xml:space="preserve">     </w:t>
      </w:r>
    </w:p>
    <w:p w14:paraId="653273B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授权单位法定代表人（签字或盖章）：</w:t>
      </w:r>
      <w:r>
        <w:rPr>
          <w:rFonts w:hint="eastAsia" w:ascii="宋体" w:hAnsi="宋体" w:eastAsia="宋体" w:cs="宋体"/>
          <w:color w:val="auto"/>
          <w:sz w:val="24"/>
          <w:highlight w:val="none"/>
          <w:u w:val="single"/>
          <w:lang w:val="en-US" w:eastAsia="zh-CN"/>
        </w:rPr>
        <w:t xml:space="preserve">     </w:t>
      </w:r>
    </w:p>
    <w:p w14:paraId="77E76C7B">
      <w:pPr>
        <w:keepNext w:val="0"/>
        <w:keepLines w:val="0"/>
        <w:pageBreakBefore w:val="0"/>
        <w:widowControl w:val="0"/>
        <w:kinsoku/>
        <w:wordWrap/>
        <w:overflowPunct/>
        <w:topLinePunct w:val="0"/>
        <w:autoSpaceDE/>
        <w:autoSpaceDN/>
        <w:bidi w:val="0"/>
        <w:adjustRightInd/>
        <w:snapToGrid/>
        <w:spacing w:line="480" w:lineRule="auto"/>
        <w:ind w:firstLine="1200" w:firstLineChars="5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5A6ACBA1">
      <w:pPr>
        <w:keepNext w:val="0"/>
        <w:keepLines w:val="0"/>
        <w:pageBreakBefore w:val="0"/>
        <w:widowControl w:val="0"/>
        <w:kinsoku/>
        <w:wordWrap/>
        <w:overflowPunct/>
        <w:topLinePunct w:val="0"/>
        <w:autoSpaceDE/>
        <w:autoSpaceDN/>
        <w:bidi w:val="0"/>
        <w:adjustRightInd/>
        <w:snapToGrid/>
        <w:spacing w:line="360" w:lineRule="auto"/>
        <w:ind w:firstLine="540" w:firstLineChars="192"/>
        <w:contextualSpacing/>
        <w:textAlignment w:val="auto"/>
        <w:rPr>
          <w:rFonts w:hint="eastAsia" w:ascii="宋体" w:hAnsi="宋体" w:eastAsia="宋体" w:cs="宋体"/>
          <w:b/>
          <w:color w:val="auto"/>
          <w:kern w:val="0"/>
          <w:sz w:val="28"/>
          <w:szCs w:val="28"/>
          <w:highlight w:val="none"/>
        </w:rPr>
      </w:pPr>
    </w:p>
    <w:p w14:paraId="56E7189C">
      <w:pPr>
        <w:keepNext w:val="0"/>
        <w:keepLines w:val="0"/>
        <w:pageBreakBefore w:val="0"/>
        <w:widowControl w:val="0"/>
        <w:kinsoku/>
        <w:wordWrap/>
        <w:overflowPunct/>
        <w:topLinePunct w:val="0"/>
        <w:autoSpaceDE/>
        <w:autoSpaceDN/>
        <w:bidi w:val="0"/>
        <w:adjustRightInd/>
        <w:snapToGrid/>
        <w:spacing w:line="360" w:lineRule="auto"/>
        <w:ind w:firstLine="540" w:firstLineChars="192"/>
        <w:contextualSpacing/>
        <w:textAlignment w:val="auto"/>
        <w:rPr>
          <w:rFonts w:hint="eastAsia" w:ascii="宋体" w:hAnsi="宋体" w:eastAsia="宋体" w:cs="宋体"/>
          <w:b/>
          <w:color w:val="auto"/>
          <w:kern w:val="0"/>
          <w:sz w:val="28"/>
          <w:szCs w:val="28"/>
          <w:highlight w:val="none"/>
        </w:rPr>
      </w:pPr>
    </w:p>
    <w:p w14:paraId="24111659">
      <w:pPr>
        <w:keepNext w:val="0"/>
        <w:keepLines w:val="0"/>
        <w:pageBreakBefore w:val="0"/>
        <w:widowControl w:val="0"/>
        <w:kinsoku/>
        <w:wordWrap/>
        <w:overflowPunct/>
        <w:topLinePunct w:val="0"/>
        <w:autoSpaceDE/>
        <w:autoSpaceDN/>
        <w:bidi w:val="0"/>
        <w:adjustRightInd/>
        <w:snapToGrid/>
        <w:spacing w:line="360" w:lineRule="auto"/>
        <w:ind w:firstLine="540" w:firstLineChars="192"/>
        <w:contextualSpacing/>
        <w:textAlignment w:val="auto"/>
        <w:rPr>
          <w:rFonts w:hint="eastAsia" w:ascii="宋体" w:hAnsi="宋体" w:eastAsia="宋体" w:cs="宋体"/>
          <w:b/>
          <w:color w:val="auto"/>
          <w:kern w:val="0"/>
          <w:sz w:val="28"/>
          <w:szCs w:val="28"/>
          <w:highlight w:val="none"/>
        </w:rPr>
      </w:pPr>
    </w:p>
    <w:p w14:paraId="29D95370">
      <w:pPr>
        <w:keepNext w:val="0"/>
        <w:keepLines w:val="0"/>
        <w:pageBreakBefore w:val="0"/>
        <w:widowControl w:val="0"/>
        <w:kinsoku/>
        <w:wordWrap/>
        <w:overflowPunct/>
        <w:topLinePunct w:val="0"/>
        <w:autoSpaceDE/>
        <w:autoSpaceDN/>
        <w:bidi w:val="0"/>
        <w:adjustRightInd/>
        <w:snapToGrid/>
        <w:spacing w:line="360" w:lineRule="auto"/>
        <w:ind w:firstLine="540" w:firstLineChars="192"/>
        <w:contextualSpacing/>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注：提供投标代表本人身份证复印件盖公章</w:t>
      </w:r>
    </w:p>
    <w:p w14:paraId="5D24AF73">
      <w:pPr>
        <w:snapToGrid w:val="0"/>
        <w:spacing w:line="360" w:lineRule="auto"/>
        <w:jc w:val="center"/>
        <w:outlineLvl w:val="4"/>
        <w:rPr>
          <w:b/>
          <w:bCs/>
          <w:color w:val="auto"/>
          <w:sz w:val="24"/>
          <w:highlight w:val="none"/>
        </w:rPr>
      </w:pPr>
    </w:p>
    <w:p w14:paraId="1AB5E6F2">
      <w:pPr>
        <w:pStyle w:val="6"/>
        <w:rPr>
          <w:color w:val="auto"/>
          <w:highlight w:val="none"/>
        </w:rPr>
      </w:pPr>
    </w:p>
    <w:p w14:paraId="0A250B98">
      <w:pPr>
        <w:snapToGrid w:val="0"/>
        <w:spacing w:line="360" w:lineRule="auto"/>
        <w:jc w:val="center"/>
        <w:outlineLvl w:val="4"/>
        <w:rPr>
          <w:b/>
          <w:bCs/>
          <w:color w:val="auto"/>
          <w:sz w:val="24"/>
          <w:highlight w:val="none"/>
        </w:rPr>
      </w:pPr>
    </w:p>
    <w:p w14:paraId="2CEF3CD3">
      <w:pPr>
        <w:snapToGrid w:val="0"/>
        <w:spacing w:line="360" w:lineRule="auto"/>
        <w:jc w:val="center"/>
        <w:outlineLvl w:val="4"/>
        <w:rPr>
          <w:b/>
          <w:bCs/>
          <w:color w:val="auto"/>
          <w:sz w:val="24"/>
          <w:highlight w:val="none"/>
        </w:rPr>
      </w:pPr>
    </w:p>
    <w:p w14:paraId="7FC56795">
      <w:pPr>
        <w:snapToGrid w:val="0"/>
        <w:spacing w:line="360" w:lineRule="auto"/>
        <w:jc w:val="center"/>
        <w:outlineLvl w:val="4"/>
        <w:rPr>
          <w:b/>
          <w:bCs/>
          <w:color w:val="auto"/>
          <w:sz w:val="24"/>
          <w:highlight w:val="none"/>
        </w:rPr>
      </w:pPr>
    </w:p>
    <w:p w14:paraId="6C855178">
      <w:pPr>
        <w:snapToGrid w:val="0"/>
        <w:spacing w:line="360" w:lineRule="auto"/>
        <w:jc w:val="center"/>
        <w:outlineLvl w:val="4"/>
        <w:rPr>
          <w:b/>
          <w:bCs/>
          <w:color w:val="auto"/>
          <w:sz w:val="24"/>
          <w:highlight w:val="none"/>
        </w:rPr>
      </w:pPr>
    </w:p>
    <w:p w14:paraId="49FEC5E8">
      <w:pPr>
        <w:snapToGrid w:val="0"/>
        <w:spacing w:line="360" w:lineRule="auto"/>
        <w:jc w:val="center"/>
        <w:outlineLvl w:val="4"/>
        <w:rPr>
          <w:b/>
          <w:bCs/>
          <w:color w:val="auto"/>
          <w:sz w:val="24"/>
          <w:highlight w:val="none"/>
        </w:rPr>
      </w:pPr>
    </w:p>
    <w:p w14:paraId="1646563A">
      <w:pPr>
        <w:snapToGrid w:val="0"/>
        <w:spacing w:line="360" w:lineRule="auto"/>
        <w:jc w:val="center"/>
        <w:outlineLvl w:val="4"/>
        <w:rPr>
          <w:b/>
          <w:bCs/>
          <w:color w:val="auto"/>
          <w:sz w:val="24"/>
          <w:highlight w:val="none"/>
        </w:rPr>
      </w:pPr>
    </w:p>
    <w:p w14:paraId="7D63FD25">
      <w:pPr>
        <w:snapToGrid w:val="0"/>
        <w:spacing w:line="360" w:lineRule="auto"/>
        <w:jc w:val="center"/>
        <w:outlineLvl w:val="4"/>
        <w:rPr>
          <w:b/>
          <w:bCs/>
          <w:color w:val="auto"/>
          <w:sz w:val="24"/>
          <w:highlight w:val="none"/>
        </w:rPr>
      </w:pPr>
    </w:p>
    <w:p w14:paraId="5CE2895F">
      <w:pPr>
        <w:snapToGrid w:val="0"/>
        <w:spacing w:line="360" w:lineRule="auto"/>
        <w:jc w:val="center"/>
        <w:outlineLvl w:val="4"/>
        <w:rPr>
          <w:b/>
          <w:bCs/>
          <w:color w:val="auto"/>
          <w:sz w:val="24"/>
          <w:highlight w:val="none"/>
        </w:rPr>
      </w:pPr>
    </w:p>
    <w:p w14:paraId="49F3A819">
      <w:pPr>
        <w:snapToGrid w:val="0"/>
        <w:spacing w:line="360" w:lineRule="auto"/>
        <w:jc w:val="center"/>
        <w:outlineLvl w:val="4"/>
        <w:rPr>
          <w:b/>
          <w:bCs/>
          <w:color w:val="auto"/>
          <w:sz w:val="24"/>
          <w:highlight w:val="none"/>
        </w:rPr>
      </w:pPr>
    </w:p>
    <w:p w14:paraId="3BFD26AA">
      <w:pPr>
        <w:snapToGrid w:val="0"/>
        <w:spacing w:line="360" w:lineRule="auto"/>
        <w:jc w:val="center"/>
        <w:outlineLvl w:val="4"/>
        <w:rPr>
          <w:b/>
          <w:bCs/>
          <w:color w:val="auto"/>
          <w:sz w:val="24"/>
          <w:highlight w:val="none"/>
        </w:rPr>
      </w:pPr>
    </w:p>
    <w:p w14:paraId="28E000DA">
      <w:pPr>
        <w:snapToGrid w:val="0"/>
        <w:spacing w:line="360" w:lineRule="auto"/>
        <w:jc w:val="center"/>
        <w:outlineLvl w:val="4"/>
        <w:rPr>
          <w:b/>
          <w:bCs/>
          <w:color w:val="auto"/>
          <w:sz w:val="24"/>
          <w:highlight w:val="none"/>
        </w:rPr>
      </w:pPr>
    </w:p>
    <w:p w14:paraId="682B6EA2">
      <w:pPr>
        <w:pStyle w:val="20"/>
        <w:spacing w:line="560" w:lineRule="exact"/>
        <w:rPr>
          <w:b/>
          <w:bCs/>
          <w:color w:val="auto"/>
          <w:sz w:val="32"/>
          <w:szCs w:val="32"/>
          <w:highlight w:val="none"/>
        </w:rPr>
      </w:pPr>
      <w:r>
        <w:rPr>
          <w:b/>
          <w:bCs/>
          <w:color w:val="auto"/>
          <w:sz w:val="32"/>
          <w:szCs w:val="32"/>
          <w:highlight w:val="none"/>
        </w:rPr>
        <w:t xml:space="preserve">附件4 </w:t>
      </w:r>
    </w:p>
    <w:p w14:paraId="0A9D2A76">
      <w:pPr>
        <w:spacing w:before="240" w:line="312" w:lineRule="auto"/>
        <w:jc w:val="center"/>
        <w:rPr>
          <w:b/>
          <w:bCs/>
          <w:color w:val="auto"/>
          <w:sz w:val="32"/>
          <w:szCs w:val="32"/>
          <w:highlight w:val="none"/>
        </w:rPr>
      </w:pPr>
      <w:r>
        <w:rPr>
          <w:b/>
          <w:bCs/>
          <w:color w:val="auto"/>
          <w:sz w:val="32"/>
          <w:szCs w:val="32"/>
          <w:highlight w:val="none"/>
        </w:rPr>
        <w:t>投标人信用承诺书</w:t>
      </w:r>
    </w:p>
    <w:p w14:paraId="3DA1DFE6">
      <w:pPr>
        <w:spacing w:line="360" w:lineRule="auto"/>
        <w:ind w:firstLine="480" w:firstLineChars="200"/>
        <w:rPr>
          <w:color w:val="auto"/>
          <w:kern w:val="0"/>
          <w:sz w:val="24"/>
          <w:highlight w:val="none"/>
          <w:lang w:val="zh-CN"/>
        </w:rPr>
      </w:pPr>
      <w:r>
        <w:rPr>
          <w:color w:val="auto"/>
          <w:kern w:val="0"/>
          <w:sz w:val="24"/>
          <w:highlight w:val="none"/>
          <w:lang w:val="zh-CN" w:bidi="ar"/>
        </w:rPr>
        <w:t>为营造公开、公平、公正的采购环境，树立诚信守法的投标人形象，本人代表本单位作出以下承诺：</w:t>
      </w:r>
    </w:p>
    <w:p w14:paraId="4A8E15ED">
      <w:pPr>
        <w:spacing w:line="360" w:lineRule="auto"/>
        <w:ind w:firstLine="480" w:firstLineChars="200"/>
        <w:rPr>
          <w:color w:val="auto"/>
          <w:kern w:val="0"/>
          <w:sz w:val="24"/>
          <w:highlight w:val="none"/>
          <w:lang w:val="zh-CN"/>
        </w:rPr>
      </w:pPr>
      <w:r>
        <w:rPr>
          <w:color w:val="auto"/>
          <w:kern w:val="0"/>
          <w:sz w:val="24"/>
          <w:highlight w:val="none"/>
          <w:lang w:val="zh-CN" w:bidi="ar"/>
        </w:rPr>
        <w:t>一、本单位对所提交的单位基本信息、单位负责人、从业资质和资格、业绩、财务状况、信誉等所有资料，均合法、真实、准确、有效，无任何伪造、修改、虚假成分；</w:t>
      </w:r>
    </w:p>
    <w:p w14:paraId="158DE0A4">
      <w:pPr>
        <w:spacing w:line="360" w:lineRule="auto"/>
        <w:ind w:firstLine="480" w:firstLineChars="200"/>
        <w:rPr>
          <w:color w:val="auto"/>
          <w:kern w:val="0"/>
          <w:sz w:val="24"/>
          <w:highlight w:val="none"/>
          <w:lang w:val="zh-CN"/>
        </w:rPr>
      </w:pPr>
      <w:r>
        <w:rPr>
          <w:color w:val="auto"/>
          <w:kern w:val="0"/>
          <w:sz w:val="24"/>
          <w:highlight w:val="none"/>
          <w:lang w:val="zh-CN" w:bidi="ar"/>
        </w:rPr>
        <w:t>二、严格依照国家和省、市、县关于招标投标等方面的法律、法规、规章、规范性文件，参加本项目的招标投标活动；积极履行社会责任，促进廉政建设；</w:t>
      </w:r>
    </w:p>
    <w:p w14:paraId="1A5409C3">
      <w:pPr>
        <w:spacing w:line="360" w:lineRule="auto"/>
        <w:ind w:firstLine="480" w:firstLineChars="200"/>
        <w:rPr>
          <w:color w:val="auto"/>
          <w:kern w:val="0"/>
          <w:sz w:val="24"/>
          <w:highlight w:val="none"/>
          <w:lang w:val="zh-CN"/>
        </w:rPr>
      </w:pPr>
      <w:r>
        <w:rPr>
          <w:color w:val="auto"/>
          <w:kern w:val="0"/>
          <w:sz w:val="24"/>
          <w:highlight w:val="none"/>
          <w:lang w:val="zh-CN" w:bidi="ar"/>
        </w:rPr>
        <w:t>三、自我约束、自我管理，守合同、重信用，不参与围标串标、弄虚作假、骗取中标、干扰评标、违约毁约、恶意投诉等行为，主动维护采购人招标投标的良好秩序；</w:t>
      </w:r>
    </w:p>
    <w:p w14:paraId="753A26EA">
      <w:pPr>
        <w:spacing w:line="360" w:lineRule="auto"/>
        <w:ind w:firstLine="480" w:firstLineChars="200"/>
        <w:rPr>
          <w:color w:val="auto"/>
          <w:kern w:val="0"/>
          <w:sz w:val="24"/>
          <w:highlight w:val="none"/>
          <w:lang w:val="zh-CN"/>
        </w:rPr>
      </w:pPr>
      <w:r>
        <w:rPr>
          <w:color w:val="auto"/>
          <w:kern w:val="0"/>
          <w:sz w:val="24"/>
          <w:highlight w:val="none"/>
          <w:lang w:val="zh-CN" w:bidi="ar"/>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24A1A7B">
      <w:pPr>
        <w:spacing w:line="360" w:lineRule="auto"/>
        <w:ind w:firstLine="480" w:firstLineChars="200"/>
        <w:rPr>
          <w:color w:val="auto"/>
          <w:kern w:val="0"/>
          <w:sz w:val="24"/>
          <w:highlight w:val="none"/>
          <w:lang w:val="zh-CN"/>
        </w:rPr>
      </w:pPr>
      <w:r>
        <w:rPr>
          <w:color w:val="auto"/>
          <w:kern w:val="0"/>
          <w:sz w:val="24"/>
          <w:highlight w:val="none"/>
          <w:lang w:val="zh-CN" w:bidi="ar"/>
        </w:rPr>
        <w:t>五、自觉接受</w:t>
      </w:r>
      <w:r>
        <w:rPr>
          <w:color w:val="auto"/>
          <w:kern w:val="0"/>
          <w:sz w:val="24"/>
          <w:highlight w:val="none"/>
          <w:lang w:bidi="ar"/>
        </w:rPr>
        <w:t>相关</w:t>
      </w:r>
      <w:r>
        <w:rPr>
          <w:color w:val="auto"/>
          <w:kern w:val="0"/>
          <w:sz w:val="24"/>
          <w:highlight w:val="none"/>
          <w:lang w:val="zh-CN" w:bidi="ar"/>
        </w:rPr>
        <w:t>部门、行业组织、社会公众、新闻舆论等监督；</w:t>
      </w:r>
    </w:p>
    <w:p w14:paraId="27BF6FC5">
      <w:pPr>
        <w:spacing w:line="360" w:lineRule="auto"/>
        <w:ind w:firstLine="480" w:firstLineChars="200"/>
        <w:rPr>
          <w:color w:val="auto"/>
          <w:kern w:val="0"/>
          <w:sz w:val="24"/>
          <w:highlight w:val="none"/>
          <w:lang w:val="zh-CN"/>
        </w:rPr>
      </w:pPr>
      <w:r>
        <w:rPr>
          <w:color w:val="auto"/>
          <w:kern w:val="0"/>
          <w:sz w:val="24"/>
          <w:highlight w:val="none"/>
          <w:lang w:val="zh-CN" w:bidi="ar"/>
        </w:rPr>
        <w:t>六、上述承诺已向本单位员工作了宣传教育；</w:t>
      </w:r>
    </w:p>
    <w:p w14:paraId="6C66DF99">
      <w:pPr>
        <w:spacing w:line="360" w:lineRule="auto"/>
        <w:ind w:firstLine="482" w:firstLineChars="200"/>
        <w:rPr>
          <w:b/>
          <w:color w:val="auto"/>
          <w:kern w:val="0"/>
          <w:sz w:val="24"/>
          <w:highlight w:val="none"/>
          <w:lang w:val="zh-CN"/>
        </w:rPr>
      </w:pPr>
      <w:r>
        <w:rPr>
          <w:b/>
          <w:color w:val="auto"/>
          <w:kern w:val="0"/>
          <w:sz w:val="24"/>
          <w:highlight w:val="none"/>
          <w:lang w:val="zh-CN" w:bidi="ar"/>
        </w:rPr>
        <w:t>如有违反上述承诺的不良行为，本单位同意将其予以上网公示。</w:t>
      </w:r>
    </w:p>
    <w:p w14:paraId="047E18E7">
      <w:pPr>
        <w:spacing w:line="360" w:lineRule="auto"/>
        <w:rPr>
          <w:color w:val="auto"/>
          <w:kern w:val="0"/>
          <w:sz w:val="24"/>
          <w:highlight w:val="none"/>
          <w:lang w:val="zh-CN"/>
        </w:rPr>
      </w:pPr>
    </w:p>
    <w:p w14:paraId="7EEEB7F9">
      <w:pPr>
        <w:spacing w:line="360" w:lineRule="auto"/>
        <w:ind w:firstLine="4560" w:firstLineChars="1900"/>
        <w:rPr>
          <w:color w:val="auto"/>
          <w:kern w:val="0"/>
          <w:sz w:val="24"/>
          <w:highlight w:val="none"/>
          <w:lang w:val="zh-CN"/>
        </w:rPr>
      </w:pPr>
    </w:p>
    <w:p w14:paraId="4D37E3A1">
      <w:pPr>
        <w:spacing w:line="360" w:lineRule="auto"/>
        <w:jc w:val="center"/>
        <w:rPr>
          <w:color w:val="auto"/>
          <w:kern w:val="0"/>
          <w:sz w:val="24"/>
          <w:highlight w:val="none"/>
          <w:lang w:val="zh-CN" w:bidi="ar"/>
        </w:rPr>
      </w:pPr>
      <w:r>
        <w:rPr>
          <w:color w:val="auto"/>
          <w:sz w:val="24"/>
          <w:highlight w:val="none"/>
        </w:rPr>
        <w:t xml:space="preserve">   投标人</w:t>
      </w:r>
      <w:r>
        <w:rPr>
          <w:bCs/>
          <w:color w:val="auto"/>
          <w:sz w:val="24"/>
          <w:szCs w:val="21"/>
          <w:highlight w:val="none"/>
        </w:rPr>
        <w:t>（盖单位公章）</w:t>
      </w:r>
      <w:r>
        <w:rPr>
          <w:color w:val="auto"/>
          <w:sz w:val="24"/>
          <w:highlight w:val="none"/>
        </w:rPr>
        <w:t>：</w:t>
      </w:r>
    </w:p>
    <w:p w14:paraId="0CB6F397">
      <w:pPr>
        <w:spacing w:line="360" w:lineRule="auto"/>
        <w:jc w:val="center"/>
        <w:rPr>
          <w:color w:val="auto"/>
          <w:sz w:val="24"/>
          <w:highlight w:val="none"/>
          <w:u w:val="single"/>
          <w:lang w:val="zh-CN"/>
        </w:rPr>
      </w:pPr>
      <w:r>
        <w:rPr>
          <w:color w:val="auto"/>
          <w:kern w:val="0"/>
          <w:sz w:val="24"/>
          <w:highlight w:val="none"/>
          <w:lang w:bidi="ar"/>
        </w:rPr>
        <w:t xml:space="preserve">                      </w:t>
      </w:r>
      <w:r>
        <w:rPr>
          <w:color w:val="auto"/>
          <w:kern w:val="0"/>
          <w:sz w:val="24"/>
          <w:highlight w:val="none"/>
          <w:lang w:val="zh-CN" w:bidi="ar"/>
        </w:rPr>
        <w:t>法定代表人或</w:t>
      </w:r>
      <w:r>
        <w:rPr>
          <w:color w:val="auto"/>
          <w:kern w:val="0"/>
          <w:sz w:val="24"/>
          <w:highlight w:val="none"/>
          <w:lang w:bidi="ar"/>
        </w:rPr>
        <w:t>其委托代理人</w:t>
      </w:r>
      <w:r>
        <w:rPr>
          <w:color w:val="auto"/>
          <w:kern w:val="0"/>
          <w:sz w:val="24"/>
          <w:highlight w:val="none"/>
          <w:lang w:val="zh-CN" w:bidi="ar"/>
        </w:rPr>
        <w:t>（签字或盖章）：</w:t>
      </w:r>
    </w:p>
    <w:p w14:paraId="667156FF">
      <w:pPr>
        <w:spacing w:line="360" w:lineRule="auto"/>
        <w:ind w:firstLine="4320" w:firstLineChars="1800"/>
        <w:rPr>
          <w:color w:val="auto"/>
          <w:kern w:val="0"/>
          <w:sz w:val="24"/>
          <w:highlight w:val="none"/>
          <w:lang w:val="zh-CN"/>
        </w:rPr>
      </w:pPr>
      <w:r>
        <w:rPr>
          <w:color w:val="auto"/>
          <w:kern w:val="0"/>
          <w:sz w:val="24"/>
          <w:highlight w:val="none"/>
          <w:lang w:bidi="ar"/>
        </w:rPr>
        <w:t xml:space="preserve">     </w:t>
      </w:r>
      <w:r>
        <w:rPr>
          <w:color w:val="auto"/>
          <w:kern w:val="0"/>
          <w:sz w:val="24"/>
          <w:highlight w:val="none"/>
          <w:lang w:val="zh-CN" w:bidi="ar"/>
        </w:rPr>
        <w:t xml:space="preserve">  年  月   日</w:t>
      </w:r>
    </w:p>
    <w:p w14:paraId="3204CFCD">
      <w:pPr>
        <w:adjustRightInd w:val="0"/>
        <w:snapToGrid w:val="0"/>
        <w:spacing w:line="240" w:lineRule="atLeast"/>
        <w:jc w:val="center"/>
        <w:rPr>
          <w:color w:val="auto"/>
          <w:sz w:val="24"/>
          <w:highlight w:val="none"/>
        </w:rPr>
      </w:pPr>
    </w:p>
    <w:p w14:paraId="68F12D6D">
      <w:pPr>
        <w:pStyle w:val="14"/>
        <w:ind w:left="0" w:leftChars="0" w:firstLine="0" w:firstLineChars="0"/>
        <w:rPr>
          <w:rFonts w:eastAsia="方正黑体_GBK"/>
          <w:color w:val="auto"/>
          <w:kern w:val="0"/>
          <w:sz w:val="32"/>
          <w:szCs w:val="32"/>
          <w:highlight w:val="none"/>
        </w:rPr>
      </w:pPr>
      <w:r>
        <w:rPr>
          <w:color w:val="auto"/>
          <w:kern w:val="0"/>
          <w:sz w:val="32"/>
          <w:szCs w:val="32"/>
          <w:highlight w:val="none"/>
        </w:rPr>
        <w:br w:type="page"/>
      </w:r>
      <w:r>
        <w:rPr>
          <w:rFonts w:eastAsia="方正黑体_GBK"/>
          <w:color w:val="auto"/>
          <w:kern w:val="0"/>
          <w:sz w:val="32"/>
          <w:szCs w:val="32"/>
          <w:highlight w:val="none"/>
        </w:rPr>
        <w:t>附件5</w:t>
      </w:r>
    </w:p>
    <w:p w14:paraId="751D64BC">
      <w:pPr>
        <w:tabs>
          <w:tab w:val="left" w:pos="1260"/>
        </w:tabs>
        <w:snapToGrid w:val="0"/>
        <w:spacing w:line="300" w:lineRule="auto"/>
        <w:contextualSpacing/>
        <w:jc w:val="center"/>
        <w:rPr>
          <w:b/>
          <w:color w:val="auto"/>
          <w:sz w:val="32"/>
          <w:szCs w:val="32"/>
          <w:highlight w:val="none"/>
        </w:rPr>
      </w:pPr>
      <w:r>
        <w:rPr>
          <w:b/>
          <w:color w:val="auto"/>
          <w:sz w:val="32"/>
          <w:szCs w:val="32"/>
          <w:highlight w:val="none"/>
        </w:rPr>
        <w:t>投标人情况一览表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68FE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1DD7A1AC">
            <w:pPr>
              <w:tabs>
                <w:tab w:val="left" w:pos="4320"/>
              </w:tabs>
              <w:jc w:val="center"/>
              <w:rPr>
                <w:color w:val="auto"/>
                <w:sz w:val="24"/>
                <w:highlight w:val="none"/>
              </w:rPr>
            </w:pPr>
            <w:r>
              <w:rPr>
                <w:color w:val="auto"/>
                <w:sz w:val="24"/>
                <w:highlight w:val="none"/>
              </w:rPr>
              <w:t>单位名称</w:t>
            </w:r>
          </w:p>
        </w:tc>
        <w:tc>
          <w:tcPr>
            <w:tcW w:w="7923" w:type="dxa"/>
            <w:gridSpan w:val="10"/>
            <w:tcBorders>
              <w:top w:val="double" w:color="auto" w:sz="4" w:space="0"/>
              <w:right w:val="double" w:color="auto" w:sz="4" w:space="0"/>
            </w:tcBorders>
            <w:noWrap w:val="0"/>
            <w:vAlign w:val="center"/>
          </w:tcPr>
          <w:p w14:paraId="348CF1E1">
            <w:pPr>
              <w:tabs>
                <w:tab w:val="left" w:pos="4320"/>
              </w:tabs>
              <w:rPr>
                <w:color w:val="auto"/>
                <w:sz w:val="24"/>
                <w:highlight w:val="none"/>
              </w:rPr>
            </w:pPr>
          </w:p>
        </w:tc>
      </w:tr>
      <w:tr w14:paraId="6C31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5DF540A0">
            <w:pPr>
              <w:tabs>
                <w:tab w:val="left" w:pos="4320"/>
              </w:tabs>
              <w:rPr>
                <w:color w:val="auto"/>
                <w:sz w:val="24"/>
                <w:highlight w:val="none"/>
              </w:rPr>
            </w:pPr>
            <w:r>
              <w:rPr>
                <w:color w:val="auto"/>
                <w:sz w:val="24"/>
                <w:highlight w:val="none"/>
              </w:rPr>
              <w:t>单位优势及特长</w:t>
            </w:r>
          </w:p>
        </w:tc>
        <w:tc>
          <w:tcPr>
            <w:tcW w:w="7072" w:type="dxa"/>
            <w:gridSpan w:val="9"/>
            <w:tcBorders>
              <w:left w:val="single" w:color="auto" w:sz="4" w:space="0"/>
              <w:right w:val="double" w:color="auto" w:sz="4" w:space="0"/>
            </w:tcBorders>
            <w:noWrap w:val="0"/>
            <w:vAlign w:val="center"/>
          </w:tcPr>
          <w:p w14:paraId="24018514">
            <w:pPr>
              <w:tabs>
                <w:tab w:val="left" w:pos="4320"/>
              </w:tabs>
              <w:rPr>
                <w:color w:val="auto"/>
                <w:sz w:val="24"/>
                <w:highlight w:val="none"/>
              </w:rPr>
            </w:pPr>
          </w:p>
        </w:tc>
      </w:tr>
      <w:tr w14:paraId="0ECB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4A761A69">
            <w:pPr>
              <w:tabs>
                <w:tab w:val="left" w:pos="4320"/>
              </w:tabs>
              <w:ind w:left="266" w:hanging="266" w:hangingChars="111"/>
              <w:rPr>
                <w:color w:val="auto"/>
                <w:sz w:val="24"/>
                <w:highlight w:val="none"/>
              </w:rPr>
            </w:pPr>
            <w:r>
              <w:rPr>
                <w:color w:val="auto"/>
                <w:sz w:val="24"/>
                <w:highlight w:val="none"/>
              </w:rPr>
              <w:t>单位</w:t>
            </w:r>
          </w:p>
          <w:p w14:paraId="6529C79A">
            <w:pPr>
              <w:tabs>
                <w:tab w:val="left" w:pos="4320"/>
              </w:tabs>
              <w:ind w:left="266" w:hanging="266" w:hangingChars="111"/>
              <w:rPr>
                <w:color w:val="auto"/>
                <w:sz w:val="24"/>
                <w:highlight w:val="none"/>
              </w:rPr>
            </w:pPr>
            <w:r>
              <w:rPr>
                <w:color w:val="auto"/>
                <w:sz w:val="24"/>
                <w:highlight w:val="none"/>
              </w:rPr>
              <w:t>概况</w:t>
            </w:r>
          </w:p>
        </w:tc>
        <w:tc>
          <w:tcPr>
            <w:tcW w:w="1276" w:type="dxa"/>
            <w:gridSpan w:val="2"/>
            <w:noWrap w:val="0"/>
            <w:vAlign w:val="center"/>
          </w:tcPr>
          <w:p w14:paraId="646D02CE">
            <w:pPr>
              <w:tabs>
                <w:tab w:val="left" w:pos="4320"/>
              </w:tabs>
              <w:jc w:val="center"/>
              <w:rPr>
                <w:color w:val="auto"/>
                <w:sz w:val="24"/>
                <w:highlight w:val="none"/>
              </w:rPr>
            </w:pPr>
            <w:r>
              <w:rPr>
                <w:color w:val="auto"/>
                <w:sz w:val="24"/>
                <w:highlight w:val="none"/>
              </w:rPr>
              <w:t>职工总数</w:t>
            </w:r>
          </w:p>
        </w:tc>
        <w:tc>
          <w:tcPr>
            <w:tcW w:w="1417" w:type="dxa"/>
            <w:gridSpan w:val="2"/>
            <w:noWrap w:val="0"/>
            <w:vAlign w:val="center"/>
          </w:tcPr>
          <w:p w14:paraId="2B95B6EA">
            <w:pPr>
              <w:tabs>
                <w:tab w:val="left" w:pos="4320"/>
              </w:tabs>
              <w:jc w:val="right"/>
              <w:rPr>
                <w:color w:val="auto"/>
                <w:sz w:val="24"/>
                <w:highlight w:val="none"/>
              </w:rPr>
            </w:pPr>
            <w:r>
              <w:rPr>
                <w:color w:val="auto"/>
                <w:sz w:val="24"/>
                <w:highlight w:val="none"/>
              </w:rPr>
              <w:t>人</w:t>
            </w:r>
          </w:p>
        </w:tc>
        <w:tc>
          <w:tcPr>
            <w:tcW w:w="567" w:type="dxa"/>
            <w:vMerge w:val="restart"/>
            <w:noWrap w:val="0"/>
            <w:vAlign w:val="center"/>
          </w:tcPr>
          <w:p w14:paraId="561A4DC2">
            <w:pPr>
              <w:tabs>
                <w:tab w:val="left" w:pos="4320"/>
              </w:tabs>
              <w:rPr>
                <w:color w:val="auto"/>
                <w:sz w:val="24"/>
                <w:highlight w:val="none"/>
              </w:rPr>
            </w:pPr>
            <w:r>
              <w:rPr>
                <w:color w:val="auto"/>
                <w:sz w:val="24"/>
                <w:highlight w:val="none"/>
              </w:rPr>
              <w:t>上一年主要经济指标</w:t>
            </w:r>
          </w:p>
        </w:tc>
        <w:tc>
          <w:tcPr>
            <w:tcW w:w="946" w:type="dxa"/>
            <w:noWrap w:val="0"/>
            <w:vAlign w:val="center"/>
          </w:tcPr>
          <w:p w14:paraId="24062066">
            <w:pPr>
              <w:tabs>
                <w:tab w:val="left" w:pos="4320"/>
              </w:tabs>
              <w:jc w:val="center"/>
              <w:rPr>
                <w:color w:val="auto"/>
                <w:sz w:val="24"/>
                <w:highlight w:val="none"/>
              </w:rPr>
            </w:pPr>
            <w:r>
              <w:rPr>
                <w:color w:val="auto"/>
                <w:sz w:val="24"/>
                <w:highlight w:val="none"/>
              </w:rPr>
              <w:t>营业额</w:t>
            </w:r>
          </w:p>
        </w:tc>
        <w:tc>
          <w:tcPr>
            <w:tcW w:w="1414" w:type="dxa"/>
            <w:gridSpan w:val="2"/>
            <w:noWrap w:val="0"/>
            <w:vAlign w:val="center"/>
          </w:tcPr>
          <w:p w14:paraId="7EDD5F4B">
            <w:pPr>
              <w:tabs>
                <w:tab w:val="left" w:pos="4320"/>
              </w:tabs>
              <w:rPr>
                <w:color w:val="auto"/>
                <w:sz w:val="24"/>
                <w:highlight w:val="none"/>
              </w:rPr>
            </w:pPr>
          </w:p>
        </w:tc>
        <w:tc>
          <w:tcPr>
            <w:tcW w:w="1184" w:type="dxa"/>
            <w:gridSpan w:val="2"/>
            <w:noWrap w:val="0"/>
            <w:vAlign w:val="center"/>
          </w:tcPr>
          <w:p w14:paraId="01355753">
            <w:pPr>
              <w:tabs>
                <w:tab w:val="left" w:pos="4320"/>
              </w:tabs>
              <w:jc w:val="center"/>
              <w:rPr>
                <w:color w:val="auto"/>
                <w:sz w:val="24"/>
                <w:highlight w:val="none"/>
              </w:rPr>
            </w:pPr>
            <w:r>
              <w:rPr>
                <w:color w:val="auto"/>
                <w:sz w:val="24"/>
                <w:highlight w:val="none"/>
              </w:rPr>
              <w:t>实现利润</w:t>
            </w:r>
          </w:p>
        </w:tc>
        <w:tc>
          <w:tcPr>
            <w:tcW w:w="1544" w:type="dxa"/>
            <w:tcBorders>
              <w:right w:val="double" w:color="auto" w:sz="4" w:space="0"/>
            </w:tcBorders>
            <w:noWrap w:val="0"/>
            <w:vAlign w:val="center"/>
          </w:tcPr>
          <w:p w14:paraId="6875AFEA">
            <w:pPr>
              <w:tabs>
                <w:tab w:val="left" w:pos="4320"/>
              </w:tabs>
              <w:rPr>
                <w:color w:val="auto"/>
                <w:sz w:val="24"/>
                <w:highlight w:val="none"/>
              </w:rPr>
            </w:pPr>
          </w:p>
        </w:tc>
      </w:tr>
      <w:tr w14:paraId="6D82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D79F0FA">
            <w:pPr>
              <w:tabs>
                <w:tab w:val="left" w:pos="4320"/>
              </w:tabs>
              <w:ind w:left="266" w:hanging="266" w:hangingChars="111"/>
              <w:rPr>
                <w:color w:val="auto"/>
                <w:sz w:val="24"/>
                <w:highlight w:val="none"/>
              </w:rPr>
            </w:pPr>
          </w:p>
        </w:tc>
        <w:tc>
          <w:tcPr>
            <w:tcW w:w="1276" w:type="dxa"/>
            <w:gridSpan w:val="2"/>
            <w:noWrap w:val="0"/>
            <w:vAlign w:val="center"/>
          </w:tcPr>
          <w:p w14:paraId="13980FC4">
            <w:pPr>
              <w:tabs>
                <w:tab w:val="left" w:pos="4320"/>
              </w:tabs>
              <w:jc w:val="center"/>
              <w:rPr>
                <w:color w:val="auto"/>
                <w:sz w:val="24"/>
                <w:highlight w:val="none"/>
              </w:rPr>
            </w:pPr>
            <w:r>
              <w:rPr>
                <w:color w:val="auto"/>
                <w:sz w:val="24"/>
                <w:highlight w:val="none"/>
              </w:rPr>
              <w:t>流动资金</w:t>
            </w:r>
          </w:p>
        </w:tc>
        <w:tc>
          <w:tcPr>
            <w:tcW w:w="1417" w:type="dxa"/>
            <w:gridSpan w:val="2"/>
            <w:noWrap w:val="0"/>
            <w:vAlign w:val="center"/>
          </w:tcPr>
          <w:p w14:paraId="4E14C5BE">
            <w:pPr>
              <w:tabs>
                <w:tab w:val="left" w:pos="4320"/>
              </w:tabs>
              <w:jc w:val="right"/>
              <w:rPr>
                <w:color w:val="auto"/>
                <w:sz w:val="24"/>
                <w:highlight w:val="none"/>
              </w:rPr>
            </w:pPr>
            <w:r>
              <w:rPr>
                <w:color w:val="auto"/>
                <w:sz w:val="24"/>
                <w:highlight w:val="none"/>
              </w:rPr>
              <w:t>万元</w:t>
            </w:r>
          </w:p>
        </w:tc>
        <w:tc>
          <w:tcPr>
            <w:tcW w:w="567" w:type="dxa"/>
            <w:vMerge w:val="continue"/>
            <w:noWrap w:val="0"/>
            <w:vAlign w:val="center"/>
          </w:tcPr>
          <w:p w14:paraId="112AFC02">
            <w:pPr>
              <w:tabs>
                <w:tab w:val="left" w:pos="4320"/>
              </w:tabs>
              <w:rPr>
                <w:color w:val="auto"/>
                <w:sz w:val="24"/>
                <w:highlight w:val="none"/>
              </w:rPr>
            </w:pPr>
          </w:p>
        </w:tc>
        <w:tc>
          <w:tcPr>
            <w:tcW w:w="946" w:type="dxa"/>
            <w:vMerge w:val="restart"/>
            <w:noWrap w:val="0"/>
            <w:vAlign w:val="center"/>
          </w:tcPr>
          <w:p w14:paraId="509A2841">
            <w:pPr>
              <w:tabs>
                <w:tab w:val="left" w:pos="4320"/>
              </w:tabs>
              <w:jc w:val="center"/>
              <w:rPr>
                <w:color w:val="auto"/>
                <w:sz w:val="24"/>
                <w:highlight w:val="none"/>
              </w:rPr>
            </w:pPr>
            <w:r>
              <w:rPr>
                <w:color w:val="auto"/>
                <w:sz w:val="24"/>
                <w:highlight w:val="none"/>
              </w:rPr>
              <w:t>主要</w:t>
            </w:r>
          </w:p>
          <w:p w14:paraId="50C9F4C3">
            <w:pPr>
              <w:tabs>
                <w:tab w:val="left" w:pos="4320"/>
              </w:tabs>
              <w:jc w:val="center"/>
              <w:rPr>
                <w:color w:val="auto"/>
                <w:sz w:val="24"/>
                <w:highlight w:val="none"/>
              </w:rPr>
            </w:pPr>
            <w:r>
              <w:rPr>
                <w:color w:val="auto"/>
                <w:sz w:val="24"/>
                <w:highlight w:val="none"/>
              </w:rPr>
              <w:t>产品</w:t>
            </w:r>
          </w:p>
        </w:tc>
        <w:tc>
          <w:tcPr>
            <w:tcW w:w="4142" w:type="dxa"/>
            <w:gridSpan w:val="5"/>
            <w:tcBorders>
              <w:right w:val="double" w:color="auto" w:sz="4" w:space="0"/>
            </w:tcBorders>
            <w:noWrap w:val="0"/>
            <w:vAlign w:val="center"/>
          </w:tcPr>
          <w:p w14:paraId="56665162">
            <w:pPr>
              <w:tabs>
                <w:tab w:val="left" w:pos="4320"/>
              </w:tabs>
              <w:spacing w:before="120" w:after="120"/>
              <w:rPr>
                <w:color w:val="auto"/>
                <w:sz w:val="24"/>
                <w:highlight w:val="none"/>
              </w:rPr>
            </w:pPr>
            <w:r>
              <w:rPr>
                <w:color w:val="auto"/>
                <w:sz w:val="24"/>
                <w:highlight w:val="none"/>
              </w:rPr>
              <w:t>1.</w:t>
            </w:r>
          </w:p>
        </w:tc>
      </w:tr>
      <w:tr w14:paraId="638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54927D07">
            <w:pPr>
              <w:tabs>
                <w:tab w:val="left" w:pos="4320"/>
              </w:tabs>
              <w:ind w:left="266" w:hanging="266" w:hangingChars="111"/>
              <w:rPr>
                <w:color w:val="auto"/>
                <w:sz w:val="24"/>
                <w:highlight w:val="none"/>
              </w:rPr>
            </w:pPr>
          </w:p>
        </w:tc>
        <w:tc>
          <w:tcPr>
            <w:tcW w:w="1276" w:type="dxa"/>
            <w:gridSpan w:val="2"/>
            <w:noWrap w:val="0"/>
            <w:vAlign w:val="center"/>
          </w:tcPr>
          <w:p w14:paraId="764DEC7E">
            <w:pPr>
              <w:tabs>
                <w:tab w:val="left" w:pos="4320"/>
              </w:tabs>
              <w:jc w:val="center"/>
              <w:rPr>
                <w:color w:val="auto"/>
                <w:sz w:val="24"/>
                <w:highlight w:val="none"/>
              </w:rPr>
            </w:pPr>
            <w:r>
              <w:rPr>
                <w:color w:val="auto"/>
                <w:sz w:val="24"/>
                <w:highlight w:val="none"/>
              </w:rPr>
              <w:t>固定资产</w:t>
            </w:r>
          </w:p>
          <w:p w14:paraId="15EB22B7">
            <w:pPr>
              <w:tabs>
                <w:tab w:val="left" w:pos="4320"/>
              </w:tabs>
              <w:jc w:val="center"/>
              <w:rPr>
                <w:color w:val="auto"/>
                <w:sz w:val="24"/>
                <w:highlight w:val="none"/>
              </w:rPr>
            </w:pPr>
            <w:r>
              <w:rPr>
                <w:color w:val="auto"/>
                <w:sz w:val="24"/>
                <w:highlight w:val="none"/>
              </w:rPr>
              <w:t>（万元）</w:t>
            </w:r>
          </w:p>
        </w:tc>
        <w:tc>
          <w:tcPr>
            <w:tcW w:w="1417" w:type="dxa"/>
            <w:gridSpan w:val="2"/>
            <w:noWrap w:val="0"/>
            <w:vAlign w:val="center"/>
          </w:tcPr>
          <w:p w14:paraId="6AE38747">
            <w:pPr>
              <w:tabs>
                <w:tab w:val="left" w:pos="-48"/>
                <w:tab w:val="left" w:pos="4320"/>
              </w:tabs>
              <w:ind w:right="-133" w:hanging="48"/>
              <w:rPr>
                <w:color w:val="auto"/>
                <w:sz w:val="24"/>
                <w:highlight w:val="none"/>
              </w:rPr>
            </w:pPr>
            <w:r>
              <w:rPr>
                <w:color w:val="auto"/>
                <w:sz w:val="24"/>
                <w:highlight w:val="none"/>
              </w:rPr>
              <w:t>原值：</w:t>
            </w:r>
          </w:p>
          <w:p w14:paraId="5445D44F">
            <w:pPr>
              <w:tabs>
                <w:tab w:val="left" w:pos="-48"/>
                <w:tab w:val="left" w:pos="4320"/>
              </w:tabs>
              <w:ind w:hanging="48"/>
              <w:jc w:val="right"/>
              <w:rPr>
                <w:color w:val="auto"/>
                <w:sz w:val="24"/>
                <w:highlight w:val="none"/>
              </w:rPr>
            </w:pPr>
          </w:p>
          <w:p w14:paraId="6EB3ECBF">
            <w:pPr>
              <w:tabs>
                <w:tab w:val="left" w:pos="-48"/>
                <w:tab w:val="left" w:pos="4320"/>
              </w:tabs>
              <w:ind w:right="-133" w:hanging="48"/>
              <w:rPr>
                <w:color w:val="auto"/>
                <w:sz w:val="24"/>
                <w:highlight w:val="none"/>
              </w:rPr>
            </w:pPr>
            <w:r>
              <w:rPr>
                <w:color w:val="auto"/>
                <w:sz w:val="24"/>
                <w:highlight w:val="none"/>
              </w:rPr>
              <w:t>净值：</w:t>
            </w:r>
          </w:p>
          <w:p w14:paraId="09A286A4">
            <w:pPr>
              <w:tabs>
                <w:tab w:val="left" w:pos="-48"/>
                <w:tab w:val="left" w:pos="4320"/>
              </w:tabs>
              <w:ind w:hanging="48"/>
              <w:jc w:val="right"/>
              <w:rPr>
                <w:color w:val="auto"/>
                <w:sz w:val="24"/>
                <w:highlight w:val="none"/>
              </w:rPr>
            </w:pPr>
          </w:p>
        </w:tc>
        <w:tc>
          <w:tcPr>
            <w:tcW w:w="567" w:type="dxa"/>
            <w:vMerge w:val="continue"/>
            <w:noWrap w:val="0"/>
            <w:vAlign w:val="center"/>
          </w:tcPr>
          <w:p w14:paraId="5B333B17">
            <w:pPr>
              <w:tabs>
                <w:tab w:val="left" w:pos="4320"/>
              </w:tabs>
              <w:rPr>
                <w:color w:val="auto"/>
                <w:sz w:val="24"/>
                <w:highlight w:val="none"/>
              </w:rPr>
            </w:pPr>
          </w:p>
        </w:tc>
        <w:tc>
          <w:tcPr>
            <w:tcW w:w="946" w:type="dxa"/>
            <w:vMerge w:val="continue"/>
            <w:noWrap w:val="0"/>
            <w:vAlign w:val="center"/>
          </w:tcPr>
          <w:p w14:paraId="58846573">
            <w:pPr>
              <w:tabs>
                <w:tab w:val="left" w:pos="4320"/>
              </w:tabs>
              <w:jc w:val="center"/>
              <w:rPr>
                <w:color w:val="auto"/>
                <w:sz w:val="24"/>
                <w:highlight w:val="none"/>
              </w:rPr>
            </w:pPr>
          </w:p>
        </w:tc>
        <w:tc>
          <w:tcPr>
            <w:tcW w:w="4142" w:type="dxa"/>
            <w:gridSpan w:val="5"/>
            <w:tcBorders>
              <w:right w:val="double" w:color="auto" w:sz="4" w:space="0"/>
            </w:tcBorders>
            <w:noWrap w:val="0"/>
            <w:vAlign w:val="center"/>
          </w:tcPr>
          <w:p w14:paraId="2926B047">
            <w:pPr>
              <w:tabs>
                <w:tab w:val="left" w:pos="4320"/>
              </w:tabs>
              <w:rPr>
                <w:color w:val="auto"/>
                <w:sz w:val="24"/>
                <w:highlight w:val="none"/>
              </w:rPr>
            </w:pPr>
            <w:r>
              <w:rPr>
                <w:color w:val="auto"/>
                <w:sz w:val="24"/>
                <w:highlight w:val="none"/>
              </w:rPr>
              <w:t>2.</w:t>
            </w:r>
          </w:p>
        </w:tc>
      </w:tr>
      <w:tr w14:paraId="5F3C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DB49450">
            <w:pPr>
              <w:tabs>
                <w:tab w:val="left" w:pos="4320"/>
              </w:tabs>
              <w:ind w:left="266" w:hanging="266" w:hangingChars="111"/>
              <w:rPr>
                <w:color w:val="auto"/>
                <w:sz w:val="24"/>
                <w:highlight w:val="none"/>
              </w:rPr>
            </w:pPr>
          </w:p>
        </w:tc>
        <w:tc>
          <w:tcPr>
            <w:tcW w:w="1276" w:type="dxa"/>
            <w:gridSpan w:val="2"/>
            <w:noWrap w:val="0"/>
            <w:vAlign w:val="center"/>
          </w:tcPr>
          <w:p w14:paraId="77034F2C">
            <w:pPr>
              <w:tabs>
                <w:tab w:val="left" w:pos="4320"/>
              </w:tabs>
              <w:jc w:val="center"/>
              <w:rPr>
                <w:color w:val="auto"/>
                <w:sz w:val="24"/>
                <w:highlight w:val="none"/>
              </w:rPr>
            </w:pPr>
            <w:r>
              <w:rPr>
                <w:color w:val="auto"/>
                <w:sz w:val="24"/>
                <w:highlight w:val="none"/>
              </w:rPr>
              <w:t>占地面积</w:t>
            </w:r>
          </w:p>
        </w:tc>
        <w:tc>
          <w:tcPr>
            <w:tcW w:w="1417" w:type="dxa"/>
            <w:gridSpan w:val="2"/>
            <w:noWrap w:val="0"/>
            <w:vAlign w:val="center"/>
          </w:tcPr>
          <w:p w14:paraId="2A6C2D6A">
            <w:pPr>
              <w:tabs>
                <w:tab w:val="left" w:pos="4320"/>
              </w:tabs>
              <w:jc w:val="right"/>
              <w:rPr>
                <w:color w:val="auto"/>
                <w:sz w:val="24"/>
                <w:highlight w:val="none"/>
              </w:rPr>
            </w:pPr>
            <w:r>
              <w:rPr>
                <w:color w:val="auto"/>
                <w:sz w:val="24"/>
                <w:highlight w:val="none"/>
              </w:rPr>
              <w:t>M</w:t>
            </w:r>
            <w:r>
              <w:rPr>
                <w:color w:val="auto"/>
                <w:sz w:val="24"/>
                <w:highlight w:val="none"/>
                <w:vertAlign w:val="superscript"/>
              </w:rPr>
              <w:t>2</w:t>
            </w:r>
          </w:p>
        </w:tc>
        <w:tc>
          <w:tcPr>
            <w:tcW w:w="567" w:type="dxa"/>
            <w:vMerge w:val="continue"/>
            <w:noWrap w:val="0"/>
            <w:vAlign w:val="center"/>
          </w:tcPr>
          <w:p w14:paraId="0171DCE3">
            <w:pPr>
              <w:tabs>
                <w:tab w:val="left" w:pos="4320"/>
              </w:tabs>
              <w:rPr>
                <w:color w:val="auto"/>
                <w:sz w:val="24"/>
                <w:highlight w:val="none"/>
              </w:rPr>
            </w:pPr>
          </w:p>
        </w:tc>
        <w:tc>
          <w:tcPr>
            <w:tcW w:w="946" w:type="dxa"/>
            <w:vMerge w:val="continue"/>
            <w:noWrap w:val="0"/>
            <w:vAlign w:val="center"/>
          </w:tcPr>
          <w:p w14:paraId="75269202">
            <w:pPr>
              <w:tabs>
                <w:tab w:val="left" w:pos="4320"/>
              </w:tabs>
              <w:jc w:val="center"/>
              <w:rPr>
                <w:color w:val="auto"/>
                <w:sz w:val="24"/>
                <w:highlight w:val="none"/>
              </w:rPr>
            </w:pPr>
          </w:p>
        </w:tc>
        <w:tc>
          <w:tcPr>
            <w:tcW w:w="4142" w:type="dxa"/>
            <w:gridSpan w:val="5"/>
            <w:tcBorders>
              <w:right w:val="double" w:color="auto" w:sz="4" w:space="0"/>
            </w:tcBorders>
            <w:noWrap w:val="0"/>
            <w:vAlign w:val="center"/>
          </w:tcPr>
          <w:p w14:paraId="3017F99E">
            <w:pPr>
              <w:tabs>
                <w:tab w:val="left" w:pos="4320"/>
              </w:tabs>
              <w:spacing w:before="120" w:after="120"/>
              <w:rPr>
                <w:color w:val="auto"/>
                <w:sz w:val="24"/>
                <w:highlight w:val="none"/>
              </w:rPr>
            </w:pPr>
            <w:r>
              <w:rPr>
                <w:color w:val="auto"/>
                <w:sz w:val="24"/>
                <w:highlight w:val="none"/>
              </w:rPr>
              <w:t>3.</w:t>
            </w:r>
          </w:p>
        </w:tc>
      </w:tr>
      <w:tr w14:paraId="768D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0D87224B">
            <w:pPr>
              <w:tabs>
                <w:tab w:val="left" w:pos="4320"/>
              </w:tabs>
              <w:ind w:left="266" w:hanging="266" w:hangingChars="111"/>
              <w:rPr>
                <w:color w:val="auto"/>
                <w:sz w:val="24"/>
                <w:highlight w:val="none"/>
              </w:rPr>
            </w:pPr>
            <w:r>
              <w:rPr>
                <w:color w:val="auto"/>
                <w:sz w:val="24"/>
                <w:highlight w:val="none"/>
              </w:rPr>
              <w:t>本次</w:t>
            </w:r>
          </w:p>
          <w:p w14:paraId="303391D3">
            <w:pPr>
              <w:tabs>
                <w:tab w:val="left" w:pos="4320"/>
              </w:tabs>
              <w:ind w:left="266" w:hanging="266" w:hangingChars="111"/>
              <w:rPr>
                <w:color w:val="auto"/>
                <w:sz w:val="24"/>
                <w:highlight w:val="none"/>
              </w:rPr>
            </w:pPr>
            <w:r>
              <w:rPr>
                <w:color w:val="auto"/>
                <w:sz w:val="24"/>
                <w:highlight w:val="none"/>
              </w:rPr>
              <w:t>投标</w:t>
            </w:r>
          </w:p>
          <w:p w14:paraId="20468917">
            <w:pPr>
              <w:tabs>
                <w:tab w:val="left" w:pos="4320"/>
              </w:tabs>
              <w:ind w:left="266" w:hanging="266" w:hangingChars="111"/>
              <w:rPr>
                <w:color w:val="auto"/>
                <w:sz w:val="24"/>
                <w:highlight w:val="none"/>
              </w:rPr>
            </w:pPr>
            <w:r>
              <w:rPr>
                <w:color w:val="auto"/>
                <w:sz w:val="24"/>
                <w:highlight w:val="none"/>
              </w:rPr>
              <w:t>产品</w:t>
            </w:r>
          </w:p>
          <w:p w14:paraId="3F98D79B">
            <w:pPr>
              <w:tabs>
                <w:tab w:val="left" w:pos="4320"/>
              </w:tabs>
              <w:ind w:left="266" w:hanging="266" w:hangingChars="111"/>
              <w:rPr>
                <w:color w:val="auto"/>
                <w:sz w:val="24"/>
                <w:highlight w:val="none"/>
              </w:rPr>
            </w:pPr>
            <w:r>
              <w:rPr>
                <w:color w:val="auto"/>
                <w:sz w:val="24"/>
                <w:highlight w:val="none"/>
              </w:rPr>
              <w:t>情况</w:t>
            </w:r>
          </w:p>
        </w:tc>
        <w:tc>
          <w:tcPr>
            <w:tcW w:w="1643" w:type="dxa"/>
            <w:gridSpan w:val="3"/>
            <w:noWrap w:val="0"/>
            <w:vAlign w:val="center"/>
          </w:tcPr>
          <w:p w14:paraId="7B711385">
            <w:pPr>
              <w:tabs>
                <w:tab w:val="left" w:pos="4320"/>
              </w:tabs>
              <w:spacing w:before="60" w:after="60"/>
              <w:jc w:val="center"/>
              <w:rPr>
                <w:color w:val="auto"/>
                <w:sz w:val="24"/>
                <w:highlight w:val="none"/>
              </w:rPr>
            </w:pPr>
            <w:r>
              <w:rPr>
                <w:color w:val="auto"/>
                <w:sz w:val="24"/>
                <w:highlight w:val="none"/>
              </w:rPr>
              <w:t>本次投标</w:t>
            </w:r>
            <w:r>
              <w:rPr>
                <w:color w:val="auto"/>
                <w:sz w:val="24"/>
                <w:highlight w:val="none"/>
              </w:rPr>
              <w:br w:type="textWrapping"/>
            </w:r>
            <w:r>
              <w:rPr>
                <w:color w:val="auto"/>
                <w:sz w:val="24"/>
                <w:highlight w:val="none"/>
              </w:rPr>
              <w:t>产品名称</w:t>
            </w:r>
          </w:p>
        </w:tc>
        <w:tc>
          <w:tcPr>
            <w:tcW w:w="1617" w:type="dxa"/>
            <w:gridSpan w:val="2"/>
            <w:noWrap w:val="0"/>
            <w:vAlign w:val="center"/>
          </w:tcPr>
          <w:p w14:paraId="350EB51E">
            <w:pPr>
              <w:tabs>
                <w:tab w:val="left" w:pos="4320"/>
              </w:tabs>
              <w:spacing w:before="60" w:after="60"/>
              <w:jc w:val="center"/>
              <w:rPr>
                <w:color w:val="auto"/>
                <w:sz w:val="24"/>
                <w:highlight w:val="none"/>
              </w:rPr>
            </w:pPr>
            <w:r>
              <w:rPr>
                <w:color w:val="auto"/>
                <w:sz w:val="24"/>
                <w:highlight w:val="none"/>
              </w:rPr>
              <w:t>型    号</w:t>
            </w:r>
          </w:p>
        </w:tc>
        <w:tc>
          <w:tcPr>
            <w:tcW w:w="946" w:type="dxa"/>
            <w:noWrap w:val="0"/>
            <w:vAlign w:val="center"/>
          </w:tcPr>
          <w:p w14:paraId="1BBE201B">
            <w:pPr>
              <w:tabs>
                <w:tab w:val="left" w:pos="4320"/>
              </w:tabs>
              <w:spacing w:before="60" w:after="60"/>
              <w:jc w:val="center"/>
              <w:rPr>
                <w:color w:val="auto"/>
                <w:sz w:val="24"/>
                <w:highlight w:val="none"/>
              </w:rPr>
            </w:pPr>
            <w:r>
              <w:rPr>
                <w:color w:val="auto"/>
                <w:sz w:val="24"/>
                <w:highlight w:val="none"/>
              </w:rPr>
              <w:t>上年</w:t>
            </w:r>
            <w:r>
              <w:rPr>
                <w:color w:val="auto"/>
                <w:sz w:val="24"/>
                <w:highlight w:val="none"/>
              </w:rPr>
              <w:br w:type="textWrapping"/>
            </w:r>
            <w:r>
              <w:rPr>
                <w:color w:val="auto"/>
                <w:sz w:val="24"/>
                <w:highlight w:val="none"/>
              </w:rPr>
              <w:t>产销量</w:t>
            </w:r>
          </w:p>
        </w:tc>
        <w:tc>
          <w:tcPr>
            <w:tcW w:w="1263" w:type="dxa"/>
            <w:noWrap w:val="0"/>
            <w:vAlign w:val="center"/>
          </w:tcPr>
          <w:p w14:paraId="3AB63DA4">
            <w:pPr>
              <w:tabs>
                <w:tab w:val="left" w:pos="4320"/>
              </w:tabs>
              <w:spacing w:before="60" w:after="60"/>
              <w:jc w:val="center"/>
              <w:rPr>
                <w:color w:val="auto"/>
                <w:sz w:val="24"/>
                <w:highlight w:val="none"/>
              </w:rPr>
            </w:pPr>
            <w:r>
              <w:rPr>
                <w:color w:val="auto"/>
                <w:sz w:val="24"/>
                <w:highlight w:val="none"/>
              </w:rPr>
              <w:t>产品技术</w:t>
            </w:r>
          </w:p>
          <w:p w14:paraId="4C751EED">
            <w:pPr>
              <w:tabs>
                <w:tab w:val="left" w:pos="4320"/>
              </w:tabs>
              <w:spacing w:before="60" w:after="60"/>
              <w:jc w:val="center"/>
              <w:rPr>
                <w:color w:val="auto"/>
                <w:sz w:val="24"/>
                <w:highlight w:val="none"/>
              </w:rPr>
            </w:pPr>
            <w:r>
              <w:rPr>
                <w:color w:val="auto"/>
                <w:sz w:val="24"/>
                <w:highlight w:val="none"/>
              </w:rPr>
              <w:t>先进水平</w:t>
            </w:r>
          </w:p>
        </w:tc>
        <w:tc>
          <w:tcPr>
            <w:tcW w:w="1273" w:type="dxa"/>
            <w:gridSpan w:val="2"/>
            <w:noWrap w:val="0"/>
            <w:vAlign w:val="center"/>
          </w:tcPr>
          <w:p w14:paraId="5D8ADE48">
            <w:pPr>
              <w:tabs>
                <w:tab w:val="left" w:pos="4320"/>
              </w:tabs>
              <w:spacing w:before="60" w:after="60"/>
              <w:jc w:val="center"/>
              <w:rPr>
                <w:color w:val="auto"/>
                <w:sz w:val="24"/>
                <w:highlight w:val="none"/>
              </w:rPr>
            </w:pPr>
            <w:r>
              <w:rPr>
                <w:color w:val="auto"/>
                <w:sz w:val="24"/>
                <w:highlight w:val="none"/>
              </w:rPr>
              <w:t>曾获何级</w:t>
            </w:r>
          </w:p>
          <w:p w14:paraId="4EC4C907">
            <w:pPr>
              <w:tabs>
                <w:tab w:val="left" w:pos="4320"/>
              </w:tabs>
              <w:spacing w:before="60" w:after="60"/>
              <w:jc w:val="center"/>
              <w:rPr>
                <w:color w:val="auto"/>
                <w:sz w:val="24"/>
                <w:highlight w:val="none"/>
              </w:rPr>
            </w:pPr>
            <w:r>
              <w:rPr>
                <w:color w:val="auto"/>
                <w:sz w:val="24"/>
                <w:highlight w:val="none"/>
              </w:rPr>
              <w:t>何种奖励</w:t>
            </w:r>
          </w:p>
        </w:tc>
        <w:tc>
          <w:tcPr>
            <w:tcW w:w="1606" w:type="dxa"/>
            <w:gridSpan w:val="2"/>
            <w:tcBorders>
              <w:right w:val="double" w:color="auto" w:sz="4" w:space="0"/>
            </w:tcBorders>
            <w:noWrap w:val="0"/>
            <w:vAlign w:val="center"/>
          </w:tcPr>
          <w:p w14:paraId="0F664BDB">
            <w:pPr>
              <w:tabs>
                <w:tab w:val="left" w:pos="4320"/>
              </w:tabs>
              <w:spacing w:before="60" w:after="60"/>
              <w:jc w:val="center"/>
              <w:rPr>
                <w:color w:val="auto"/>
                <w:sz w:val="24"/>
                <w:highlight w:val="none"/>
              </w:rPr>
            </w:pPr>
            <w:r>
              <w:rPr>
                <w:color w:val="auto"/>
                <w:sz w:val="24"/>
                <w:highlight w:val="none"/>
              </w:rPr>
              <w:t>主要用户</w:t>
            </w:r>
            <w:r>
              <w:rPr>
                <w:color w:val="auto"/>
                <w:sz w:val="24"/>
                <w:highlight w:val="none"/>
              </w:rPr>
              <w:br w:type="textWrapping"/>
            </w:r>
            <w:r>
              <w:rPr>
                <w:color w:val="auto"/>
                <w:sz w:val="24"/>
                <w:highlight w:val="none"/>
              </w:rPr>
              <w:t>名称</w:t>
            </w:r>
          </w:p>
        </w:tc>
      </w:tr>
      <w:tr w14:paraId="572B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054FD0B">
            <w:pPr>
              <w:tabs>
                <w:tab w:val="left" w:pos="4320"/>
              </w:tabs>
              <w:rPr>
                <w:color w:val="auto"/>
                <w:sz w:val="24"/>
                <w:highlight w:val="none"/>
              </w:rPr>
            </w:pPr>
          </w:p>
        </w:tc>
        <w:tc>
          <w:tcPr>
            <w:tcW w:w="1643" w:type="dxa"/>
            <w:gridSpan w:val="3"/>
            <w:noWrap w:val="0"/>
            <w:vAlign w:val="center"/>
          </w:tcPr>
          <w:p w14:paraId="786BE617">
            <w:pPr>
              <w:tabs>
                <w:tab w:val="left" w:pos="4320"/>
              </w:tabs>
              <w:rPr>
                <w:color w:val="auto"/>
                <w:sz w:val="24"/>
                <w:highlight w:val="none"/>
              </w:rPr>
            </w:pPr>
          </w:p>
        </w:tc>
        <w:tc>
          <w:tcPr>
            <w:tcW w:w="1617" w:type="dxa"/>
            <w:gridSpan w:val="2"/>
            <w:noWrap w:val="0"/>
            <w:vAlign w:val="center"/>
          </w:tcPr>
          <w:p w14:paraId="0464C580">
            <w:pPr>
              <w:tabs>
                <w:tab w:val="left" w:pos="4320"/>
              </w:tabs>
              <w:rPr>
                <w:color w:val="auto"/>
                <w:sz w:val="24"/>
                <w:highlight w:val="none"/>
              </w:rPr>
            </w:pPr>
          </w:p>
        </w:tc>
        <w:tc>
          <w:tcPr>
            <w:tcW w:w="946" w:type="dxa"/>
            <w:noWrap w:val="0"/>
            <w:vAlign w:val="center"/>
          </w:tcPr>
          <w:p w14:paraId="3DE62618">
            <w:pPr>
              <w:tabs>
                <w:tab w:val="left" w:pos="4320"/>
              </w:tabs>
              <w:rPr>
                <w:color w:val="auto"/>
                <w:sz w:val="24"/>
                <w:highlight w:val="none"/>
              </w:rPr>
            </w:pPr>
          </w:p>
        </w:tc>
        <w:tc>
          <w:tcPr>
            <w:tcW w:w="1263" w:type="dxa"/>
            <w:noWrap w:val="0"/>
            <w:vAlign w:val="center"/>
          </w:tcPr>
          <w:p w14:paraId="11F37B57">
            <w:pPr>
              <w:tabs>
                <w:tab w:val="left" w:pos="4320"/>
              </w:tabs>
              <w:rPr>
                <w:color w:val="auto"/>
                <w:sz w:val="24"/>
                <w:highlight w:val="none"/>
              </w:rPr>
            </w:pPr>
          </w:p>
        </w:tc>
        <w:tc>
          <w:tcPr>
            <w:tcW w:w="1273" w:type="dxa"/>
            <w:gridSpan w:val="2"/>
            <w:noWrap w:val="0"/>
            <w:vAlign w:val="center"/>
          </w:tcPr>
          <w:p w14:paraId="53A04F49">
            <w:pPr>
              <w:tabs>
                <w:tab w:val="left" w:pos="4320"/>
              </w:tabs>
              <w:rPr>
                <w:color w:val="auto"/>
                <w:sz w:val="24"/>
                <w:highlight w:val="none"/>
              </w:rPr>
            </w:pPr>
          </w:p>
        </w:tc>
        <w:tc>
          <w:tcPr>
            <w:tcW w:w="1606" w:type="dxa"/>
            <w:gridSpan w:val="2"/>
            <w:tcBorders>
              <w:right w:val="double" w:color="auto" w:sz="4" w:space="0"/>
            </w:tcBorders>
            <w:noWrap w:val="0"/>
            <w:vAlign w:val="center"/>
          </w:tcPr>
          <w:p w14:paraId="3B2985FF">
            <w:pPr>
              <w:tabs>
                <w:tab w:val="left" w:pos="4320"/>
              </w:tabs>
              <w:rPr>
                <w:color w:val="auto"/>
                <w:sz w:val="24"/>
                <w:highlight w:val="none"/>
              </w:rPr>
            </w:pPr>
          </w:p>
        </w:tc>
      </w:tr>
      <w:tr w14:paraId="785A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1C5B23A">
            <w:pPr>
              <w:tabs>
                <w:tab w:val="left" w:pos="4320"/>
              </w:tabs>
              <w:rPr>
                <w:color w:val="auto"/>
                <w:sz w:val="24"/>
                <w:highlight w:val="none"/>
              </w:rPr>
            </w:pPr>
          </w:p>
        </w:tc>
        <w:tc>
          <w:tcPr>
            <w:tcW w:w="1643" w:type="dxa"/>
            <w:gridSpan w:val="3"/>
            <w:noWrap w:val="0"/>
            <w:vAlign w:val="center"/>
          </w:tcPr>
          <w:p w14:paraId="0DE317F7">
            <w:pPr>
              <w:tabs>
                <w:tab w:val="left" w:pos="4320"/>
              </w:tabs>
              <w:rPr>
                <w:color w:val="auto"/>
                <w:sz w:val="24"/>
                <w:highlight w:val="none"/>
              </w:rPr>
            </w:pPr>
          </w:p>
        </w:tc>
        <w:tc>
          <w:tcPr>
            <w:tcW w:w="1617" w:type="dxa"/>
            <w:gridSpan w:val="2"/>
            <w:noWrap w:val="0"/>
            <w:vAlign w:val="center"/>
          </w:tcPr>
          <w:p w14:paraId="7C6503DA">
            <w:pPr>
              <w:tabs>
                <w:tab w:val="left" w:pos="4320"/>
              </w:tabs>
              <w:rPr>
                <w:color w:val="auto"/>
                <w:sz w:val="24"/>
                <w:highlight w:val="none"/>
              </w:rPr>
            </w:pPr>
          </w:p>
        </w:tc>
        <w:tc>
          <w:tcPr>
            <w:tcW w:w="946" w:type="dxa"/>
            <w:noWrap w:val="0"/>
            <w:vAlign w:val="center"/>
          </w:tcPr>
          <w:p w14:paraId="7D35EE31">
            <w:pPr>
              <w:tabs>
                <w:tab w:val="left" w:pos="4320"/>
              </w:tabs>
              <w:rPr>
                <w:color w:val="auto"/>
                <w:sz w:val="24"/>
                <w:highlight w:val="none"/>
              </w:rPr>
            </w:pPr>
          </w:p>
        </w:tc>
        <w:tc>
          <w:tcPr>
            <w:tcW w:w="1263" w:type="dxa"/>
            <w:noWrap w:val="0"/>
            <w:vAlign w:val="center"/>
          </w:tcPr>
          <w:p w14:paraId="7A25EEA3">
            <w:pPr>
              <w:tabs>
                <w:tab w:val="left" w:pos="4320"/>
              </w:tabs>
              <w:rPr>
                <w:color w:val="auto"/>
                <w:sz w:val="24"/>
                <w:highlight w:val="none"/>
              </w:rPr>
            </w:pPr>
          </w:p>
        </w:tc>
        <w:tc>
          <w:tcPr>
            <w:tcW w:w="1273" w:type="dxa"/>
            <w:gridSpan w:val="2"/>
            <w:noWrap w:val="0"/>
            <w:vAlign w:val="center"/>
          </w:tcPr>
          <w:p w14:paraId="688E9024">
            <w:pPr>
              <w:tabs>
                <w:tab w:val="left" w:pos="4320"/>
              </w:tabs>
              <w:rPr>
                <w:color w:val="auto"/>
                <w:sz w:val="24"/>
                <w:highlight w:val="none"/>
              </w:rPr>
            </w:pPr>
          </w:p>
        </w:tc>
        <w:tc>
          <w:tcPr>
            <w:tcW w:w="1606" w:type="dxa"/>
            <w:gridSpan w:val="2"/>
            <w:tcBorders>
              <w:right w:val="double" w:color="auto" w:sz="4" w:space="0"/>
            </w:tcBorders>
            <w:noWrap w:val="0"/>
            <w:vAlign w:val="center"/>
          </w:tcPr>
          <w:p w14:paraId="3D3A0F38">
            <w:pPr>
              <w:tabs>
                <w:tab w:val="left" w:pos="4320"/>
              </w:tabs>
              <w:rPr>
                <w:color w:val="auto"/>
                <w:sz w:val="24"/>
                <w:highlight w:val="none"/>
              </w:rPr>
            </w:pPr>
          </w:p>
        </w:tc>
      </w:tr>
      <w:tr w14:paraId="3994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F354A86">
            <w:pPr>
              <w:tabs>
                <w:tab w:val="left" w:pos="4320"/>
              </w:tabs>
              <w:rPr>
                <w:color w:val="auto"/>
                <w:sz w:val="24"/>
                <w:highlight w:val="none"/>
              </w:rPr>
            </w:pPr>
          </w:p>
        </w:tc>
        <w:tc>
          <w:tcPr>
            <w:tcW w:w="1643" w:type="dxa"/>
            <w:gridSpan w:val="3"/>
            <w:noWrap w:val="0"/>
            <w:vAlign w:val="center"/>
          </w:tcPr>
          <w:p w14:paraId="5BB1B44D">
            <w:pPr>
              <w:tabs>
                <w:tab w:val="left" w:pos="4320"/>
              </w:tabs>
              <w:rPr>
                <w:color w:val="auto"/>
                <w:sz w:val="24"/>
                <w:highlight w:val="none"/>
              </w:rPr>
            </w:pPr>
          </w:p>
        </w:tc>
        <w:tc>
          <w:tcPr>
            <w:tcW w:w="1617" w:type="dxa"/>
            <w:gridSpan w:val="2"/>
            <w:noWrap w:val="0"/>
            <w:vAlign w:val="center"/>
          </w:tcPr>
          <w:p w14:paraId="40D58BB2">
            <w:pPr>
              <w:tabs>
                <w:tab w:val="left" w:pos="4320"/>
              </w:tabs>
              <w:rPr>
                <w:color w:val="auto"/>
                <w:sz w:val="24"/>
                <w:highlight w:val="none"/>
              </w:rPr>
            </w:pPr>
          </w:p>
        </w:tc>
        <w:tc>
          <w:tcPr>
            <w:tcW w:w="946" w:type="dxa"/>
            <w:noWrap w:val="0"/>
            <w:vAlign w:val="center"/>
          </w:tcPr>
          <w:p w14:paraId="4C47C58C">
            <w:pPr>
              <w:tabs>
                <w:tab w:val="left" w:pos="4320"/>
              </w:tabs>
              <w:rPr>
                <w:color w:val="auto"/>
                <w:sz w:val="24"/>
                <w:highlight w:val="none"/>
              </w:rPr>
            </w:pPr>
          </w:p>
        </w:tc>
        <w:tc>
          <w:tcPr>
            <w:tcW w:w="1263" w:type="dxa"/>
            <w:noWrap w:val="0"/>
            <w:vAlign w:val="center"/>
          </w:tcPr>
          <w:p w14:paraId="5D9F2463">
            <w:pPr>
              <w:tabs>
                <w:tab w:val="left" w:pos="4320"/>
              </w:tabs>
              <w:rPr>
                <w:color w:val="auto"/>
                <w:sz w:val="24"/>
                <w:highlight w:val="none"/>
              </w:rPr>
            </w:pPr>
          </w:p>
        </w:tc>
        <w:tc>
          <w:tcPr>
            <w:tcW w:w="1273" w:type="dxa"/>
            <w:gridSpan w:val="2"/>
            <w:noWrap w:val="0"/>
            <w:vAlign w:val="center"/>
          </w:tcPr>
          <w:p w14:paraId="4A872E49">
            <w:pPr>
              <w:tabs>
                <w:tab w:val="left" w:pos="4320"/>
              </w:tabs>
              <w:rPr>
                <w:color w:val="auto"/>
                <w:sz w:val="24"/>
                <w:highlight w:val="none"/>
              </w:rPr>
            </w:pPr>
          </w:p>
        </w:tc>
        <w:tc>
          <w:tcPr>
            <w:tcW w:w="1606" w:type="dxa"/>
            <w:gridSpan w:val="2"/>
            <w:tcBorders>
              <w:right w:val="double" w:color="auto" w:sz="4" w:space="0"/>
            </w:tcBorders>
            <w:noWrap w:val="0"/>
            <w:vAlign w:val="center"/>
          </w:tcPr>
          <w:p w14:paraId="4A5B4B67">
            <w:pPr>
              <w:tabs>
                <w:tab w:val="left" w:pos="4320"/>
              </w:tabs>
              <w:rPr>
                <w:color w:val="auto"/>
                <w:sz w:val="24"/>
                <w:highlight w:val="none"/>
              </w:rPr>
            </w:pPr>
          </w:p>
        </w:tc>
      </w:tr>
      <w:tr w14:paraId="011E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EFFB578">
            <w:pPr>
              <w:tabs>
                <w:tab w:val="left" w:pos="4320"/>
              </w:tabs>
              <w:rPr>
                <w:color w:val="auto"/>
                <w:sz w:val="24"/>
                <w:highlight w:val="none"/>
              </w:rPr>
            </w:pPr>
          </w:p>
        </w:tc>
        <w:tc>
          <w:tcPr>
            <w:tcW w:w="1643" w:type="dxa"/>
            <w:gridSpan w:val="3"/>
            <w:noWrap w:val="0"/>
            <w:vAlign w:val="center"/>
          </w:tcPr>
          <w:p w14:paraId="79AFD10C">
            <w:pPr>
              <w:tabs>
                <w:tab w:val="left" w:pos="4320"/>
              </w:tabs>
              <w:rPr>
                <w:color w:val="auto"/>
                <w:sz w:val="24"/>
                <w:highlight w:val="none"/>
              </w:rPr>
            </w:pPr>
          </w:p>
        </w:tc>
        <w:tc>
          <w:tcPr>
            <w:tcW w:w="1617" w:type="dxa"/>
            <w:gridSpan w:val="2"/>
            <w:noWrap w:val="0"/>
            <w:vAlign w:val="center"/>
          </w:tcPr>
          <w:p w14:paraId="14E8EE68">
            <w:pPr>
              <w:tabs>
                <w:tab w:val="left" w:pos="4320"/>
              </w:tabs>
              <w:rPr>
                <w:color w:val="auto"/>
                <w:sz w:val="24"/>
                <w:highlight w:val="none"/>
              </w:rPr>
            </w:pPr>
          </w:p>
        </w:tc>
        <w:tc>
          <w:tcPr>
            <w:tcW w:w="946" w:type="dxa"/>
            <w:noWrap w:val="0"/>
            <w:vAlign w:val="center"/>
          </w:tcPr>
          <w:p w14:paraId="699C9D73">
            <w:pPr>
              <w:tabs>
                <w:tab w:val="left" w:pos="4320"/>
              </w:tabs>
              <w:rPr>
                <w:color w:val="auto"/>
                <w:sz w:val="24"/>
                <w:highlight w:val="none"/>
              </w:rPr>
            </w:pPr>
          </w:p>
        </w:tc>
        <w:tc>
          <w:tcPr>
            <w:tcW w:w="1263" w:type="dxa"/>
            <w:noWrap w:val="0"/>
            <w:vAlign w:val="center"/>
          </w:tcPr>
          <w:p w14:paraId="287F363A">
            <w:pPr>
              <w:tabs>
                <w:tab w:val="left" w:pos="4320"/>
              </w:tabs>
              <w:rPr>
                <w:color w:val="auto"/>
                <w:sz w:val="24"/>
                <w:highlight w:val="none"/>
              </w:rPr>
            </w:pPr>
          </w:p>
        </w:tc>
        <w:tc>
          <w:tcPr>
            <w:tcW w:w="1273" w:type="dxa"/>
            <w:gridSpan w:val="2"/>
            <w:noWrap w:val="0"/>
            <w:vAlign w:val="center"/>
          </w:tcPr>
          <w:p w14:paraId="54D6868F">
            <w:pPr>
              <w:tabs>
                <w:tab w:val="left" w:pos="4320"/>
              </w:tabs>
              <w:rPr>
                <w:color w:val="auto"/>
                <w:sz w:val="24"/>
                <w:highlight w:val="none"/>
              </w:rPr>
            </w:pPr>
          </w:p>
        </w:tc>
        <w:tc>
          <w:tcPr>
            <w:tcW w:w="1606" w:type="dxa"/>
            <w:gridSpan w:val="2"/>
            <w:tcBorders>
              <w:right w:val="double" w:color="auto" w:sz="4" w:space="0"/>
            </w:tcBorders>
            <w:noWrap w:val="0"/>
            <w:vAlign w:val="center"/>
          </w:tcPr>
          <w:p w14:paraId="5B7FD14E">
            <w:pPr>
              <w:tabs>
                <w:tab w:val="left" w:pos="4320"/>
              </w:tabs>
              <w:rPr>
                <w:color w:val="auto"/>
                <w:sz w:val="24"/>
                <w:highlight w:val="none"/>
              </w:rPr>
            </w:pPr>
          </w:p>
        </w:tc>
      </w:tr>
      <w:tr w14:paraId="713E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F9F52DB">
            <w:pPr>
              <w:tabs>
                <w:tab w:val="left" w:pos="4320"/>
              </w:tabs>
              <w:rPr>
                <w:color w:val="auto"/>
                <w:sz w:val="24"/>
                <w:highlight w:val="none"/>
              </w:rPr>
            </w:pPr>
            <w:r>
              <w:rPr>
                <w:color w:val="auto"/>
                <w:sz w:val="24"/>
                <w:highlight w:val="none"/>
              </w:rPr>
              <w:t>其它</w:t>
            </w:r>
          </w:p>
        </w:tc>
        <w:tc>
          <w:tcPr>
            <w:tcW w:w="4206" w:type="dxa"/>
            <w:gridSpan w:val="6"/>
            <w:noWrap w:val="0"/>
            <w:vAlign w:val="center"/>
          </w:tcPr>
          <w:p w14:paraId="7E58B148">
            <w:pPr>
              <w:tabs>
                <w:tab w:val="left" w:pos="4320"/>
              </w:tabs>
              <w:spacing w:before="60" w:after="60"/>
              <w:rPr>
                <w:color w:val="auto"/>
                <w:sz w:val="24"/>
                <w:highlight w:val="none"/>
              </w:rPr>
            </w:pPr>
            <w:r>
              <w:rPr>
                <w:color w:val="auto"/>
                <w:sz w:val="24"/>
                <w:highlight w:val="none"/>
              </w:rPr>
              <w:t>近3年完成及正在执行的合同中发生的由于投标人违约或部分违约而引起诉讼和受到索赔的案件具体情况及结果（须如实填写，若对此进行隐瞒，</w:t>
            </w:r>
            <w:r>
              <w:rPr>
                <w:rFonts w:hint="eastAsia"/>
                <w:color w:val="auto"/>
                <w:sz w:val="24"/>
                <w:highlight w:val="none"/>
                <w:lang w:eastAsia="zh-CN"/>
              </w:rPr>
              <w:t>而后</w:t>
            </w:r>
            <w:r>
              <w:rPr>
                <w:color w:val="auto"/>
                <w:sz w:val="24"/>
                <w:highlight w:val="none"/>
              </w:rPr>
              <w:t>又被采购人或采购代理机构发现，或被它人举证成立，其投标资格将被取消）。</w:t>
            </w:r>
          </w:p>
        </w:tc>
        <w:tc>
          <w:tcPr>
            <w:tcW w:w="4142" w:type="dxa"/>
            <w:gridSpan w:val="5"/>
            <w:tcBorders>
              <w:right w:val="double" w:color="auto" w:sz="4" w:space="0"/>
            </w:tcBorders>
            <w:noWrap w:val="0"/>
            <w:vAlign w:val="center"/>
          </w:tcPr>
          <w:p w14:paraId="09A2D0E3">
            <w:pPr>
              <w:tabs>
                <w:tab w:val="left" w:pos="4320"/>
              </w:tabs>
              <w:spacing w:before="60" w:after="60"/>
              <w:rPr>
                <w:color w:val="auto"/>
                <w:sz w:val="24"/>
                <w:highlight w:val="none"/>
              </w:rPr>
            </w:pPr>
            <w:r>
              <w:rPr>
                <w:color w:val="auto"/>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1D2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31BA8346">
            <w:pPr>
              <w:tabs>
                <w:tab w:val="left" w:pos="4320"/>
              </w:tabs>
              <w:rPr>
                <w:color w:val="auto"/>
                <w:sz w:val="24"/>
                <w:highlight w:val="none"/>
              </w:rPr>
            </w:pPr>
          </w:p>
        </w:tc>
        <w:tc>
          <w:tcPr>
            <w:tcW w:w="4206" w:type="dxa"/>
            <w:gridSpan w:val="6"/>
            <w:tcBorders>
              <w:bottom w:val="double" w:color="auto" w:sz="4" w:space="0"/>
            </w:tcBorders>
            <w:noWrap w:val="0"/>
            <w:vAlign w:val="center"/>
          </w:tcPr>
          <w:p w14:paraId="7D2AFF03">
            <w:pPr>
              <w:tabs>
                <w:tab w:val="left" w:pos="4320"/>
              </w:tabs>
              <w:rPr>
                <w:color w:val="auto"/>
                <w:sz w:val="24"/>
                <w:highlight w:val="none"/>
              </w:rPr>
            </w:pPr>
          </w:p>
        </w:tc>
        <w:tc>
          <w:tcPr>
            <w:tcW w:w="4142" w:type="dxa"/>
            <w:gridSpan w:val="5"/>
            <w:tcBorders>
              <w:bottom w:val="double" w:color="auto" w:sz="4" w:space="0"/>
              <w:right w:val="double" w:color="auto" w:sz="4" w:space="0"/>
            </w:tcBorders>
            <w:noWrap w:val="0"/>
            <w:vAlign w:val="center"/>
          </w:tcPr>
          <w:p w14:paraId="3C49B93B">
            <w:pPr>
              <w:tabs>
                <w:tab w:val="left" w:pos="4320"/>
              </w:tabs>
              <w:rPr>
                <w:color w:val="auto"/>
                <w:sz w:val="24"/>
                <w:highlight w:val="none"/>
              </w:rPr>
            </w:pPr>
          </w:p>
        </w:tc>
      </w:tr>
    </w:tbl>
    <w:p w14:paraId="6214D355">
      <w:pPr>
        <w:snapToGrid w:val="0"/>
        <w:spacing w:line="300" w:lineRule="auto"/>
        <w:contextualSpacing/>
        <w:rPr>
          <w:rFonts w:eastAsia="仿宋_GB2312"/>
          <w:color w:val="auto"/>
          <w:sz w:val="28"/>
          <w:szCs w:val="28"/>
          <w:highlight w:val="none"/>
        </w:rPr>
      </w:pPr>
    </w:p>
    <w:p w14:paraId="7C61B2E5">
      <w:pPr>
        <w:snapToGrid w:val="0"/>
        <w:spacing w:line="400" w:lineRule="exact"/>
        <w:contextualSpacing/>
        <w:rPr>
          <w:rFonts w:eastAsia="方正黑体_GBK"/>
          <w:color w:val="auto"/>
          <w:kern w:val="0"/>
          <w:sz w:val="32"/>
          <w:szCs w:val="32"/>
          <w:highlight w:val="none"/>
        </w:rPr>
      </w:pPr>
    </w:p>
    <w:p w14:paraId="3DBB24F0">
      <w:pPr>
        <w:snapToGrid w:val="0"/>
        <w:spacing w:line="400" w:lineRule="exact"/>
        <w:contextualSpacing/>
        <w:rPr>
          <w:rFonts w:eastAsia="方正黑体_GBK"/>
          <w:color w:val="auto"/>
          <w:kern w:val="0"/>
          <w:sz w:val="32"/>
          <w:szCs w:val="32"/>
          <w:highlight w:val="none"/>
        </w:rPr>
      </w:pPr>
      <w:r>
        <w:rPr>
          <w:rFonts w:eastAsia="方正黑体_GBK"/>
          <w:color w:val="auto"/>
          <w:kern w:val="0"/>
          <w:sz w:val="32"/>
          <w:szCs w:val="32"/>
          <w:highlight w:val="none"/>
        </w:rPr>
        <w:t>附件6</w:t>
      </w:r>
    </w:p>
    <w:p w14:paraId="12E1614C">
      <w:pPr>
        <w:snapToGrid w:val="0"/>
        <w:spacing w:line="300" w:lineRule="auto"/>
        <w:contextualSpacing/>
        <w:jc w:val="center"/>
        <w:rPr>
          <w:b/>
          <w:color w:val="auto"/>
          <w:sz w:val="32"/>
          <w:szCs w:val="32"/>
          <w:highlight w:val="none"/>
        </w:rPr>
      </w:pPr>
      <w:r>
        <w:rPr>
          <w:b/>
          <w:color w:val="auto"/>
          <w:sz w:val="32"/>
          <w:szCs w:val="32"/>
          <w:highlight w:val="none"/>
        </w:rPr>
        <w:t>商务部分正负偏离表</w:t>
      </w:r>
    </w:p>
    <w:p w14:paraId="3FCABF0A">
      <w:pPr>
        <w:ind w:firstLine="560" w:firstLineChars="200"/>
        <w:jc w:val="center"/>
        <w:rPr>
          <w:color w:val="auto"/>
          <w:sz w:val="28"/>
          <w:szCs w:val="28"/>
          <w:highlight w:val="none"/>
        </w:rPr>
      </w:pPr>
      <w:r>
        <w:rPr>
          <w:color w:val="auto"/>
          <w:sz w:val="28"/>
          <w:szCs w:val="28"/>
          <w:highlight w:val="none"/>
        </w:rPr>
        <w:t>（由投标人据实填写，表格不够自行添加）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2F6ED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0606EC5C">
            <w:pPr>
              <w:spacing w:line="340" w:lineRule="exact"/>
              <w:jc w:val="center"/>
              <w:rPr>
                <w:color w:val="auto"/>
                <w:sz w:val="24"/>
                <w:highlight w:val="none"/>
              </w:rPr>
            </w:pPr>
            <w:r>
              <w:rPr>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9CC59D5">
            <w:pPr>
              <w:spacing w:line="340" w:lineRule="exact"/>
              <w:jc w:val="center"/>
              <w:rPr>
                <w:color w:val="auto"/>
                <w:sz w:val="24"/>
                <w:highlight w:val="none"/>
              </w:rPr>
            </w:pPr>
            <w:r>
              <w:rPr>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7279D95">
            <w:pPr>
              <w:spacing w:line="340" w:lineRule="exact"/>
              <w:jc w:val="center"/>
              <w:rPr>
                <w:color w:val="auto"/>
                <w:sz w:val="24"/>
                <w:highlight w:val="none"/>
              </w:rPr>
            </w:pPr>
            <w:r>
              <w:rPr>
                <w:color w:val="auto"/>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6B977FA">
            <w:pPr>
              <w:spacing w:line="340" w:lineRule="exact"/>
              <w:jc w:val="center"/>
              <w:rPr>
                <w:color w:val="auto"/>
                <w:sz w:val="24"/>
                <w:highlight w:val="none"/>
              </w:rPr>
            </w:pPr>
            <w:r>
              <w:rPr>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7BE1891F">
            <w:pPr>
              <w:spacing w:line="340" w:lineRule="exact"/>
              <w:jc w:val="center"/>
              <w:rPr>
                <w:color w:val="auto"/>
                <w:sz w:val="24"/>
                <w:highlight w:val="none"/>
              </w:rPr>
            </w:pPr>
          </w:p>
          <w:p w14:paraId="5AE33844">
            <w:pPr>
              <w:spacing w:line="340" w:lineRule="exact"/>
              <w:jc w:val="center"/>
              <w:rPr>
                <w:color w:val="auto"/>
                <w:sz w:val="24"/>
                <w:highlight w:val="none"/>
              </w:rPr>
            </w:pPr>
            <w:r>
              <w:rPr>
                <w:color w:val="auto"/>
                <w:sz w:val="24"/>
                <w:highlight w:val="none"/>
              </w:rPr>
              <w:t>偏离说明</w:t>
            </w:r>
          </w:p>
        </w:tc>
      </w:tr>
      <w:tr w14:paraId="5CED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CFE13AB">
            <w:pPr>
              <w:spacing w:line="340" w:lineRule="exact"/>
              <w:jc w:val="center"/>
              <w:rPr>
                <w:color w:val="auto"/>
                <w:sz w:val="24"/>
                <w:highlight w:val="none"/>
              </w:rPr>
            </w:pPr>
            <w:r>
              <w:rPr>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C4A32F4">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362DFE7">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1E02757">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08367D4">
            <w:pPr>
              <w:spacing w:line="340" w:lineRule="exact"/>
              <w:jc w:val="left"/>
              <w:rPr>
                <w:color w:val="auto"/>
                <w:sz w:val="24"/>
                <w:highlight w:val="none"/>
              </w:rPr>
            </w:pPr>
          </w:p>
        </w:tc>
      </w:tr>
      <w:tr w14:paraId="74A4D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A8DB70E">
            <w:pPr>
              <w:spacing w:line="340" w:lineRule="exact"/>
              <w:jc w:val="center"/>
              <w:rPr>
                <w:color w:val="auto"/>
                <w:sz w:val="24"/>
                <w:highlight w:val="none"/>
              </w:rPr>
            </w:pPr>
            <w:r>
              <w:rPr>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41268D2">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6C09520">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CF2607D">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493E12F">
            <w:pPr>
              <w:spacing w:line="340" w:lineRule="exact"/>
              <w:jc w:val="left"/>
              <w:rPr>
                <w:color w:val="auto"/>
                <w:sz w:val="24"/>
                <w:highlight w:val="none"/>
              </w:rPr>
            </w:pPr>
          </w:p>
        </w:tc>
      </w:tr>
      <w:tr w14:paraId="580C6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E3DFF12">
            <w:pPr>
              <w:spacing w:line="340" w:lineRule="exact"/>
              <w:jc w:val="center"/>
              <w:rPr>
                <w:color w:val="auto"/>
                <w:sz w:val="24"/>
                <w:highlight w:val="none"/>
              </w:rPr>
            </w:pPr>
            <w:r>
              <w:rPr>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992F597">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FCA39F4">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893E148">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9E986B3">
            <w:pPr>
              <w:spacing w:line="340" w:lineRule="exact"/>
              <w:jc w:val="left"/>
              <w:rPr>
                <w:color w:val="auto"/>
                <w:sz w:val="24"/>
                <w:highlight w:val="none"/>
              </w:rPr>
            </w:pPr>
          </w:p>
        </w:tc>
      </w:tr>
      <w:tr w14:paraId="05D73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10F9F79">
            <w:pPr>
              <w:spacing w:line="340" w:lineRule="exact"/>
              <w:jc w:val="center"/>
              <w:rPr>
                <w:color w:val="auto"/>
                <w:sz w:val="24"/>
                <w:highlight w:val="none"/>
              </w:rPr>
            </w:pPr>
            <w:r>
              <w:rPr>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5CE9515">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829603D">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AB489BA">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93A9751">
            <w:pPr>
              <w:spacing w:line="340" w:lineRule="exact"/>
              <w:jc w:val="left"/>
              <w:rPr>
                <w:color w:val="auto"/>
                <w:sz w:val="24"/>
                <w:highlight w:val="none"/>
              </w:rPr>
            </w:pPr>
          </w:p>
        </w:tc>
      </w:tr>
    </w:tbl>
    <w:p w14:paraId="496D19DC">
      <w:pPr>
        <w:keepNext w:val="0"/>
        <w:keepLines w:val="0"/>
        <w:pageBreakBefore w:val="0"/>
        <w:kinsoku/>
        <w:wordWrap/>
        <w:overflowPunct/>
        <w:topLinePunct w:val="0"/>
        <w:autoSpaceDE/>
        <w:autoSpaceDN/>
        <w:bidi w:val="0"/>
        <w:adjustRightInd/>
        <w:snapToGrid/>
        <w:spacing w:line="360" w:lineRule="auto"/>
        <w:contextualSpacing/>
        <w:textAlignment w:val="auto"/>
        <w:rPr>
          <w:b/>
          <w:color w:val="auto"/>
          <w:sz w:val="24"/>
          <w:highlight w:val="none"/>
        </w:rPr>
      </w:pPr>
    </w:p>
    <w:p w14:paraId="4580A53B">
      <w:pPr>
        <w:keepNext w:val="0"/>
        <w:keepLines w:val="0"/>
        <w:pageBreakBefore w:val="0"/>
        <w:kinsoku/>
        <w:wordWrap/>
        <w:overflowPunct/>
        <w:topLinePunct w:val="0"/>
        <w:autoSpaceDE/>
        <w:autoSpaceDN/>
        <w:bidi w:val="0"/>
        <w:adjustRightInd/>
        <w:snapToGrid/>
        <w:spacing w:line="360" w:lineRule="auto"/>
        <w:contextualSpacing/>
        <w:textAlignment w:val="auto"/>
        <w:rPr>
          <w:b/>
          <w:color w:val="auto"/>
          <w:sz w:val="24"/>
          <w:highlight w:val="none"/>
        </w:rPr>
      </w:pPr>
      <w:r>
        <w:rPr>
          <w:b/>
          <w:color w:val="auto"/>
          <w:sz w:val="24"/>
          <w:highlight w:val="none"/>
        </w:rPr>
        <w:t>注：</w:t>
      </w:r>
    </w:p>
    <w:p w14:paraId="195C689B">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color w:val="auto"/>
          <w:sz w:val="24"/>
          <w:highlight w:val="none"/>
        </w:rPr>
      </w:pPr>
      <w:r>
        <w:rPr>
          <w:color w:val="auto"/>
          <w:sz w:val="24"/>
          <w:highlight w:val="none"/>
        </w:rPr>
        <w:t>1.投标人提交的投标文件中与招标文件第三部分“项目需求”中的商务部分的要求，应逐条填列在偏离表中。</w:t>
      </w:r>
      <w:r>
        <w:rPr>
          <w:rFonts w:hint="eastAsia" w:ascii="宋体" w:hAnsi="宋体" w:eastAsia="宋体" w:cs="宋体"/>
          <w:b/>
          <w:bCs/>
          <w:color w:val="auto"/>
          <w:sz w:val="24"/>
          <w:szCs w:val="24"/>
          <w:highlight w:val="none"/>
        </w:rPr>
        <w:t>（本项目不接受负偏离）</w:t>
      </w:r>
    </w:p>
    <w:p w14:paraId="0DA20624">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color w:val="auto"/>
          <w:sz w:val="24"/>
          <w:highlight w:val="none"/>
        </w:rPr>
      </w:pPr>
      <w:r>
        <w:rPr>
          <w:color w:val="auto"/>
          <w:sz w:val="24"/>
          <w:highlight w:val="none"/>
        </w:rPr>
        <w:t>2.“偏离说明”一栏选择“正偏离”、“无偏离”、“负偏离”进行填写。正偏离、无偏离的确认和负偏离的是否响应招标文件，由评委认定。</w:t>
      </w:r>
    </w:p>
    <w:p w14:paraId="1A5A0084">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color w:val="auto"/>
          <w:sz w:val="24"/>
          <w:highlight w:val="none"/>
        </w:rPr>
      </w:pPr>
      <w:r>
        <w:rPr>
          <w:color w:val="auto"/>
          <w:sz w:val="24"/>
          <w:highlight w:val="none"/>
        </w:rPr>
        <w:t>3.供应商若提供其他增值服务，可以在表中自行据实填写。</w:t>
      </w:r>
    </w:p>
    <w:p w14:paraId="0F757677">
      <w:pPr>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rPr>
          <w:rFonts w:hint="default"/>
          <w:b/>
          <w:bCs/>
          <w:color w:val="auto"/>
          <w:sz w:val="24"/>
          <w:highlight w:val="none"/>
          <w:lang w:val="en-US" w:eastAsia="zh-CN"/>
        </w:rPr>
      </w:pPr>
      <w:r>
        <w:rPr>
          <w:rFonts w:hint="eastAsia"/>
          <w:b/>
          <w:bCs/>
          <w:color w:val="auto"/>
          <w:sz w:val="24"/>
          <w:highlight w:val="none"/>
          <w:lang w:val="en-US" w:eastAsia="zh-CN"/>
        </w:rPr>
        <w:t>4.投标供应商未在此表明示的商务部分内容，视为完全响应招标文件。</w:t>
      </w:r>
    </w:p>
    <w:p w14:paraId="4AD7824D">
      <w:pPr>
        <w:keepNext w:val="0"/>
        <w:keepLines w:val="0"/>
        <w:pageBreakBefore w:val="0"/>
        <w:kinsoku/>
        <w:wordWrap/>
        <w:overflowPunct/>
        <w:topLinePunct w:val="0"/>
        <w:autoSpaceDE/>
        <w:autoSpaceDN/>
        <w:bidi w:val="0"/>
        <w:adjustRightInd/>
        <w:snapToGrid/>
        <w:spacing w:line="360" w:lineRule="auto"/>
        <w:ind w:firstLine="540" w:firstLineChars="192"/>
        <w:contextualSpacing/>
        <w:textAlignment w:val="auto"/>
        <w:rPr>
          <w:b/>
          <w:color w:val="auto"/>
          <w:kern w:val="0"/>
          <w:sz w:val="28"/>
          <w:szCs w:val="28"/>
          <w:highlight w:val="none"/>
        </w:rPr>
      </w:pPr>
    </w:p>
    <w:p w14:paraId="1F5EB254">
      <w:pPr>
        <w:pStyle w:val="2"/>
        <w:keepNext w:val="0"/>
        <w:keepLines w:val="0"/>
        <w:pageBreakBefore w:val="0"/>
        <w:kinsoku/>
        <w:wordWrap/>
        <w:overflowPunct/>
        <w:topLinePunct w:val="0"/>
        <w:autoSpaceDE/>
        <w:autoSpaceDN/>
        <w:bidi w:val="0"/>
        <w:adjustRightInd/>
        <w:snapToGrid/>
        <w:spacing w:line="360" w:lineRule="auto"/>
        <w:textAlignment w:val="auto"/>
        <w:rPr>
          <w:b/>
          <w:color w:val="auto"/>
          <w:kern w:val="0"/>
          <w:sz w:val="28"/>
          <w:szCs w:val="28"/>
          <w:highlight w:val="none"/>
        </w:rPr>
      </w:pPr>
    </w:p>
    <w:p w14:paraId="5F7711EB">
      <w:pPr>
        <w:keepNext w:val="0"/>
        <w:keepLines w:val="0"/>
        <w:pageBreakBefore w:val="0"/>
        <w:kinsoku/>
        <w:wordWrap/>
        <w:overflowPunct/>
        <w:topLinePunct w:val="0"/>
        <w:autoSpaceDE/>
        <w:autoSpaceDN/>
        <w:bidi w:val="0"/>
        <w:adjustRightInd/>
        <w:snapToGrid/>
        <w:spacing w:line="360" w:lineRule="auto"/>
        <w:jc w:val="center"/>
        <w:textAlignment w:val="auto"/>
        <w:outlineLvl w:val="4"/>
        <w:rPr>
          <w:bCs/>
          <w:color w:val="auto"/>
          <w:sz w:val="24"/>
          <w:highlight w:val="none"/>
        </w:rPr>
      </w:pPr>
      <w:r>
        <w:rPr>
          <w:bCs/>
          <w:color w:val="auto"/>
          <w:sz w:val="24"/>
          <w:highlight w:val="none"/>
        </w:rPr>
        <w:t xml:space="preserve">  </w:t>
      </w:r>
      <w:r>
        <w:rPr>
          <w:rFonts w:hint="eastAsia"/>
          <w:bCs/>
          <w:color w:val="auto"/>
          <w:sz w:val="24"/>
          <w:highlight w:val="none"/>
          <w:lang w:val="en-US" w:eastAsia="zh-CN"/>
        </w:rPr>
        <w:t xml:space="preserve">        </w:t>
      </w:r>
      <w:r>
        <w:rPr>
          <w:bCs/>
          <w:color w:val="auto"/>
          <w:sz w:val="24"/>
          <w:highlight w:val="none"/>
        </w:rPr>
        <w:t>投标供应商：（加盖公章）</w:t>
      </w:r>
    </w:p>
    <w:p w14:paraId="0B3980BA">
      <w:pPr>
        <w:keepNext w:val="0"/>
        <w:keepLines w:val="0"/>
        <w:pageBreakBefore w:val="0"/>
        <w:kinsoku/>
        <w:wordWrap/>
        <w:overflowPunct/>
        <w:topLinePunct w:val="0"/>
        <w:autoSpaceDE/>
        <w:autoSpaceDN/>
        <w:bidi w:val="0"/>
        <w:adjustRightInd/>
        <w:snapToGrid/>
        <w:spacing w:line="360" w:lineRule="auto"/>
        <w:jc w:val="center"/>
        <w:textAlignment w:val="auto"/>
        <w:outlineLvl w:val="4"/>
        <w:rPr>
          <w:bCs/>
          <w:color w:val="auto"/>
          <w:sz w:val="24"/>
          <w:highlight w:val="none"/>
        </w:rPr>
      </w:pPr>
      <w:r>
        <w:rPr>
          <w:bCs/>
          <w:color w:val="auto"/>
          <w:sz w:val="24"/>
          <w:highlight w:val="none"/>
        </w:rPr>
        <w:t xml:space="preserve">                      法定代表人或被授权人：（签字或盖章）</w:t>
      </w:r>
    </w:p>
    <w:p w14:paraId="757547D1">
      <w:pPr>
        <w:pStyle w:val="3"/>
        <w:keepNext w:val="0"/>
        <w:keepLines w:val="0"/>
        <w:pageBreakBefore w:val="0"/>
        <w:kinsoku/>
        <w:wordWrap/>
        <w:overflowPunct/>
        <w:topLinePunct w:val="0"/>
        <w:autoSpaceDE/>
        <w:autoSpaceDN/>
        <w:bidi w:val="0"/>
        <w:adjustRightInd/>
        <w:snapToGrid/>
        <w:spacing w:before="0" w:after="0" w:line="360" w:lineRule="auto"/>
        <w:textAlignment w:val="auto"/>
        <w:rPr>
          <w:color w:val="auto"/>
          <w:highlight w:val="none"/>
        </w:rPr>
      </w:pPr>
      <w:r>
        <w:rPr>
          <w:bCs/>
          <w:color w:val="auto"/>
          <w:sz w:val="24"/>
          <w:highlight w:val="none"/>
        </w:rPr>
        <w:t xml:space="preserve">                                           年  月  日</w:t>
      </w:r>
    </w:p>
    <w:p w14:paraId="6FD37E4B">
      <w:pPr>
        <w:snapToGrid w:val="0"/>
        <w:spacing w:line="400" w:lineRule="exact"/>
        <w:ind w:firstLine="540" w:firstLineChars="192"/>
        <w:contextualSpacing/>
        <w:rPr>
          <w:b/>
          <w:color w:val="auto"/>
          <w:kern w:val="0"/>
          <w:sz w:val="28"/>
          <w:szCs w:val="28"/>
          <w:highlight w:val="none"/>
        </w:rPr>
      </w:pPr>
    </w:p>
    <w:p w14:paraId="5CEEBC69">
      <w:pPr>
        <w:snapToGrid w:val="0"/>
        <w:spacing w:line="400" w:lineRule="exact"/>
        <w:ind w:firstLine="540" w:firstLineChars="192"/>
        <w:contextualSpacing/>
        <w:rPr>
          <w:b/>
          <w:color w:val="auto"/>
          <w:kern w:val="0"/>
          <w:sz w:val="28"/>
          <w:szCs w:val="28"/>
          <w:highlight w:val="none"/>
        </w:rPr>
      </w:pPr>
    </w:p>
    <w:p w14:paraId="4F4AE6C4">
      <w:pPr>
        <w:snapToGrid w:val="0"/>
        <w:spacing w:line="400" w:lineRule="exact"/>
        <w:ind w:firstLine="540" w:firstLineChars="192"/>
        <w:contextualSpacing/>
        <w:rPr>
          <w:b/>
          <w:color w:val="auto"/>
          <w:kern w:val="0"/>
          <w:sz w:val="28"/>
          <w:szCs w:val="28"/>
          <w:highlight w:val="none"/>
        </w:rPr>
      </w:pPr>
    </w:p>
    <w:p w14:paraId="3B7AC612">
      <w:pPr>
        <w:snapToGrid w:val="0"/>
        <w:spacing w:line="400" w:lineRule="exact"/>
        <w:ind w:firstLine="540" w:firstLineChars="192"/>
        <w:contextualSpacing/>
        <w:rPr>
          <w:b/>
          <w:color w:val="auto"/>
          <w:kern w:val="0"/>
          <w:sz w:val="28"/>
          <w:szCs w:val="28"/>
          <w:highlight w:val="none"/>
        </w:rPr>
      </w:pPr>
    </w:p>
    <w:p w14:paraId="65EB58E4">
      <w:pPr>
        <w:snapToGrid w:val="0"/>
        <w:spacing w:line="400" w:lineRule="exact"/>
        <w:ind w:firstLine="540" w:firstLineChars="192"/>
        <w:contextualSpacing/>
        <w:rPr>
          <w:b/>
          <w:color w:val="auto"/>
          <w:kern w:val="0"/>
          <w:sz w:val="28"/>
          <w:szCs w:val="28"/>
          <w:highlight w:val="none"/>
        </w:rPr>
      </w:pPr>
    </w:p>
    <w:p w14:paraId="09E19F33">
      <w:pPr>
        <w:snapToGrid w:val="0"/>
        <w:spacing w:line="400" w:lineRule="exact"/>
        <w:ind w:firstLine="540" w:firstLineChars="192"/>
        <w:contextualSpacing/>
        <w:rPr>
          <w:b/>
          <w:color w:val="auto"/>
          <w:kern w:val="0"/>
          <w:sz w:val="28"/>
          <w:szCs w:val="28"/>
          <w:highlight w:val="none"/>
        </w:rPr>
      </w:pPr>
    </w:p>
    <w:p w14:paraId="6B8BAD45">
      <w:pPr>
        <w:snapToGrid w:val="0"/>
        <w:spacing w:line="400" w:lineRule="exact"/>
        <w:contextualSpacing/>
        <w:rPr>
          <w:rFonts w:eastAsia="方正黑体_GBK"/>
          <w:color w:val="auto"/>
          <w:kern w:val="0"/>
          <w:sz w:val="32"/>
          <w:szCs w:val="32"/>
          <w:highlight w:val="none"/>
        </w:rPr>
      </w:pPr>
      <w:r>
        <w:rPr>
          <w:rFonts w:eastAsia="方正黑体_GBK"/>
          <w:color w:val="auto"/>
          <w:kern w:val="0"/>
          <w:sz w:val="32"/>
          <w:szCs w:val="32"/>
          <w:highlight w:val="none"/>
        </w:rPr>
        <w:t>附件7</w:t>
      </w:r>
    </w:p>
    <w:p w14:paraId="3F49CB6C">
      <w:pPr>
        <w:snapToGrid w:val="0"/>
        <w:spacing w:line="300" w:lineRule="auto"/>
        <w:contextualSpacing/>
        <w:jc w:val="center"/>
        <w:rPr>
          <w:b/>
          <w:color w:val="auto"/>
          <w:sz w:val="32"/>
          <w:szCs w:val="32"/>
          <w:highlight w:val="none"/>
        </w:rPr>
      </w:pPr>
      <w:r>
        <w:rPr>
          <w:b/>
          <w:color w:val="auto"/>
          <w:sz w:val="32"/>
          <w:szCs w:val="32"/>
          <w:highlight w:val="none"/>
        </w:rPr>
        <w:t>技术部分正负偏离表</w:t>
      </w:r>
    </w:p>
    <w:p w14:paraId="43620B9F">
      <w:pPr>
        <w:ind w:firstLine="560" w:firstLineChars="200"/>
        <w:jc w:val="center"/>
        <w:rPr>
          <w:color w:val="auto"/>
          <w:sz w:val="28"/>
          <w:szCs w:val="28"/>
          <w:highlight w:val="none"/>
        </w:rPr>
      </w:pPr>
      <w:r>
        <w:rPr>
          <w:color w:val="auto"/>
          <w:sz w:val="28"/>
          <w:szCs w:val="28"/>
          <w:highlight w:val="none"/>
        </w:rPr>
        <w:t>（由投标人据实填写，表格不够自行添加）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25AD9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907AA06">
            <w:pPr>
              <w:spacing w:line="340" w:lineRule="exact"/>
              <w:jc w:val="center"/>
              <w:rPr>
                <w:color w:val="auto"/>
                <w:sz w:val="24"/>
                <w:highlight w:val="none"/>
              </w:rPr>
            </w:pPr>
            <w:r>
              <w:rPr>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E85356C">
            <w:pPr>
              <w:spacing w:line="340" w:lineRule="exact"/>
              <w:jc w:val="center"/>
              <w:rPr>
                <w:color w:val="auto"/>
                <w:sz w:val="24"/>
                <w:highlight w:val="none"/>
              </w:rPr>
            </w:pPr>
            <w:r>
              <w:rPr>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D10A3EC">
            <w:pPr>
              <w:spacing w:line="340" w:lineRule="exact"/>
              <w:jc w:val="center"/>
              <w:rPr>
                <w:color w:val="auto"/>
                <w:sz w:val="24"/>
                <w:highlight w:val="none"/>
              </w:rPr>
            </w:pPr>
            <w:r>
              <w:rPr>
                <w:color w:val="auto"/>
                <w:sz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41CFBE5B">
            <w:pPr>
              <w:spacing w:line="340" w:lineRule="exact"/>
              <w:jc w:val="center"/>
              <w:rPr>
                <w:color w:val="auto"/>
                <w:sz w:val="24"/>
                <w:highlight w:val="none"/>
              </w:rPr>
            </w:pPr>
            <w:r>
              <w:rPr>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6B202030">
            <w:pPr>
              <w:spacing w:line="340" w:lineRule="exact"/>
              <w:jc w:val="center"/>
              <w:rPr>
                <w:color w:val="auto"/>
                <w:sz w:val="24"/>
                <w:highlight w:val="none"/>
              </w:rPr>
            </w:pPr>
          </w:p>
          <w:p w14:paraId="2EA27509">
            <w:pPr>
              <w:spacing w:line="340" w:lineRule="exact"/>
              <w:jc w:val="center"/>
              <w:rPr>
                <w:color w:val="auto"/>
                <w:sz w:val="24"/>
                <w:highlight w:val="none"/>
              </w:rPr>
            </w:pPr>
            <w:r>
              <w:rPr>
                <w:color w:val="auto"/>
                <w:sz w:val="24"/>
                <w:highlight w:val="none"/>
              </w:rPr>
              <w:t>偏离说明</w:t>
            </w:r>
          </w:p>
        </w:tc>
      </w:tr>
      <w:tr w14:paraId="7937F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C509AFE">
            <w:pPr>
              <w:spacing w:line="340" w:lineRule="exact"/>
              <w:jc w:val="center"/>
              <w:rPr>
                <w:color w:val="auto"/>
                <w:sz w:val="24"/>
                <w:highlight w:val="none"/>
              </w:rPr>
            </w:pPr>
            <w:r>
              <w:rPr>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4286534">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7B5F69E">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ED77D6B">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839C8EE">
            <w:pPr>
              <w:spacing w:line="340" w:lineRule="exact"/>
              <w:jc w:val="left"/>
              <w:rPr>
                <w:color w:val="auto"/>
                <w:sz w:val="24"/>
                <w:highlight w:val="none"/>
              </w:rPr>
            </w:pPr>
          </w:p>
        </w:tc>
      </w:tr>
      <w:tr w14:paraId="6E5A7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A341A6E">
            <w:pPr>
              <w:spacing w:line="340" w:lineRule="exact"/>
              <w:jc w:val="center"/>
              <w:rPr>
                <w:color w:val="auto"/>
                <w:sz w:val="24"/>
                <w:highlight w:val="none"/>
              </w:rPr>
            </w:pPr>
            <w:r>
              <w:rPr>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386AB48">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86EE7D7">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D974A0F">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1DC9888">
            <w:pPr>
              <w:spacing w:line="340" w:lineRule="exact"/>
              <w:jc w:val="left"/>
              <w:rPr>
                <w:color w:val="auto"/>
                <w:sz w:val="24"/>
                <w:highlight w:val="none"/>
              </w:rPr>
            </w:pPr>
          </w:p>
        </w:tc>
      </w:tr>
      <w:tr w14:paraId="05CC1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14B3746">
            <w:pPr>
              <w:spacing w:line="340" w:lineRule="exact"/>
              <w:jc w:val="center"/>
              <w:rPr>
                <w:color w:val="auto"/>
                <w:sz w:val="24"/>
                <w:highlight w:val="none"/>
              </w:rPr>
            </w:pPr>
            <w:r>
              <w:rPr>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58B1B38">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58A4382">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6B30D82">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4653DF7">
            <w:pPr>
              <w:spacing w:line="340" w:lineRule="exact"/>
              <w:jc w:val="left"/>
              <w:rPr>
                <w:color w:val="auto"/>
                <w:sz w:val="24"/>
                <w:highlight w:val="none"/>
              </w:rPr>
            </w:pPr>
          </w:p>
        </w:tc>
      </w:tr>
      <w:tr w14:paraId="70347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1936C39">
            <w:pPr>
              <w:spacing w:line="340" w:lineRule="exact"/>
              <w:jc w:val="center"/>
              <w:rPr>
                <w:color w:val="auto"/>
                <w:sz w:val="24"/>
                <w:highlight w:val="none"/>
              </w:rPr>
            </w:pPr>
            <w:r>
              <w:rPr>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F1D16B5">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7C1810">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324403">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D6FDC63">
            <w:pPr>
              <w:spacing w:line="340" w:lineRule="exact"/>
              <w:jc w:val="left"/>
              <w:rPr>
                <w:color w:val="auto"/>
                <w:sz w:val="24"/>
                <w:highlight w:val="none"/>
              </w:rPr>
            </w:pPr>
          </w:p>
        </w:tc>
      </w:tr>
    </w:tbl>
    <w:p w14:paraId="2239AFCA">
      <w:pPr>
        <w:keepNext w:val="0"/>
        <w:keepLines w:val="0"/>
        <w:pageBreakBefore w:val="0"/>
        <w:widowControl w:val="0"/>
        <w:wordWrap/>
        <w:overflowPunct/>
        <w:autoSpaceDE/>
        <w:autoSpaceDN/>
        <w:bidi w:val="0"/>
        <w:adjustRightInd/>
        <w:snapToGrid w:val="0"/>
        <w:spacing w:line="360" w:lineRule="auto"/>
        <w:contextualSpacing/>
        <w:textAlignment w:val="auto"/>
        <w:rPr>
          <w:rFonts w:hint="eastAsia" w:ascii="宋体" w:hAnsi="宋体" w:eastAsia="宋体" w:cs="宋体"/>
          <w:b/>
          <w:color w:val="auto"/>
          <w:sz w:val="24"/>
          <w:highlight w:val="none"/>
        </w:rPr>
      </w:pPr>
    </w:p>
    <w:p w14:paraId="2A521E2D">
      <w:pPr>
        <w:keepNext w:val="0"/>
        <w:keepLines w:val="0"/>
        <w:pageBreakBefore w:val="0"/>
        <w:widowControl w:val="0"/>
        <w:wordWrap/>
        <w:overflowPunct/>
        <w:autoSpaceDE/>
        <w:autoSpaceDN/>
        <w:bidi w:val="0"/>
        <w:adjustRightInd/>
        <w:snapToGrid w:val="0"/>
        <w:spacing w:line="360" w:lineRule="auto"/>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6EDBF9A4">
      <w:pPr>
        <w:keepNext w:val="0"/>
        <w:keepLines w:val="0"/>
        <w:pageBreakBefore w:val="0"/>
        <w:widowControl w:val="0"/>
        <w:wordWrap/>
        <w:overflowPunct/>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1.投标人提交的投标文件中与招标文件第三部分“项目需求”中的技术部分的要求，应逐条填列在偏离表中。</w:t>
      </w:r>
      <w:r>
        <w:rPr>
          <w:rFonts w:hint="eastAsia" w:ascii="宋体" w:hAnsi="宋体" w:eastAsia="宋体" w:cs="宋体"/>
          <w:b/>
          <w:bCs/>
          <w:color w:val="auto"/>
          <w:sz w:val="24"/>
          <w:szCs w:val="24"/>
          <w:highlight w:val="none"/>
        </w:rPr>
        <w:t>（本项目不接受负偏离）</w:t>
      </w:r>
    </w:p>
    <w:p w14:paraId="6FA01B22">
      <w:pPr>
        <w:keepNext w:val="0"/>
        <w:keepLines w:val="0"/>
        <w:pageBreakBefore w:val="0"/>
        <w:widowControl w:val="0"/>
        <w:wordWrap/>
        <w:overflowPunct/>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“偏离说明”一栏选择“正偏离”、“无偏离”、“负偏离”进行填写。正偏离、无偏离的确认和负偏离的是否响应招标文件，由评委认定。</w:t>
      </w:r>
    </w:p>
    <w:p w14:paraId="2A594E9F">
      <w:pPr>
        <w:keepNext w:val="0"/>
        <w:keepLines w:val="0"/>
        <w:pageBreakBefore w:val="0"/>
        <w:widowControl w:val="0"/>
        <w:wordWrap/>
        <w:overflowPunct/>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3.所投品牌型号，必须确定、唯一。</w:t>
      </w:r>
    </w:p>
    <w:p w14:paraId="57A16090">
      <w:pPr>
        <w:keepNext w:val="0"/>
        <w:keepLines w:val="0"/>
        <w:pageBreakBefore w:val="0"/>
        <w:widowControl w:val="0"/>
        <w:wordWrap/>
        <w:overflowPunct/>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4.供应商若提供其他增值服务，可以在表中自行据实填写。</w:t>
      </w:r>
    </w:p>
    <w:p w14:paraId="533C77EE">
      <w:pPr>
        <w:keepNext w:val="0"/>
        <w:keepLines w:val="0"/>
        <w:pageBreakBefore w:val="0"/>
        <w:widowControl w:val="0"/>
        <w:wordWrap/>
        <w:overflowPunct/>
        <w:autoSpaceDE/>
        <w:autoSpaceDN/>
        <w:bidi w:val="0"/>
        <w:adjustRightInd/>
        <w:snapToGrid w:val="0"/>
        <w:spacing w:line="360" w:lineRule="auto"/>
        <w:ind w:firstLine="482"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5.投标</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未在此表明示的技术部分内容，视为完全响应招标文件。</w:t>
      </w:r>
      <w:r>
        <w:rPr>
          <w:rFonts w:hint="eastAsia" w:ascii="宋体" w:hAnsi="宋体" w:eastAsia="宋体" w:cs="宋体"/>
          <w:color w:val="auto"/>
          <w:sz w:val="24"/>
          <w:highlight w:val="none"/>
        </w:rPr>
        <w:t xml:space="preserve">   </w:t>
      </w:r>
    </w:p>
    <w:p w14:paraId="1F3F41E6">
      <w:pPr>
        <w:keepNext w:val="0"/>
        <w:keepLines w:val="0"/>
        <w:pageBreakBefore w:val="0"/>
        <w:widowControl w:val="0"/>
        <w:kinsoku w:val="0"/>
        <w:wordWrap/>
        <w:overflowPunct/>
        <w:topLinePunct/>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p>
    <w:p w14:paraId="7D0082F8">
      <w:pPr>
        <w:keepNext w:val="0"/>
        <w:keepLines w:val="0"/>
        <w:pageBreakBefore w:val="0"/>
        <w:widowControl w:val="0"/>
        <w:wordWrap/>
        <w:overflowPunct/>
        <w:autoSpaceDE/>
        <w:autoSpaceDN/>
        <w:bidi w:val="0"/>
        <w:adjustRightInd/>
        <w:snapToGrid w:val="0"/>
        <w:spacing w:line="360" w:lineRule="auto"/>
        <w:jc w:val="center"/>
        <w:textAlignment w:val="auto"/>
        <w:outlineLvl w:val="4"/>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投标供应商：（加盖公章）</w:t>
      </w:r>
    </w:p>
    <w:p w14:paraId="38810664">
      <w:pPr>
        <w:keepNext w:val="0"/>
        <w:keepLines w:val="0"/>
        <w:pageBreakBefore w:val="0"/>
        <w:widowControl w:val="0"/>
        <w:wordWrap/>
        <w:overflowPunct/>
        <w:autoSpaceDE/>
        <w:autoSpaceDN/>
        <w:bidi w:val="0"/>
        <w:adjustRightInd/>
        <w:snapToGrid w:val="0"/>
        <w:spacing w:line="360" w:lineRule="auto"/>
        <w:jc w:val="center"/>
        <w:textAlignment w:val="auto"/>
        <w:outlineLvl w:val="4"/>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法定代表人或被授权人：（签字或盖章）</w:t>
      </w:r>
    </w:p>
    <w:p w14:paraId="05F3F537">
      <w:pPr>
        <w:keepNext w:val="0"/>
        <w:keepLines w:val="0"/>
        <w:pageBreakBefore w:val="0"/>
        <w:widowControl w:val="0"/>
        <w:kinsoku w:val="0"/>
        <w:wordWrap/>
        <w:overflowPunct/>
        <w:topLinePunct/>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                                           年  月  日</w:t>
      </w:r>
    </w:p>
    <w:p w14:paraId="6BD893B6">
      <w:pPr>
        <w:kinsoku w:val="0"/>
        <w:topLinePunct/>
        <w:snapToGrid w:val="0"/>
        <w:spacing w:line="520" w:lineRule="exact"/>
        <w:ind w:firstLine="480" w:firstLineChars="200"/>
        <w:rPr>
          <w:color w:val="auto"/>
          <w:sz w:val="24"/>
          <w:highlight w:val="none"/>
        </w:rPr>
      </w:pPr>
    </w:p>
    <w:p w14:paraId="0BC95B5A">
      <w:pPr>
        <w:kinsoku w:val="0"/>
        <w:topLinePunct/>
        <w:snapToGrid w:val="0"/>
        <w:spacing w:line="520" w:lineRule="exact"/>
        <w:ind w:firstLine="480" w:firstLineChars="200"/>
        <w:rPr>
          <w:color w:val="auto"/>
          <w:sz w:val="24"/>
          <w:highlight w:val="none"/>
        </w:rPr>
      </w:pPr>
    </w:p>
    <w:p w14:paraId="25806ECF">
      <w:pPr>
        <w:kinsoku w:val="0"/>
        <w:topLinePunct/>
        <w:snapToGrid w:val="0"/>
        <w:spacing w:line="520" w:lineRule="exact"/>
        <w:ind w:firstLine="480" w:firstLineChars="200"/>
        <w:rPr>
          <w:color w:val="auto"/>
          <w:sz w:val="24"/>
          <w:highlight w:val="none"/>
        </w:rPr>
      </w:pPr>
    </w:p>
    <w:p w14:paraId="1E9F4FE8">
      <w:pPr>
        <w:kinsoku w:val="0"/>
        <w:topLinePunct/>
        <w:snapToGrid w:val="0"/>
        <w:spacing w:line="520" w:lineRule="exact"/>
        <w:ind w:firstLine="480" w:firstLineChars="200"/>
        <w:rPr>
          <w:color w:val="auto"/>
          <w:sz w:val="24"/>
          <w:highlight w:val="none"/>
        </w:rPr>
      </w:pPr>
    </w:p>
    <w:p w14:paraId="7DA91BD3">
      <w:pPr>
        <w:kinsoku w:val="0"/>
        <w:topLinePunct/>
        <w:snapToGrid w:val="0"/>
        <w:spacing w:line="520" w:lineRule="exact"/>
        <w:ind w:firstLine="480" w:firstLineChars="200"/>
        <w:rPr>
          <w:color w:val="auto"/>
          <w:sz w:val="24"/>
          <w:highlight w:val="none"/>
        </w:rPr>
      </w:pPr>
    </w:p>
    <w:p w14:paraId="65B12461">
      <w:pPr>
        <w:kinsoku w:val="0"/>
        <w:topLinePunct/>
        <w:snapToGrid w:val="0"/>
        <w:spacing w:line="520" w:lineRule="exact"/>
        <w:ind w:firstLine="480" w:firstLineChars="200"/>
        <w:rPr>
          <w:color w:val="auto"/>
          <w:sz w:val="24"/>
          <w:highlight w:val="none"/>
        </w:rPr>
      </w:pPr>
    </w:p>
    <w:p w14:paraId="4275F404">
      <w:pPr>
        <w:snapToGrid w:val="0"/>
        <w:spacing w:line="400" w:lineRule="exact"/>
        <w:contextualSpacing/>
        <w:rPr>
          <w:rFonts w:hint="eastAsia" w:eastAsia="方正黑体_GBK"/>
          <w:color w:val="auto"/>
          <w:kern w:val="0"/>
          <w:sz w:val="32"/>
          <w:szCs w:val="32"/>
          <w:highlight w:val="none"/>
          <w:lang w:eastAsia="zh-CN"/>
        </w:rPr>
      </w:pPr>
      <w:r>
        <w:rPr>
          <w:rFonts w:eastAsia="方正黑体_GBK"/>
          <w:color w:val="auto"/>
          <w:kern w:val="0"/>
          <w:sz w:val="32"/>
          <w:szCs w:val="32"/>
          <w:highlight w:val="none"/>
        </w:rPr>
        <w:t>附件</w:t>
      </w:r>
      <w:r>
        <w:rPr>
          <w:rFonts w:hint="eastAsia" w:eastAsia="方正黑体_GBK"/>
          <w:color w:val="auto"/>
          <w:kern w:val="0"/>
          <w:sz w:val="32"/>
          <w:szCs w:val="32"/>
          <w:highlight w:val="none"/>
          <w:lang w:val="en-US" w:eastAsia="zh-CN"/>
        </w:rPr>
        <w:t>8</w:t>
      </w:r>
    </w:p>
    <w:p w14:paraId="6AE2AC44">
      <w:pPr>
        <w:widowControl/>
        <w:spacing w:before="100" w:beforeAutospacing="1" w:after="100" w:afterAutospacing="1" w:line="500" w:lineRule="atLeast"/>
        <w:jc w:val="center"/>
        <w:rPr>
          <w:color w:val="auto"/>
          <w:kern w:val="0"/>
          <w:sz w:val="32"/>
          <w:szCs w:val="32"/>
          <w:highlight w:val="none"/>
        </w:rPr>
      </w:pPr>
      <w:r>
        <w:rPr>
          <w:b/>
          <w:bCs/>
          <w:color w:val="auto"/>
          <w:kern w:val="0"/>
          <w:sz w:val="32"/>
          <w:szCs w:val="32"/>
          <w:highlight w:val="none"/>
        </w:rPr>
        <w:t>开 标一览表</w:t>
      </w:r>
    </w:p>
    <w:p w14:paraId="3C714DE5">
      <w:pPr>
        <w:rPr>
          <w:color w:val="auto"/>
          <w:kern w:val="0"/>
          <w:sz w:val="28"/>
          <w:szCs w:val="28"/>
          <w:highlight w:val="none"/>
          <w:u w:val="single"/>
        </w:rPr>
      </w:pPr>
      <w:r>
        <w:rPr>
          <w:color w:val="auto"/>
          <w:kern w:val="0"/>
          <w:sz w:val="28"/>
          <w:szCs w:val="28"/>
          <w:highlight w:val="none"/>
        </w:rPr>
        <w:t>投标人全称（加盖公章）：</w:t>
      </w:r>
    </w:p>
    <w:p w14:paraId="27F9ADD0">
      <w:pPr>
        <w:rPr>
          <w:color w:val="auto"/>
          <w:kern w:val="0"/>
          <w:sz w:val="28"/>
          <w:szCs w:val="28"/>
          <w:highlight w:val="none"/>
          <w:u w:val="single"/>
        </w:rPr>
      </w:pPr>
      <w:r>
        <w:rPr>
          <w:color w:val="auto"/>
          <w:kern w:val="0"/>
          <w:sz w:val="28"/>
          <w:szCs w:val="28"/>
          <w:highlight w:val="none"/>
        </w:rPr>
        <w:t>项目名称：</w:t>
      </w:r>
    </w:p>
    <w:p w14:paraId="5849E754">
      <w:pPr>
        <w:rPr>
          <w:color w:val="auto"/>
          <w:kern w:val="0"/>
          <w:sz w:val="28"/>
          <w:szCs w:val="28"/>
          <w:highlight w:val="none"/>
        </w:rPr>
      </w:pPr>
      <w:r>
        <w:rPr>
          <w:color w:val="auto"/>
          <w:kern w:val="0"/>
          <w:sz w:val="28"/>
          <w:szCs w:val="28"/>
          <w:highlight w:val="none"/>
        </w:rPr>
        <w:t>项目编号：</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1639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5923C4A2">
            <w:pPr>
              <w:jc w:val="center"/>
              <w:rPr>
                <w:rFonts w:eastAsia="等线"/>
                <w:color w:val="auto"/>
                <w:szCs w:val="22"/>
                <w:highlight w:val="none"/>
              </w:rPr>
            </w:pPr>
            <w:r>
              <w:rPr>
                <w:color w:val="auto"/>
                <w:kern w:val="0"/>
                <w:sz w:val="28"/>
                <w:szCs w:val="28"/>
                <w:highlight w:val="none"/>
              </w:rPr>
              <w:t>投标货物、服务名称</w:t>
            </w:r>
          </w:p>
        </w:tc>
        <w:tc>
          <w:tcPr>
            <w:tcW w:w="4607" w:type="dxa"/>
            <w:noWrap w:val="0"/>
            <w:vAlign w:val="top"/>
          </w:tcPr>
          <w:p w14:paraId="1A4A74C7">
            <w:pPr>
              <w:jc w:val="center"/>
              <w:rPr>
                <w:rFonts w:hint="default" w:eastAsia="宋体"/>
                <w:color w:val="auto"/>
                <w:szCs w:val="22"/>
                <w:highlight w:val="none"/>
                <w:lang w:val="en-US" w:eastAsia="zh-CN"/>
              </w:rPr>
            </w:pPr>
            <w:r>
              <w:rPr>
                <w:color w:val="auto"/>
                <w:kern w:val="0"/>
                <w:sz w:val="28"/>
                <w:szCs w:val="28"/>
                <w:highlight w:val="none"/>
              </w:rPr>
              <w:t>投标总报价</w:t>
            </w:r>
            <w:r>
              <w:rPr>
                <w:rFonts w:hint="eastAsia"/>
                <w:color w:val="auto"/>
                <w:kern w:val="0"/>
                <w:sz w:val="28"/>
                <w:szCs w:val="28"/>
                <w:highlight w:val="none"/>
                <w:lang w:eastAsia="zh-CN"/>
              </w:rPr>
              <w:t>（</w:t>
            </w:r>
            <w:r>
              <w:rPr>
                <w:rFonts w:hint="eastAsia"/>
                <w:color w:val="auto"/>
                <w:kern w:val="0"/>
                <w:sz w:val="28"/>
                <w:szCs w:val="28"/>
                <w:highlight w:val="none"/>
                <w:lang w:val="en-US" w:eastAsia="zh-CN"/>
              </w:rPr>
              <w:t>3年总费用）</w:t>
            </w:r>
          </w:p>
        </w:tc>
      </w:tr>
      <w:tr w14:paraId="5899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3F656CDE">
            <w:pPr>
              <w:rPr>
                <w:rFonts w:eastAsia="等线"/>
                <w:color w:val="auto"/>
                <w:szCs w:val="22"/>
                <w:highlight w:val="none"/>
              </w:rPr>
            </w:pPr>
          </w:p>
        </w:tc>
        <w:tc>
          <w:tcPr>
            <w:tcW w:w="4607" w:type="dxa"/>
            <w:noWrap w:val="0"/>
            <w:vAlign w:val="top"/>
          </w:tcPr>
          <w:p w14:paraId="39E5EA5D">
            <w:pPr>
              <w:rPr>
                <w:rFonts w:eastAsia="等线"/>
                <w:color w:val="auto"/>
                <w:szCs w:val="22"/>
                <w:highlight w:val="none"/>
                <w:u w:val="single"/>
              </w:rPr>
            </w:pPr>
            <w:r>
              <w:rPr>
                <w:color w:val="auto"/>
                <w:kern w:val="0"/>
                <w:sz w:val="28"/>
                <w:szCs w:val="28"/>
                <w:highlight w:val="none"/>
              </w:rPr>
              <w:t>大写</w:t>
            </w:r>
            <w:r>
              <w:rPr>
                <w:rFonts w:hint="eastAsia"/>
                <w:color w:val="auto"/>
                <w:kern w:val="0"/>
                <w:sz w:val="28"/>
                <w:szCs w:val="28"/>
                <w:highlight w:val="none"/>
                <w:lang w:eastAsia="zh-CN"/>
              </w:rPr>
              <w:t>（</w:t>
            </w:r>
            <w:r>
              <w:rPr>
                <w:rFonts w:hint="eastAsia"/>
                <w:color w:val="auto"/>
                <w:kern w:val="0"/>
                <w:sz w:val="28"/>
                <w:szCs w:val="28"/>
                <w:highlight w:val="none"/>
                <w:lang w:val="en-US" w:eastAsia="zh-CN"/>
              </w:rPr>
              <w:t>人民币）</w:t>
            </w:r>
            <w:r>
              <w:rPr>
                <w:color w:val="auto"/>
                <w:kern w:val="0"/>
                <w:sz w:val="28"/>
                <w:szCs w:val="28"/>
                <w:highlight w:val="none"/>
              </w:rPr>
              <w:t>：</w:t>
            </w:r>
            <w:r>
              <w:rPr>
                <w:color w:val="auto"/>
                <w:kern w:val="0"/>
                <w:sz w:val="28"/>
                <w:szCs w:val="28"/>
                <w:highlight w:val="none"/>
              </w:rPr>
              <w:br w:type="textWrapping"/>
            </w:r>
            <w:r>
              <w:rPr>
                <w:color w:val="auto"/>
                <w:kern w:val="0"/>
                <w:sz w:val="28"/>
                <w:szCs w:val="28"/>
                <w:highlight w:val="none"/>
              </w:rPr>
              <w:t>小写</w:t>
            </w:r>
            <w:r>
              <w:rPr>
                <w:rFonts w:hint="eastAsia"/>
                <w:color w:val="auto"/>
                <w:kern w:val="0"/>
                <w:sz w:val="28"/>
                <w:szCs w:val="28"/>
                <w:highlight w:val="none"/>
                <w:lang w:eastAsia="zh-CN"/>
              </w:rPr>
              <w:t>（￥）</w:t>
            </w:r>
            <w:r>
              <w:rPr>
                <w:color w:val="auto"/>
                <w:kern w:val="0"/>
                <w:sz w:val="28"/>
                <w:szCs w:val="28"/>
                <w:highlight w:val="none"/>
              </w:rPr>
              <w:t>：</w:t>
            </w:r>
            <w:r>
              <w:rPr>
                <w:rFonts w:hint="eastAsia"/>
                <w:color w:val="auto"/>
                <w:kern w:val="0"/>
                <w:sz w:val="28"/>
                <w:szCs w:val="28"/>
                <w:highlight w:val="none"/>
                <w:u w:val="single"/>
                <w:lang w:val="en-US" w:eastAsia="zh-CN"/>
              </w:rPr>
              <w:t xml:space="preserve">            </w:t>
            </w:r>
            <w:r>
              <w:rPr>
                <w:color w:val="auto"/>
                <w:kern w:val="0"/>
                <w:sz w:val="28"/>
                <w:szCs w:val="28"/>
                <w:highlight w:val="none"/>
              </w:rPr>
              <w:t>元</w:t>
            </w:r>
          </w:p>
        </w:tc>
      </w:tr>
      <w:tr w14:paraId="17E9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7F25ADC4">
            <w:pPr>
              <w:rPr>
                <w:rFonts w:eastAsia="等线"/>
                <w:color w:val="auto"/>
                <w:szCs w:val="22"/>
                <w:highlight w:val="none"/>
              </w:rPr>
            </w:pPr>
            <w:r>
              <w:rPr>
                <w:color w:val="auto"/>
                <w:kern w:val="0"/>
                <w:sz w:val="28"/>
                <w:szCs w:val="28"/>
                <w:highlight w:val="none"/>
              </w:rPr>
              <w:t>主要货物、服务制造商及产地</w:t>
            </w:r>
          </w:p>
        </w:tc>
        <w:tc>
          <w:tcPr>
            <w:tcW w:w="4607" w:type="dxa"/>
            <w:noWrap w:val="0"/>
            <w:vAlign w:val="top"/>
          </w:tcPr>
          <w:p w14:paraId="14D9520F">
            <w:pPr>
              <w:rPr>
                <w:rFonts w:eastAsia="等线"/>
                <w:color w:val="auto"/>
                <w:szCs w:val="22"/>
                <w:highlight w:val="none"/>
              </w:rPr>
            </w:pPr>
          </w:p>
        </w:tc>
      </w:tr>
      <w:tr w14:paraId="1068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798C4AB0">
            <w:pPr>
              <w:rPr>
                <w:rFonts w:eastAsia="等线"/>
                <w:color w:val="auto"/>
                <w:szCs w:val="22"/>
                <w:highlight w:val="none"/>
              </w:rPr>
            </w:pPr>
          </w:p>
        </w:tc>
        <w:tc>
          <w:tcPr>
            <w:tcW w:w="4607" w:type="dxa"/>
            <w:noWrap w:val="0"/>
            <w:vAlign w:val="top"/>
          </w:tcPr>
          <w:p w14:paraId="0526B126">
            <w:pPr>
              <w:rPr>
                <w:rFonts w:eastAsia="等线"/>
                <w:color w:val="auto"/>
                <w:szCs w:val="22"/>
                <w:highlight w:val="none"/>
              </w:rPr>
            </w:pPr>
          </w:p>
        </w:tc>
      </w:tr>
    </w:tbl>
    <w:p w14:paraId="77C89BCF">
      <w:pPr>
        <w:rPr>
          <w:color w:val="auto"/>
          <w:kern w:val="0"/>
          <w:sz w:val="28"/>
          <w:szCs w:val="28"/>
          <w:highlight w:val="none"/>
        </w:rPr>
      </w:pPr>
      <w:r>
        <w:rPr>
          <w:color w:val="auto"/>
          <w:kern w:val="0"/>
          <w:sz w:val="28"/>
          <w:szCs w:val="28"/>
          <w:highlight w:val="none"/>
        </w:rPr>
        <w:t>日期：</w:t>
      </w:r>
    </w:p>
    <w:p w14:paraId="46E23EF6">
      <w:pPr>
        <w:rPr>
          <w:color w:val="auto"/>
          <w:kern w:val="0"/>
          <w:sz w:val="28"/>
          <w:szCs w:val="28"/>
          <w:highlight w:val="none"/>
        </w:rPr>
      </w:pPr>
      <w:r>
        <w:rPr>
          <w:color w:val="auto"/>
          <w:kern w:val="0"/>
          <w:sz w:val="28"/>
          <w:szCs w:val="28"/>
          <w:highlight w:val="none"/>
        </w:rPr>
        <w:t>填写说明：</w:t>
      </w:r>
    </w:p>
    <w:p w14:paraId="49EE5952">
      <w:pPr>
        <w:rPr>
          <w:color w:val="auto"/>
          <w:kern w:val="0"/>
          <w:sz w:val="28"/>
          <w:szCs w:val="28"/>
          <w:highlight w:val="none"/>
        </w:rPr>
      </w:pPr>
      <w:r>
        <w:rPr>
          <w:color w:val="auto"/>
          <w:kern w:val="0"/>
          <w:sz w:val="28"/>
          <w:szCs w:val="28"/>
          <w:highlight w:val="none"/>
        </w:rPr>
        <w:t>1、开标一览表必须加盖投标单位公章（复印件无效）。</w:t>
      </w:r>
    </w:p>
    <w:p w14:paraId="05BFCDD1">
      <w:pPr>
        <w:rPr>
          <w:color w:val="auto"/>
          <w:kern w:val="0"/>
          <w:sz w:val="28"/>
          <w:szCs w:val="28"/>
          <w:highlight w:val="none"/>
        </w:rPr>
      </w:pPr>
      <w:r>
        <w:rPr>
          <w:color w:val="auto"/>
          <w:kern w:val="0"/>
          <w:sz w:val="28"/>
          <w:szCs w:val="28"/>
          <w:highlight w:val="none"/>
        </w:rPr>
        <w:t>2、如有分包，投标人投任何一个包的标的，都需单独填写开标一览表。</w:t>
      </w:r>
    </w:p>
    <w:p w14:paraId="204F3056">
      <w:pPr>
        <w:snapToGrid w:val="0"/>
        <w:spacing w:line="400" w:lineRule="exact"/>
        <w:ind w:firstLine="540" w:firstLineChars="192"/>
        <w:contextualSpacing/>
        <w:rPr>
          <w:b/>
          <w:color w:val="auto"/>
          <w:kern w:val="0"/>
          <w:sz w:val="28"/>
          <w:szCs w:val="28"/>
          <w:highlight w:val="none"/>
        </w:rPr>
      </w:pPr>
    </w:p>
    <w:p w14:paraId="38E62463">
      <w:pPr>
        <w:snapToGrid w:val="0"/>
        <w:spacing w:line="400" w:lineRule="exact"/>
        <w:ind w:firstLine="540" w:firstLineChars="192"/>
        <w:contextualSpacing/>
        <w:rPr>
          <w:b/>
          <w:color w:val="auto"/>
          <w:kern w:val="0"/>
          <w:sz w:val="28"/>
          <w:szCs w:val="28"/>
          <w:highlight w:val="none"/>
        </w:rPr>
      </w:pPr>
    </w:p>
    <w:p w14:paraId="70C80DF7">
      <w:pPr>
        <w:snapToGrid w:val="0"/>
        <w:spacing w:line="400" w:lineRule="exact"/>
        <w:ind w:firstLine="540" w:firstLineChars="192"/>
        <w:contextualSpacing/>
        <w:rPr>
          <w:b/>
          <w:color w:val="auto"/>
          <w:kern w:val="0"/>
          <w:sz w:val="28"/>
          <w:szCs w:val="28"/>
          <w:highlight w:val="none"/>
        </w:rPr>
      </w:pPr>
    </w:p>
    <w:p w14:paraId="182156CA">
      <w:pPr>
        <w:snapToGrid w:val="0"/>
        <w:spacing w:line="400" w:lineRule="exact"/>
        <w:ind w:firstLine="540" w:firstLineChars="192"/>
        <w:contextualSpacing/>
        <w:rPr>
          <w:b/>
          <w:color w:val="auto"/>
          <w:kern w:val="0"/>
          <w:sz w:val="28"/>
          <w:szCs w:val="28"/>
          <w:highlight w:val="none"/>
        </w:rPr>
      </w:pPr>
    </w:p>
    <w:p w14:paraId="0E813458">
      <w:pPr>
        <w:snapToGrid w:val="0"/>
        <w:spacing w:line="400" w:lineRule="exact"/>
        <w:ind w:firstLine="540" w:firstLineChars="192"/>
        <w:contextualSpacing/>
        <w:rPr>
          <w:b/>
          <w:color w:val="auto"/>
          <w:kern w:val="0"/>
          <w:sz w:val="28"/>
          <w:szCs w:val="28"/>
          <w:highlight w:val="none"/>
        </w:rPr>
      </w:pPr>
    </w:p>
    <w:p w14:paraId="2914C9CC">
      <w:pPr>
        <w:snapToGrid w:val="0"/>
        <w:spacing w:line="400" w:lineRule="exact"/>
        <w:ind w:firstLine="540" w:firstLineChars="192"/>
        <w:contextualSpacing/>
        <w:rPr>
          <w:b/>
          <w:color w:val="auto"/>
          <w:kern w:val="0"/>
          <w:sz w:val="28"/>
          <w:szCs w:val="28"/>
          <w:highlight w:val="none"/>
        </w:rPr>
      </w:pPr>
    </w:p>
    <w:p w14:paraId="31249B51">
      <w:pPr>
        <w:snapToGrid w:val="0"/>
        <w:spacing w:line="400" w:lineRule="exact"/>
        <w:ind w:firstLine="540" w:firstLineChars="192"/>
        <w:contextualSpacing/>
        <w:rPr>
          <w:b/>
          <w:color w:val="auto"/>
          <w:kern w:val="0"/>
          <w:sz w:val="28"/>
          <w:szCs w:val="28"/>
          <w:highlight w:val="none"/>
        </w:rPr>
      </w:pPr>
    </w:p>
    <w:p w14:paraId="05E2B6A7">
      <w:pPr>
        <w:snapToGrid w:val="0"/>
        <w:spacing w:line="400" w:lineRule="exact"/>
        <w:ind w:firstLine="540" w:firstLineChars="192"/>
        <w:contextualSpacing/>
        <w:rPr>
          <w:b/>
          <w:color w:val="auto"/>
          <w:kern w:val="0"/>
          <w:sz w:val="28"/>
          <w:szCs w:val="28"/>
          <w:highlight w:val="none"/>
        </w:rPr>
      </w:pPr>
    </w:p>
    <w:p w14:paraId="09306842">
      <w:pPr>
        <w:snapToGrid w:val="0"/>
        <w:spacing w:line="400" w:lineRule="exact"/>
        <w:contextualSpacing/>
        <w:rPr>
          <w:b/>
          <w:color w:val="auto"/>
          <w:kern w:val="0"/>
          <w:sz w:val="28"/>
          <w:szCs w:val="28"/>
          <w:highlight w:val="none"/>
        </w:rPr>
      </w:pPr>
    </w:p>
    <w:p w14:paraId="5A9986A8">
      <w:pPr>
        <w:rPr>
          <w:rFonts w:eastAsia="方正黑体_GBK"/>
          <w:color w:val="auto"/>
          <w:kern w:val="0"/>
          <w:sz w:val="32"/>
          <w:szCs w:val="32"/>
          <w:highlight w:val="none"/>
        </w:rPr>
      </w:pPr>
      <w:r>
        <w:rPr>
          <w:rFonts w:eastAsia="方正黑体_GBK"/>
          <w:color w:val="auto"/>
          <w:kern w:val="0"/>
          <w:sz w:val="32"/>
          <w:szCs w:val="32"/>
          <w:highlight w:val="none"/>
        </w:rPr>
        <w:br w:type="page"/>
      </w:r>
    </w:p>
    <w:p w14:paraId="035C4846">
      <w:pPr>
        <w:snapToGrid w:val="0"/>
        <w:spacing w:line="400" w:lineRule="exact"/>
        <w:contextualSpacing/>
        <w:rPr>
          <w:rFonts w:eastAsia="方正黑体_GBK"/>
          <w:color w:val="auto"/>
          <w:kern w:val="0"/>
          <w:sz w:val="28"/>
          <w:szCs w:val="28"/>
          <w:highlight w:val="none"/>
        </w:rPr>
      </w:pPr>
      <w:r>
        <w:rPr>
          <w:rFonts w:eastAsia="方正黑体_GBK"/>
          <w:color w:val="auto"/>
          <w:kern w:val="0"/>
          <w:sz w:val="32"/>
          <w:szCs w:val="32"/>
          <w:highlight w:val="none"/>
        </w:rPr>
        <w:t>附件10</w:t>
      </w:r>
    </w:p>
    <w:p w14:paraId="6427D761">
      <w:pPr>
        <w:snapToGrid w:val="0"/>
        <w:spacing w:line="400" w:lineRule="exact"/>
        <w:contextualSpacing/>
        <w:rPr>
          <w:rFonts w:ascii="Times New Roman" w:eastAsia="方正黑体_GBK"/>
          <w:color w:val="auto"/>
          <w:sz w:val="28"/>
          <w:szCs w:val="28"/>
          <w:highlight w:val="none"/>
        </w:rPr>
      </w:pPr>
    </w:p>
    <w:p w14:paraId="2E79B7C2">
      <w:pPr>
        <w:spacing w:line="400" w:lineRule="exact"/>
        <w:jc w:val="center"/>
        <w:rPr>
          <w:rFonts w:ascii="Calibri" w:hAnsi="Calibri"/>
          <w:color w:val="auto"/>
          <w:sz w:val="32"/>
          <w:szCs w:val="32"/>
          <w:highlight w:val="none"/>
        </w:rPr>
      </w:pPr>
      <w:r>
        <w:rPr>
          <w:rFonts w:hint="eastAsia" w:ascii="Calibri" w:hAnsi="Calibri"/>
          <w:b/>
          <w:bCs/>
          <w:color w:val="auto"/>
          <w:sz w:val="32"/>
          <w:szCs w:val="32"/>
          <w:highlight w:val="none"/>
        </w:rPr>
        <w:t>分项报价明细表</w:t>
      </w:r>
    </w:p>
    <w:tbl>
      <w:tblPr>
        <w:tblStyle w:val="15"/>
        <w:tblW w:w="9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495"/>
        <w:gridCol w:w="2440"/>
        <w:gridCol w:w="1260"/>
        <w:gridCol w:w="945"/>
        <w:gridCol w:w="1380"/>
        <w:gridCol w:w="1294"/>
      </w:tblGrid>
      <w:tr w14:paraId="2AB7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99" w:type="dxa"/>
            <w:gridSpan w:val="7"/>
            <w:tcBorders>
              <w:top w:val="single" w:color="auto" w:sz="4" w:space="0"/>
              <w:left w:val="single" w:color="auto" w:sz="4" w:space="0"/>
              <w:bottom w:val="single" w:color="auto" w:sz="4" w:space="0"/>
              <w:right w:val="single" w:color="auto" w:sz="4" w:space="0"/>
            </w:tcBorders>
            <w:noWrap w:val="0"/>
            <w:vAlign w:val="center"/>
          </w:tcPr>
          <w:p w14:paraId="4A883BF2">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运维服务项目清单</w:t>
            </w:r>
          </w:p>
        </w:tc>
      </w:tr>
      <w:tr w14:paraId="224F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99" w:type="dxa"/>
            <w:gridSpan w:val="7"/>
            <w:tcBorders>
              <w:top w:val="single" w:color="auto" w:sz="4" w:space="0"/>
              <w:left w:val="single" w:color="auto" w:sz="4" w:space="0"/>
              <w:bottom w:val="single" w:color="auto" w:sz="4" w:space="0"/>
              <w:right w:val="single" w:color="auto" w:sz="4" w:space="0"/>
            </w:tcBorders>
            <w:noWrap w:val="0"/>
            <w:vAlign w:val="center"/>
          </w:tcPr>
          <w:p w14:paraId="77405DD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一、智慧停车运营管理平台</w:t>
            </w:r>
          </w:p>
        </w:tc>
      </w:tr>
      <w:tr w14:paraId="4BF7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985E8C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39D75BD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项目内容</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F758D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81110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3FA48DC">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r>
              <w:rPr>
                <w:rFonts w:hint="eastAsia" w:ascii="宋体" w:hAnsi="宋体" w:cs="宋体"/>
                <w:i w:val="0"/>
                <w:iCs w:val="0"/>
                <w:color w:val="auto"/>
                <w:kern w:val="0"/>
                <w:sz w:val="24"/>
                <w:szCs w:val="24"/>
                <w:highlight w:val="none"/>
                <w:u w:val="none"/>
                <w:lang w:val="en-US" w:eastAsia="zh-CN" w:bidi="ar"/>
              </w:rPr>
              <w:t>报价</w:t>
            </w:r>
          </w:p>
          <w:p w14:paraId="6F6C966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（元</w:t>
            </w:r>
            <w:r>
              <w:rPr>
                <w:rFonts w:hint="eastAsia" w:ascii="宋体" w:hAnsi="宋体" w:eastAsia="宋体" w:cs="宋体"/>
                <w:i w:val="0"/>
                <w:iCs w:val="0"/>
                <w:color w:val="auto"/>
                <w:kern w:val="0"/>
                <w:sz w:val="24"/>
                <w:szCs w:val="24"/>
                <w:highlight w:val="none"/>
                <w:u w:val="none"/>
                <w:lang w:val="en-US" w:eastAsia="zh-CN" w:bidi="ar"/>
              </w:rPr>
              <w:t>/年）</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BE811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小计</w:t>
            </w:r>
          </w:p>
          <w:p w14:paraId="15F01FF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（元/年）</w:t>
            </w:r>
          </w:p>
        </w:tc>
      </w:tr>
      <w:tr w14:paraId="2BCA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197E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790C0B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路内路外一体化停车管理平台</w:t>
            </w:r>
          </w:p>
        </w:tc>
        <w:tc>
          <w:tcPr>
            <w:tcW w:w="1260" w:type="dxa"/>
            <w:vMerge w:val="restart"/>
            <w:tcBorders>
              <w:top w:val="single" w:color="auto" w:sz="4" w:space="0"/>
              <w:left w:val="single" w:color="auto" w:sz="4" w:space="0"/>
              <w:right w:val="single" w:color="auto" w:sz="4" w:space="0"/>
            </w:tcBorders>
            <w:noWrap w:val="0"/>
            <w:vAlign w:val="center"/>
          </w:tcPr>
          <w:p w14:paraId="4C97D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项</w:t>
            </w:r>
          </w:p>
        </w:tc>
        <w:tc>
          <w:tcPr>
            <w:tcW w:w="945" w:type="dxa"/>
            <w:vMerge w:val="restart"/>
            <w:tcBorders>
              <w:top w:val="single" w:color="auto" w:sz="4" w:space="0"/>
              <w:left w:val="single" w:color="auto" w:sz="4" w:space="0"/>
              <w:right w:val="single" w:color="auto" w:sz="4" w:space="0"/>
            </w:tcBorders>
            <w:noWrap w:val="0"/>
            <w:vAlign w:val="center"/>
          </w:tcPr>
          <w:p w14:paraId="545BCDC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14:paraId="24B2F0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588788A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p>
        </w:tc>
      </w:tr>
      <w:tr w14:paraId="1FE4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8736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247394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车主服务系统数据对接</w:t>
            </w:r>
          </w:p>
        </w:tc>
        <w:tc>
          <w:tcPr>
            <w:tcW w:w="1260" w:type="dxa"/>
            <w:vMerge w:val="continue"/>
            <w:tcBorders>
              <w:left w:val="single" w:color="auto" w:sz="4" w:space="0"/>
              <w:right w:val="single" w:color="auto" w:sz="4" w:space="0"/>
            </w:tcBorders>
            <w:noWrap w:val="0"/>
            <w:vAlign w:val="center"/>
          </w:tcPr>
          <w:p w14:paraId="48E1FE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right w:val="single" w:color="auto" w:sz="4" w:space="0"/>
            </w:tcBorders>
            <w:noWrap w:val="0"/>
            <w:vAlign w:val="center"/>
          </w:tcPr>
          <w:p w14:paraId="5B1F44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1969AE9C">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2715B8D9">
            <w:pPr>
              <w:jc w:val="center"/>
              <w:rPr>
                <w:rFonts w:hint="eastAsia" w:ascii="宋体" w:hAnsi="宋体" w:eastAsia="宋体" w:cs="宋体"/>
                <w:i w:val="0"/>
                <w:iCs w:val="0"/>
                <w:color w:val="auto"/>
                <w:sz w:val="24"/>
                <w:szCs w:val="24"/>
                <w:highlight w:val="none"/>
                <w:u w:val="none"/>
              </w:rPr>
            </w:pPr>
          </w:p>
        </w:tc>
      </w:tr>
      <w:tr w14:paraId="1D56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2D2E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253524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收费员子系统</w:t>
            </w:r>
          </w:p>
        </w:tc>
        <w:tc>
          <w:tcPr>
            <w:tcW w:w="1260" w:type="dxa"/>
            <w:vMerge w:val="continue"/>
            <w:tcBorders>
              <w:left w:val="single" w:color="auto" w:sz="4" w:space="0"/>
              <w:right w:val="single" w:color="auto" w:sz="4" w:space="0"/>
            </w:tcBorders>
            <w:noWrap w:val="0"/>
            <w:vAlign w:val="center"/>
          </w:tcPr>
          <w:p w14:paraId="0E7DE0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right w:val="single" w:color="auto" w:sz="4" w:space="0"/>
            </w:tcBorders>
            <w:noWrap w:val="0"/>
            <w:vAlign w:val="center"/>
          </w:tcPr>
          <w:p w14:paraId="4EEAA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61ECC38D">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16F72688">
            <w:pPr>
              <w:jc w:val="center"/>
              <w:rPr>
                <w:rFonts w:hint="eastAsia" w:ascii="宋体" w:hAnsi="宋体" w:eastAsia="宋体" w:cs="宋体"/>
                <w:i w:val="0"/>
                <w:iCs w:val="0"/>
                <w:color w:val="auto"/>
                <w:sz w:val="24"/>
                <w:szCs w:val="24"/>
                <w:highlight w:val="none"/>
                <w:u w:val="none"/>
              </w:rPr>
            </w:pPr>
          </w:p>
        </w:tc>
      </w:tr>
      <w:tr w14:paraId="2B35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F37D8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66CEAA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商家管理系统</w:t>
            </w:r>
          </w:p>
        </w:tc>
        <w:tc>
          <w:tcPr>
            <w:tcW w:w="1260" w:type="dxa"/>
            <w:vMerge w:val="continue"/>
            <w:tcBorders>
              <w:left w:val="single" w:color="auto" w:sz="4" w:space="0"/>
              <w:right w:val="single" w:color="auto" w:sz="4" w:space="0"/>
            </w:tcBorders>
            <w:noWrap w:val="0"/>
            <w:vAlign w:val="center"/>
          </w:tcPr>
          <w:p w14:paraId="08C69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right w:val="single" w:color="auto" w:sz="4" w:space="0"/>
            </w:tcBorders>
            <w:noWrap w:val="0"/>
            <w:vAlign w:val="center"/>
          </w:tcPr>
          <w:p w14:paraId="08BD92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0059F1DF">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1D7FF5D0">
            <w:pPr>
              <w:jc w:val="center"/>
              <w:rPr>
                <w:rFonts w:hint="eastAsia" w:ascii="宋体" w:hAnsi="宋体" w:eastAsia="宋体" w:cs="宋体"/>
                <w:i w:val="0"/>
                <w:iCs w:val="0"/>
                <w:color w:val="auto"/>
                <w:sz w:val="24"/>
                <w:szCs w:val="24"/>
                <w:highlight w:val="none"/>
                <w:u w:val="none"/>
              </w:rPr>
            </w:pPr>
          </w:p>
        </w:tc>
      </w:tr>
      <w:tr w14:paraId="1289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BDE32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2E43CB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远程云坐席服务平台</w:t>
            </w:r>
          </w:p>
        </w:tc>
        <w:tc>
          <w:tcPr>
            <w:tcW w:w="1260" w:type="dxa"/>
            <w:vMerge w:val="continue"/>
            <w:tcBorders>
              <w:left w:val="single" w:color="auto" w:sz="4" w:space="0"/>
              <w:right w:val="single" w:color="auto" w:sz="4" w:space="0"/>
            </w:tcBorders>
            <w:noWrap w:val="0"/>
            <w:vAlign w:val="center"/>
          </w:tcPr>
          <w:p w14:paraId="71ECCC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right w:val="single" w:color="auto" w:sz="4" w:space="0"/>
            </w:tcBorders>
            <w:noWrap w:val="0"/>
            <w:vAlign w:val="center"/>
          </w:tcPr>
          <w:p w14:paraId="40F18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571DD54F">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44C58AAE">
            <w:pPr>
              <w:jc w:val="center"/>
              <w:rPr>
                <w:rFonts w:hint="eastAsia" w:ascii="宋体" w:hAnsi="宋体" w:eastAsia="宋体" w:cs="宋体"/>
                <w:i w:val="0"/>
                <w:iCs w:val="0"/>
                <w:color w:val="auto"/>
                <w:sz w:val="24"/>
                <w:szCs w:val="24"/>
                <w:highlight w:val="none"/>
                <w:u w:val="none"/>
              </w:rPr>
            </w:pPr>
          </w:p>
        </w:tc>
      </w:tr>
      <w:tr w14:paraId="6C1E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8948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2481EB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硬件接入及部署故障配合调试</w:t>
            </w:r>
          </w:p>
        </w:tc>
        <w:tc>
          <w:tcPr>
            <w:tcW w:w="1260" w:type="dxa"/>
            <w:vMerge w:val="continue"/>
            <w:tcBorders>
              <w:left w:val="single" w:color="auto" w:sz="4" w:space="0"/>
              <w:bottom w:val="single" w:color="auto" w:sz="4" w:space="0"/>
              <w:right w:val="single" w:color="auto" w:sz="4" w:space="0"/>
            </w:tcBorders>
            <w:noWrap w:val="0"/>
            <w:vAlign w:val="center"/>
          </w:tcPr>
          <w:p w14:paraId="689A9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bottom w:val="single" w:color="auto" w:sz="4" w:space="0"/>
              <w:right w:val="single" w:color="auto" w:sz="4" w:space="0"/>
            </w:tcBorders>
            <w:noWrap w:val="0"/>
            <w:vAlign w:val="center"/>
          </w:tcPr>
          <w:p w14:paraId="17B13F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09558AC4">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026C821C">
            <w:pPr>
              <w:jc w:val="center"/>
              <w:rPr>
                <w:rFonts w:hint="eastAsia" w:ascii="宋体" w:hAnsi="宋体" w:eastAsia="宋体" w:cs="宋体"/>
                <w:i w:val="0"/>
                <w:iCs w:val="0"/>
                <w:color w:val="auto"/>
                <w:sz w:val="24"/>
                <w:szCs w:val="24"/>
                <w:highlight w:val="none"/>
                <w:u w:val="none"/>
              </w:rPr>
            </w:pPr>
          </w:p>
        </w:tc>
      </w:tr>
      <w:tr w14:paraId="295B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99" w:type="dxa"/>
            <w:gridSpan w:val="7"/>
            <w:tcBorders>
              <w:top w:val="single" w:color="auto" w:sz="4" w:space="0"/>
              <w:left w:val="single" w:color="auto" w:sz="4" w:space="0"/>
              <w:bottom w:val="single" w:color="auto" w:sz="4" w:space="0"/>
              <w:right w:val="single" w:color="auto" w:sz="4" w:space="0"/>
            </w:tcBorders>
            <w:noWrap w:val="0"/>
            <w:vAlign w:val="center"/>
          </w:tcPr>
          <w:p w14:paraId="65B50ED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二、静态交通城市大脑（运行管理中心）</w:t>
            </w:r>
          </w:p>
        </w:tc>
      </w:tr>
      <w:tr w14:paraId="5817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E0E1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28155B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IOC可视化显示组件平台</w:t>
            </w:r>
          </w:p>
        </w:tc>
        <w:tc>
          <w:tcPr>
            <w:tcW w:w="1260" w:type="dxa"/>
            <w:vMerge w:val="restart"/>
            <w:tcBorders>
              <w:top w:val="single" w:color="auto" w:sz="4" w:space="0"/>
              <w:left w:val="single" w:color="auto" w:sz="4" w:space="0"/>
              <w:right w:val="single" w:color="auto" w:sz="4" w:space="0"/>
            </w:tcBorders>
            <w:noWrap w:val="0"/>
            <w:vAlign w:val="center"/>
          </w:tcPr>
          <w:p w14:paraId="478D9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项</w:t>
            </w:r>
          </w:p>
        </w:tc>
        <w:tc>
          <w:tcPr>
            <w:tcW w:w="945" w:type="dxa"/>
            <w:vMerge w:val="restart"/>
            <w:tcBorders>
              <w:top w:val="single" w:color="auto" w:sz="4" w:space="0"/>
              <w:left w:val="single" w:color="auto" w:sz="4" w:space="0"/>
              <w:right w:val="single" w:color="auto" w:sz="4" w:space="0"/>
            </w:tcBorders>
            <w:noWrap w:val="0"/>
            <w:vAlign w:val="center"/>
          </w:tcPr>
          <w:p w14:paraId="1BA8CFA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14:paraId="7B46F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66BA506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p>
        </w:tc>
      </w:tr>
      <w:tr w14:paraId="42ED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14C30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2E86C1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数据接入管理系统</w:t>
            </w:r>
          </w:p>
        </w:tc>
        <w:tc>
          <w:tcPr>
            <w:tcW w:w="1260" w:type="dxa"/>
            <w:vMerge w:val="continue"/>
            <w:tcBorders>
              <w:left w:val="single" w:color="auto" w:sz="4" w:space="0"/>
              <w:right w:val="single" w:color="auto" w:sz="4" w:space="0"/>
            </w:tcBorders>
            <w:noWrap w:val="0"/>
            <w:vAlign w:val="center"/>
          </w:tcPr>
          <w:p w14:paraId="74075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right w:val="single" w:color="auto" w:sz="4" w:space="0"/>
            </w:tcBorders>
            <w:noWrap w:val="0"/>
            <w:vAlign w:val="center"/>
          </w:tcPr>
          <w:p w14:paraId="79D4E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68FD42AD">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69EE3445">
            <w:pPr>
              <w:jc w:val="center"/>
              <w:rPr>
                <w:rFonts w:hint="eastAsia" w:ascii="宋体" w:hAnsi="宋体" w:eastAsia="宋体" w:cs="宋体"/>
                <w:i w:val="0"/>
                <w:iCs w:val="0"/>
                <w:color w:val="auto"/>
                <w:sz w:val="24"/>
                <w:szCs w:val="24"/>
                <w:highlight w:val="none"/>
                <w:u w:val="none"/>
              </w:rPr>
            </w:pPr>
          </w:p>
        </w:tc>
      </w:tr>
      <w:tr w14:paraId="00C1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840AF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5E288B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数据交换共享</w:t>
            </w:r>
          </w:p>
        </w:tc>
        <w:tc>
          <w:tcPr>
            <w:tcW w:w="1260" w:type="dxa"/>
            <w:vMerge w:val="continue"/>
            <w:tcBorders>
              <w:left w:val="single" w:color="auto" w:sz="4" w:space="0"/>
              <w:right w:val="single" w:color="auto" w:sz="4" w:space="0"/>
            </w:tcBorders>
            <w:noWrap w:val="0"/>
            <w:vAlign w:val="center"/>
          </w:tcPr>
          <w:p w14:paraId="34792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right w:val="single" w:color="auto" w:sz="4" w:space="0"/>
            </w:tcBorders>
            <w:noWrap w:val="0"/>
            <w:vAlign w:val="center"/>
          </w:tcPr>
          <w:p w14:paraId="00234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3776128E">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7D98D532">
            <w:pPr>
              <w:jc w:val="center"/>
              <w:rPr>
                <w:rFonts w:hint="eastAsia" w:ascii="宋体" w:hAnsi="宋体" w:eastAsia="宋体" w:cs="宋体"/>
                <w:i w:val="0"/>
                <w:iCs w:val="0"/>
                <w:color w:val="auto"/>
                <w:sz w:val="24"/>
                <w:szCs w:val="24"/>
                <w:highlight w:val="none"/>
                <w:u w:val="none"/>
              </w:rPr>
            </w:pPr>
          </w:p>
        </w:tc>
      </w:tr>
      <w:tr w14:paraId="4B8F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04096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6D3D6E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硬件部署故障配合调试</w:t>
            </w:r>
          </w:p>
        </w:tc>
        <w:tc>
          <w:tcPr>
            <w:tcW w:w="1260" w:type="dxa"/>
            <w:vMerge w:val="continue"/>
            <w:tcBorders>
              <w:left w:val="single" w:color="auto" w:sz="4" w:space="0"/>
              <w:bottom w:val="single" w:color="auto" w:sz="4" w:space="0"/>
              <w:right w:val="single" w:color="auto" w:sz="4" w:space="0"/>
            </w:tcBorders>
            <w:noWrap w:val="0"/>
            <w:vAlign w:val="center"/>
          </w:tcPr>
          <w:p w14:paraId="1444FD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945" w:type="dxa"/>
            <w:vMerge w:val="continue"/>
            <w:tcBorders>
              <w:left w:val="single" w:color="auto" w:sz="4" w:space="0"/>
              <w:bottom w:val="single" w:color="auto" w:sz="4" w:space="0"/>
              <w:right w:val="single" w:color="auto" w:sz="4" w:space="0"/>
            </w:tcBorders>
            <w:noWrap w:val="0"/>
            <w:vAlign w:val="center"/>
          </w:tcPr>
          <w:p w14:paraId="7DB919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0A78D7DA">
            <w:pPr>
              <w:jc w:val="center"/>
              <w:rPr>
                <w:rFonts w:hint="eastAsia" w:ascii="宋体" w:hAnsi="宋体" w:eastAsia="宋体" w:cs="宋体"/>
                <w:i w:val="0"/>
                <w:iCs w:val="0"/>
                <w:color w:val="auto"/>
                <w:sz w:val="24"/>
                <w:szCs w:val="24"/>
                <w:highlight w:val="none"/>
                <w:u w:val="none"/>
              </w:rPr>
            </w:pP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47CE876F">
            <w:pPr>
              <w:jc w:val="center"/>
              <w:rPr>
                <w:rFonts w:hint="eastAsia" w:ascii="宋体" w:hAnsi="宋体" w:eastAsia="宋体" w:cs="宋体"/>
                <w:i w:val="0"/>
                <w:iCs w:val="0"/>
                <w:color w:val="auto"/>
                <w:sz w:val="24"/>
                <w:szCs w:val="24"/>
                <w:highlight w:val="none"/>
                <w:u w:val="none"/>
              </w:rPr>
            </w:pPr>
          </w:p>
        </w:tc>
      </w:tr>
      <w:tr w14:paraId="6ECB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99" w:type="dxa"/>
            <w:gridSpan w:val="7"/>
            <w:tcBorders>
              <w:top w:val="single" w:color="auto" w:sz="4" w:space="0"/>
              <w:left w:val="single" w:color="auto" w:sz="4" w:space="0"/>
              <w:bottom w:val="single" w:color="auto" w:sz="4" w:space="0"/>
              <w:right w:val="single" w:color="auto" w:sz="4" w:space="0"/>
            </w:tcBorders>
            <w:noWrap w:val="0"/>
            <w:vAlign w:val="center"/>
          </w:tcPr>
          <w:p w14:paraId="66538BC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网络、IDC及云服务</w:t>
            </w:r>
          </w:p>
        </w:tc>
      </w:tr>
      <w:tr w14:paraId="62E7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99" w:type="dxa"/>
            <w:gridSpan w:val="7"/>
            <w:tcBorders>
              <w:top w:val="single" w:color="auto" w:sz="4" w:space="0"/>
              <w:left w:val="single" w:color="auto" w:sz="4" w:space="0"/>
              <w:bottom w:val="single" w:color="auto" w:sz="4" w:space="0"/>
              <w:right w:val="single" w:color="auto" w:sz="4" w:space="0"/>
            </w:tcBorders>
            <w:noWrap/>
            <w:vAlign w:val="center"/>
          </w:tcPr>
          <w:p w14:paraId="665B48F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一、停车场管理设备</w:t>
            </w:r>
          </w:p>
        </w:tc>
      </w:tr>
      <w:tr w14:paraId="2F6C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6055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9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B5E23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停车场网络通信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9F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E087E0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50</w:t>
            </w:r>
          </w:p>
        </w:tc>
        <w:tc>
          <w:tcPr>
            <w:tcW w:w="1380" w:type="dxa"/>
            <w:tcBorders>
              <w:top w:val="single" w:color="auto" w:sz="4" w:space="0"/>
              <w:left w:val="single" w:color="auto" w:sz="4" w:space="0"/>
              <w:bottom w:val="single" w:color="auto" w:sz="4" w:space="0"/>
              <w:right w:val="single" w:color="auto" w:sz="4" w:space="0"/>
            </w:tcBorders>
            <w:noWrap/>
            <w:vAlign w:val="center"/>
          </w:tcPr>
          <w:p w14:paraId="57CD9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28C2DB59">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p>
        </w:tc>
      </w:tr>
      <w:tr w14:paraId="71AB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99" w:type="dxa"/>
            <w:gridSpan w:val="7"/>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A2D3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二、路边停车管理设备</w:t>
            </w:r>
          </w:p>
        </w:tc>
      </w:tr>
      <w:tr w14:paraId="4CE0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CE4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9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0F24C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移动智能巡检终端网络通讯费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B3B4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DC8E99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w:t>
            </w:r>
          </w:p>
        </w:tc>
        <w:tc>
          <w:tcPr>
            <w:tcW w:w="1380" w:type="dxa"/>
            <w:tcBorders>
              <w:top w:val="single" w:color="auto" w:sz="4" w:space="0"/>
              <w:left w:val="single" w:color="auto" w:sz="4" w:space="0"/>
              <w:bottom w:val="single" w:color="auto" w:sz="4" w:space="0"/>
              <w:right w:val="single" w:color="auto" w:sz="4" w:space="0"/>
            </w:tcBorders>
            <w:noWrap/>
            <w:vAlign w:val="center"/>
          </w:tcPr>
          <w:p w14:paraId="3CC3FA4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5A70E7A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p>
        </w:tc>
      </w:tr>
      <w:tr w14:paraId="14BB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94C74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14:paraId="740D4B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ETC网络通信</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B5F9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C2C35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380" w:type="dxa"/>
            <w:tcBorders>
              <w:top w:val="single" w:color="auto" w:sz="4" w:space="0"/>
              <w:left w:val="single" w:color="auto" w:sz="4" w:space="0"/>
              <w:bottom w:val="single" w:color="auto" w:sz="4" w:space="0"/>
              <w:right w:val="single" w:color="auto" w:sz="4" w:space="0"/>
            </w:tcBorders>
            <w:noWrap/>
            <w:vAlign w:val="center"/>
          </w:tcPr>
          <w:p w14:paraId="3DFFAB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65254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A00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99" w:type="dxa"/>
            <w:gridSpan w:val="7"/>
            <w:tcBorders>
              <w:top w:val="single" w:color="auto" w:sz="4" w:space="0"/>
              <w:left w:val="single" w:color="auto" w:sz="4" w:space="0"/>
              <w:bottom w:val="single" w:color="auto" w:sz="4" w:space="0"/>
              <w:right w:val="single" w:color="auto" w:sz="4" w:space="0"/>
            </w:tcBorders>
            <w:noWrap/>
            <w:vAlign w:val="center"/>
          </w:tcPr>
          <w:p w14:paraId="3FDDC7F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三、智泊南通云服务</w:t>
            </w:r>
          </w:p>
        </w:tc>
      </w:tr>
      <w:tr w14:paraId="2768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5C684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95" w:type="dxa"/>
            <w:vMerge w:val="restart"/>
            <w:tcBorders>
              <w:top w:val="single" w:color="auto" w:sz="4" w:space="0"/>
              <w:left w:val="single" w:color="auto" w:sz="4" w:space="0"/>
              <w:bottom w:val="single" w:color="auto" w:sz="4" w:space="0"/>
              <w:right w:val="single" w:color="auto" w:sz="4" w:space="0"/>
            </w:tcBorders>
            <w:noWrap w:val="0"/>
            <w:vAlign w:val="center"/>
          </w:tcPr>
          <w:p w14:paraId="78D23B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云部署</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92927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云平台服务器资源</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932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945" w:type="dxa"/>
            <w:tcBorders>
              <w:top w:val="single" w:color="auto" w:sz="4" w:space="0"/>
              <w:left w:val="single" w:color="auto" w:sz="4" w:space="0"/>
              <w:bottom w:val="single" w:color="auto" w:sz="4" w:space="0"/>
              <w:right w:val="single" w:color="auto" w:sz="4" w:space="0"/>
            </w:tcBorders>
            <w:noWrap/>
            <w:vAlign w:val="center"/>
          </w:tcPr>
          <w:p w14:paraId="57E8C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80" w:type="dxa"/>
            <w:tcBorders>
              <w:top w:val="single" w:color="auto" w:sz="4" w:space="0"/>
              <w:left w:val="single" w:color="auto" w:sz="4" w:space="0"/>
              <w:bottom w:val="single" w:color="auto" w:sz="4" w:space="0"/>
              <w:right w:val="single" w:color="auto" w:sz="4" w:space="0"/>
            </w:tcBorders>
            <w:noWrap/>
            <w:vAlign w:val="center"/>
          </w:tcPr>
          <w:p w14:paraId="07C5D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2B00D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EB7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CBED81B">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591127B6">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227193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云存储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86CD0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2323A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862F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1C6EC7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130C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E84CEF5">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7B1A03EA">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1E685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云网络</w:t>
            </w:r>
          </w:p>
        </w:tc>
        <w:tc>
          <w:tcPr>
            <w:tcW w:w="1260" w:type="dxa"/>
            <w:tcBorders>
              <w:top w:val="single" w:color="auto" w:sz="4" w:space="0"/>
              <w:left w:val="single" w:color="auto" w:sz="4" w:space="0"/>
              <w:bottom w:val="single" w:color="auto" w:sz="4" w:space="0"/>
              <w:right w:val="single" w:color="auto" w:sz="4" w:space="0"/>
            </w:tcBorders>
            <w:noWrap/>
            <w:vAlign w:val="center"/>
          </w:tcPr>
          <w:p w14:paraId="3666D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D74B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1DED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068B3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6AA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2B331D6">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1866272D">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B4C00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云数据库mysql</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FD7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AD3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06B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4A2CF0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463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084D2A9">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62D3D805">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26CE8A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分布式缓存服务</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BC5E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DCD4A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FB2D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79C156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EEA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4EBCC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95" w:type="dxa"/>
            <w:vMerge w:val="restart"/>
            <w:tcBorders>
              <w:top w:val="single" w:color="auto" w:sz="4" w:space="0"/>
              <w:left w:val="single" w:color="auto" w:sz="4" w:space="0"/>
              <w:bottom w:val="single" w:color="auto" w:sz="4" w:space="0"/>
              <w:right w:val="single" w:color="auto" w:sz="4" w:space="0"/>
            </w:tcBorders>
            <w:noWrap w:val="0"/>
            <w:vAlign w:val="center"/>
          </w:tcPr>
          <w:p w14:paraId="23880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云备份</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3E9F5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云主机备份</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C04A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5A41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6F59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3B6AF2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629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5C88956">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62BA9BC3">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4B848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云硬盘备份</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39DA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E92B4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30FD3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34DA3A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A5F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055271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95" w:type="dxa"/>
            <w:vMerge w:val="restart"/>
            <w:tcBorders>
              <w:top w:val="single" w:color="auto" w:sz="4" w:space="0"/>
              <w:left w:val="single" w:color="auto" w:sz="4" w:space="0"/>
              <w:bottom w:val="single" w:color="auto" w:sz="4" w:space="0"/>
              <w:right w:val="single" w:color="auto" w:sz="4" w:space="0"/>
            </w:tcBorders>
            <w:noWrap w:val="0"/>
            <w:vAlign w:val="center"/>
          </w:tcPr>
          <w:p w14:paraId="21A1E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云安全</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69F5A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云平台网络安全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0130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64EA3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D5082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295CDE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BCF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92C281A">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424A71B1">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67D65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安全组</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6A3A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101D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2A4B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788252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EEC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76E84F9">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214AAA68">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B4131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抗DDOS</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BAC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D5F7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C866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49531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9CB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BF95AC0">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35BFDE83">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32D1E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云监控</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14C6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1C20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68E4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683D6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8CC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F049C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495" w:type="dxa"/>
            <w:vMerge w:val="restart"/>
            <w:tcBorders>
              <w:top w:val="single" w:color="auto" w:sz="4" w:space="0"/>
              <w:left w:val="single" w:color="auto" w:sz="4" w:space="0"/>
              <w:bottom w:val="single" w:color="auto" w:sz="4" w:space="0"/>
              <w:right w:val="single" w:color="auto" w:sz="4" w:space="0"/>
            </w:tcBorders>
            <w:noWrap w:val="0"/>
            <w:vAlign w:val="center"/>
          </w:tcPr>
          <w:p w14:paraId="58092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云WAF</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D9686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WEB应用防火墙</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A10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D83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EFA24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27482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5A4C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99D84F3">
            <w:pPr>
              <w:jc w:val="center"/>
              <w:rPr>
                <w:rFonts w:hint="eastAsia" w:ascii="宋体" w:hAnsi="宋体" w:eastAsia="宋体" w:cs="宋体"/>
                <w:i w:val="0"/>
                <w:iCs w:val="0"/>
                <w:color w:val="auto"/>
                <w:sz w:val="24"/>
                <w:szCs w:val="24"/>
                <w:highlight w:val="none"/>
                <w:u w:val="none"/>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14:paraId="2E4F0529">
            <w:pPr>
              <w:jc w:val="center"/>
              <w:rPr>
                <w:rFonts w:hint="eastAsia" w:ascii="宋体" w:hAnsi="宋体" w:eastAsia="宋体" w:cs="宋体"/>
                <w:i w:val="0"/>
                <w:iCs w:val="0"/>
                <w:color w:val="auto"/>
                <w:sz w:val="24"/>
                <w:szCs w:val="24"/>
                <w:highlight w:val="none"/>
                <w:u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B813E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部署云主机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91A3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97C7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EAFE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3D4FE6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44C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2080" w:type="dxa"/>
            <w:gridSpan w:val="2"/>
            <w:tcBorders>
              <w:top w:val="single" w:color="auto" w:sz="4" w:space="0"/>
              <w:left w:val="single" w:color="auto" w:sz="4" w:space="0"/>
              <w:bottom w:val="single" w:color="auto" w:sz="4" w:space="0"/>
              <w:right w:val="single" w:color="auto" w:sz="4" w:space="0"/>
            </w:tcBorders>
            <w:noWrap/>
            <w:vAlign w:val="center"/>
          </w:tcPr>
          <w:p w14:paraId="40D53E37">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每年费用合计</w:t>
            </w:r>
          </w:p>
        </w:tc>
        <w:tc>
          <w:tcPr>
            <w:tcW w:w="7319" w:type="dxa"/>
            <w:gridSpan w:val="5"/>
            <w:tcBorders>
              <w:top w:val="single" w:color="auto" w:sz="4" w:space="0"/>
              <w:left w:val="single" w:color="auto" w:sz="4" w:space="0"/>
              <w:bottom w:val="single" w:color="auto" w:sz="4" w:space="0"/>
              <w:right w:val="single" w:color="auto" w:sz="4" w:space="0"/>
            </w:tcBorders>
            <w:noWrap/>
            <w:vAlign w:val="center"/>
          </w:tcPr>
          <w:p w14:paraId="700B633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p>
        </w:tc>
      </w:tr>
      <w:tr w14:paraId="1211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2080" w:type="dxa"/>
            <w:gridSpan w:val="2"/>
            <w:tcBorders>
              <w:top w:val="single" w:color="auto" w:sz="4" w:space="0"/>
              <w:left w:val="single" w:color="auto" w:sz="4" w:space="0"/>
              <w:bottom w:val="single" w:color="auto" w:sz="4" w:space="0"/>
              <w:right w:val="single" w:color="auto" w:sz="4" w:space="0"/>
            </w:tcBorders>
            <w:noWrap/>
            <w:vAlign w:val="center"/>
          </w:tcPr>
          <w:p w14:paraId="0C36137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3年总费用</w:t>
            </w:r>
          </w:p>
        </w:tc>
        <w:tc>
          <w:tcPr>
            <w:tcW w:w="7319" w:type="dxa"/>
            <w:gridSpan w:val="5"/>
            <w:tcBorders>
              <w:top w:val="single" w:color="auto" w:sz="4" w:space="0"/>
              <w:left w:val="single" w:color="auto" w:sz="4" w:space="0"/>
              <w:bottom w:val="single" w:color="auto" w:sz="4" w:space="0"/>
              <w:right w:val="single" w:color="auto" w:sz="4" w:space="0"/>
            </w:tcBorders>
            <w:noWrap/>
            <w:vAlign w:val="center"/>
          </w:tcPr>
          <w:p w14:paraId="4349E12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p>
        </w:tc>
      </w:tr>
    </w:tbl>
    <w:p w14:paraId="2E9A5AA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4"/>
        <w:rPr>
          <w:rFonts w:hint="eastAsia"/>
          <w:b/>
          <w:bCs w:val="0"/>
          <w:color w:val="auto"/>
          <w:sz w:val="24"/>
          <w:highlight w:val="none"/>
          <w:lang w:val="en-US" w:eastAsia="zh-CN"/>
        </w:rPr>
      </w:pPr>
      <w:r>
        <w:rPr>
          <w:rFonts w:hint="eastAsia"/>
          <w:b/>
          <w:bCs w:val="0"/>
          <w:color w:val="auto"/>
          <w:sz w:val="24"/>
          <w:highlight w:val="none"/>
          <w:lang w:val="en-US" w:eastAsia="zh-CN"/>
        </w:rPr>
        <w:t>注：</w:t>
      </w:r>
    </w:p>
    <w:p w14:paraId="73C0347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4"/>
        <w:rPr>
          <w:rFonts w:hint="eastAsia"/>
          <w:b/>
          <w:bCs w:val="0"/>
          <w:color w:val="auto"/>
          <w:sz w:val="24"/>
          <w:highlight w:val="none"/>
          <w:lang w:val="en-US" w:eastAsia="zh-CN"/>
        </w:rPr>
      </w:pPr>
      <w:r>
        <w:rPr>
          <w:rFonts w:hint="eastAsia"/>
          <w:b/>
          <w:bCs w:val="0"/>
          <w:color w:val="auto"/>
          <w:sz w:val="24"/>
          <w:highlight w:val="none"/>
          <w:lang w:val="en-US" w:eastAsia="zh-CN"/>
        </w:rPr>
        <w:t>1、各项目内容的具体要求详见第三章项目需求。</w:t>
      </w:r>
    </w:p>
    <w:p w14:paraId="40DB3B6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4"/>
        <w:rPr>
          <w:rFonts w:hint="default"/>
          <w:b/>
          <w:bCs w:val="0"/>
          <w:color w:val="auto"/>
          <w:sz w:val="24"/>
          <w:highlight w:val="none"/>
          <w:lang w:val="en-US" w:eastAsia="zh-CN"/>
        </w:rPr>
      </w:pPr>
      <w:r>
        <w:rPr>
          <w:rFonts w:hint="eastAsia"/>
          <w:b/>
          <w:bCs w:val="0"/>
          <w:color w:val="auto"/>
          <w:sz w:val="24"/>
          <w:highlight w:val="none"/>
          <w:lang w:val="en-US" w:eastAsia="zh-CN"/>
        </w:rPr>
        <w:t>2、投标总报价（以人民币计价）应包含所有人员的工资福利及社保、人员的培训、项目所需的工具及耗材费用、实施系统费用、管理费、利润、税金及合同实施过程中的不可预见的所有费用，即满足本项目正常运行的所有服务费用。</w:t>
      </w:r>
    </w:p>
    <w:p w14:paraId="1E6AC35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4"/>
        <w:rPr>
          <w:rFonts w:hint="eastAsia"/>
          <w:bCs/>
          <w:color w:val="auto"/>
          <w:sz w:val="24"/>
          <w:highlight w:val="none"/>
          <w:lang w:val="en-US" w:eastAsia="zh-CN"/>
        </w:rPr>
      </w:pPr>
      <w:r>
        <w:rPr>
          <w:rFonts w:hint="eastAsia"/>
          <w:bCs/>
          <w:color w:val="auto"/>
          <w:sz w:val="24"/>
          <w:highlight w:val="none"/>
          <w:lang w:val="en-US" w:eastAsia="zh-CN"/>
        </w:rPr>
        <w:t xml:space="preserve">          </w:t>
      </w:r>
    </w:p>
    <w:p w14:paraId="1FC41D4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4"/>
        <w:rPr>
          <w:bCs/>
          <w:color w:val="auto"/>
          <w:sz w:val="24"/>
          <w:highlight w:val="none"/>
        </w:rPr>
      </w:pPr>
      <w:r>
        <w:rPr>
          <w:rFonts w:hint="eastAsia"/>
          <w:bCs/>
          <w:color w:val="auto"/>
          <w:sz w:val="24"/>
          <w:highlight w:val="none"/>
          <w:lang w:val="en-US" w:eastAsia="zh-CN"/>
        </w:rPr>
        <w:t xml:space="preserve">          </w:t>
      </w:r>
      <w:r>
        <w:rPr>
          <w:bCs/>
          <w:color w:val="auto"/>
          <w:sz w:val="24"/>
          <w:highlight w:val="none"/>
        </w:rPr>
        <w:t>投标供应商：（加盖公章）</w:t>
      </w:r>
    </w:p>
    <w:p w14:paraId="6F70C1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4"/>
        <w:rPr>
          <w:bCs/>
          <w:color w:val="auto"/>
          <w:sz w:val="24"/>
          <w:highlight w:val="none"/>
        </w:rPr>
      </w:pPr>
      <w:r>
        <w:rPr>
          <w:bCs/>
          <w:color w:val="auto"/>
          <w:sz w:val="24"/>
          <w:highlight w:val="none"/>
        </w:rPr>
        <w:t xml:space="preserve">                      法定代表人或被授权人：（签字或盖章）</w:t>
      </w:r>
    </w:p>
    <w:p w14:paraId="32D3D7C5">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eastAsia="方正黑体_GBK"/>
          <w:color w:val="auto"/>
          <w:sz w:val="32"/>
          <w:szCs w:val="32"/>
          <w:highlight w:val="none"/>
          <w:lang w:eastAsia="zh-CN"/>
        </w:rPr>
      </w:pPr>
      <w:r>
        <w:rPr>
          <w:bCs/>
          <w:color w:val="auto"/>
          <w:sz w:val="24"/>
          <w:highlight w:val="none"/>
        </w:rPr>
        <w:t xml:space="preserve">                                           年  月  日</w:t>
      </w:r>
      <w:r>
        <w:rPr>
          <w:b/>
          <w:bCs/>
          <w:color w:val="auto"/>
          <w:sz w:val="32"/>
          <w:szCs w:val="32"/>
          <w:highlight w:val="none"/>
        </w:rPr>
        <w:br w:type="page"/>
      </w:r>
      <w:r>
        <w:rPr>
          <w:rFonts w:eastAsia="方正黑体_GBK"/>
          <w:color w:val="auto"/>
          <w:sz w:val="32"/>
          <w:szCs w:val="32"/>
          <w:highlight w:val="none"/>
        </w:rPr>
        <w:t>附件1</w:t>
      </w:r>
      <w:r>
        <w:rPr>
          <w:rFonts w:hint="eastAsia" w:eastAsia="方正黑体_GBK"/>
          <w:color w:val="auto"/>
          <w:sz w:val="32"/>
          <w:szCs w:val="32"/>
          <w:highlight w:val="none"/>
          <w:lang w:val="en-US" w:eastAsia="zh-CN"/>
        </w:rPr>
        <w:t>0</w:t>
      </w:r>
    </w:p>
    <w:p w14:paraId="4E25A9D5">
      <w:pPr>
        <w:jc w:val="center"/>
        <w:rPr>
          <w:rFonts w:eastAsia="黑体"/>
          <w:bCs/>
          <w:color w:val="auto"/>
          <w:sz w:val="44"/>
          <w:szCs w:val="44"/>
          <w:highlight w:val="none"/>
        </w:rPr>
      </w:pPr>
      <w:r>
        <w:rPr>
          <w:rFonts w:eastAsia="黑体"/>
          <w:bCs/>
          <w:color w:val="auto"/>
          <w:sz w:val="44"/>
          <w:szCs w:val="44"/>
          <w:highlight w:val="none"/>
        </w:rPr>
        <w:t>质疑函范本</w:t>
      </w:r>
    </w:p>
    <w:p w14:paraId="023D1E32">
      <w:pPr>
        <w:adjustRightInd w:val="0"/>
        <w:snapToGrid w:val="0"/>
        <w:spacing w:before="312" w:beforeLines="100" w:line="360" w:lineRule="auto"/>
        <w:rPr>
          <w:rFonts w:eastAsia="黑体"/>
          <w:bCs/>
          <w:color w:val="auto"/>
          <w:sz w:val="32"/>
          <w:szCs w:val="32"/>
          <w:highlight w:val="none"/>
        </w:rPr>
      </w:pPr>
      <w:r>
        <w:rPr>
          <w:rFonts w:eastAsia="黑体"/>
          <w:bCs/>
          <w:color w:val="auto"/>
          <w:sz w:val="32"/>
          <w:szCs w:val="32"/>
          <w:highlight w:val="none"/>
        </w:rPr>
        <w:t>一、质疑供应商基本信息</w:t>
      </w:r>
    </w:p>
    <w:p w14:paraId="12928A1C">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质疑供应商：</w:t>
      </w:r>
    </w:p>
    <w:p w14:paraId="273AAC1E">
      <w:pPr>
        <w:adjustRightInd w:val="0"/>
        <w:snapToGrid w:val="0"/>
        <w:spacing w:line="360" w:lineRule="auto"/>
        <w:rPr>
          <w:rFonts w:eastAsia="仿宋"/>
          <w:color w:val="auto"/>
          <w:sz w:val="32"/>
          <w:szCs w:val="32"/>
          <w:highlight w:val="none"/>
        </w:rPr>
      </w:pPr>
      <w:r>
        <w:rPr>
          <w:rFonts w:eastAsia="仿宋"/>
          <w:color w:val="auto"/>
          <w:sz w:val="32"/>
          <w:szCs w:val="32"/>
          <w:highlight w:val="none"/>
        </w:rPr>
        <w:t>地址：               邮编：</w:t>
      </w:r>
    </w:p>
    <w:p w14:paraId="0A693E7A">
      <w:pPr>
        <w:adjustRightInd w:val="0"/>
        <w:snapToGrid w:val="0"/>
        <w:spacing w:line="360" w:lineRule="auto"/>
        <w:rPr>
          <w:rFonts w:eastAsia="仿宋"/>
          <w:color w:val="auto"/>
          <w:sz w:val="32"/>
          <w:szCs w:val="32"/>
          <w:highlight w:val="none"/>
        </w:rPr>
      </w:pPr>
      <w:r>
        <w:rPr>
          <w:rFonts w:eastAsia="仿宋"/>
          <w:color w:val="auto"/>
          <w:sz w:val="32"/>
          <w:szCs w:val="32"/>
          <w:highlight w:val="none"/>
        </w:rPr>
        <w:t>联系人：             联系电话：</w:t>
      </w:r>
    </w:p>
    <w:p w14:paraId="0A4D167C">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授权代表：</w:t>
      </w:r>
    </w:p>
    <w:p w14:paraId="51758442">
      <w:pPr>
        <w:adjustRightInd w:val="0"/>
        <w:snapToGrid w:val="0"/>
        <w:spacing w:line="360" w:lineRule="auto"/>
        <w:rPr>
          <w:rFonts w:eastAsia="仿宋"/>
          <w:color w:val="auto"/>
          <w:sz w:val="32"/>
          <w:szCs w:val="32"/>
          <w:highlight w:val="none"/>
        </w:rPr>
      </w:pPr>
      <w:r>
        <w:rPr>
          <w:rFonts w:eastAsia="仿宋"/>
          <w:color w:val="auto"/>
          <w:sz w:val="32"/>
          <w:szCs w:val="32"/>
          <w:highlight w:val="none"/>
        </w:rPr>
        <w:t>联系电话：</w:t>
      </w:r>
    </w:p>
    <w:p w14:paraId="34F5AA68">
      <w:pPr>
        <w:adjustRightInd w:val="0"/>
        <w:snapToGrid w:val="0"/>
        <w:spacing w:line="360" w:lineRule="auto"/>
        <w:rPr>
          <w:rFonts w:eastAsia="仿宋"/>
          <w:color w:val="auto"/>
          <w:sz w:val="32"/>
          <w:szCs w:val="32"/>
          <w:highlight w:val="none"/>
        </w:rPr>
      </w:pPr>
      <w:r>
        <w:rPr>
          <w:rFonts w:eastAsia="仿宋"/>
          <w:color w:val="auto"/>
          <w:sz w:val="32"/>
          <w:szCs w:val="32"/>
          <w:highlight w:val="none"/>
        </w:rPr>
        <w:t>地址：               邮编：        邮箱：</w:t>
      </w:r>
    </w:p>
    <w:p w14:paraId="56928068">
      <w:pPr>
        <w:adjustRightInd w:val="0"/>
        <w:snapToGrid w:val="0"/>
        <w:spacing w:line="360" w:lineRule="auto"/>
        <w:rPr>
          <w:rFonts w:eastAsia="黑体"/>
          <w:bCs/>
          <w:color w:val="auto"/>
          <w:sz w:val="32"/>
          <w:szCs w:val="32"/>
          <w:highlight w:val="none"/>
        </w:rPr>
      </w:pPr>
      <w:r>
        <w:rPr>
          <w:rFonts w:eastAsia="黑体"/>
          <w:bCs/>
          <w:color w:val="auto"/>
          <w:sz w:val="32"/>
          <w:szCs w:val="32"/>
          <w:highlight w:val="none"/>
        </w:rPr>
        <w:t>二、质疑项目基本情况</w:t>
      </w:r>
    </w:p>
    <w:p w14:paraId="666B4079">
      <w:pPr>
        <w:adjustRightInd w:val="0"/>
        <w:snapToGrid w:val="0"/>
        <w:spacing w:line="360" w:lineRule="auto"/>
        <w:rPr>
          <w:rFonts w:eastAsia="仿宋"/>
          <w:color w:val="auto"/>
          <w:sz w:val="32"/>
          <w:szCs w:val="32"/>
          <w:highlight w:val="none"/>
        </w:rPr>
      </w:pPr>
      <w:r>
        <w:rPr>
          <w:rFonts w:eastAsia="仿宋"/>
          <w:color w:val="auto"/>
          <w:sz w:val="32"/>
          <w:szCs w:val="32"/>
          <w:highlight w:val="none"/>
        </w:rPr>
        <w:t>质疑项目的名称：</w:t>
      </w:r>
    </w:p>
    <w:p w14:paraId="45DA0078">
      <w:pPr>
        <w:adjustRightInd w:val="0"/>
        <w:snapToGrid w:val="0"/>
        <w:spacing w:line="360" w:lineRule="auto"/>
        <w:rPr>
          <w:rFonts w:eastAsia="仿宋"/>
          <w:color w:val="auto"/>
          <w:sz w:val="32"/>
          <w:szCs w:val="32"/>
          <w:highlight w:val="none"/>
        </w:rPr>
      </w:pPr>
      <w:r>
        <w:rPr>
          <w:rFonts w:eastAsia="仿宋"/>
          <w:color w:val="auto"/>
          <w:sz w:val="32"/>
          <w:szCs w:val="32"/>
          <w:highlight w:val="none"/>
        </w:rPr>
        <w:t>质疑项目的编号：包号：</w:t>
      </w:r>
    </w:p>
    <w:p w14:paraId="508BFDDC">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采购人名称：</w:t>
      </w:r>
    </w:p>
    <w:p w14:paraId="4B875CB1">
      <w:pPr>
        <w:adjustRightInd w:val="0"/>
        <w:snapToGrid w:val="0"/>
        <w:spacing w:line="360" w:lineRule="auto"/>
        <w:rPr>
          <w:rFonts w:eastAsia="仿宋"/>
          <w:color w:val="auto"/>
          <w:sz w:val="32"/>
          <w:szCs w:val="32"/>
          <w:highlight w:val="none"/>
        </w:rPr>
      </w:pPr>
      <w:r>
        <w:rPr>
          <w:rFonts w:eastAsia="仿宋"/>
          <w:color w:val="auto"/>
          <w:sz w:val="32"/>
          <w:szCs w:val="32"/>
          <w:highlight w:val="none"/>
        </w:rPr>
        <w:t>采购文件获取日期：</w:t>
      </w:r>
    </w:p>
    <w:p w14:paraId="148AE5C4">
      <w:pPr>
        <w:adjustRightInd w:val="0"/>
        <w:snapToGrid w:val="0"/>
        <w:spacing w:line="360" w:lineRule="auto"/>
        <w:rPr>
          <w:rFonts w:eastAsia="黑体"/>
          <w:bCs/>
          <w:color w:val="auto"/>
          <w:sz w:val="32"/>
          <w:szCs w:val="32"/>
          <w:highlight w:val="none"/>
        </w:rPr>
      </w:pPr>
      <w:r>
        <w:rPr>
          <w:rFonts w:eastAsia="黑体"/>
          <w:bCs/>
          <w:color w:val="auto"/>
          <w:sz w:val="32"/>
          <w:szCs w:val="32"/>
          <w:highlight w:val="none"/>
        </w:rPr>
        <w:t>三、质疑事项具体内容</w:t>
      </w:r>
    </w:p>
    <w:p w14:paraId="6ADE5443">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质疑事项1：</w:t>
      </w:r>
    </w:p>
    <w:p w14:paraId="1824ADA2">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事实依据：</w:t>
      </w:r>
    </w:p>
    <w:p w14:paraId="60B002A3">
      <w:pPr>
        <w:adjustRightInd w:val="0"/>
        <w:snapToGrid w:val="0"/>
        <w:spacing w:line="360" w:lineRule="auto"/>
        <w:rPr>
          <w:rFonts w:eastAsia="仿宋"/>
          <w:color w:val="auto"/>
          <w:sz w:val="32"/>
          <w:szCs w:val="32"/>
          <w:highlight w:val="none"/>
        </w:rPr>
      </w:pPr>
    </w:p>
    <w:p w14:paraId="1B2DD198">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法律依据：</w:t>
      </w:r>
    </w:p>
    <w:p w14:paraId="18746C55">
      <w:pPr>
        <w:adjustRightInd w:val="0"/>
        <w:snapToGrid w:val="0"/>
        <w:spacing w:line="360" w:lineRule="auto"/>
        <w:rPr>
          <w:rFonts w:eastAsia="仿宋"/>
          <w:color w:val="auto"/>
          <w:sz w:val="32"/>
          <w:szCs w:val="32"/>
          <w:highlight w:val="none"/>
          <w:u w:val="dotted"/>
        </w:rPr>
      </w:pPr>
    </w:p>
    <w:p w14:paraId="65CD6E6A">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质疑事项2</w:t>
      </w:r>
    </w:p>
    <w:p w14:paraId="2290839C">
      <w:pPr>
        <w:adjustRightInd w:val="0"/>
        <w:snapToGrid w:val="0"/>
        <w:spacing w:line="360" w:lineRule="auto"/>
        <w:rPr>
          <w:rFonts w:eastAsia="仿宋"/>
          <w:color w:val="auto"/>
          <w:sz w:val="32"/>
          <w:szCs w:val="32"/>
          <w:highlight w:val="none"/>
        </w:rPr>
      </w:pPr>
      <w:r>
        <w:rPr>
          <w:rFonts w:eastAsia="仿宋"/>
          <w:color w:val="auto"/>
          <w:sz w:val="32"/>
          <w:szCs w:val="32"/>
          <w:highlight w:val="none"/>
        </w:rPr>
        <w:t>……</w:t>
      </w:r>
    </w:p>
    <w:p w14:paraId="67D30760">
      <w:pPr>
        <w:adjustRightInd w:val="0"/>
        <w:snapToGrid w:val="0"/>
        <w:spacing w:line="360" w:lineRule="auto"/>
        <w:rPr>
          <w:rFonts w:eastAsia="黑体"/>
          <w:bCs/>
          <w:color w:val="auto"/>
          <w:sz w:val="32"/>
          <w:szCs w:val="32"/>
          <w:highlight w:val="none"/>
        </w:rPr>
      </w:pPr>
      <w:r>
        <w:rPr>
          <w:rFonts w:eastAsia="黑体"/>
          <w:bCs/>
          <w:color w:val="auto"/>
          <w:sz w:val="32"/>
          <w:szCs w:val="32"/>
          <w:highlight w:val="none"/>
        </w:rPr>
        <w:t>四、与质疑事项相关的质疑请求</w:t>
      </w:r>
    </w:p>
    <w:p w14:paraId="46E1FA8F">
      <w:pPr>
        <w:adjustRightInd w:val="0"/>
        <w:snapToGrid w:val="0"/>
        <w:spacing w:line="360" w:lineRule="auto"/>
        <w:rPr>
          <w:rFonts w:eastAsia="仿宋"/>
          <w:color w:val="auto"/>
          <w:sz w:val="32"/>
          <w:szCs w:val="32"/>
          <w:highlight w:val="none"/>
          <w:u w:val="dotted"/>
        </w:rPr>
      </w:pPr>
      <w:r>
        <w:rPr>
          <w:rFonts w:eastAsia="仿宋"/>
          <w:color w:val="auto"/>
          <w:sz w:val="32"/>
          <w:szCs w:val="32"/>
          <w:highlight w:val="none"/>
        </w:rPr>
        <w:t>请求：</w:t>
      </w:r>
    </w:p>
    <w:p w14:paraId="4153BF6C">
      <w:pPr>
        <w:rPr>
          <w:rFonts w:eastAsia="仿宋_GB2312"/>
          <w:color w:val="auto"/>
          <w:sz w:val="30"/>
          <w:szCs w:val="30"/>
          <w:highlight w:val="none"/>
        </w:rPr>
      </w:pPr>
      <w:r>
        <w:rPr>
          <w:rFonts w:eastAsia="仿宋_GB2312"/>
          <w:color w:val="auto"/>
          <w:sz w:val="30"/>
          <w:szCs w:val="30"/>
          <w:highlight w:val="none"/>
        </w:rPr>
        <w:t xml:space="preserve">签字(签章)：                   公章：                      </w:t>
      </w:r>
    </w:p>
    <w:p w14:paraId="13D41525">
      <w:pPr>
        <w:rPr>
          <w:rFonts w:eastAsia="仿宋_GB2312"/>
          <w:color w:val="auto"/>
          <w:sz w:val="30"/>
          <w:szCs w:val="30"/>
          <w:highlight w:val="none"/>
        </w:rPr>
      </w:pPr>
      <w:r>
        <w:rPr>
          <w:rFonts w:eastAsia="仿宋_GB2312"/>
          <w:color w:val="auto"/>
          <w:sz w:val="30"/>
          <w:szCs w:val="30"/>
          <w:highlight w:val="none"/>
        </w:rPr>
        <w:t xml:space="preserve">日期：    </w:t>
      </w:r>
    </w:p>
    <w:p w14:paraId="320A67F2">
      <w:pPr>
        <w:adjustRightInd w:val="0"/>
        <w:snapToGrid w:val="0"/>
        <w:spacing w:line="360" w:lineRule="auto"/>
        <w:rPr>
          <w:rFonts w:eastAsia="仿宋"/>
          <w:color w:val="auto"/>
          <w:sz w:val="32"/>
          <w:szCs w:val="32"/>
          <w:highlight w:val="none"/>
        </w:rPr>
      </w:pPr>
    </w:p>
    <w:p w14:paraId="226832A6">
      <w:pPr>
        <w:rPr>
          <w:rFonts w:eastAsia="黑体"/>
          <w:b/>
          <w:color w:val="auto"/>
          <w:sz w:val="32"/>
          <w:szCs w:val="32"/>
          <w:highlight w:val="none"/>
        </w:rPr>
      </w:pPr>
    </w:p>
    <w:p w14:paraId="1ABB07F0">
      <w:pPr>
        <w:rPr>
          <w:rFonts w:eastAsia="黑体"/>
          <w:b/>
          <w:color w:val="auto"/>
          <w:sz w:val="32"/>
          <w:szCs w:val="32"/>
          <w:highlight w:val="none"/>
        </w:rPr>
      </w:pPr>
      <w:r>
        <w:rPr>
          <w:rFonts w:eastAsia="黑体"/>
          <w:b/>
          <w:color w:val="auto"/>
          <w:sz w:val="32"/>
          <w:szCs w:val="32"/>
          <w:highlight w:val="none"/>
        </w:rPr>
        <w:t>质疑函制作说明：</w:t>
      </w:r>
    </w:p>
    <w:p w14:paraId="060A57E1">
      <w:pPr>
        <w:widowControl/>
        <w:ind w:firstLine="640" w:firstLineChars="200"/>
        <w:jc w:val="left"/>
        <w:rPr>
          <w:rFonts w:eastAsia="仿宋_GB2312"/>
          <w:color w:val="auto"/>
          <w:sz w:val="32"/>
          <w:szCs w:val="32"/>
          <w:highlight w:val="none"/>
        </w:rPr>
      </w:pPr>
      <w:r>
        <w:rPr>
          <w:rFonts w:eastAsia="仿宋_GB2312"/>
          <w:color w:val="auto"/>
          <w:sz w:val="32"/>
          <w:szCs w:val="32"/>
          <w:highlight w:val="none"/>
        </w:rPr>
        <w:t>1.供应商提出质疑时，应提交质疑函和必要的证明材料。</w:t>
      </w:r>
    </w:p>
    <w:p w14:paraId="51A2DC5B">
      <w:pPr>
        <w:widowControl/>
        <w:ind w:firstLine="640" w:firstLineChars="200"/>
        <w:jc w:val="left"/>
        <w:rPr>
          <w:rFonts w:eastAsia="仿宋_GB2312"/>
          <w:color w:val="auto"/>
          <w:sz w:val="32"/>
          <w:szCs w:val="32"/>
          <w:highlight w:val="none"/>
        </w:rPr>
      </w:pPr>
      <w:r>
        <w:rPr>
          <w:rFonts w:eastAsia="仿宋_GB2312"/>
          <w:color w:val="auto"/>
          <w:sz w:val="32"/>
          <w:szCs w:val="32"/>
          <w:highlight w:val="none"/>
        </w:rPr>
        <w:t>2.质疑供应商若委托代理人进行质疑的，质疑函应按要求列明“授权代表”的有关内容，并在附件中提交由质疑</w:t>
      </w:r>
      <w:r>
        <w:rPr>
          <w:rFonts w:eastAsia="仿宋_GB2312"/>
          <w:color w:val="auto"/>
          <w:kern w:val="0"/>
          <w:sz w:val="32"/>
          <w:szCs w:val="32"/>
          <w:highlight w:val="none"/>
        </w:rPr>
        <w:t>供应商签署的授权委托书。授权委托书应载明代理人的姓名或者名称、代理事项、具体权限、期限和相关事项。</w:t>
      </w:r>
    </w:p>
    <w:p w14:paraId="25436F93">
      <w:pPr>
        <w:widowControl/>
        <w:ind w:firstLine="640" w:firstLineChars="200"/>
        <w:jc w:val="left"/>
        <w:rPr>
          <w:rFonts w:eastAsia="仿宋_GB2312"/>
          <w:color w:val="auto"/>
          <w:sz w:val="32"/>
          <w:szCs w:val="32"/>
          <w:highlight w:val="none"/>
        </w:rPr>
      </w:pPr>
      <w:r>
        <w:rPr>
          <w:rFonts w:eastAsia="仿宋_GB2312"/>
          <w:color w:val="auto"/>
          <w:sz w:val="32"/>
          <w:szCs w:val="32"/>
          <w:highlight w:val="none"/>
        </w:rPr>
        <w:t>3.质疑供应商若对项目的某一分包进行质疑，质疑函中应列明具体分包号。</w:t>
      </w:r>
    </w:p>
    <w:p w14:paraId="302C9CA7">
      <w:pPr>
        <w:widowControl/>
        <w:ind w:firstLine="640" w:firstLineChars="200"/>
        <w:jc w:val="left"/>
        <w:rPr>
          <w:rFonts w:eastAsia="仿宋_GB2312"/>
          <w:color w:val="auto"/>
          <w:sz w:val="32"/>
          <w:szCs w:val="32"/>
          <w:highlight w:val="none"/>
        </w:rPr>
      </w:pPr>
      <w:r>
        <w:rPr>
          <w:rFonts w:eastAsia="仿宋_GB2312"/>
          <w:color w:val="auto"/>
          <w:sz w:val="32"/>
          <w:szCs w:val="32"/>
          <w:highlight w:val="none"/>
        </w:rPr>
        <w:t>4.质疑函的质疑事项应具体、明确，并有必要的事实依据和法律依据。</w:t>
      </w:r>
    </w:p>
    <w:p w14:paraId="49D0915C">
      <w:pPr>
        <w:widowControl/>
        <w:ind w:firstLine="640" w:firstLineChars="200"/>
        <w:jc w:val="left"/>
        <w:rPr>
          <w:rFonts w:eastAsia="仿宋_GB2312"/>
          <w:color w:val="auto"/>
          <w:sz w:val="32"/>
          <w:szCs w:val="32"/>
          <w:highlight w:val="none"/>
        </w:rPr>
      </w:pPr>
      <w:r>
        <w:rPr>
          <w:rFonts w:eastAsia="仿宋_GB2312"/>
          <w:color w:val="auto"/>
          <w:sz w:val="32"/>
          <w:szCs w:val="32"/>
          <w:highlight w:val="none"/>
        </w:rPr>
        <w:t>5.质疑函的质疑请求应与质疑事项相关。</w:t>
      </w:r>
    </w:p>
    <w:p w14:paraId="21D6052F">
      <w:pPr>
        <w:widowControl/>
        <w:ind w:firstLine="640" w:firstLineChars="200"/>
        <w:jc w:val="left"/>
        <w:rPr>
          <w:color w:val="auto"/>
          <w:sz w:val="28"/>
          <w:szCs w:val="28"/>
          <w:highlight w:val="none"/>
        </w:rPr>
      </w:pPr>
      <w:r>
        <w:rPr>
          <w:rFonts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0D70EE76">
      <w:pPr>
        <w:pStyle w:val="2"/>
        <w:rPr>
          <w:rFonts w:ascii="Times New Roman"/>
          <w:color w:val="auto"/>
          <w:highlight w:val="none"/>
        </w:rPr>
      </w:pPr>
    </w:p>
    <w:p w14:paraId="6BC4993B">
      <w:pPr>
        <w:rPr>
          <w:color w:val="auto"/>
          <w:highlight w:val="none"/>
        </w:rPr>
      </w:pPr>
    </w:p>
    <w:sectPr>
      <w:pgSz w:w="11906" w:h="16838"/>
      <w:pgMar w:top="1418" w:right="1474" w:bottom="1418" w:left="1474" w:header="851" w:footer="90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__WRD_EMBED_SUB_39">
    <w:altName w:val="宋体"/>
    <w:panose1 w:val="02010600030101010101"/>
    <w:charset w:val="86"/>
    <w:family w:val="modern"/>
    <w:pitch w:val="default"/>
    <w:sig w:usb0="00000000" w:usb1="0000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6A6CA">
    <w:pPr>
      <w:pStyle w:val="12"/>
      <w:jc w:val="center"/>
    </w:pPr>
    <w:r>
      <w:fldChar w:fldCharType="begin"/>
    </w:r>
    <w:r>
      <w:instrText xml:space="preserve"> PAGE   \* MERGEFORMAT </w:instrText>
    </w:r>
    <w:r>
      <w:fldChar w:fldCharType="separate"/>
    </w:r>
    <w:r>
      <w:rPr>
        <w:lang w:val="zh-CN"/>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89701"/>
    <w:multiLevelType w:val="singleLevel"/>
    <w:tmpl w:val="80F89701"/>
    <w:lvl w:ilvl="0" w:tentative="0">
      <w:start w:val="1"/>
      <w:numFmt w:val="decimalEnclosedCircleChinese"/>
      <w:suff w:val="nothing"/>
      <w:lvlText w:val="%1　"/>
      <w:lvlJc w:val="left"/>
      <w:pPr>
        <w:ind w:left="0" w:firstLine="400"/>
      </w:pPr>
      <w:rPr>
        <w:rFonts w:hint="eastAsia"/>
      </w:rPr>
    </w:lvl>
  </w:abstractNum>
  <w:abstractNum w:abstractNumId="1">
    <w:nsid w:val="B694682C"/>
    <w:multiLevelType w:val="singleLevel"/>
    <w:tmpl w:val="B694682C"/>
    <w:lvl w:ilvl="0" w:tentative="0">
      <w:start w:val="1"/>
      <w:numFmt w:val="decimal"/>
      <w:suff w:val="nothing"/>
      <w:lvlText w:val="（%1）"/>
      <w:lvlJc w:val="left"/>
    </w:lvl>
  </w:abstractNum>
  <w:abstractNum w:abstractNumId="2">
    <w:nsid w:val="BA573140"/>
    <w:multiLevelType w:val="singleLevel"/>
    <w:tmpl w:val="BA573140"/>
    <w:lvl w:ilvl="0" w:tentative="0">
      <w:start w:val="1"/>
      <w:numFmt w:val="decimal"/>
      <w:lvlText w:val="(%1)"/>
      <w:lvlJc w:val="left"/>
      <w:pPr>
        <w:ind w:left="425" w:hanging="425"/>
      </w:pPr>
      <w:rPr>
        <w:rFonts w:hint="default"/>
      </w:rPr>
    </w:lvl>
  </w:abstractNum>
  <w:abstractNum w:abstractNumId="3">
    <w:nsid w:val="BDFA00F9"/>
    <w:multiLevelType w:val="singleLevel"/>
    <w:tmpl w:val="BDFA00F9"/>
    <w:lvl w:ilvl="0" w:tentative="0">
      <w:start w:val="1"/>
      <w:numFmt w:val="decimal"/>
      <w:suff w:val="nothing"/>
      <w:lvlText w:val="%1、"/>
      <w:lvlJc w:val="left"/>
    </w:lvl>
  </w:abstractNum>
  <w:abstractNum w:abstractNumId="4">
    <w:nsid w:val="DB4313C5"/>
    <w:multiLevelType w:val="singleLevel"/>
    <w:tmpl w:val="DB4313C5"/>
    <w:lvl w:ilvl="0" w:tentative="0">
      <w:start w:val="6"/>
      <w:numFmt w:val="decimal"/>
      <w:suff w:val="nothing"/>
      <w:lvlText w:val="%1、"/>
      <w:lvlJc w:val="left"/>
    </w:lvl>
  </w:abstractNum>
  <w:abstractNum w:abstractNumId="5">
    <w:nsid w:val="DC781F60"/>
    <w:multiLevelType w:val="singleLevel"/>
    <w:tmpl w:val="DC781F60"/>
    <w:lvl w:ilvl="0" w:tentative="0">
      <w:start w:val="1"/>
      <w:numFmt w:val="decimal"/>
      <w:suff w:val="nothing"/>
      <w:lvlText w:val="%1、"/>
      <w:lvlJc w:val="left"/>
    </w:lvl>
  </w:abstractNum>
  <w:abstractNum w:abstractNumId="6">
    <w:nsid w:val="EC57CC19"/>
    <w:multiLevelType w:val="singleLevel"/>
    <w:tmpl w:val="EC57CC19"/>
    <w:lvl w:ilvl="0" w:tentative="0">
      <w:start w:val="2"/>
      <w:numFmt w:val="chineseCounting"/>
      <w:suff w:val="nothing"/>
      <w:lvlText w:val="%1、"/>
      <w:lvlJc w:val="left"/>
      <w:rPr>
        <w:rFonts w:hint="eastAsia"/>
      </w:rPr>
    </w:lvl>
  </w:abstractNum>
  <w:abstractNum w:abstractNumId="7">
    <w:nsid w:val="F280760D"/>
    <w:multiLevelType w:val="singleLevel"/>
    <w:tmpl w:val="F280760D"/>
    <w:lvl w:ilvl="0" w:tentative="0">
      <w:start w:val="1"/>
      <w:numFmt w:val="decimal"/>
      <w:lvlText w:val="(%1)"/>
      <w:lvlJc w:val="left"/>
      <w:pPr>
        <w:ind w:left="425" w:hanging="425"/>
      </w:pPr>
      <w:rPr>
        <w:rFonts w:hint="default"/>
      </w:rPr>
    </w:lvl>
  </w:abstractNum>
  <w:abstractNum w:abstractNumId="8">
    <w:nsid w:val="101856BF"/>
    <w:multiLevelType w:val="singleLevel"/>
    <w:tmpl w:val="101856BF"/>
    <w:lvl w:ilvl="0" w:tentative="0">
      <w:start w:val="1"/>
      <w:numFmt w:val="decimal"/>
      <w:suff w:val="nothing"/>
      <w:lvlText w:val="%1、"/>
      <w:lvlJc w:val="left"/>
    </w:lvl>
  </w:abstractNum>
  <w:abstractNum w:abstractNumId="9">
    <w:nsid w:val="2EC73B53"/>
    <w:multiLevelType w:val="singleLevel"/>
    <w:tmpl w:val="2EC73B53"/>
    <w:lvl w:ilvl="0" w:tentative="0">
      <w:start w:val="1"/>
      <w:numFmt w:val="decimal"/>
      <w:lvlText w:val="(%1)"/>
      <w:lvlJc w:val="left"/>
      <w:pPr>
        <w:ind w:left="425" w:hanging="425"/>
      </w:pPr>
      <w:rPr>
        <w:rFonts w:hint="default"/>
      </w:rPr>
    </w:lvl>
  </w:abstractNum>
  <w:abstractNum w:abstractNumId="10">
    <w:nsid w:val="43657FEE"/>
    <w:multiLevelType w:val="singleLevel"/>
    <w:tmpl w:val="43657FEE"/>
    <w:lvl w:ilvl="0" w:tentative="0">
      <w:start w:val="1"/>
      <w:numFmt w:val="decimal"/>
      <w:suff w:val="nothing"/>
      <w:lvlText w:val="%1、"/>
      <w:lvlJc w:val="left"/>
    </w:lvl>
  </w:abstractNum>
  <w:abstractNum w:abstractNumId="11">
    <w:nsid w:val="4405C25D"/>
    <w:multiLevelType w:val="singleLevel"/>
    <w:tmpl w:val="4405C25D"/>
    <w:lvl w:ilvl="0" w:tentative="0">
      <w:start w:val="1"/>
      <w:numFmt w:val="chineseCounting"/>
      <w:suff w:val="nothing"/>
      <w:lvlText w:val="%1、"/>
      <w:lvlJc w:val="left"/>
      <w:rPr>
        <w:rFonts w:hint="eastAsia"/>
      </w:rPr>
    </w:lvl>
  </w:abstractNum>
  <w:abstractNum w:abstractNumId="12">
    <w:nsid w:val="4C2E8DB6"/>
    <w:multiLevelType w:val="singleLevel"/>
    <w:tmpl w:val="4C2E8DB6"/>
    <w:lvl w:ilvl="0" w:tentative="0">
      <w:start w:val="1"/>
      <w:numFmt w:val="decimal"/>
      <w:suff w:val="nothing"/>
      <w:lvlText w:val="%1、"/>
      <w:lvlJc w:val="left"/>
    </w:lvl>
  </w:abstractNum>
  <w:abstractNum w:abstractNumId="13">
    <w:nsid w:val="4E31E413"/>
    <w:multiLevelType w:val="singleLevel"/>
    <w:tmpl w:val="4E31E413"/>
    <w:lvl w:ilvl="0" w:tentative="0">
      <w:start w:val="3"/>
      <w:numFmt w:val="decimal"/>
      <w:suff w:val="space"/>
      <w:lvlText w:val="%1."/>
      <w:lvlJc w:val="left"/>
    </w:lvl>
  </w:abstractNum>
  <w:abstractNum w:abstractNumId="14">
    <w:nsid w:val="53C2DCFD"/>
    <w:multiLevelType w:val="singleLevel"/>
    <w:tmpl w:val="53C2DCFD"/>
    <w:lvl w:ilvl="0" w:tentative="0">
      <w:start w:val="1"/>
      <w:numFmt w:val="decimal"/>
      <w:suff w:val="nothing"/>
      <w:lvlText w:val="%1、"/>
      <w:lvlJc w:val="left"/>
      <w:rPr>
        <w:rFonts w:hint="default"/>
        <w:color w:val="auto"/>
      </w:rPr>
    </w:lvl>
  </w:abstractNum>
  <w:abstractNum w:abstractNumId="15">
    <w:nsid w:val="6C715937"/>
    <w:multiLevelType w:val="singleLevel"/>
    <w:tmpl w:val="6C715937"/>
    <w:lvl w:ilvl="0" w:tentative="0">
      <w:start w:val="10"/>
      <w:numFmt w:val="chineseCounting"/>
      <w:suff w:val="nothing"/>
      <w:lvlText w:val="（%1）"/>
      <w:lvlJc w:val="left"/>
      <w:rPr>
        <w:rFonts w:hint="eastAsia"/>
      </w:rPr>
    </w:lvl>
  </w:abstractNum>
  <w:abstractNum w:abstractNumId="16">
    <w:nsid w:val="731D2F86"/>
    <w:multiLevelType w:val="singleLevel"/>
    <w:tmpl w:val="731D2F86"/>
    <w:lvl w:ilvl="0" w:tentative="0">
      <w:start w:val="1"/>
      <w:numFmt w:val="decimal"/>
      <w:suff w:val="nothing"/>
      <w:lvlText w:val="（%1）"/>
      <w:lvlJc w:val="left"/>
    </w:lvl>
  </w:abstractNum>
  <w:num w:numId="1">
    <w:abstractNumId w:val="13"/>
  </w:num>
  <w:num w:numId="2">
    <w:abstractNumId w:val="2"/>
  </w:num>
  <w:num w:numId="3">
    <w:abstractNumId w:val="15"/>
  </w:num>
  <w:num w:numId="4">
    <w:abstractNumId w:val="6"/>
  </w:num>
  <w:num w:numId="5">
    <w:abstractNumId w:val="14"/>
  </w:num>
  <w:num w:numId="6">
    <w:abstractNumId w:val="16"/>
  </w:num>
  <w:num w:numId="7">
    <w:abstractNumId w:val="1"/>
  </w:num>
  <w:num w:numId="8">
    <w:abstractNumId w:val="9"/>
  </w:num>
  <w:num w:numId="9">
    <w:abstractNumId w:val="7"/>
  </w:num>
  <w:num w:numId="10">
    <w:abstractNumId w:val="3"/>
  </w:num>
  <w:num w:numId="11">
    <w:abstractNumId w:val="0"/>
  </w:num>
  <w:num w:numId="12">
    <w:abstractNumId w:val="4"/>
  </w:num>
  <w:num w:numId="13">
    <w:abstractNumId w:val="11"/>
  </w:num>
  <w:num w:numId="14">
    <w:abstractNumId w:val="8"/>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6A53"/>
    <w:rsid w:val="00C36B5B"/>
    <w:rsid w:val="00DC5E6F"/>
    <w:rsid w:val="00ED5986"/>
    <w:rsid w:val="01086C64"/>
    <w:rsid w:val="012F3ECF"/>
    <w:rsid w:val="01341807"/>
    <w:rsid w:val="01D6466C"/>
    <w:rsid w:val="01E925F2"/>
    <w:rsid w:val="01F82835"/>
    <w:rsid w:val="02094A42"/>
    <w:rsid w:val="0273635F"/>
    <w:rsid w:val="02A14C7A"/>
    <w:rsid w:val="02C50974"/>
    <w:rsid w:val="02CE2AFD"/>
    <w:rsid w:val="02D0730E"/>
    <w:rsid w:val="03123DCA"/>
    <w:rsid w:val="03595555"/>
    <w:rsid w:val="035A307B"/>
    <w:rsid w:val="036B7036"/>
    <w:rsid w:val="037D490C"/>
    <w:rsid w:val="039D7B38"/>
    <w:rsid w:val="03BE185C"/>
    <w:rsid w:val="041476CE"/>
    <w:rsid w:val="046B3792"/>
    <w:rsid w:val="04806B11"/>
    <w:rsid w:val="0482288A"/>
    <w:rsid w:val="048233D7"/>
    <w:rsid w:val="049D3B67"/>
    <w:rsid w:val="04DD3F64"/>
    <w:rsid w:val="04F25C61"/>
    <w:rsid w:val="04F512AE"/>
    <w:rsid w:val="04FC263C"/>
    <w:rsid w:val="05070289"/>
    <w:rsid w:val="05171224"/>
    <w:rsid w:val="0517453A"/>
    <w:rsid w:val="054932AE"/>
    <w:rsid w:val="05504736"/>
    <w:rsid w:val="0580501B"/>
    <w:rsid w:val="066E1317"/>
    <w:rsid w:val="06CA021F"/>
    <w:rsid w:val="06E31D05"/>
    <w:rsid w:val="07395CFF"/>
    <w:rsid w:val="07506C6F"/>
    <w:rsid w:val="078F7797"/>
    <w:rsid w:val="07CC7D4D"/>
    <w:rsid w:val="08167EB9"/>
    <w:rsid w:val="08316AA1"/>
    <w:rsid w:val="08383BC8"/>
    <w:rsid w:val="084F5179"/>
    <w:rsid w:val="086230FE"/>
    <w:rsid w:val="08B84ACC"/>
    <w:rsid w:val="08EC29C7"/>
    <w:rsid w:val="08FD2E27"/>
    <w:rsid w:val="095C5D9F"/>
    <w:rsid w:val="09AA4D5C"/>
    <w:rsid w:val="09AB4631"/>
    <w:rsid w:val="09AC4415"/>
    <w:rsid w:val="09BE25B6"/>
    <w:rsid w:val="09E0252C"/>
    <w:rsid w:val="09F204B1"/>
    <w:rsid w:val="0A037FC9"/>
    <w:rsid w:val="0B537568"/>
    <w:rsid w:val="0B5807E8"/>
    <w:rsid w:val="0B745622"/>
    <w:rsid w:val="0B9A670B"/>
    <w:rsid w:val="0BC92BC5"/>
    <w:rsid w:val="0BE36304"/>
    <w:rsid w:val="0C230DF6"/>
    <w:rsid w:val="0C2A3F33"/>
    <w:rsid w:val="0CFA4B14"/>
    <w:rsid w:val="0D070F9C"/>
    <w:rsid w:val="0D4E59FF"/>
    <w:rsid w:val="0D553231"/>
    <w:rsid w:val="0DCB704F"/>
    <w:rsid w:val="0DD00B0A"/>
    <w:rsid w:val="0DD26630"/>
    <w:rsid w:val="0E370ED7"/>
    <w:rsid w:val="0E39220B"/>
    <w:rsid w:val="0E3E3CC5"/>
    <w:rsid w:val="0ECC7523"/>
    <w:rsid w:val="0F056591"/>
    <w:rsid w:val="0F4C3579"/>
    <w:rsid w:val="0FA1275E"/>
    <w:rsid w:val="0FAE5D6B"/>
    <w:rsid w:val="0FCE1079"/>
    <w:rsid w:val="10014FAA"/>
    <w:rsid w:val="100F5919"/>
    <w:rsid w:val="10284C2D"/>
    <w:rsid w:val="10615A49"/>
    <w:rsid w:val="1068327B"/>
    <w:rsid w:val="106F0166"/>
    <w:rsid w:val="109E0A4B"/>
    <w:rsid w:val="110411F6"/>
    <w:rsid w:val="11727009"/>
    <w:rsid w:val="11B12A00"/>
    <w:rsid w:val="12592F62"/>
    <w:rsid w:val="12D22C2E"/>
    <w:rsid w:val="12E070F9"/>
    <w:rsid w:val="12EA5D0B"/>
    <w:rsid w:val="13247671"/>
    <w:rsid w:val="133D279D"/>
    <w:rsid w:val="134C29E0"/>
    <w:rsid w:val="136C6BDF"/>
    <w:rsid w:val="139B74C4"/>
    <w:rsid w:val="13D011ED"/>
    <w:rsid w:val="13E751B8"/>
    <w:rsid w:val="13FD5C74"/>
    <w:rsid w:val="14381006"/>
    <w:rsid w:val="1478306A"/>
    <w:rsid w:val="14D313B6"/>
    <w:rsid w:val="14ED3166"/>
    <w:rsid w:val="14F275B8"/>
    <w:rsid w:val="14FE5F5C"/>
    <w:rsid w:val="15051099"/>
    <w:rsid w:val="1528122B"/>
    <w:rsid w:val="153E0A4F"/>
    <w:rsid w:val="154F4A0A"/>
    <w:rsid w:val="156E0AC1"/>
    <w:rsid w:val="15AE1730"/>
    <w:rsid w:val="15C64B46"/>
    <w:rsid w:val="15CF16A7"/>
    <w:rsid w:val="15D13671"/>
    <w:rsid w:val="16290DB7"/>
    <w:rsid w:val="166E0EC0"/>
    <w:rsid w:val="16A82624"/>
    <w:rsid w:val="170535D2"/>
    <w:rsid w:val="170F4451"/>
    <w:rsid w:val="171C4DC0"/>
    <w:rsid w:val="17544559"/>
    <w:rsid w:val="1759391E"/>
    <w:rsid w:val="177E15D6"/>
    <w:rsid w:val="17884203"/>
    <w:rsid w:val="182E6B59"/>
    <w:rsid w:val="183A54FD"/>
    <w:rsid w:val="184865A9"/>
    <w:rsid w:val="18910E95"/>
    <w:rsid w:val="18D314AE"/>
    <w:rsid w:val="18DE232D"/>
    <w:rsid w:val="19362169"/>
    <w:rsid w:val="193E2DCB"/>
    <w:rsid w:val="19662322"/>
    <w:rsid w:val="19A05834"/>
    <w:rsid w:val="1A204BC7"/>
    <w:rsid w:val="1A6A5B51"/>
    <w:rsid w:val="1A7F5449"/>
    <w:rsid w:val="1A9F3D3E"/>
    <w:rsid w:val="1ABC044C"/>
    <w:rsid w:val="1AF5284A"/>
    <w:rsid w:val="1B091B11"/>
    <w:rsid w:val="1B214753"/>
    <w:rsid w:val="1B43291B"/>
    <w:rsid w:val="1B461979"/>
    <w:rsid w:val="1B4A3CA9"/>
    <w:rsid w:val="1B7357D5"/>
    <w:rsid w:val="1BF70EAC"/>
    <w:rsid w:val="1C2C7853"/>
    <w:rsid w:val="1C444B9D"/>
    <w:rsid w:val="1C533032"/>
    <w:rsid w:val="1CA473E9"/>
    <w:rsid w:val="1CA70C88"/>
    <w:rsid w:val="1CB57848"/>
    <w:rsid w:val="1CD83537"/>
    <w:rsid w:val="1D264DC2"/>
    <w:rsid w:val="1D2E13A9"/>
    <w:rsid w:val="1D4209B0"/>
    <w:rsid w:val="1D44297A"/>
    <w:rsid w:val="1D540E0F"/>
    <w:rsid w:val="1D5E3A3C"/>
    <w:rsid w:val="1D796AC8"/>
    <w:rsid w:val="1DC37D43"/>
    <w:rsid w:val="1E7554A2"/>
    <w:rsid w:val="1E967206"/>
    <w:rsid w:val="1ECF4669"/>
    <w:rsid w:val="1EDC01F5"/>
    <w:rsid w:val="1EF5217E"/>
    <w:rsid w:val="1EF83A1C"/>
    <w:rsid w:val="1EFA7794"/>
    <w:rsid w:val="1F244811"/>
    <w:rsid w:val="1F707A57"/>
    <w:rsid w:val="1F9B480F"/>
    <w:rsid w:val="1FC3402A"/>
    <w:rsid w:val="1FF13C5E"/>
    <w:rsid w:val="1FF42436"/>
    <w:rsid w:val="1FF91C3E"/>
    <w:rsid w:val="200A5B5D"/>
    <w:rsid w:val="200E4116"/>
    <w:rsid w:val="201605FE"/>
    <w:rsid w:val="20541126"/>
    <w:rsid w:val="20A83220"/>
    <w:rsid w:val="20C242E2"/>
    <w:rsid w:val="20E029BA"/>
    <w:rsid w:val="21240D22"/>
    <w:rsid w:val="21251A75"/>
    <w:rsid w:val="2134416F"/>
    <w:rsid w:val="215018EE"/>
    <w:rsid w:val="21A63C04"/>
    <w:rsid w:val="21CD1190"/>
    <w:rsid w:val="220B7F0B"/>
    <w:rsid w:val="220F3557"/>
    <w:rsid w:val="22325497"/>
    <w:rsid w:val="226174DA"/>
    <w:rsid w:val="229677D4"/>
    <w:rsid w:val="22B660C8"/>
    <w:rsid w:val="22C96F20"/>
    <w:rsid w:val="22DA1DB7"/>
    <w:rsid w:val="234C4337"/>
    <w:rsid w:val="23517B9F"/>
    <w:rsid w:val="23AB3753"/>
    <w:rsid w:val="23D9206E"/>
    <w:rsid w:val="23ED3D6C"/>
    <w:rsid w:val="2451716B"/>
    <w:rsid w:val="2483022C"/>
    <w:rsid w:val="24A501A2"/>
    <w:rsid w:val="24B93C4E"/>
    <w:rsid w:val="24E707BB"/>
    <w:rsid w:val="2513335E"/>
    <w:rsid w:val="251813FD"/>
    <w:rsid w:val="252330EF"/>
    <w:rsid w:val="25910727"/>
    <w:rsid w:val="2593624D"/>
    <w:rsid w:val="25DF76E4"/>
    <w:rsid w:val="25FA451E"/>
    <w:rsid w:val="25FF7D86"/>
    <w:rsid w:val="26127ABA"/>
    <w:rsid w:val="26185305"/>
    <w:rsid w:val="26437C73"/>
    <w:rsid w:val="26543C2E"/>
    <w:rsid w:val="266B71CA"/>
    <w:rsid w:val="26F40E05"/>
    <w:rsid w:val="27181100"/>
    <w:rsid w:val="27201D62"/>
    <w:rsid w:val="275B2D9A"/>
    <w:rsid w:val="27651E6B"/>
    <w:rsid w:val="27E15995"/>
    <w:rsid w:val="285E6FE6"/>
    <w:rsid w:val="288527C5"/>
    <w:rsid w:val="28D76D98"/>
    <w:rsid w:val="29C72A75"/>
    <w:rsid w:val="2A0E2346"/>
    <w:rsid w:val="2A377AEF"/>
    <w:rsid w:val="2A426494"/>
    <w:rsid w:val="2A6F54DA"/>
    <w:rsid w:val="2A7F3244"/>
    <w:rsid w:val="2AC1560A"/>
    <w:rsid w:val="2B7803BF"/>
    <w:rsid w:val="2B8D421F"/>
    <w:rsid w:val="2BB67139"/>
    <w:rsid w:val="2BF81500"/>
    <w:rsid w:val="2C1D4AC2"/>
    <w:rsid w:val="2C610E53"/>
    <w:rsid w:val="2C882884"/>
    <w:rsid w:val="2CFF066C"/>
    <w:rsid w:val="2D32459D"/>
    <w:rsid w:val="2D371BB4"/>
    <w:rsid w:val="2D522C0E"/>
    <w:rsid w:val="2DBC69BC"/>
    <w:rsid w:val="2DC518B5"/>
    <w:rsid w:val="2DCE2518"/>
    <w:rsid w:val="2E3A7BAD"/>
    <w:rsid w:val="2E56075F"/>
    <w:rsid w:val="2E7F1A64"/>
    <w:rsid w:val="2EA15E7F"/>
    <w:rsid w:val="2EDA6C9B"/>
    <w:rsid w:val="2EEA15D4"/>
    <w:rsid w:val="2EEB0EA8"/>
    <w:rsid w:val="2F1E106D"/>
    <w:rsid w:val="2F37233F"/>
    <w:rsid w:val="2F3A3BDD"/>
    <w:rsid w:val="2F495E42"/>
    <w:rsid w:val="2F762E67"/>
    <w:rsid w:val="2FB63D25"/>
    <w:rsid w:val="2FD91648"/>
    <w:rsid w:val="2FDB2CCA"/>
    <w:rsid w:val="2FFA3A98"/>
    <w:rsid w:val="30185CCC"/>
    <w:rsid w:val="301B756B"/>
    <w:rsid w:val="30742F56"/>
    <w:rsid w:val="30B616A4"/>
    <w:rsid w:val="30C3032E"/>
    <w:rsid w:val="30D51E0F"/>
    <w:rsid w:val="30D836AE"/>
    <w:rsid w:val="31322DBE"/>
    <w:rsid w:val="313B4368"/>
    <w:rsid w:val="31862CA8"/>
    <w:rsid w:val="31B934DF"/>
    <w:rsid w:val="31EF6F01"/>
    <w:rsid w:val="32326DEE"/>
    <w:rsid w:val="326A16E9"/>
    <w:rsid w:val="328C29A2"/>
    <w:rsid w:val="32A01FA9"/>
    <w:rsid w:val="330F0AA4"/>
    <w:rsid w:val="33154745"/>
    <w:rsid w:val="33466FF4"/>
    <w:rsid w:val="33955886"/>
    <w:rsid w:val="33C65A3F"/>
    <w:rsid w:val="33CB12A8"/>
    <w:rsid w:val="33DE547F"/>
    <w:rsid w:val="33F627C9"/>
    <w:rsid w:val="342A06C4"/>
    <w:rsid w:val="34321327"/>
    <w:rsid w:val="3471365B"/>
    <w:rsid w:val="34C2779C"/>
    <w:rsid w:val="34C75F13"/>
    <w:rsid w:val="34F36D08"/>
    <w:rsid w:val="350E57A0"/>
    <w:rsid w:val="351A5601"/>
    <w:rsid w:val="352C3FC8"/>
    <w:rsid w:val="355359F9"/>
    <w:rsid w:val="35C3492C"/>
    <w:rsid w:val="35D54660"/>
    <w:rsid w:val="36024E13"/>
    <w:rsid w:val="36421CF5"/>
    <w:rsid w:val="368C4D1E"/>
    <w:rsid w:val="36AA33F6"/>
    <w:rsid w:val="36DD1A1E"/>
    <w:rsid w:val="36EB413B"/>
    <w:rsid w:val="376A3A13"/>
    <w:rsid w:val="378123A9"/>
    <w:rsid w:val="37B7226F"/>
    <w:rsid w:val="37D42E21"/>
    <w:rsid w:val="3842422E"/>
    <w:rsid w:val="38697929"/>
    <w:rsid w:val="38C47BC5"/>
    <w:rsid w:val="38E743F7"/>
    <w:rsid w:val="38FE7A29"/>
    <w:rsid w:val="39565A73"/>
    <w:rsid w:val="39B747A8"/>
    <w:rsid w:val="3A587089"/>
    <w:rsid w:val="3AD13648"/>
    <w:rsid w:val="3AD35612"/>
    <w:rsid w:val="3AE50908"/>
    <w:rsid w:val="3AEF3ACE"/>
    <w:rsid w:val="3B135A0E"/>
    <w:rsid w:val="3B31102A"/>
    <w:rsid w:val="3B4C0F20"/>
    <w:rsid w:val="3B936B4F"/>
    <w:rsid w:val="3BA0301A"/>
    <w:rsid w:val="3C1557B6"/>
    <w:rsid w:val="3C1D4EDF"/>
    <w:rsid w:val="3C215F09"/>
    <w:rsid w:val="3C2679C3"/>
    <w:rsid w:val="3C2E0626"/>
    <w:rsid w:val="3C30602B"/>
    <w:rsid w:val="3C7050E2"/>
    <w:rsid w:val="3CA408E8"/>
    <w:rsid w:val="3CC50F8A"/>
    <w:rsid w:val="3CD016DD"/>
    <w:rsid w:val="3CD45671"/>
    <w:rsid w:val="3D5B18EE"/>
    <w:rsid w:val="3D762284"/>
    <w:rsid w:val="3D90216B"/>
    <w:rsid w:val="3DD671C7"/>
    <w:rsid w:val="3E3B24DA"/>
    <w:rsid w:val="3EE64302"/>
    <w:rsid w:val="3F185CE9"/>
    <w:rsid w:val="3F3356A6"/>
    <w:rsid w:val="3F520ACF"/>
    <w:rsid w:val="3F6C1B91"/>
    <w:rsid w:val="3F7D3D9E"/>
    <w:rsid w:val="3FDD483D"/>
    <w:rsid w:val="400973E0"/>
    <w:rsid w:val="4013025E"/>
    <w:rsid w:val="405A40DF"/>
    <w:rsid w:val="40844CB8"/>
    <w:rsid w:val="40925627"/>
    <w:rsid w:val="40F90E8E"/>
    <w:rsid w:val="41377F7D"/>
    <w:rsid w:val="41676AB4"/>
    <w:rsid w:val="417751AD"/>
    <w:rsid w:val="41BB6E00"/>
    <w:rsid w:val="41C51A2C"/>
    <w:rsid w:val="41DF2AEE"/>
    <w:rsid w:val="41E86AE5"/>
    <w:rsid w:val="42380450"/>
    <w:rsid w:val="423F358D"/>
    <w:rsid w:val="426E79CE"/>
    <w:rsid w:val="428B67D2"/>
    <w:rsid w:val="428E0070"/>
    <w:rsid w:val="42BE6BA7"/>
    <w:rsid w:val="42DA1507"/>
    <w:rsid w:val="42F8373B"/>
    <w:rsid w:val="42FE0D52"/>
    <w:rsid w:val="43317379"/>
    <w:rsid w:val="43657023"/>
    <w:rsid w:val="43C024AB"/>
    <w:rsid w:val="43E91A02"/>
    <w:rsid w:val="43EC7D87"/>
    <w:rsid w:val="44450C02"/>
    <w:rsid w:val="445350CD"/>
    <w:rsid w:val="44A47F95"/>
    <w:rsid w:val="44A744A4"/>
    <w:rsid w:val="44AC2A30"/>
    <w:rsid w:val="44C1472D"/>
    <w:rsid w:val="45390767"/>
    <w:rsid w:val="456A6B72"/>
    <w:rsid w:val="4588524B"/>
    <w:rsid w:val="458F482B"/>
    <w:rsid w:val="45D47A85"/>
    <w:rsid w:val="46873754"/>
    <w:rsid w:val="46AE2A8F"/>
    <w:rsid w:val="46B1432D"/>
    <w:rsid w:val="46C2653A"/>
    <w:rsid w:val="472F1E22"/>
    <w:rsid w:val="47460F19"/>
    <w:rsid w:val="474A6C5C"/>
    <w:rsid w:val="47946129"/>
    <w:rsid w:val="479B74B7"/>
    <w:rsid w:val="479E2B03"/>
    <w:rsid w:val="47A64C6D"/>
    <w:rsid w:val="47A85730"/>
    <w:rsid w:val="47E04ECA"/>
    <w:rsid w:val="481E59F2"/>
    <w:rsid w:val="483B0352"/>
    <w:rsid w:val="48457423"/>
    <w:rsid w:val="48944264"/>
    <w:rsid w:val="490270C2"/>
    <w:rsid w:val="49C64593"/>
    <w:rsid w:val="49E36EF3"/>
    <w:rsid w:val="49F70BF1"/>
    <w:rsid w:val="49F96717"/>
    <w:rsid w:val="4A1946C3"/>
    <w:rsid w:val="4A987CDE"/>
    <w:rsid w:val="4AB27C27"/>
    <w:rsid w:val="4ABE526B"/>
    <w:rsid w:val="4ACE3700"/>
    <w:rsid w:val="4AD36F68"/>
    <w:rsid w:val="4AFA2747"/>
    <w:rsid w:val="4B285FB6"/>
    <w:rsid w:val="4B335C59"/>
    <w:rsid w:val="4B6978CC"/>
    <w:rsid w:val="4B742315"/>
    <w:rsid w:val="4BF70D1F"/>
    <w:rsid w:val="4BFA1FA3"/>
    <w:rsid w:val="4C0A0767"/>
    <w:rsid w:val="4C1E06B7"/>
    <w:rsid w:val="4C6562E6"/>
    <w:rsid w:val="4CA54934"/>
    <w:rsid w:val="4CC65A17"/>
    <w:rsid w:val="4CEA0599"/>
    <w:rsid w:val="4D3857A8"/>
    <w:rsid w:val="4D6B3488"/>
    <w:rsid w:val="4D810EFD"/>
    <w:rsid w:val="4DA1334D"/>
    <w:rsid w:val="4DB210B7"/>
    <w:rsid w:val="4DCE7B11"/>
    <w:rsid w:val="4DDC4386"/>
    <w:rsid w:val="4E5C7274"/>
    <w:rsid w:val="4E740A62"/>
    <w:rsid w:val="4EAF3848"/>
    <w:rsid w:val="4ED14431"/>
    <w:rsid w:val="4EE21ECA"/>
    <w:rsid w:val="4EEA0D24"/>
    <w:rsid w:val="4F132029"/>
    <w:rsid w:val="4F271630"/>
    <w:rsid w:val="4F6603AB"/>
    <w:rsid w:val="4FCD4DE2"/>
    <w:rsid w:val="50146059"/>
    <w:rsid w:val="5028586C"/>
    <w:rsid w:val="502F2E92"/>
    <w:rsid w:val="508807F5"/>
    <w:rsid w:val="50F419E6"/>
    <w:rsid w:val="50F87728"/>
    <w:rsid w:val="51025EB1"/>
    <w:rsid w:val="510F05CE"/>
    <w:rsid w:val="511E4CB5"/>
    <w:rsid w:val="51705511"/>
    <w:rsid w:val="51E8690B"/>
    <w:rsid w:val="521B775A"/>
    <w:rsid w:val="52262073"/>
    <w:rsid w:val="52636E23"/>
    <w:rsid w:val="528D5C4E"/>
    <w:rsid w:val="52B0193D"/>
    <w:rsid w:val="52DB2E5E"/>
    <w:rsid w:val="52E635B0"/>
    <w:rsid w:val="53267789"/>
    <w:rsid w:val="534A7FE3"/>
    <w:rsid w:val="53B10062"/>
    <w:rsid w:val="53B536AF"/>
    <w:rsid w:val="53E75832"/>
    <w:rsid w:val="5411465D"/>
    <w:rsid w:val="54B73456"/>
    <w:rsid w:val="54F46459"/>
    <w:rsid w:val="55230AEC"/>
    <w:rsid w:val="5539030F"/>
    <w:rsid w:val="55774994"/>
    <w:rsid w:val="55983288"/>
    <w:rsid w:val="55A439DB"/>
    <w:rsid w:val="55D122F6"/>
    <w:rsid w:val="55DB3175"/>
    <w:rsid w:val="56024BA5"/>
    <w:rsid w:val="56503B63"/>
    <w:rsid w:val="571526B6"/>
    <w:rsid w:val="571921A6"/>
    <w:rsid w:val="57A06424"/>
    <w:rsid w:val="57B679F5"/>
    <w:rsid w:val="57C40364"/>
    <w:rsid w:val="581D7A74"/>
    <w:rsid w:val="588C69A8"/>
    <w:rsid w:val="58937D37"/>
    <w:rsid w:val="58C223CA"/>
    <w:rsid w:val="590E5485"/>
    <w:rsid w:val="592D018B"/>
    <w:rsid w:val="595347F2"/>
    <w:rsid w:val="59927FEE"/>
    <w:rsid w:val="59AA5338"/>
    <w:rsid w:val="59AD307A"/>
    <w:rsid w:val="59B937CD"/>
    <w:rsid w:val="59F34F31"/>
    <w:rsid w:val="59FA2D89"/>
    <w:rsid w:val="5A581238"/>
    <w:rsid w:val="5AE64A95"/>
    <w:rsid w:val="5AED1980"/>
    <w:rsid w:val="5B0D2022"/>
    <w:rsid w:val="5BAC183B"/>
    <w:rsid w:val="5BDB7A2A"/>
    <w:rsid w:val="5BE72873"/>
    <w:rsid w:val="5BFD2097"/>
    <w:rsid w:val="5C205D85"/>
    <w:rsid w:val="5C700ABB"/>
    <w:rsid w:val="5CBA7F88"/>
    <w:rsid w:val="5CBD5382"/>
    <w:rsid w:val="5CDF79EE"/>
    <w:rsid w:val="5D290C69"/>
    <w:rsid w:val="5D551A5E"/>
    <w:rsid w:val="5DCD7847"/>
    <w:rsid w:val="5DF76AF3"/>
    <w:rsid w:val="5E9D3904"/>
    <w:rsid w:val="5EBD5B0D"/>
    <w:rsid w:val="5EDE503B"/>
    <w:rsid w:val="5EFF051E"/>
    <w:rsid w:val="5F24169B"/>
    <w:rsid w:val="5F390417"/>
    <w:rsid w:val="5F434264"/>
    <w:rsid w:val="5F9F5213"/>
    <w:rsid w:val="5FD90725"/>
    <w:rsid w:val="5FFA6742"/>
    <w:rsid w:val="600B4656"/>
    <w:rsid w:val="60AC408B"/>
    <w:rsid w:val="60DD2497"/>
    <w:rsid w:val="60F17CF0"/>
    <w:rsid w:val="610712C2"/>
    <w:rsid w:val="6115578D"/>
    <w:rsid w:val="61614E76"/>
    <w:rsid w:val="6162474A"/>
    <w:rsid w:val="61700C15"/>
    <w:rsid w:val="617C1CB0"/>
    <w:rsid w:val="626D784A"/>
    <w:rsid w:val="62EC69C1"/>
    <w:rsid w:val="62EE2739"/>
    <w:rsid w:val="637644DD"/>
    <w:rsid w:val="637C7D45"/>
    <w:rsid w:val="63B53257"/>
    <w:rsid w:val="63DE27AE"/>
    <w:rsid w:val="63FA3360"/>
    <w:rsid w:val="63FE69AC"/>
    <w:rsid w:val="647D446A"/>
    <w:rsid w:val="64B11C70"/>
    <w:rsid w:val="65590AC4"/>
    <w:rsid w:val="65624D19"/>
    <w:rsid w:val="657333CA"/>
    <w:rsid w:val="657E2AB3"/>
    <w:rsid w:val="659770B8"/>
    <w:rsid w:val="65A17F37"/>
    <w:rsid w:val="65A610A9"/>
    <w:rsid w:val="65BF216B"/>
    <w:rsid w:val="66140709"/>
    <w:rsid w:val="66F9345B"/>
    <w:rsid w:val="671D35ED"/>
    <w:rsid w:val="67254250"/>
    <w:rsid w:val="67397CFB"/>
    <w:rsid w:val="674C5E1C"/>
    <w:rsid w:val="677F7E7B"/>
    <w:rsid w:val="6782772E"/>
    <w:rsid w:val="67980B10"/>
    <w:rsid w:val="67A36AE4"/>
    <w:rsid w:val="67BF46A4"/>
    <w:rsid w:val="6809591F"/>
    <w:rsid w:val="685968A7"/>
    <w:rsid w:val="68AD274F"/>
    <w:rsid w:val="68D67EF7"/>
    <w:rsid w:val="68F91E38"/>
    <w:rsid w:val="69224EEB"/>
    <w:rsid w:val="6951757E"/>
    <w:rsid w:val="69540E1C"/>
    <w:rsid w:val="695A0B28"/>
    <w:rsid w:val="698931BC"/>
    <w:rsid w:val="699833FF"/>
    <w:rsid w:val="699D0A15"/>
    <w:rsid w:val="69A753F0"/>
    <w:rsid w:val="69BE2739"/>
    <w:rsid w:val="6A484E25"/>
    <w:rsid w:val="6A5135AE"/>
    <w:rsid w:val="6A7A6FA8"/>
    <w:rsid w:val="6A90057A"/>
    <w:rsid w:val="6AB204F0"/>
    <w:rsid w:val="6AD53753"/>
    <w:rsid w:val="6AEF34F2"/>
    <w:rsid w:val="6AFD62A9"/>
    <w:rsid w:val="6B1D005F"/>
    <w:rsid w:val="6B2313EE"/>
    <w:rsid w:val="6B321631"/>
    <w:rsid w:val="6B574BF4"/>
    <w:rsid w:val="6BBD0EFB"/>
    <w:rsid w:val="6BC8789F"/>
    <w:rsid w:val="6BDF18C1"/>
    <w:rsid w:val="6C30791F"/>
    <w:rsid w:val="6C6121CE"/>
    <w:rsid w:val="6C757A27"/>
    <w:rsid w:val="6C8D2FC3"/>
    <w:rsid w:val="6CEE3336"/>
    <w:rsid w:val="6D282CEC"/>
    <w:rsid w:val="6D5B6C1D"/>
    <w:rsid w:val="6D604233"/>
    <w:rsid w:val="6D9A7E14"/>
    <w:rsid w:val="6DE44E65"/>
    <w:rsid w:val="6E041063"/>
    <w:rsid w:val="6E22598D"/>
    <w:rsid w:val="6E453429"/>
    <w:rsid w:val="6E677844"/>
    <w:rsid w:val="6E7B0FAB"/>
    <w:rsid w:val="6E955B23"/>
    <w:rsid w:val="6EA75E92"/>
    <w:rsid w:val="6EC5344F"/>
    <w:rsid w:val="6EFD5AB2"/>
    <w:rsid w:val="6F046E40"/>
    <w:rsid w:val="6F213E96"/>
    <w:rsid w:val="6F573414"/>
    <w:rsid w:val="6F800BBD"/>
    <w:rsid w:val="6F8C7562"/>
    <w:rsid w:val="6F9B1553"/>
    <w:rsid w:val="6FBB7E47"/>
    <w:rsid w:val="6FD44A65"/>
    <w:rsid w:val="6FE80510"/>
    <w:rsid w:val="6FF11ABB"/>
    <w:rsid w:val="70343755"/>
    <w:rsid w:val="70BA1EAD"/>
    <w:rsid w:val="70D2369A"/>
    <w:rsid w:val="710E21F8"/>
    <w:rsid w:val="715C7408"/>
    <w:rsid w:val="71771B4C"/>
    <w:rsid w:val="71900E5F"/>
    <w:rsid w:val="719B1CDE"/>
    <w:rsid w:val="71A30B93"/>
    <w:rsid w:val="71C34D91"/>
    <w:rsid w:val="72BA2638"/>
    <w:rsid w:val="72D134DE"/>
    <w:rsid w:val="73092C77"/>
    <w:rsid w:val="731F693F"/>
    <w:rsid w:val="736F3422"/>
    <w:rsid w:val="73796438"/>
    <w:rsid w:val="73EA4857"/>
    <w:rsid w:val="74542BDB"/>
    <w:rsid w:val="748C0004"/>
    <w:rsid w:val="75045DEC"/>
    <w:rsid w:val="7535244A"/>
    <w:rsid w:val="75C537CD"/>
    <w:rsid w:val="75D51537"/>
    <w:rsid w:val="75E63744"/>
    <w:rsid w:val="762B1157"/>
    <w:rsid w:val="76852DBE"/>
    <w:rsid w:val="76B850E0"/>
    <w:rsid w:val="76BB24DB"/>
    <w:rsid w:val="779A6594"/>
    <w:rsid w:val="77BE04D4"/>
    <w:rsid w:val="77D86BD1"/>
    <w:rsid w:val="77ED0935"/>
    <w:rsid w:val="77F959B0"/>
    <w:rsid w:val="78642DDC"/>
    <w:rsid w:val="78782D79"/>
    <w:rsid w:val="788D434B"/>
    <w:rsid w:val="79022643"/>
    <w:rsid w:val="79256729"/>
    <w:rsid w:val="792702FB"/>
    <w:rsid w:val="79314CD6"/>
    <w:rsid w:val="79393B8B"/>
    <w:rsid w:val="794E3ADA"/>
    <w:rsid w:val="796C6588"/>
    <w:rsid w:val="79B24069"/>
    <w:rsid w:val="79B7167F"/>
    <w:rsid w:val="79E104AA"/>
    <w:rsid w:val="79E85CDC"/>
    <w:rsid w:val="7A010B4C"/>
    <w:rsid w:val="7A2860D9"/>
    <w:rsid w:val="7A8D22EF"/>
    <w:rsid w:val="7AD61FD9"/>
    <w:rsid w:val="7B560A24"/>
    <w:rsid w:val="7B5B603A"/>
    <w:rsid w:val="7BC57958"/>
    <w:rsid w:val="7BD30E2C"/>
    <w:rsid w:val="7C372024"/>
    <w:rsid w:val="7C5B09E8"/>
    <w:rsid w:val="7C7A6994"/>
    <w:rsid w:val="7CBC6FAC"/>
    <w:rsid w:val="7D4A280A"/>
    <w:rsid w:val="7DAB6DDC"/>
    <w:rsid w:val="7DB12205"/>
    <w:rsid w:val="7DBA34EC"/>
    <w:rsid w:val="7DDC4542"/>
    <w:rsid w:val="7DEC38C1"/>
    <w:rsid w:val="7E350DC4"/>
    <w:rsid w:val="7E5751DF"/>
    <w:rsid w:val="7E655B4E"/>
    <w:rsid w:val="7E7318ED"/>
    <w:rsid w:val="7E7538B7"/>
    <w:rsid w:val="7E910727"/>
    <w:rsid w:val="7E924469"/>
    <w:rsid w:val="7EB97C47"/>
    <w:rsid w:val="7EBB39C0"/>
    <w:rsid w:val="7F2F1CB8"/>
    <w:rsid w:val="7F377390"/>
    <w:rsid w:val="7F9A78FE"/>
    <w:rsid w:val="7FBD72C3"/>
    <w:rsid w:val="7FD85EAB"/>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6"/>
    <w:basedOn w:val="1"/>
    <w:next w:val="6"/>
    <w:qFormat/>
    <w:uiPriority w:val="0"/>
    <w:pPr>
      <w:keepNext/>
      <w:jc w:val="center"/>
      <w:outlineLvl w:val="5"/>
    </w:pPr>
    <w:rPr>
      <w:b/>
      <w:kern w:val="0"/>
      <w:sz w:val="44"/>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0"/>
      <w:sz w:val="24"/>
      <w:szCs w:val="20"/>
    </w:rPr>
  </w:style>
  <w:style w:type="paragraph" w:customStyle="1" w:styleId="3">
    <w:name w:val="style4"/>
    <w:basedOn w:val="1"/>
    <w:next w:val="4"/>
    <w:qFormat/>
    <w:uiPriority w:val="99"/>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420"/>
    </w:pPr>
    <w:rPr>
      <w:kern w:val="0"/>
      <w:sz w:val="20"/>
      <w:szCs w:val="20"/>
    </w:rPr>
  </w:style>
  <w:style w:type="paragraph" w:styleId="7">
    <w:name w:val="annotation text"/>
    <w:basedOn w:val="1"/>
    <w:qFormat/>
    <w:uiPriority w:val="0"/>
    <w:pPr>
      <w:jc w:val="left"/>
    </w:p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qFormat/>
    <w:uiPriority w:val="0"/>
    <w:rPr>
      <w:rFonts w:ascii="宋体" w:hAnsi="Courier New"/>
      <w:kern w:val="0"/>
      <w:sz w:val="20"/>
      <w:szCs w:val="21"/>
    </w:rPr>
  </w:style>
  <w:style w:type="paragraph" w:styleId="12">
    <w:name w:val="footer"/>
    <w:basedOn w:val="1"/>
    <w:qFormat/>
    <w:uiPriority w:val="99"/>
    <w:pPr>
      <w:tabs>
        <w:tab w:val="center" w:pos="4153"/>
        <w:tab w:val="right" w:pos="8306"/>
      </w:tabs>
      <w:snapToGrid w:val="0"/>
      <w:jc w:val="left"/>
    </w:pPr>
    <w:rPr>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Body Text First Indent 2"/>
    <w:basedOn w:val="8"/>
    <w:unhideWhenUsed/>
    <w:qFormat/>
    <w:uiPriority w:val="99"/>
    <w:pPr>
      <w:spacing w:after="120"/>
      <w:ind w:left="420" w:leftChars="200" w:firstLine="420" w:firstLineChars="200"/>
    </w:pPr>
    <w:rPr>
      <w:rFonts w:ascii="Times New Roman" w:eastAsia="宋体"/>
      <w:kern w:val="2"/>
      <w:sz w:val="21"/>
      <w:szCs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19">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11775</Words>
  <Characters>12329</Characters>
  <Lines>0</Lines>
  <Paragraphs>0</Paragraphs>
  <TotalTime>9</TotalTime>
  <ScaleCrop>false</ScaleCrop>
  <LinksUpToDate>false</LinksUpToDate>
  <CharactersWithSpaces>12461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2024-12-17T11:57:00Z</dcterms:created>
  <dc:creator>69020</dc:creator>
  <cp:lastModifiedBy>T</cp:lastModifiedBy>
  <dcterms:modified xsi:type="dcterms:W3CDTF">2025-01-07T11:05:35Z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E799AABA18A8442FA4EB1118E5FB44AE_12</vt:lpwstr>
  </property>
  <property fmtid="{D5CDD505-2E9C-101B-9397-08002B2CF9AE}" pid="4" name="KSOTemplateDocerSaveRecord">
    <vt:lpwstr>eyJoZGlkIjoiMTM0ZjQ4YWMwMWNlMjZjMjM5NDc1MTQ0NzViZDEwYjciLCJ1c2VySWQiOiIyNzA0NDM3NTMifQ==</vt:lpwstr>
  </property>
</Properties>
</file>