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CC37F">
      <w:pPr>
        <w:spacing w:line="500" w:lineRule="exact"/>
        <w:jc w:val="center"/>
        <w:rPr>
          <w:b/>
          <w:color w:val="auto"/>
          <w:spacing w:val="20"/>
          <w:sz w:val="44"/>
          <w:highlight w:val="none"/>
          <w:u w:val="single"/>
        </w:rPr>
      </w:pPr>
    </w:p>
    <w:p w14:paraId="3774CE8E">
      <w:pPr>
        <w:spacing w:line="360" w:lineRule="auto"/>
        <w:jc w:val="center"/>
        <w:rPr>
          <w:b/>
          <w:color w:val="auto"/>
          <w:spacing w:val="20"/>
          <w:sz w:val="36"/>
          <w:szCs w:val="36"/>
          <w:highlight w:val="none"/>
          <w:u w:val="single"/>
        </w:rPr>
      </w:pPr>
      <w:r>
        <w:rPr>
          <w:rFonts w:hint="eastAsia"/>
          <w:b/>
          <w:color w:val="auto"/>
          <w:spacing w:val="20"/>
          <w:sz w:val="36"/>
          <w:szCs w:val="36"/>
          <w:highlight w:val="none"/>
          <w:u w:val="single"/>
        </w:rPr>
        <w:t>崇川区纵深推进区属国企发展常年咨询顾问项目</w:t>
      </w:r>
    </w:p>
    <w:p w14:paraId="1724FB40">
      <w:pPr>
        <w:pStyle w:val="6"/>
        <w:rPr>
          <w:color w:val="auto"/>
          <w:highlight w:val="none"/>
        </w:rPr>
      </w:pPr>
    </w:p>
    <w:p w14:paraId="00C77BAE">
      <w:pPr>
        <w:jc w:val="center"/>
        <w:rPr>
          <w:rFonts w:eastAsia="华文新魏"/>
          <w:b/>
          <w:color w:val="auto"/>
          <w:sz w:val="100"/>
          <w:szCs w:val="100"/>
          <w:highlight w:val="none"/>
        </w:rPr>
      </w:pPr>
      <w:r>
        <w:rPr>
          <w:rFonts w:eastAsia="华文新魏"/>
          <w:b/>
          <w:color w:val="auto"/>
          <w:sz w:val="100"/>
          <w:szCs w:val="100"/>
          <w:highlight w:val="none"/>
        </w:rPr>
        <w:t>招标文件</w:t>
      </w:r>
    </w:p>
    <w:p w14:paraId="7FE062E0">
      <w:pPr>
        <w:rPr>
          <w:color w:val="auto"/>
          <w:highlight w:val="none"/>
        </w:rPr>
      </w:pPr>
    </w:p>
    <w:p w14:paraId="5E3E3312">
      <w:pPr>
        <w:pStyle w:val="4"/>
        <w:spacing w:line="500" w:lineRule="exact"/>
        <w:rPr>
          <w:color w:val="auto"/>
          <w:sz w:val="36"/>
          <w:szCs w:val="36"/>
          <w:highlight w:val="none"/>
        </w:rPr>
      </w:pPr>
    </w:p>
    <w:p w14:paraId="133A1D1F">
      <w:pPr>
        <w:pStyle w:val="4"/>
        <w:spacing w:line="500" w:lineRule="exact"/>
        <w:rPr>
          <w:rFonts w:hint="default"/>
          <w:color w:val="auto"/>
          <w:sz w:val="36"/>
          <w:szCs w:val="36"/>
          <w:highlight w:val="none"/>
          <w:lang w:val="en-US"/>
        </w:rPr>
      </w:pPr>
      <w:r>
        <w:rPr>
          <w:color w:val="auto"/>
          <w:sz w:val="36"/>
          <w:szCs w:val="36"/>
          <w:highlight w:val="none"/>
        </w:rPr>
        <w:t>项目编号：</w:t>
      </w:r>
      <w:r>
        <w:rPr>
          <w:rFonts w:hint="eastAsia"/>
          <w:color w:val="auto"/>
          <w:sz w:val="36"/>
          <w:szCs w:val="36"/>
          <w:highlight w:val="none"/>
        </w:rPr>
        <w:t>HSNT202</w:t>
      </w:r>
      <w:r>
        <w:rPr>
          <w:rFonts w:hint="eastAsia"/>
          <w:color w:val="auto"/>
          <w:sz w:val="36"/>
          <w:szCs w:val="36"/>
          <w:highlight w:val="none"/>
          <w:lang w:val="en-US" w:eastAsia="zh-CN"/>
        </w:rPr>
        <w:t>501</w:t>
      </w:r>
    </w:p>
    <w:p w14:paraId="377BF119">
      <w:pPr>
        <w:spacing w:line="500" w:lineRule="exact"/>
        <w:jc w:val="center"/>
        <w:rPr>
          <w:rFonts w:eastAsia="仿宋_GB2312"/>
          <w:b/>
          <w:color w:val="auto"/>
          <w:sz w:val="36"/>
          <w:highlight w:val="none"/>
        </w:rPr>
      </w:pPr>
    </w:p>
    <w:p w14:paraId="28DD26D2">
      <w:pPr>
        <w:spacing w:line="500" w:lineRule="exact"/>
        <w:rPr>
          <w:rFonts w:eastAsia="仿宋_GB2312"/>
          <w:color w:val="auto"/>
          <w:highlight w:val="none"/>
        </w:rPr>
      </w:pPr>
      <w:r>
        <w:rPr>
          <w:rFonts w:eastAsia="仿宋_GB2312"/>
          <w:color w:val="auto"/>
          <w:highlight w:val="none"/>
        </w:rPr>
        <w:pict>
          <v:shape id="_x0000_s1026" o:spid="_x0000_s1026"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8" o:title=""/>
            <o:lock v:ext="edit" aspectratio="t"/>
            <w10:wrap type="topAndBottom"/>
          </v:shape>
          <o:OLEObject Type="Embed" ProgID="" ShapeID="_x0000_s1026" DrawAspect="Content" ObjectID="_1468075725" r:id="rId7">
            <o:LockedField>false</o:LockedField>
          </o:OLEObject>
        </w:pict>
      </w:r>
    </w:p>
    <w:p w14:paraId="47271EDB">
      <w:pPr>
        <w:spacing w:line="500" w:lineRule="exact"/>
        <w:jc w:val="center"/>
        <w:rPr>
          <w:rFonts w:eastAsia="仿宋_GB2312"/>
          <w:color w:val="auto"/>
          <w:sz w:val="32"/>
          <w:highlight w:val="none"/>
        </w:rPr>
      </w:pPr>
    </w:p>
    <w:p w14:paraId="42D785DC">
      <w:pPr>
        <w:spacing w:line="500" w:lineRule="exact"/>
        <w:jc w:val="center"/>
        <w:rPr>
          <w:rFonts w:eastAsia="仿宋_GB2312"/>
          <w:color w:val="auto"/>
          <w:sz w:val="32"/>
          <w:highlight w:val="none"/>
        </w:rPr>
      </w:pPr>
    </w:p>
    <w:p w14:paraId="61371BA4">
      <w:pPr>
        <w:spacing w:line="500" w:lineRule="exact"/>
        <w:jc w:val="center"/>
        <w:rPr>
          <w:color w:val="auto"/>
          <w:spacing w:val="20"/>
          <w:sz w:val="28"/>
          <w:szCs w:val="28"/>
          <w:highlight w:val="none"/>
        </w:rPr>
      </w:pPr>
      <w:r>
        <w:rPr>
          <w:color w:val="auto"/>
          <w:spacing w:val="20"/>
          <w:sz w:val="28"/>
          <w:szCs w:val="28"/>
          <w:highlight w:val="none"/>
        </w:rPr>
        <w:t>采购单位：</w:t>
      </w:r>
      <w:r>
        <w:rPr>
          <w:rFonts w:hint="eastAsia"/>
          <w:color w:val="auto"/>
          <w:spacing w:val="20"/>
          <w:sz w:val="28"/>
          <w:szCs w:val="28"/>
          <w:highlight w:val="none"/>
        </w:rPr>
        <w:t>南通市崇川国有资产投资发展有限公司、南通市崇川国有资产经营控股（集团）有限公司、南通市崇川城市建设发展（集团）有限公司、南通市崇川高新产业园区发展（集团）有限公司、南通崇盈运营管理集团有限公司、南通崇创建设管理集团有限公司</w:t>
      </w:r>
    </w:p>
    <w:p w14:paraId="1A2C50CD">
      <w:pPr>
        <w:spacing w:line="500" w:lineRule="exact"/>
        <w:jc w:val="center"/>
        <w:rPr>
          <w:color w:val="auto"/>
          <w:spacing w:val="20"/>
          <w:sz w:val="28"/>
          <w:szCs w:val="28"/>
          <w:highlight w:val="none"/>
        </w:rPr>
      </w:pPr>
      <w:r>
        <w:rPr>
          <w:color w:val="auto"/>
          <w:spacing w:val="20"/>
          <w:sz w:val="28"/>
          <w:szCs w:val="28"/>
          <w:highlight w:val="none"/>
        </w:rPr>
        <w:t xml:space="preserve">代理单位： </w:t>
      </w:r>
      <w:r>
        <w:rPr>
          <w:rFonts w:hint="eastAsia"/>
          <w:color w:val="auto"/>
          <w:spacing w:val="20"/>
          <w:sz w:val="28"/>
          <w:szCs w:val="28"/>
          <w:highlight w:val="none"/>
        </w:rPr>
        <w:t>江苏海审工程咨询有限公司</w:t>
      </w:r>
    </w:p>
    <w:p w14:paraId="3124835E">
      <w:pPr>
        <w:spacing w:line="500" w:lineRule="exact"/>
        <w:jc w:val="center"/>
        <w:rPr>
          <w:color w:val="auto"/>
          <w:spacing w:val="20"/>
          <w:sz w:val="28"/>
          <w:szCs w:val="28"/>
          <w:highlight w:val="none"/>
        </w:rPr>
      </w:pPr>
      <w:r>
        <w:rPr>
          <w:color w:val="auto"/>
          <w:spacing w:val="20"/>
          <w:sz w:val="28"/>
          <w:szCs w:val="28"/>
          <w:highlight w:val="none"/>
        </w:rPr>
        <w:t xml:space="preserve">日期： </w:t>
      </w:r>
      <w:r>
        <w:rPr>
          <w:color w:val="auto"/>
          <w:spacing w:val="20"/>
          <w:sz w:val="28"/>
          <w:szCs w:val="28"/>
          <w:highlight w:val="none"/>
          <w:u w:val="single"/>
        </w:rPr>
        <w:t>二〇</w:t>
      </w:r>
      <w:r>
        <w:rPr>
          <w:rFonts w:hint="eastAsia"/>
          <w:color w:val="auto"/>
          <w:spacing w:val="20"/>
          <w:sz w:val="28"/>
          <w:szCs w:val="28"/>
          <w:highlight w:val="none"/>
          <w:u w:val="single"/>
        </w:rPr>
        <w:t>二四</w:t>
      </w:r>
      <w:r>
        <w:rPr>
          <w:color w:val="auto"/>
          <w:spacing w:val="20"/>
          <w:sz w:val="28"/>
          <w:szCs w:val="28"/>
          <w:highlight w:val="none"/>
          <w:u w:val="single"/>
        </w:rPr>
        <w:t>年</w:t>
      </w:r>
      <w:r>
        <w:rPr>
          <w:rFonts w:hint="eastAsia"/>
          <w:color w:val="auto"/>
          <w:spacing w:val="20"/>
          <w:sz w:val="28"/>
          <w:szCs w:val="28"/>
          <w:highlight w:val="none"/>
          <w:u w:val="single"/>
          <w:lang w:val="en-US" w:eastAsia="zh-CN"/>
        </w:rPr>
        <w:t>一</w:t>
      </w:r>
      <w:r>
        <w:rPr>
          <w:color w:val="auto"/>
          <w:spacing w:val="20"/>
          <w:sz w:val="28"/>
          <w:szCs w:val="28"/>
          <w:highlight w:val="none"/>
          <w:u w:val="single"/>
        </w:rPr>
        <w:t>月</w:t>
      </w:r>
      <w:r>
        <w:rPr>
          <w:rFonts w:hint="eastAsia"/>
          <w:color w:val="auto"/>
          <w:spacing w:val="20"/>
          <w:sz w:val="28"/>
          <w:szCs w:val="28"/>
          <w:highlight w:val="none"/>
          <w:u w:val="single"/>
          <w:lang w:val="en-US" w:eastAsia="zh-CN"/>
        </w:rPr>
        <w:t>三</w:t>
      </w:r>
      <w:r>
        <w:rPr>
          <w:color w:val="auto"/>
          <w:spacing w:val="20"/>
          <w:sz w:val="28"/>
          <w:szCs w:val="28"/>
          <w:highlight w:val="none"/>
          <w:u w:val="single"/>
        </w:rPr>
        <w:t>日</w:t>
      </w:r>
    </w:p>
    <w:p w14:paraId="60D07E25">
      <w:pPr>
        <w:adjustRightInd w:val="0"/>
        <w:snapToGrid w:val="0"/>
        <w:ind w:right="-601" w:rightChars="-286"/>
        <w:rPr>
          <w:snapToGrid w:val="0"/>
          <w:color w:val="auto"/>
          <w:sz w:val="26"/>
          <w:szCs w:val="28"/>
          <w:highlight w:val="none"/>
        </w:rPr>
      </w:pPr>
    </w:p>
    <w:p w14:paraId="398438D8">
      <w:pPr>
        <w:spacing w:line="500" w:lineRule="exact"/>
        <w:jc w:val="center"/>
        <w:rPr>
          <w:color w:val="auto"/>
          <w:sz w:val="44"/>
          <w:szCs w:val="44"/>
          <w:highlight w:val="none"/>
        </w:rPr>
      </w:pPr>
      <w:r>
        <w:rPr>
          <w:color w:val="auto"/>
          <w:sz w:val="44"/>
          <w:szCs w:val="44"/>
          <w:highlight w:val="none"/>
        </w:rPr>
        <w:br w:type="page"/>
      </w:r>
      <w:r>
        <w:rPr>
          <w:color w:val="auto"/>
          <w:sz w:val="44"/>
          <w:szCs w:val="44"/>
          <w:highlight w:val="none"/>
        </w:rPr>
        <w:t>目      录</w:t>
      </w:r>
    </w:p>
    <w:p w14:paraId="2085836C">
      <w:pPr>
        <w:spacing w:line="500" w:lineRule="exact"/>
        <w:jc w:val="center"/>
        <w:rPr>
          <w:color w:val="auto"/>
          <w:sz w:val="44"/>
          <w:highlight w:val="none"/>
        </w:rPr>
      </w:pPr>
    </w:p>
    <w:p w14:paraId="3D0F8E9E">
      <w:pPr>
        <w:tabs>
          <w:tab w:val="left" w:pos="7740"/>
        </w:tabs>
        <w:spacing w:line="500" w:lineRule="exact"/>
        <w:rPr>
          <w:color w:val="auto"/>
          <w:spacing w:val="2"/>
          <w:sz w:val="32"/>
          <w:szCs w:val="32"/>
          <w:highlight w:val="none"/>
        </w:rPr>
      </w:pPr>
      <w:r>
        <w:rPr>
          <w:bCs/>
          <w:color w:val="auto"/>
          <w:sz w:val="32"/>
          <w:szCs w:val="32"/>
          <w:highlight w:val="none"/>
        </w:rPr>
        <w:t>第一部分  招标公告</w:t>
      </w:r>
    </w:p>
    <w:p w14:paraId="18DF08B6">
      <w:pPr>
        <w:tabs>
          <w:tab w:val="left" w:pos="7740"/>
        </w:tabs>
        <w:spacing w:line="500" w:lineRule="exact"/>
        <w:rPr>
          <w:color w:val="auto"/>
          <w:sz w:val="32"/>
          <w:szCs w:val="32"/>
          <w:highlight w:val="none"/>
        </w:rPr>
      </w:pPr>
    </w:p>
    <w:p w14:paraId="3F5DE245">
      <w:pPr>
        <w:tabs>
          <w:tab w:val="left" w:pos="7740"/>
        </w:tabs>
        <w:spacing w:line="500" w:lineRule="exact"/>
        <w:rPr>
          <w:color w:val="auto"/>
          <w:spacing w:val="2"/>
          <w:sz w:val="32"/>
          <w:szCs w:val="32"/>
          <w:highlight w:val="none"/>
        </w:rPr>
      </w:pPr>
      <w:r>
        <w:rPr>
          <w:bCs/>
          <w:color w:val="auto"/>
          <w:sz w:val="32"/>
          <w:szCs w:val="32"/>
          <w:highlight w:val="none"/>
        </w:rPr>
        <w:t>第二部分  投标须知</w:t>
      </w:r>
    </w:p>
    <w:p w14:paraId="0FBE34BB">
      <w:pPr>
        <w:spacing w:line="500" w:lineRule="exact"/>
        <w:rPr>
          <w:color w:val="auto"/>
          <w:sz w:val="32"/>
          <w:szCs w:val="32"/>
          <w:highlight w:val="none"/>
        </w:rPr>
      </w:pPr>
    </w:p>
    <w:p w14:paraId="0EF99E3D">
      <w:pPr>
        <w:tabs>
          <w:tab w:val="left" w:pos="7740"/>
        </w:tabs>
        <w:spacing w:line="500" w:lineRule="exact"/>
        <w:rPr>
          <w:color w:val="auto"/>
          <w:spacing w:val="2"/>
          <w:sz w:val="32"/>
          <w:szCs w:val="32"/>
          <w:highlight w:val="none"/>
        </w:rPr>
      </w:pPr>
      <w:r>
        <w:rPr>
          <w:bCs/>
          <w:color w:val="auto"/>
          <w:sz w:val="32"/>
          <w:szCs w:val="32"/>
          <w:highlight w:val="none"/>
        </w:rPr>
        <w:t>第三部分  项目需求说明</w:t>
      </w:r>
    </w:p>
    <w:p w14:paraId="19383565">
      <w:pPr>
        <w:pStyle w:val="9"/>
        <w:tabs>
          <w:tab w:val="left" w:pos="7740"/>
          <w:tab w:val="left" w:pos="7920"/>
        </w:tabs>
        <w:spacing w:line="500" w:lineRule="exact"/>
        <w:ind w:left="0"/>
        <w:rPr>
          <w:rFonts w:ascii="Times New Roman" w:eastAsia="宋体"/>
          <w:color w:val="auto"/>
          <w:sz w:val="32"/>
          <w:szCs w:val="32"/>
          <w:highlight w:val="none"/>
        </w:rPr>
      </w:pPr>
    </w:p>
    <w:p w14:paraId="1C65361D">
      <w:pPr>
        <w:tabs>
          <w:tab w:val="left" w:pos="7740"/>
        </w:tabs>
        <w:spacing w:line="500" w:lineRule="exact"/>
        <w:rPr>
          <w:color w:val="auto"/>
          <w:spacing w:val="2"/>
          <w:sz w:val="32"/>
          <w:szCs w:val="32"/>
          <w:highlight w:val="none"/>
        </w:rPr>
      </w:pPr>
      <w:r>
        <w:rPr>
          <w:color w:val="auto"/>
          <w:sz w:val="32"/>
          <w:szCs w:val="32"/>
          <w:highlight w:val="none"/>
        </w:rPr>
        <w:t xml:space="preserve">第四部分  </w:t>
      </w:r>
      <w:r>
        <w:rPr>
          <w:bCs/>
          <w:color w:val="auto"/>
          <w:sz w:val="32"/>
          <w:szCs w:val="32"/>
          <w:highlight w:val="none"/>
        </w:rPr>
        <w:t>开标和评标</w:t>
      </w:r>
    </w:p>
    <w:p w14:paraId="71D9C8E1">
      <w:pPr>
        <w:spacing w:line="500" w:lineRule="exact"/>
        <w:rPr>
          <w:color w:val="auto"/>
          <w:sz w:val="32"/>
          <w:szCs w:val="32"/>
          <w:highlight w:val="none"/>
        </w:rPr>
      </w:pPr>
    </w:p>
    <w:p w14:paraId="4AFC517B">
      <w:pPr>
        <w:tabs>
          <w:tab w:val="left" w:pos="7740"/>
        </w:tabs>
        <w:spacing w:line="500" w:lineRule="exact"/>
        <w:rPr>
          <w:color w:val="auto"/>
          <w:spacing w:val="2"/>
          <w:sz w:val="32"/>
          <w:szCs w:val="32"/>
          <w:highlight w:val="none"/>
        </w:rPr>
      </w:pPr>
      <w:r>
        <w:rPr>
          <w:bCs/>
          <w:color w:val="auto"/>
          <w:sz w:val="32"/>
          <w:szCs w:val="32"/>
          <w:highlight w:val="none"/>
        </w:rPr>
        <w:t>第五部分  合同签订与验收付款</w:t>
      </w:r>
    </w:p>
    <w:p w14:paraId="4CCEAB55">
      <w:pPr>
        <w:spacing w:line="500" w:lineRule="exact"/>
        <w:rPr>
          <w:color w:val="auto"/>
          <w:sz w:val="32"/>
          <w:szCs w:val="32"/>
          <w:highlight w:val="none"/>
        </w:rPr>
      </w:pPr>
    </w:p>
    <w:p w14:paraId="2F8FB8F1">
      <w:pPr>
        <w:tabs>
          <w:tab w:val="left" w:pos="7740"/>
        </w:tabs>
        <w:spacing w:line="500" w:lineRule="exact"/>
        <w:rPr>
          <w:color w:val="auto"/>
          <w:spacing w:val="2"/>
          <w:sz w:val="32"/>
          <w:szCs w:val="32"/>
          <w:highlight w:val="none"/>
        </w:rPr>
      </w:pPr>
      <w:r>
        <w:rPr>
          <w:bCs/>
          <w:color w:val="auto"/>
          <w:sz w:val="32"/>
          <w:szCs w:val="32"/>
          <w:highlight w:val="none"/>
        </w:rPr>
        <w:t>第六部分  质疑提出和处理</w:t>
      </w:r>
    </w:p>
    <w:p w14:paraId="37B6BFF5">
      <w:pPr>
        <w:spacing w:line="500" w:lineRule="exact"/>
        <w:rPr>
          <w:color w:val="auto"/>
          <w:sz w:val="32"/>
          <w:szCs w:val="32"/>
          <w:highlight w:val="none"/>
        </w:rPr>
      </w:pPr>
    </w:p>
    <w:p w14:paraId="78EEDBA3">
      <w:pPr>
        <w:tabs>
          <w:tab w:val="left" w:pos="7740"/>
        </w:tabs>
        <w:spacing w:line="500" w:lineRule="exact"/>
        <w:rPr>
          <w:color w:val="auto"/>
          <w:spacing w:val="2"/>
          <w:sz w:val="32"/>
          <w:szCs w:val="32"/>
          <w:highlight w:val="none"/>
        </w:rPr>
      </w:pPr>
      <w:r>
        <w:rPr>
          <w:bCs/>
          <w:color w:val="auto"/>
          <w:sz w:val="32"/>
          <w:szCs w:val="32"/>
          <w:highlight w:val="none"/>
        </w:rPr>
        <w:t>第七部分  投标文件组成</w:t>
      </w:r>
    </w:p>
    <w:p w14:paraId="7E6D00E9">
      <w:pPr>
        <w:spacing w:line="500" w:lineRule="exact"/>
        <w:rPr>
          <w:rFonts w:eastAsia="楷体_GB2312"/>
          <w:b/>
          <w:color w:val="auto"/>
          <w:sz w:val="32"/>
          <w:szCs w:val="32"/>
          <w:highlight w:val="none"/>
        </w:rPr>
      </w:pPr>
    </w:p>
    <w:p w14:paraId="36C8DEDC">
      <w:pPr>
        <w:tabs>
          <w:tab w:val="left" w:pos="7740"/>
        </w:tabs>
        <w:spacing w:line="500" w:lineRule="exact"/>
        <w:rPr>
          <w:rFonts w:eastAsia="楷体_GB2312"/>
          <w:b/>
          <w:color w:val="auto"/>
          <w:spacing w:val="2"/>
          <w:sz w:val="32"/>
          <w:szCs w:val="32"/>
          <w:highlight w:val="none"/>
        </w:rPr>
      </w:pPr>
    </w:p>
    <w:p w14:paraId="531A6D45">
      <w:pPr>
        <w:tabs>
          <w:tab w:val="left" w:pos="7740"/>
        </w:tabs>
        <w:spacing w:line="500" w:lineRule="exact"/>
        <w:rPr>
          <w:rFonts w:eastAsia="楷体_GB2312"/>
          <w:b/>
          <w:color w:val="auto"/>
          <w:spacing w:val="2"/>
          <w:sz w:val="32"/>
          <w:szCs w:val="32"/>
          <w:highlight w:val="none"/>
        </w:rPr>
      </w:pPr>
    </w:p>
    <w:p w14:paraId="37DED79E">
      <w:pPr>
        <w:tabs>
          <w:tab w:val="left" w:pos="7740"/>
        </w:tabs>
        <w:spacing w:line="500" w:lineRule="exact"/>
        <w:rPr>
          <w:rFonts w:eastAsia="楷体_GB2312"/>
          <w:b/>
          <w:bCs/>
          <w:color w:val="auto"/>
          <w:sz w:val="32"/>
          <w:szCs w:val="32"/>
          <w:highlight w:val="none"/>
        </w:rPr>
      </w:pPr>
    </w:p>
    <w:p w14:paraId="7B02A348">
      <w:pPr>
        <w:spacing w:line="500" w:lineRule="exact"/>
        <w:outlineLvl w:val="0"/>
        <w:rPr>
          <w:rFonts w:eastAsia="楷体_GB2312"/>
          <w:b/>
          <w:color w:val="auto"/>
          <w:sz w:val="44"/>
          <w:szCs w:val="44"/>
          <w:highlight w:val="none"/>
        </w:rPr>
      </w:pPr>
    </w:p>
    <w:p w14:paraId="2F3F0E06">
      <w:pPr>
        <w:spacing w:line="500" w:lineRule="exact"/>
        <w:outlineLvl w:val="0"/>
        <w:rPr>
          <w:rFonts w:eastAsia="仿宋_GB2312"/>
          <w:color w:val="auto"/>
          <w:sz w:val="44"/>
          <w:szCs w:val="44"/>
          <w:highlight w:val="none"/>
        </w:rPr>
      </w:pPr>
    </w:p>
    <w:p w14:paraId="2109C23D">
      <w:pPr>
        <w:spacing w:line="500" w:lineRule="exact"/>
        <w:outlineLvl w:val="0"/>
        <w:rPr>
          <w:rFonts w:eastAsia="仿宋_GB2312"/>
          <w:color w:val="auto"/>
          <w:sz w:val="44"/>
          <w:szCs w:val="44"/>
          <w:highlight w:val="none"/>
        </w:rPr>
      </w:pPr>
    </w:p>
    <w:p w14:paraId="0E6D71A2">
      <w:pPr>
        <w:spacing w:line="500" w:lineRule="exact"/>
        <w:outlineLvl w:val="0"/>
        <w:rPr>
          <w:rFonts w:eastAsia="仿宋_GB2312"/>
          <w:color w:val="auto"/>
          <w:sz w:val="44"/>
          <w:szCs w:val="44"/>
          <w:highlight w:val="none"/>
        </w:rPr>
      </w:pPr>
    </w:p>
    <w:p w14:paraId="17AD14AB">
      <w:pPr>
        <w:spacing w:line="500" w:lineRule="exact"/>
        <w:outlineLvl w:val="0"/>
        <w:rPr>
          <w:rFonts w:eastAsia="仿宋_GB2312"/>
          <w:color w:val="auto"/>
          <w:sz w:val="44"/>
          <w:szCs w:val="44"/>
          <w:highlight w:val="none"/>
        </w:rPr>
      </w:pPr>
    </w:p>
    <w:p w14:paraId="65FE9C2A">
      <w:pPr>
        <w:spacing w:line="500" w:lineRule="exact"/>
        <w:outlineLvl w:val="0"/>
        <w:rPr>
          <w:rFonts w:eastAsia="仿宋_GB2312"/>
          <w:color w:val="auto"/>
          <w:sz w:val="44"/>
          <w:szCs w:val="44"/>
          <w:highlight w:val="none"/>
        </w:rPr>
      </w:pPr>
    </w:p>
    <w:p w14:paraId="73B9F25D">
      <w:pPr>
        <w:spacing w:line="500" w:lineRule="exact"/>
        <w:outlineLvl w:val="0"/>
        <w:rPr>
          <w:rFonts w:eastAsia="仿宋_GB2312"/>
          <w:color w:val="auto"/>
          <w:sz w:val="44"/>
          <w:szCs w:val="44"/>
          <w:highlight w:val="none"/>
        </w:rPr>
      </w:pPr>
    </w:p>
    <w:p w14:paraId="3F93C455">
      <w:pPr>
        <w:snapToGrid w:val="0"/>
        <w:spacing w:line="300" w:lineRule="auto"/>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 xml:space="preserve">第一部分  </w:t>
      </w:r>
      <w:bookmarkStart w:id="0" w:name="OLE_LINK7"/>
      <w:bookmarkStart w:id="1" w:name="OLE_LINK5"/>
      <w:r>
        <w:rPr>
          <w:b/>
          <w:color w:val="auto"/>
          <w:sz w:val="36"/>
          <w:szCs w:val="36"/>
          <w:highlight w:val="none"/>
        </w:rPr>
        <w:t>招标公告</w:t>
      </w:r>
    </w:p>
    <w:bookmarkEnd w:id="0"/>
    <w:bookmarkEnd w:id="1"/>
    <w:p w14:paraId="22DFD61C">
      <w:pPr>
        <w:snapToGrid w:val="0"/>
        <w:spacing w:line="480" w:lineRule="exact"/>
        <w:ind w:firstLine="480" w:firstLineChars="200"/>
        <w:rPr>
          <w:color w:val="auto"/>
          <w:sz w:val="24"/>
          <w:highlight w:val="none"/>
        </w:rPr>
      </w:pPr>
      <w:r>
        <w:rPr>
          <w:bCs/>
          <w:color w:val="auto"/>
          <w:sz w:val="24"/>
          <w:highlight w:val="none"/>
        </w:rPr>
        <w:t>项目概况：</w:t>
      </w:r>
      <w:r>
        <w:rPr>
          <w:rFonts w:hint="eastAsia"/>
          <w:bCs/>
          <w:color w:val="auto"/>
          <w:sz w:val="24"/>
          <w:highlight w:val="none"/>
          <w:u w:val="single"/>
        </w:rPr>
        <w:t>崇川区纵深推进区属国企发展常年咨询顾问项目</w:t>
      </w:r>
      <w:r>
        <w:rPr>
          <w:color w:val="auto"/>
          <w:sz w:val="24"/>
          <w:highlight w:val="none"/>
        </w:rPr>
        <w:t>招标的潜在投标人应在</w:t>
      </w:r>
      <w:r>
        <w:rPr>
          <w:color w:val="auto"/>
          <w:sz w:val="24"/>
          <w:highlight w:val="none"/>
          <w:u w:val="single"/>
        </w:rPr>
        <w:t>南通市崇川区人民政府网-</w:t>
      </w:r>
      <w:r>
        <w:rPr>
          <w:rFonts w:hint="eastAsia"/>
          <w:color w:val="auto"/>
          <w:sz w:val="24"/>
          <w:highlight w:val="none"/>
          <w:u w:val="single"/>
        </w:rPr>
        <w:t>公告公示栏</w:t>
      </w:r>
      <w:r>
        <w:rPr>
          <w:color w:val="auto"/>
          <w:sz w:val="24"/>
          <w:highlight w:val="none"/>
        </w:rPr>
        <w:t>获取招标文件，并于</w:t>
      </w:r>
      <w:r>
        <w:rPr>
          <w:b/>
          <w:bCs/>
          <w:color w:val="auto"/>
          <w:sz w:val="24"/>
          <w:highlight w:val="none"/>
          <w:u w:val="single"/>
        </w:rPr>
        <w:t>20</w:t>
      </w:r>
      <w:r>
        <w:rPr>
          <w:rFonts w:hint="eastAsia"/>
          <w:b/>
          <w:bCs/>
          <w:color w:val="auto"/>
          <w:sz w:val="24"/>
          <w:highlight w:val="none"/>
          <w:u w:val="single"/>
          <w:lang w:val="en-US" w:eastAsia="zh-CN"/>
        </w:rPr>
        <w:t>25</w:t>
      </w:r>
      <w:r>
        <w:rPr>
          <w:b/>
          <w:bCs/>
          <w:color w:val="auto"/>
          <w:sz w:val="24"/>
          <w:highlight w:val="none"/>
          <w:u w:val="single"/>
        </w:rPr>
        <w:t>年</w:t>
      </w:r>
      <w:r>
        <w:rPr>
          <w:rFonts w:hint="eastAsia"/>
          <w:b/>
          <w:bCs/>
          <w:color w:val="auto"/>
          <w:sz w:val="24"/>
          <w:highlight w:val="none"/>
          <w:u w:val="single"/>
          <w:lang w:val="en-US" w:eastAsia="zh-CN"/>
        </w:rPr>
        <w:t>1</w:t>
      </w:r>
      <w:r>
        <w:rPr>
          <w:b/>
          <w:bCs/>
          <w:color w:val="auto"/>
          <w:sz w:val="24"/>
          <w:highlight w:val="none"/>
          <w:u w:val="single"/>
        </w:rPr>
        <w:t>月</w:t>
      </w:r>
      <w:r>
        <w:rPr>
          <w:rFonts w:hint="eastAsia"/>
          <w:b/>
          <w:bCs/>
          <w:color w:val="auto"/>
          <w:sz w:val="24"/>
          <w:highlight w:val="none"/>
          <w:u w:val="single"/>
          <w:lang w:val="en-US" w:eastAsia="zh-CN"/>
        </w:rPr>
        <w:t>25</w:t>
      </w:r>
      <w:r>
        <w:rPr>
          <w:b/>
          <w:bCs/>
          <w:color w:val="auto"/>
          <w:sz w:val="24"/>
          <w:highlight w:val="none"/>
          <w:u w:val="single"/>
        </w:rPr>
        <w:t>日</w:t>
      </w:r>
      <w:r>
        <w:rPr>
          <w:rFonts w:hint="eastAsia"/>
          <w:b/>
          <w:bCs/>
          <w:color w:val="auto"/>
          <w:sz w:val="24"/>
          <w:highlight w:val="none"/>
          <w:u w:val="single"/>
          <w:lang w:val="en-US" w:eastAsia="zh-CN"/>
        </w:rPr>
        <w:t>14</w:t>
      </w:r>
      <w:r>
        <w:rPr>
          <w:b/>
          <w:bCs/>
          <w:color w:val="auto"/>
          <w:sz w:val="24"/>
          <w:highlight w:val="none"/>
          <w:u w:val="single"/>
        </w:rPr>
        <w:t>点</w:t>
      </w:r>
      <w:r>
        <w:rPr>
          <w:rFonts w:hint="eastAsia"/>
          <w:b/>
          <w:bCs/>
          <w:color w:val="auto"/>
          <w:sz w:val="24"/>
          <w:highlight w:val="none"/>
          <w:u w:val="single"/>
          <w:lang w:val="en-US" w:eastAsia="zh-CN"/>
        </w:rPr>
        <w:t>00</w:t>
      </w:r>
      <w:r>
        <w:rPr>
          <w:b/>
          <w:bCs/>
          <w:color w:val="auto"/>
          <w:sz w:val="24"/>
          <w:highlight w:val="none"/>
          <w:u w:val="single"/>
        </w:rPr>
        <w:t>分</w:t>
      </w:r>
      <w:r>
        <w:rPr>
          <w:color w:val="auto"/>
          <w:sz w:val="24"/>
          <w:highlight w:val="none"/>
        </w:rPr>
        <w:t>（北京时间）前递交投标文件。</w:t>
      </w:r>
    </w:p>
    <w:p w14:paraId="0025B2DD">
      <w:pPr>
        <w:snapToGrid w:val="0"/>
        <w:spacing w:line="480" w:lineRule="exact"/>
        <w:ind w:firstLine="480" w:firstLineChars="200"/>
        <w:rPr>
          <w:b/>
          <w:color w:val="auto"/>
          <w:sz w:val="24"/>
          <w:highlight w:val="none"/>
        </w:rPr>
      </w:pPr>
      <w:r>
        <w:rPr>
          <w:color w:val="auto"/>
          <w:sz w:val="24"/>
          <w:highlight w:val="none"/>
        </w:rPr>
        <w:t> </w:t>
      </w:r>
      <w:r>
        <w:rPr>
          <w:b/>
          <w:color w:val="auto"/>
          <w:sz w:val="24"/>
          <w:highlight w:val="none"/>
        </w:rPr>
        <w:t xml:space="preserve"> 一、项目基本情况</w:t>
      </w:r>
    </w:p>
    <w:p w14:paraId="414B6EB9">
      <w:pPr>
        <w:snapToGrid w:val="0"/>
        <w:spacing w:line="480" w:lineRule="exact"/>
        <w:ind w:firstLine="480" w:firstLineChars="200"/>
        <w:rPr>
          <w:color w:val="auto"/>
          <w:sz w:val="24"/>
          <w:highlight w:val="none"/>
        </w:rPr>
      </w:pPr>
      <w:r>
        <w:rPr>
          <w:color w:val="auto"/>
          <w:sz w:val="24"/>
          <w:highlight w:val="none"/>
        </w:rPr>
        <w:t>项目编号：</w:t>
      </w:r>
      <w:r>
        <w:rPr>
          <w:rFonts w:hint="eastAsia"/>
          <w:color w:val="auto"/>
          <w:sz w:val="24"/>
          <w:highlight w:val="none"/>
        </w:rPr>
        <w:t>HSNT202501</w:t>
      </w:r>
    </w:p>
    <w:p w14:paraId="05E39005">
      <w:pPr>
        <w:snapToGrid w:val="0"/>
        <w:spacing w:line="480" w:lineRule="exact"/>
        <w:ind w:firstLine="480" w:firstLineChars="200"/>
        <w:rPr>
          <w:color w:val="auto"/>
          <w:sz w:val="24"/>
          <w:highlight w:val="none"/>
        </w:rPr>
      </w:pPr>
      <w:r>
        <w:rPr>
          <w:color w:val="auto"/>
          <w:sz w:val="24"/>
          <w:highlight w:val="none"/>
        </w:rPr>
        <w:t>项目名称：</w:t>
      </w:r>
      <w:r>
        <w:rPr>
          <w:rFonts w:hint="eastAsia"/>
          <w:color w:val="auto"/>
          <w:sz w:val="24"/>
          <w:highlight w:val="none"/>
        </w:rPr>
        <w:t>崇川区纵深推进区属国企发展常年咨询顾问项目</w:t>
      </w:r>
    </w:p>
    <w:p w14:paraId="0618C565">
      <w:pPr>
        <w:snapToGrid w:val="0"/>
        <w:spacing w:line="480" w:lineRule="exact"/>
        <w:ind w:firstLine="480" w:firstLineChars="200"/>
        <w:rPr>
          <w:color w:val="auto"/>
          <w:sz w:val="24"/>
          <w:highlight w:val="none"/>
        </w:rPr>
      </w:pPr>
      <w:r>
        <w:rPr>
          <w:color w:val="auto"/>
          <w:sz w:val="24"/>
          <w:highlight w:val="none"/>
        </w:rPr>
        <w:t>预算金额：</w:t>
      </w:r>
      <w:r>
        <w:rPr>
          <w:rFonts w:hint="eastAsia"/>
          <w:color w:val="auto"/>
          <w:sz w:val="24"/>
          <w:highlight w:val="none"/>
          <w:u w:val="none"/>
        </w:rPr>
        <w:t>395</w:t>
      </w:r>
      <w:r>
        <w:rPr>
          <w:rFonts w:hint="eastAsia"/>
          <w:color w:val="auto"/>
          <w:sz w:val="24"/>
          <w:highlight w:val="none"/>
        </w:rPr>
        <w:t>万</w:t>
      </w:r>
      <w:r>
        <w:rPr>
          <w:color w:val="auto"/>
          <w:sz w:val="24"/>
          <w:highlight w:val="none"/>
        </w:rPr>
        <w:t>元</w:t>
      </w:r>
    </w:p>
    <w:p w14:paraId="7F59624B">
      <w:pPr>
        <w:snapToGrid w:val="0"/>
        <w:spacing w:line="480" w:lineRule="exact"/>
        <w:ind w:firstLine="480" w:firstLineChars="200"/>
        <w:rPr>
          <w:color w:val="auto"/>
          <w:sz w:val="24"/>
          <w:highlight w:val="none"/>
        </w:rPr>
      </w:pPr>
      <w:r>
        <w:rPr>
          <w:color w:val="auto"/>
          <w:sz w:val="24"/>
          <w:highlight w:val="none"/>
        </w:rPr>
        <w:t>最高限价：</w:t>
      </w:r>
      <w:r>
        <w:rPr>
          <w:rFonts w:hint="eastAsia"/>
          <w:color w:val="auto"/>
          <w:sz w:val="24"/>
          <w:highlight w:val="none"/>
        </w:rPr>
        <w:t>395万元</w:t>
      </w:r>
    </w:p>
    <w:p w14:paraId="231CD6B4">
      <w:pPr>
        <w:snapToGrid w:val="0"/>
        <w:spacing w:line="480" w:lineRule="exact"/>
        <w:ind w:firstLine="480" w:firstLineChars="200"/>
        <w:rPr>
          <w:color w:val="auto"/>
          <w:sz w:val="24"/>
          <w:highlight w:val="none"/>
        </w:rPr>
      </w:pPr>
      <w:r>
        <w:rPr>
          <w:color w:val="auto"/>
          <w:sz w:val="24"/>
          <w:highlight w:val="none"/>
        </w:rPr>
        <w:t>采购需求：详见</w:t>
      </w:r>
      <w:r>
        <w:rPr>
          <w:color w:val="auto"/>
          <w:spacing w:val="7"/>
          <w:kern w:val="0"/>
          <w:sz w:val="24"/>
          <w:highlight w:val="none"/>
        </w:rPr>
        <w:t>第三部分</w:t>
      </w:r>
      <w:r>
        <w:rPr>
          <w:color w:val="auto"/>
          <w:sz w:val="24"/>
          <w:highlight w:val="none"/>
        </w:rPr>
        <w:t>项目需求。</w:t>
      </w:r>
    </w:p>
    <w:p w14:paraId="246569D2">
      <w:pPr>
        <w:snapToGrid w:val="0"/>
        <w:spacing w:line="480" w:lineRule="exact"/>
        <w:ind w:firstLine="480" w:firstLineChars="200"/>
        <w:rPr>
          <w:color w:val="auto"/>
          <w:sz w:val="24"/>
          <w:highlight w:val="none"/>
        </w:rPr>
      </w:pPr>
      <w:r>
        <w:rPr>
          <w:color w:val="auto"/>
          <w:sz w:val="24"/>
          <w:highlight w:val="none"/>
        </w:rPr>
        <w:t>合同履行期限：</w:t>
      </w:r>
      <w:r>
        <w:rPr>
          <w:rFonts w:hint="eastAsia"/>
          <w:color w:val="auto"/>
          <w:sz w:val="24"/>
          <w:highlight w:val="none"/>
        </w:rPr>
        <w:t>1年。</w:t>
      </w:r>
      <w:r>
        <w:rPr>
          <w:color w:val="auto"/>
          <w:sz w:val="24"/>
          <w:highlight w:val="none"/>
        </w:rPr>
        <w:t>详见</w:t>
      </w:r>
      <w:r>
        <w:rPr>
          <w:color w:val="auto"/>
          <w:spacing w:val="7"/>
          <w:kern w:val="0"/>
          <w:sz w:val="24"/>
          <w:highlight w:val="none"/>
        </w:rPr>
        <w:t>第三部分</w:t>
      </w:r>
      <w:r>
        <w:rPr>
          <w:color w:val="auto"/>
          <w:sz w:val="24"/>
          <w:highlight w:val="none"/>
        </w:rPr>
        <w:t>项目需求。</w:t>
      </w:r>
    </w:p>
    <w:p w14:paraId="61995A21">
      <w:pPr>
        <w:snapToGrid w:val="0"/>
        <w:spacing w:line="480" w:lineRule="exact"/>
        <w:ind w:firstLine="480" w:firstLineChars="200"/>
        <w:rPr>
          <w:color w:val="auto"/>
          <w:sz w:val="24"/>
          <w:highlight w:val="none"/>
        </w:rPr>
      </w:pPr>
      <w:r>
        <w:rPr>
          <w:color w:val="auto"/>
          <w:sz w:val="24"/>
          <w:highlight w:val="none"/>
        </w:rPr>
        <w:t>本项目</w:t>
      </w:r>
      <w:r>
        <w:rPr>
          <w:b/>
          <w:bCs/>
          <w:color w:val="auto"/>
          <w:sz w:val="24"/>
          <w:highlight w:val="none"/>
          <w:u w:val="single"/>
        </w:rPr>
        <w:t>不接受</w:t>
      </w:r>
      <w:r>
        <w:rPr>
          <w:color w:val="auto"/>
          <w:sz w:val="24"/>
          <w:highlight w:val="none"/>
        </w:rPr>
        <w:t>联合体投标。</w:t>
      </w:r>
    </w:p>
    <w:p w14:paraId="532390B5">
      <w:pPr>
        <w:snapToGrid w:val="0"/>
        <w:spacing w:line="480" w:lineRule="exact"/>
        <w:ind w:firstLine="482" w:firstLineChars="200"/>
        <w:rPr>
          <w:b/>
          <w:color w:val="auto"/>
          <w:sz w:val="24"/>
          <w:highlight w:val="none"/>
        </w:rPr>
      </w:pPr>
      <w:r>
        <w:rPr>
          <w:b/>
          <w:color w:val="auto"/>
          <w:sz w:val="24"/>
          <w:highlight w:val="none"/>
        </w:rPr>
        <w:t>二、申请人的资格要求：</w:t>
      </w:r>
    </w:p>
    <w:p w14:paraId="16735F1A">
      <w:pPr>
        <w:snapToGrid w:val="0"/>
        <w:spacing w:line="480" w:lineRule="exact"/>
        <w:ind w:firstLine="480" w:firstLineChars="200"/>
        <w:rPr>
          <w:color w:val="auto"/>
          <w:sz w:val="24"/>
          <w:highlight w:val="none"/>
        </w:rPr>
      </w:pPr>
      <w:r>
        <w:rPr>
          <w:color w:val="auto"/>
          <w:sz w:val="24"/>
          <w:highlight w:val="none"/>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14:paraId="631418C6">
      <w:pPr>
        <w:snapToGrid w:val="0"/>
        <w:spacing w:line="480" w:lineRule="exact"/>
        <w:ind w:firstLine="480" w:firstLineChars="200"/>
        <w:rPr>
          <w:color w:val="auto"/>
          <w:sz w:val="24"/>
          <w:highlight w:val="none"/>
        </w:rPr>
      </w:pPr>
      <w:r>
        <w:rPr>
          <w:rFonts w:hint="eastAsia"/>
          <w:color w:val="auto"/>
          <w:sz w:val="24"/>
          <w:highlight w:val="none"/>
        </w:rPr>
        <w:t>2.未被“信用中国”网站（www.creditchina.gov.cn）列入失信被执行人、重大税收违法案件当事人名单、政府采购严重违法失信行为记录名单；</w:t>
      </w:r>
    </w:p>
    <w:p w14:paraId="150743D7">
      <w:pPr>
        <w:snapToGrid w:val="0"/>
        <w:spacing w:line="480" w:lineRule="exact"/>
        <w:ind w:firstLine="480" w:firstLineChars="200"/>
        <w:rPr>
          <w:color w:val="auto"/>
          <w:sz w:val="24"/>
          <w:highlight w:val="none"/>
        </w:rPr>
      </w:pPr>
      <w:r>
        <w:rPr>
          <w:color w:val="auto"/>
          <w:sz w:val="24"/>
          <w:highlight w:val="none"/>
        </w:rPr>
        <w:t>3.本项目的特定资格要求：</w:t>
      </w:r>
      <w:r>
        <w:rPr>
          <w:rFonts w:hint="eastAsia"/>
          <w:color w:val="auto"/>
          <w:sz w:val="24"/>
          <w:highlight w:val="none"/>
          <w:u w:val="single"/>
        </w:rPr>
        <w:t xml:space="preserve"> 无 </w:t>
      </w:r>
      <w:r>
        <w:rPr>
          <w:rFonts w:hint="eastAsia"/>
          <w:color w:val="auto"/>
          <w:sz w:val="24"/>
          <w:highlight w:val="none"/>
        </w:rPr>
        <w:t>。</w:t>
      </w:r>
    </w:p>
    <w:p w14:paraId="52C255C3">
      <w:pPr>
        <w:snapToGrid w:val="0"/>
        <w:spacing w:line="480" w:lineRule="exact"/>
        <w:ind w:firstLine="482" w:firstLineChars="200"/>
        <w:rPr>
          <w:b/>
          <w:color w:val="auto"/>
          <w:sz w:val="24"/>
          <w:highlight w:val="none"/>
        </w:rPr>
      </w:pPr>
      <w:r>
        <w:rPr>
          <w:b/>
          <w:color w:val="auto"/>
          <w:sz w:val="24"/>
          <w:highlight w:val="none"/>
        </w:rPr>
        <w:t>三、获取招标文件</w:t>
      </w:r>
    </w:p>
    <w:p w14:paraId="0460FEB3">
      <w:pPr>
        <w:snapToGrid w:val="0"/>
        <w:spacing w:line="480" w:lineRule="exact"/>
        <w:ind w:firstLine="480" w:firstLineChars="200"/>
        <w:rPr>
          <w:color w:val="auto"/>
          <w:sz w:val="24"/>
          <w:highlight w:val="none"/>
        </w:rPr>
      </w:pPr>
      <w:r>
        <w:rPr>
          <w:color w:val="auto"/>
          <w:sz w:val="24"/>
          <w:highlight w:val="none"/>
        </w:rPr>
        <w:t>时间：</w:t>
      </w:r>
      <w:r>
        <w:rPr>
          <w:color w:val="auto"/>
          <w:sz w:val="24"/>
          <w:highlight w:val="none"/>
          <w:u w:val="single"/>
        </w:rPr>
        <w:t>20</w:t>
      </w:r>
      <w:r>
        <w:rPr>
          <w:rFonts w:hint="eastAsia"/>
          <w:color w:val="auto"/>
          <w:sz w:val="24"/>
          <w:highlight w:val="none"/>
          <w:u w:val="single"/>
          <w:lang w:val="en-US" w:eastAsia="zh-CN"/>
        </w:rPr>
        <w:t>25</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3</w:t>
      </w:r>
      <w:r>
        <w:rPr>
          <w:color w:val="auto"/>
          <w:sz w:val="24"/>
          <w:highlight w:val="none"/>
          <w:u w:val="single"/>
        </w:rPr>
        <w:t>日</w:t>
      </w:r>
      <w:r>
        <w:rPr>
          <w:color w:val="auto"/>
          <w:sz w:val="24"/>
          <w:highlight w:val="none"/>
        </w:rPr>
        <w:t>至</w:t>
      </w:r>
      <w:r>
        <w:rPr>
          <w:color w:val="auto"/>
          <w:sz w:val="24"/>
          <w:highlight w:val="none"/>
          <w:u w:val="single"/>
        </w:rPr>
        <w:t>20</w:t>
      </w:r>
      <w:r>
        <w:rPr>
          <w:rFonts w:hint="eastAsia"/>
          <w:color w:val="auto"/>
          <w:sz w:val="24"/>
          <w:highlight w:val="none"/>
          <w:u w:val="single"/>
          <w:lang w:val="en-US" w:eastAsia="zh-CN"/>
        </w:rPr>
        <w:t>25</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10</w:t>
      </w:r>
      <w:r>
        <w:rPr>
          <w:color w:val="auto"/>
          <w:sz w:val="24"/>
          <w:highlight w:val="none"/>
          <w:u w:val="single"/>
        </w:rPr>
        <w:t>日</w:t>
      </w:r>
      <w:r>
        <w:rPr>
          <w:color w:val="auto"/>
          <w:sz w:val="24"/>
          <w:highlight w:val="none"/>
        </w:rPr>
        <w:t>。</w:t>
      </w:r>
    </w:p>
    <w:p w14:paraId="1817B8E0">
      <w:pPr>
        <w:snapToGrid w:val="0"/>
        <w:spacing w:line="480" w:lineRule="exact"/>
        <w:ind w:firstLine="480" w:firstLineChars="200"/>
        <w:rPr>
          <w:color w:val="auto"/>
          <w:sz w:val="24"/>
          <w:highlight w:val="none"/>
          <w:u w:val="single"/>
        </w:rPr>
      </w:pPr>
      <w:r>
        <w:rPr>
          <w:color w:val="auto"/>
          <w:sz w:val="24"/>
          <w:highlight w:val="none"/>
        </w:rPr>
        <w:t>地点：南通市崇川区人民政府网-</w:t>
      </w:r>
      <w:r>
        <w:rPr>
          <w:rFonts w:hint="eastAsia"/>
          <w:color w:val="auto"/>
          <w:sz w:val="24"/>
          <w:highlight w:val="none"/>
        </w:rPr>
        <w:t>公告公示栏</w:t>
      </w:r>
    </w:p>
    <w:p w14:paraId="611C246B">
      <w:pPr>
        <w:snapToGrid w:val="0"/>
        <w:spacing w:line="480" w:lineRule="exact"/>
        <w:ind w:firstLine="480" w:firstLineChars="200"/>
        <w:rPr>
          <w:color w:val="auto"/>
          <w:sz w:val="24"/>
          <w:highlight w:val="none"/>
        </w:rPr>
      </w:pPr>
      <w:r>
        <w:rPr>
          <w:color w:val="auto"/>
          <w:sz w:val="24"/>
          <w:highlight w:val="none"/>
        </w:rPr>
        <w:t>方式：自行下载</w:t>
      </w:r>
    </w:p>
    <w:p w14:paraId="0FADFBCF">
      <w:pPr>
        <w:snapToGrid w:val="0"/>
        <w:spacing w:line="480" w:lineRule="exact"/>
        <w:ind w:firstLine="480" w:firstLineChars="200"/>
        <w:rPr>
          <w:color w:val="auto"/>
          <w:sz w:val="24"/>
          <w:highlight w:val="none"/>
        </w:rPr>
      </w:pPr>
      <w:r>
        <w:rPr>
          <w:color w:val="auto"/>
          <w:sz w:val="24"/>
          <w:highlight w:val="none"/>
        </w:rPr>
        <w:t>售价：免费</w:t>
      </w:r>
    </w:p>
    <w:p w14:paraId="20A1ECFF">
      <w:pPr>
        <w:snapToGrid w:val="0"/>
        <w:spacing w:line="480" w:lineRule="exact"/>
        <w:ind w:firstLine="482" w:firstLineChars="200"/>
        <w:rPr>
          <w:b/>
          <w:color w:val="auto"/>
          <w:sz w:val="24"/>
          <w:highlight w:val="none"/>
        </w:rPr>
      </w:pPr>
      <w:r>
        <w:rPr>
          <w:b/>
          <w:color w:val="auto"/>
          <w:sz w:val="24"/>
          <w:highlight w:val="none"/>
        </w:rPr>
        <w:t>四、提交投标文件截止时间、开标时间和地点</w:t>
      </w:r>
    </w:p>
    <w:p w14:paraId="7F0DC055">
      <w:pPr>
        <w:snapToGrid w:val="0"/>
        <w:spacing w:line="480" w:lineRule="exact"/>
        <w:ind w:firstLine="480" w:firstLineChars="200"/>
        <w:rPr>
          <w:color w:val="auto"/>
          <w:sz w:val="24"/>
          <w:highlight w:val="none"/>
        </w:rPr>
      </w:pPr>
      <w:r>
        <w:rPr>
          <w:rFonts w:hint="eastAsia"/>
          <w:color w:val="auto"/>
          <w:sz w:val="24"/>
          <w:highlight w:val="none"/>
          <w:u w:val="none"/>
          <w:lang w:val="en-US" w:eastAsia="zh-CN"/>
        </w:rPr>
        <w:t>时间：</w:t>
      </w:r>
      <w:r>
        <w:rPr>
          <w:b/>
          <w:bCs/>
          <w:color w:val="auto"/>
          <w:sz w:val="24"/>
          <w:highlight w:val="none"/>
          <w:u w:val="single"/>
        </w:rPr>
        <w:t>20</w:t>
      </w:r>
      <w:r>
        <w:rPr>
          <w:rFonts w:hint="eastAsia"/>
          <w:b/>
          <w:bCs/>
          <w:color w:val="auto"/>
          <w:sz w:val="24"/>
          <w:highlight w:val="none"/>
          <w:u w:val="single"/>
          <w:lang w:eastAsia="zh-CN"/>
        </w:rPr>
        <w:t>2</w:t>
      </w:r>
      <w:r>
        <w:rPr>
          <w:rFonts w:hint="eastAsia"/>
          <w:b/>
          <w:bCs/>
          <w:color w:val="auto"/>
          <w:sz w:val="24"/>
          <w:highlight w:val="none"/>
          <w:u w:val="single"/>
          <w:lang w:val="en-US" w:eastAsia="zh-CN"/>
        </w:rPr>
        <w:t>5</w:t>
      </w:r>
      <w:r>
        <w:rPr>
          <w:b/>
          <w:bCs/>
          <w:color w:val="auto"/>
          <w:sz w:val="24"/>
          <w:highlight w:val="none"/>
          <w:u w:val="single"/>
        </w:rPr>
        <w:t>年</w:t>
      </w:r>
      <w:r>
        <w:rPr>
          <w:rFonts w:hint="eastAsia"/>
          <w:b/>
          <w:bCs/>
          <w:color w:val="auto"/>
          <w:sz w:val="24"/>
          <w:highlight w:val="none"/>
          <w:u w:val="single"/>
          <w:lang w:eastAsia="zh-CN"/>
        </w:rPr>
        <w:t>1</w:t>
      </w:r>
      <w:r>
        <w:rPr>
          <w:b/>
          <w:bCs/>
          <w:color w:val="auto"/>
          <w:sz w:val="24"/>
          <w:highlight w:val="none"/>
          <w:u w:val="single"/>
        </w:rPr>
        <w:t>月</w:t>
      </w:r>
      <w:r>
        <w:rPr>
          <w:rFonts w:hint="eastAsia"/>
          <w:b/>
          <w:bCs/>
          <w:color w:val="auto"/>
          <w:sz w:val="24"/>
          <w:highlight w:val="none"/>
          <w:u w:val="single"/>
          <w:lang w:eastAsia="zh-CN"/>
        </w:rPr>
        <w:t>2</w:t>
      </w:r>
      <w:r>
        <w:rPr>
          <w:rFonts w:hint="eastAsia"/>
          <w:b/>
          <w:bCs/>
          <w:color w:val="auto"/>
          <w:sz w:val="24"/>
          <w:highlight w:val="none"/>
          <w:u w:val="single"/>
          <w:lang w:val="en-US" w:eastAsia="zh-CN"/>
        </w:rPr>
        <w:t>5</w:t>
      </w:r>
      <w:r>
        <w:rPr>
          <w:b/>
          <w:bCs/>
          <w:color w:val="auto"/>
          <w:sz w:val="24"/>
          <w:highlight w:val="none"/>
          <w:u w:val="single"/>
        </w:rPr>
        <w:t>日</w:t>
      </w:r>
      <w:r>
        <w:rPr>
          <w:rFonts w:hint="eastAsia"/>
          <w:b/>
          <w:bCs/>
          <w:color w:val="auto"/>
          <w:sz w:val="24"/>
          <w:highlight w:val="none"/>
          <w:u w:val="single"/>
          <w:lang w:eastAsia="zh-CN"/>
        </w:rPr>
        <w:t>1</w:t>
      </w:r>
      <w:r>
        <w:rPr>
          <w:rFonts w:hint="eastAsia"/>
          <w:b/>
          <w:bCs/>
          <w:color w:val="auto"/>
          <w:sz w:val="24"/>
          <w:highlight w:val="none"/>
          <w:u w:val="single"/>
          <w:lang w:val="en-US" w:eastAsia="zh-CN"/>
        </w:rPr>
        <w:t>4</w:t>
      </w:r>
      <w:r>
        <w:rPr>
          <w:b/>
          <w:bCs/>
          <w:color w:val="auto"/>
          <w:sz w:val="24"/>
          <w:highlight w:val="none"/>
          <w:u w:val="single"/>
        </w:rPr>
        <w:t>点</w:t>
      </w:r>
      <w:r>
        <w:rPr>
          <w:rFonts w:hint="eastAsia"/>
          <w:b/>
          <w:bCs/>
          <w:color w:val="auto"/>
          <w:sz w:val="24"/>
          <w:highlight w:val="none"/>
          <w:u w:val="single"/>
          <w:lang w:val="en-US" w:eastAsia="zh-CN"/>
        </w:rPr>
        <w:t>00</w:t>
      </w:r>
      <w:r>
        <w:rPr>
          <w:b/>
          <w:bCs/>
          <w:color w:val="auto"/>
          <w:sz w:val="24"/>
          <w:highlight w:val="none"/>
          <w:u w:val="single"/>
        </w:rPr>
        <w:t>分</w:t>
      </w:r>
      <w:r>
        <w:rPr>
          <w:rFonts w:hint="eastAsia"/>
          <w:b/>
          <w:bCs/>
          <w:color w:val="auto"/>
          <w:sz w:val="24"/>
          <w:highlight w:val="none"/>
          <w:u w:val="single"/>
          <w:lang w:val="en-US" w:eastAsia="zh-CN"/>
        </w:rPr>
        <w:t>00秒</w:t>
      </w:r>
      <w:r>
        <w:rPr>
          <w:color w:val="auto"/>
          <w:sz w:val="24"/>
          <w:highlight w:val="none"/>
        </w:rPr>
        <w:t>（北京时间），逾时拒绝接收投标响应文件。</w:t>
      </w:r>
    </w:p>
    <w:p w14:paraId="4D988AF1">
      <w:pPr>
        <w:snapToGrid w:val="0"/>
        <w:spacing w:line="480" w:lineRule="exact"/>
        <w:ind w:firstLine="480" w:firstLineChars="200"/>
        <w:rPr>
          <w:color w:val="auto"/>
          <w:sz w:val="24"/>
          <w:highlight w:val="none"/>
        </w:rPr>
      </w:pPr>
      <w:r>
        <w:rPr>
          <w:color w:val="auto"/>
          <w:sz w:val="24"/>
          <w:highlight w:val="none"/>
        </w:rPr>
        <w:t>地点：</w:t>
      </w:r>
      <w:r>
        <w:rPr>
          <w:rFonts w:hint="eastAsia"/>
          <w:b/>
          <w:bCs/>
          <w:color w:val="auto"/>
          <w:sz w:val="24"/>
          <w:highlight w:val="none"/>
          <w:u w:val="single"/>
          <w:lang w:val="en-US" w:eastAsia="zh-CN"/>
        </w:rPr>
        <w:t>南通市崇川区跃龙路38号2405会议室</w:t>
      </w:r>
      <w:r>
        <w:rPr>
          <w:rFonts w:hint="eastAsia"/>
          <w:b/>
          <w:bCs/>
          <w:color w:val="auto"/>
          <w:sz w:val="24"/>
          <w:highlight w:val="none"/>
          <w:u w:val="single"/>
        </w:rPr>
        <w:t xml:space="preserve"> </w:t>
      </w:r>
      <w:r>
        <w:rPr>
          <w:color w:val="auto"/>
          <w:sz w:val="24"/>
          <w:highlight w:val="none"/>
        </w:rPr>
        <w:t>，如有变动另行通知。</w:t>
      </w:r>
    </w:p>
    <w:p w14:paraId="7017285F">
      <w:pPr>
        <w:snapToGrid w:val="0"/>
        <w:spacing w:line="480" w:lineRule="exact"/>
        <w:ind w:firstLine="482" w:firstLineChars="200"/>
        <w:rPr>
          <w:b/>
          <w:color w:val="auto"/>
          <w:sz w:val="24"/>
          <w:highlight w:val="none"/>
        </w:rPr>
      </w:pPr>
      <w:r>
        <w:rPr>
          <w:b/>
          <w:color w:val="auto"/>
          <w:sz w:val="24"/>
          <w:highlight w:val="none"/>
        </w:rPr>
        <w:t>五、公告期限</w:t>
      </w:r>
    </w:p>
    <w:p w14:paraId="4374C923">
      <w:pPr>
        <w:snapToGrid w:val="0"/>
        <w:spacing w:line="480" w:lineRule="exact"/>
        <w:ind w:firstLine="480" w:firstLineChars="200"/>
        <w:rPr>
          <w:color w:val="auto"/>
          <w:sz w:val="24"/>
          <w:highlight w:val="none"/>
        </w:rPr>
      </w:pPr>
      <w:r>
        <w:rPr>
          <w:color w:val="auto"/>
          <w:sz w:val="24"/>
          <w:highlight w:val="none"/>
        </w:rPr>
        <w:t>自本公告发布之日起5个工作日。</w:t>
      </w:r>
    </w:p>
    <w:p w14:paraId="72550AAB">
      <w:pPr>
        <w:snapToGrid w:val="0"/>
        <w:spacing w:line="480" w:lineRule="exact"/>
        <w:ind w:firstLine="482" w:firstLineChars="200"/>
        <w:rPr>
          <w:b/>
          <w:color w:val="auto"/>
          <w:sz w:val="24"/>
          <w:highlight w:val="none"/>
        </w:rPr>
      </w:pPr>
      <w:r>
        <w:rPr>
          <w:b/>
          <w:color w:val="auto"/>
          <w:sz w:val="24"/>
          <w:highlight w:val="none"/>
        </w:rPr>
        <w:t>六、其他补充事宜</w:t>
      </w:r>
    </w:p>
    <w:p w14:paraId="438742D9">
      <w:pPr>
        <w:snapToGrid w:val="0"/>
        <w:spacing w:line="480" w:lineRule="exact"/>
        <w:ind w:firstLine="480" w:firstLineChars="200"/>
        <w:rPr>
          <w:color w:val="auto"/>
          <w:sz w:val="24"/>
          <w:highlight w:val="none"/>
        </w:rPr>
      </w:pPr>
      <w:r>
        <w:rPr>
          <w:color w:val="auto"/>
          <w:sz w:val="24"/>
          <w:highlight w:val="none"/>
        </w:rPr>
        <w:t>1.投标保证金：免收</w:t>
      </w:r>
    </w:p>
    <w:p w14:paraId="371C5B12">
      <w:pPr>
        <w:snapToGrid w:val="0"/>
        <w:spacing w:line="480" w:lineRule="exact"/>
        <w:ind w:firstLine="480" w:firstLineChars="200"/>
        <w:rPr>
          <w:b/>
          <w:color w:val="auto"/>
          <w:sz w:val="24"/>
          <w:highlight w:val="none"/>
        </w:rPr>
      </w:pPr>
      <w:r>
        <w:rPr>
          <w:color w:val="auto"/>
          <w:sz w:val="24"/>
          <w:highlight w:val="none"/>
        </w:rPr>
        <w:t>2.项目开标活动模式：</w:t>
      </w:r>
      <w:r>
        <w:rPr>
          <w:bCs/>
          <w:color w:val="auto"/>
          <w:sz w:val="24"/>
          <w:highlight w:val="none"/>
        </w:rPr>
        <w:t>现场投标模式</w:t>
      </w:r>
    </w:p>
    <w:p w14:paraId="55DE8C04">
      <w:pPr>
        <w:snapToGrid w:val="0"/>
        <w:spacing w:line="480" w:lineRule="exact"/>
        <w:ind w:firstLine="480" w:firstLineChars="200"/>
        <w:rPr>
          <w:color w:val="auto"/>
          <w:sz w:val="24"/>
          <w:highlight w:val="none"/>
        </w:rPr>
      </w:pPr>
      <w:r>
        <w:rPr>
          <w:color w:val="auto"/>
          <w:sz w:val="24"/>
          <w:highlight w:val="none"/>
        </w:rPr>
        <w:t>3.项目演示、样品、答辩等：无</w:t>
      </w:r>
    </w:p>
    <w:p w14:paraId="55AE646C">
      <w:pPr>
        <w:snapToGrid w:val="0"/>
        <w:spacing w:line="480" w:lineRule="exact"/>
        <w:ind w:firstLine="480" w:firstLineChars="200"/>
        <w:rPr>
          <w:color w:val="auto"/>
          <w:sz w:val="24"/>
          <w:highlight w:val="none"/>
        </w:rPr>
      </w:pPr>
      <w:r>
        <w:rPr>
          <w:color w:val="auto"/>
          <w:sz w:val="24"/>
          <w:highlight w:val="none"/>
        </w:rPr>
        <w:t>4.对项目需求部分（供应商其他资格要求、项目需求、评分标准）的询问、质疑请向采购人提出，由采购人负责答复；对项目招标文件其它部分的询问请向采购人或项目联系人提出。</w:t>
      </w:r>
    </w:p>
    <w:p w14:paraId="1E4F5D73">
      <w:pPr>
        <w:snapToGrid w:val="0"/>
        <w:spacing w:line="480" w:lineRule="exact"/>
        <w:ind w:firstLine="480" w:firstLineChars="200"/>
        <w:rPr>
          <w:color w:val="auto"/>
          <w:sz w:val="24"/>
          <w:highlight w:val="none"/>
        </w:rPr>
      </w:pPr>
      <w:r>
        <w:rPr>
          <w:color w:val="auto"/>
          <w:sz w:val="24"/>
          <w:highlight w:val="none"/>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65C0D2ED">
      <w:pPr>
        <w:snapToGrid w:val="0"/>
        <w:spacing w:line="480" w:lineRule="exact"/>
        <w:ind w:firstLine="482" w:firstLineChars="200"/>
        <w:rPr>
          <w:b/>
          <w:color w:val="auto"/>
          <w:sz w:val="24"/>
          <w:highlight w:val="none"/>
        </w:rPr>
      </w:pPr>
      <w:r>
        <w:rPr>
          <w:b/>
          <w:color w:val="auto"/>
          <w:sz w:val="24"/>
          <w:highlight w:val="none"/>
        </w:rPr>
        <w:t>七、对本次招标提出询问，请按以下方式联系。</w:t>
      </w:r>
    </w:p>
    <w:p w14:paraId="3168B93F">
      <w:pPr>
        <w:snapToGrid w:val="0"/>
        <w:spacing w:line="480" w:lineRule="exact"/>
        <w:ind w:firstLine="480" w:firstLineChars="200"/>
        <w:rPr>
          <w:color w:val="auto"/>
          <w:sz w:val="24"/>
          <w:highlight w:val="none"/>
        </w:rPr>
      </w:pPr>
      <w:r>
        <w:rPr>
          <w:color w:val="auto"/>
          <w:sz w:val="24"/>
          <w:highlight w:val="none"/>
        </w:rPr>
        <w:t>1. 采购人信息</w:t>
      </w:r>
    </w:p>
    <w:p w14:paraId="199775FD">
      <w:pPr>
        <w:snapToGrid w:val="0"/>
        <w:spacing w:line="480" w:lineRule="exact"/>
        <w:ind w:firstLine="480" w:firstLineChars="200"/>
        <w:rPr>
          <w:color w:val="auto"/>
          <w:sz w:val="24"/>
          <w:highlight w:val="none"/>
          <w:u w:val="single"/>
        </w:rPr>
      </w:pPr>
      <w:r>
        <w:rPr>
          <w:color w:val="auto"/>
          <w:sz w:val="24"/>
          <w:highlight w:val="none"/>
        </w:rPr>
        <w:t>名称：</w:t>
      </w:r>
      <w:r>
        <w:rPr>
          <w:rFonts w:hint="eastAsia"/>
          <w:color w:val="auto"/>
          <w:sz w:val="24"/>
          <w:highlight w:val="none"/>
        </w:rPr>
        <w:t>南通市崇川国有资产投资发展有限公司、南通市崇川国有资产经营控股（集团）有限公司、南通市崇川城市建设发展（集团）有限公司、南通市崇川高新产业园区发展（集团）有限公司、南通崇盈运营管理集团有限公司、南通崇创建设管理集团有限公司</w:t>
      </w:r>
    </w:p>
    <w:p w14:paraId="6296250D">
      <w:pPr>
        <w:snapToGrid w:val="0"/>
        <w:spacing w:line="480" w:lineRule="exact"/>
        <w:ind w:firstLine="480" w:firstLineChars="200"/>
        <w:rPr>
          <w:color w:val="auto"/>
          <w:sz w:val="24"/>
          <w:highlight w:val="none"/>
          <w:u w:val="none"/>
        </w:rPr>
      </w:pPr>
      <w:r>
        <w:rPr>
          <w:color w:val="auto"/>
          <w:sz w:val="24"/>
          <w:highlight w:val="none"/>
        </w:rPr>
        <w:t>地</w:t>
      </w:r>
      <w:r>
        <w:rPr>
          <w:rFonts w:hint="eastAsia"/>
          <w:color w:val="auto"/>
          <w:sz w:val="24"/>
          <w:highlight w:val="none"/>
          <w:lang w:val="en-US" w:eastAsia="zh-CN"/>
        </w:rPr>
        <w:t xml:space="preserve">    </w:t>
      </w:r>
      <w:r>
        <w:rPr>
          <w:color w:val="auto"/>
          <w:sz w:val="24"/>
          <w:highlight w:val="none"/>
        </w:rPr>
        <w:t>址：</w:t>
      </w:r>
      <w:r>
        <w:rPr>
          <w:rFonts w:hint="eastAsia"/>
          <w:color w:val="auto"/>
          <w:sz w:val="24"/>
          <w:highlight w:val="none"/>
          <w:u w:val="none"/>
          <w:lang w:val="en-US" w:eastAsia="zh-CN"/>
        </w:rPr>
        <w:t xml:space="preserve">南通市崇川路1号   </w:t>
      </w:r>
      <w:r>
        <w:rPr>
          <w:color w:val="auto"/>
          <w:sz w:val="24"/>
          <w:highlight w:val="none"/>
          <w:u w:val="none"/>
        </w:rPr>
        <w:t xml:space="preserve">  </w:t>
      </w:r>
    </w:p>
    <w:p w14:paraId="35186221">
      <w:pPr>
        <w:adjustRightInd w:val="0"/>
        <w:snapToGrid w:val="0"/>
        <w:spacing w:line="480" w:lineRule="exact"/>
        <w:ind w:firstLine="480" w:firstLineChars="200"/>
        <w:rPr>
          <w:color w:val="auto"/>
          <w:sz w:val="24"/>
          <w:highlight w:val="none"/>
        </w:rPr>
      </w:pPr>
      <w:r>
        <w:rPr>
          <w:color w:val="auto"/>
          <w:sz w:val="24"/>
          <w:highlight w:val="none"/>
          <w:u w:val="none"/>
        </w:rPr>
        <w:t>联系方式：</w:t>
      </w:r>
      <w:r>
        <w:rPr>
          <w:rFonts w:hint="eastAsia"/>
          <w:color w:val="auto"/>
          <w:sz w:val="24"/>
          <w:highlight w:val="none"/>
          <w:u w:val="none"/>
          <w:lang w:val="en-US" w:eastAsia="zh-CN"/>
        </w:rPr>
        <w:t xml:space="preserve">15371919158         </w:t>
      </w:r>
      <w:r>
        <w:rPr>
          <w:color w:val="auto"/>
          <w:sz w:val="24"/>
          <w:highlight w:val="none"/>
          <w:u w:val="none"/>
        </w:rPr>
        <w:t xml:space="preserve">   </w:t>
      </w:r>
      <w:r>
        <w:rPr>
          <w:color w:val="auto"/>
          <w:sz w:val="24"/>
          <w:highlight w:val="none"/>
        </w:rPr>
        <w:t xml:space="preserve"> </w:t>
      </w:r>
    </w:p>
    <w:p w14:paraId="03794FE1">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2. 采购代理机构信息</w:t>
      </w:r>
    </w:p>
    <w:p w14:paraId="5FFA0D94">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 xml:space="preserve">名 称： </w:t>
      </w:r>
      <w:r>
        <w:rPr>
          <w:rFonts w:hint="eastAsia"/>
          <w:color w:val="auto"/>
          <w:sz w:val="24"/>
          <w:highlight w:val="none"/>
        </w:rPr>
        <w:t>江苏海审工程咨询有限公司</w:t>
      </w:r>
      <w:r>
        <w:rPr>
          <w:color w:val="auto"/>
          <w:sz w:val="24"/>
          <w:highlight w:val="none"/>
        </w:rPr>
        <w:t xml:space="preserve"> </w:t>
      </w:r>
    </w:p>
    <w:p w14:paraId="16E7D25E">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 xml:space="preserve">地 址： </w:t>
      </w:r>
      <w:r>
        <w:rPr>
          <w:rFonts w:hint="eastAsia"/>
          <w:color w:val="auto"/>
          <w:sz w:val="24"/>
          <w:highlight w:val="none"/>
        </w:rPr>
        <w:t>南通市崇川区星城路299号</w:t>
      </w:r>
    </w:p>
    <w:p w14:paraId="567E0D54">
      <w:pPr>
        <w:widowControl/>
        <w:shd w:val="clear" w:color="auto" w:fill="FFFFFF"/>
        <w:adjustRightInd w:val="0"/>
        <w:snapToGrid w:val="0"/>
        <w:spacing w:line="480" w:lineRule="exact"/>
        <w:ind w:firstLine="480" w:firstLineChars="200"/>
        <w:jc w:val="left"/>
        <w:rPr>
          <w:color w:val="auto"/>
          <w:sz w:val="24"/>
          <w:highlight w:val="none"/>
        </w:rPr>
      </w:pPr>
      <w:r>
        <w:rPr>
          <w:color w:val="auto"/>
          <w:sz w:val="24"/>
          <w:highlight w:val="none"/>
        </w:rPr>
        <w:t xml:space="preserve">联系方式： </w:t>
      </w:r>
      <w:r>
        <w:rPr>
          <w:rFonts w:hint="eastAsia"/>
          <w:color w:val="auto"/>
          <w:sz w:val="24"/>
          <w:highlight w:val="none"/>
        </w:rPr>
        <w:t>18068996360</w:t>
      </w:r>
    </w:p>
    <w:p w14:paraId="3CD23DA9">
      <w:pPr>
        <w:numPr>
          <w:ilvl w:val="0"/>
          <w:numId w:val="0"/>
        </w:numPr>
        <w:adjustRightInd w:val="0"/>
        <w:snapToGrid w:val="0"/>
        <w:spacing w:line="48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项目联系方式</w:t>
      </w:r>
    </w:p>
    <w:p w14:paraId="689456AE">
      <w:pPr>
        <w:snapToGrid w:val="0"/>
        <w:spacing w:line="480" w:lineRule="exact"/>
        <w:ind w:firstLine="480" w:firstLineChars="200"/>
        <w:rPr>
          <w:color w:val="auto"/>
          <w:sz w:val="24"/>
          <w:highlight w:val="none"/>
        </w:rPr>
      </w:pPr>
      <w:r>
        <w:rPr>
          <w:color w:val="auto"/>
          <w:sz w:val="24"/>
          <w:highlight w:val="none"/>
        </w:rPr>
        <w:t>招标文件制作人：</w:t>
      </w:r>
      <w:r>
        <w:rPr>
          <w:rFonts w:hint="eastAsia"/>
          <w:color w:val="auto"/>
          <w:sz w:val="24"/>
          <w:highlight w:val="none"/>
        </w:rPr>
        <w:t>朱一仁</w:t>
      </w:r>
    </w:p>
    <w:p w14:paraId="1DCE4CB2">
      <w:pPr>
        <w:snapToGrid w:val="0"/>
        <w:spacing w:line="480" w:lineRule="exact"/>
        <w:ind w:firstLine="480" w:firstLineChars="200"/>
        <w:rPr>
          <w:color w:val="auto"/>
          <w:sz w:val="24"/>
          <w:highlight w:val="none"/>
        </w:rPr>
      </w:pPr>
      <w:r>
        <w:rPr>
          <w:color w:val="auto"/>
          <w:sz w:val="24"/>
          <w:highlight w:val="none"/>
        </w:rPr>
        <w:t xml:space="preserve">电 话： </w:t>
      </w:r>
      <w:r>
        <w:rPr>
          <w:rFonts w:hint="eastAsia"/>
          <w:color w:val="auto"/>
          <w:sz w:val="24"/>
          <w:highlight w:val="none"/>
        </w:rPr>
        <w:t>18068996360</w:t>
      </w:r>
    </w:p>
    <w:p w14:paraId="0E610955">
      <w:pPr>
        <w:adjustRightInd w:val="0"/>
        <w:snapToGrid w:val="0"/>
        <w:spacing w:line="300" w:lineRule="auto"/>
        <w:contextualSpacing/>
        <w:jc w:val="center"/>
        <w:rPr>
          <w:color w:val="auto"/>
          <w:sz w:val="28"/>
          <w:szCs w:val="28"/>
          <w:highlight w:val="none"/>
        </w:rPr>
      </w:pPr>
      <w:r>
        <w:rPr>
          <w:b/>
          <w:color w:val="auto"/>
          <w:sz w:val="36"/>
          <w:szCs w:val="36"/>
          <w:highlight w:val="none"/>
        </w:rPr>
        <w:br w:type="page"/>
      </w:r>
      <w:r>
        <w:rPr>
          <w:b/>
          <w:color w:val="auto"/>
          <w:sz w:val="36"/>
          <w:szCs w:val="36"/>
          <w:highlight w:val="none"/>
        </w:rPr>
        <w:t>第二部分  投标须知</w:t>
      </w:r>
    </w:p>
    <w:p w14:paraId="3BAFABFD">
      <w:pPr>
        <w:snapToGrid w:val="0"/>
        <w:spacing w:line="480" w:lineRule="exact"/>
        <w:ind w:firstLine="361" w:firstLineChars="150"/>
        <w:outlineLvl w:val="0"/>
        <w:rPr>
          <w:color w:val="auto"/>
          <w:sz w:val="24"/>
          <w:highlight w:val="none"/>
        </w:rPr>
      </w:pPr>
      <w:r>
        <w:rPr>
          <w:b/>
          <w:color w:val="auto"/>
          <w:sz w:val="24"/>
          <w:highlight w:val="none"/>
        </w:rPr>
        <w:t>一、招标文件由采购人或代理机构解释</w:t>
      </w:r>
      <w:r>
        <w:rPr>
          <w:color w:val="auto"/>
          <w:sz w:val="24"/>
          <w:highlight w:val="none"/>
        </w:rPr>
        <w:t>。</w:t>
      </w:r>
    </w:p>
    <w:p w14:paraId="5D65E5E5">
      <w:pPr>
        <w:snapToGrid w:val="0"/>
        <w:spacing w:line="480" w:lineRule="exact"/>
        <w:ind w:firstLine="480" w:firstLineChars="200"/>
        <w:rPr>
          <w:color w:val="auto"/>
          <w:sz w:val="24"/>
          <w:highlight w:val="none"/>
        </w:rPr>
      </w:pPr>
      <w:r>
        <w:rPr>
          <w:color w:val="auto"/>
          <w:sz w:val="24"/>
          <w:highlight w:val="none"/>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14:paraId="29316BFE">
      <w:pPr>
        <w:snapToGrid w:val="0"/>
        <w:spacing w:line="480" w:lineRule="exact"/>
        <w:ind w:firstLine="480" w:firstLineChars="200"/>
        <w:rPr>
          <w:color w:val="auto"/>
          <w:sz w:val="24"/>
          <w:highlight w:val="none"/>
        </w:rPr>
      </w:pPr>
      <w:r>
        <w:rPr>
          <w:color w:val="auto"/>
          <w:sz w:val="24"/>
          <w:highlight w:val="none"/>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6808B508">
      <w:pPr>
        <w:snapToGrid w:val="0"/>
        <w:spacing w:line="480" w:lineRule="exact"/>
        <w:ind w:firstLine="482" w:firstLineChars="200"/>
        <w:rPr>
          <w:b/>
          <w:color w:val="auto"/>
          <w:sz w:val="24"/>
          <w:highlight w:val="none"/>
        </w:rPr>
      </w:pPr>
      <w:r>
        <w:rPr>
          <w:b/>
          <w:color w:val="auto"/>
          <w:sz w:val="24"/>
          <w:highlight w:val="none"/>
        </w:rPr>
        <w:t>二、招标文件的澄清、修改、答疑</w:t>
      </w:r>
    </w:p>
    <w:p w14:paraId="3115D1DE">
      <w:pPr>
        <w:pStyle w:val="9"/>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1、采购人有权对发出的招标文件进行必要的澄清或修改。</w:t>
      </w:r>
    </w:p>
    <w:p w14:paraId="2D2102F2">
      <w:pPr>
        <w:pStyle w:val="9"/>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2、采购人可视情取消、延长相关时间。</w:t>
      </w:r>
    </w:p>
    <w:p w14:paraId="667ADAD3">
      <w:pPr>
        <w:pStyle w:val="9"/>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3、采购人对招标文件的澄清、修改将构成招标文件的一部分，对投标人具有约束力。</w:t>
      </w:r>
    </w:p>
    <w:p w14:paraId="1229B37C">
      <w:pPr>
        <w:pStyle w:val="9"/>
        <w:snapToGrid w:val="0"/>
        <w:spacing w:line="480" w:lineRule="exact"/>
        <w:ind w:left="0" w:firstLine="480" w:firstLineChars="200"/>
        <w:rPr>
          <w:rFonts w:ascii="Times New Roman" w:eastAsia="宋体"/>
          <w:color w:val="auto"/>
          <w:sz w:val="24"/>
          <w:szCs w:val="24"/>
          <w:highlight w:val="none"/>
        </w:rPr>
      </w:pPr>
      <w:r>
        <w:rPr>
          <w:rFonts w:ascii="Times New Roman" w:eastAsia="宋体"/>
          <w:color w:val="auto"/>
          <w:sz w:val="24"/>
          <w:szCs w:val="24"/>
          <w:highlight w:val="none"/>
        </w:rPr>
        <w:t>4、投标人由于对招标文件的任何推论和误解以及采购人对有关问题的口头解释所造成的后果，均由投标人自负。</w:t>
      </w:r>
    </w:p>
    <w:p w14:paraId="64D765ED">
      <w:pPr>
        <w:pStyle w:val="9"/>
        <w:snapToGrid w:val="0"/>
        <w:spacing w:line="480" w:lineRule="exact"/>
        <w:ind w:left="0" w:firstLine="480" w:firstLineChars="200"/>
        <w:contextualSpacing/>
        <w:rPr>
          <w:rFonts w:ascii="Times New Roman" w:eastAsia="宋体"/>
          <w:color w:val="auto"/>
          <w:sz w:val="24"/>
          <w:szCs w:val="24"/>
          <w:highlight w:val="none"/>
        </w:rPr>
      </w:pPr>
      <w:r>
        <w:rPr>
          <w:rFonts w:ascii="Times New Roman" w:eastAsia="宋体"/>
          <w:color w:val="auto"/>
          <w:sz w:val="24"/>
          <w:szCs w:val="24"/>
          <w:highlight w:val="none"/>
        </w:rPr>
        <w:t>5、采购人视情组织答疑会。</w:t>
      </w:r>
    </w:p>
    <w:p w14:paraId="366E12AF">
      <w:pPr>
        <w:autoSpaceDE w:val="0"/>
        <w:autoSpaceDN w:val="0"/>
        <w:adjustRightInd w:val="0"/>
        <w:snapToGrid w:val="0"/>
        <w:spacing w:after="120" w:line="480" w:lineRule="exact"/>
        <w:ind w:firstLine="562"/>
        <w:contextualSpacing/>
        <w:rPr>
          <w:b/>
          <w:bCs/>
          <w:color w:val="auto"/>
          <w:sz w:val="24"/>
          <w:highlight w:val="none"/>
        </w:rPr>
      </w:pPr>
      <w:r>
        <w:rPr>
          <w:b/>
          <w:bCs/>
          <w:color w:val="auto"/>
          <w:sz w:val="24"/>
          <w:highlight w:val="none"/>
          <w:lang w:val="zh-CN"/>
        </w:rPr>
        <w:t>三、投标文件的编写、递交</w:t>
      </w:r>
    </w:p>
    <w:p w14:paraId="37CF9865">
      <w:pPr>
        <w:autoSpaceDE w:val="0"/>
        <w:autoSpaceDN w:val="0"/>
        <w:adjustRightInd w:val="0"/>
        <w:snapToGrid w:val="0"/>
        <w:spacing w:line="480" w:lineRule="exact"/>
        <w:ind w:right="210" w:firstLine="560"/>
        <w:rPr>
          <w:b/>
          <w:color w:val="auto"/>
          <w:sz w:val="24"/>
          <w:highlight w:val="none"/>
        </w:rPr>
      </w:pPr>
      <w:r>
        <w:rPr>
          <w:b/>
          <w:color w:val="auto"/>
          <w:sz w:val="24"/>
          <w:highlight w:val="none"/>
        </w:rPr>
        <w:t>（一）投标文件的编写</w:t>
      </w:r>
    </w:p>
    <w:p w14:paraId="321625D8">
      <w:pPr>
        <w:snapToGrid w:val="0"/>
        <w:spacing w:line="480" w:lineRule="exact"/>
        <w:ind w:firstLine="600" w:firstLineChars="250"/>
        <w:contextualSpacing/>
        <w:rPr>
          <w:color w:val="auto"/>
          <w:sz w:val="24"/>
          <w:highlight w:val="none"/>
        </w:rPr>
      </w:pPr>
      <w:r>
        <w:rPr>
          <w:color w:val="auto"/>
          <w:sz w:val="24"/>
          <w:highlight w:val="none"/>
        </w:rPr>
        <w:t>供应商按“第七部分 投标文件组成”要求编写投标文件。</w:t>
      </w:r>
    </w:p>
    <w:p w14:paraId="16B6B06E">
      <w:pPr>
        <w:snapToGrid w:val="0"/>
        <w:spacing w:line="480" w:lineRule="exact"/>
        <w:ind w:firstLine="482" w:firstLineChars="200"/>
        <w:contextualSpacing/>
        <w:rPr>
          <w:rFonts w:eastAsia="仿宋_GB2312"/>
          <w:b/>
          <w:color w:val="auto"/>
          <w:sz w:val="24"/>
          <w:highlight w:val="none"/>
        </w:rPr>
      </w:pPr>
      <w:r>
        <w:rPr>
          <w:b/>
          <w:color w:val="auto"/>
          <w:sz w:val="24"/>
          <w:highlight w:val="none"/>
        </w:rPr>
        <w:t>（二）投标文件的递交</w:t>
      </w:r>
      <w:r>
        <w:rPr>
          <w:rFonts w:eastAsia="仿宋_GB2312"/>
          <w:b/>
          <w:color w:val="auto"/>
          <w:sz w:val="28"/>
          <w:szCs w:val="28"/>
          <w:highlight w:val="none"/>
          <w:shd w:val="clear" w:color="auto" w:fill="FFFFFF"/>
        </w:rPr>
        <w:t>（</w:t>
      </w:r>
      <w:r>
        <w:rPr>
          <w:rFonts w:hint="eastAsia" w:ascii="宋体" w:hAnsi="宋体" w:cs="宋体"/>
          <w:b/>
          <w:color w:val="auto"/>
          <w:sz w:val="28"/>
          <w:szCs w:val="28"/>
          <w:highlight w:val="none"/>
          <w:shd w:val="clear" w:color="auto" w:fill="FFFFFF"/>
        </w:rPr>
        <w:t>仅现场</w:t>
      </w:r>
      <w:r>
        <w:rPr>
          <w:rFonts w:hint="eastAsia" w:ascii="___WRD_EMBED_SUB_39" w:hAnsi="___WRD_EMBED_SUB_39" w:eastAsia="___WRD_EMBED_SUB_39" w:cs="___WRD_EMBED_SUB_39"/>
          <w:b/>
          <w:color w:val="auto"/>
          <w:sz w:val="28"/>
          <w:szCs w:val="28"/>
          <w:highlight w:val="none"/>
          <w:shd w:val="clear" w:color="auto" w:fill="FFFFFF"/>
        </w:rPr>
        <w:t>投标</w:t>
      </w:r>
      <w:r>
        <w:rPr>
          <w:rFonts w:hint="eastAsia" w:ascii="宋体" w:hAnsi="宋体" w:cs="宋体"/>
          <w:b/>
          <w:color w:val="auto"/>
          <w:sz w:val="28"/>
          <w:szCs w:val="28"/>
          <w:highlight w:val="none"/>
          <w:shd w:val="clear" w:color="auto" w:fill="FFFFFF"/>
        </w:rPr>
        <w:t>模式适用</w:t>
      </w:r>
      <w:r>
        <w:rPr>
          <w:rFonts w:hint="eastAsia" w:ascii="___WRD_EMBED_SUB_39" w:hAnsi="___WRD_EMBED_SUB_39" w:eastAsia="___WRD_EMBED_SUB_39" w:cs="___WRD_EMBED_SUB_39"/>
          <w:b/>
          <w:color w:val="auto"/>
          <w:sz w:val="28"/>
          <w:szCs w:val="28"/>
          <w:highlight w:val="none"/>
          <w:shd w:val="clear" w:color="auto" w:fill="FFFFFF"/>
        </w:rPr>
        <w:t>）</w:t>
      </w:r>
    </w:p>
    <w:p w14:paraId="799B2115">
      <w:pPr>
        <w:snapToGrid w:val="0"/>
        <w:spacing w:line="480" w:lineRule="exact"/>
        <w:ind w:firstLine="600" w:firstLineChars="250"/>
        <w:contextualSpacing/>
        <w:rPr>
          <w:color w:val="auto"/>
          <w:sz w:val="24"/>
          <w:highlight w:val="none"/>
        </w:rPr>
      </w:pPr>
      <w:r>
        <w:rPr>
          <w:color w:val="auto"/>
          <w:sz w:val="24"/>
          <w:highlight w:val="none"/>
        </w:rPr>
        <w:t>1、投标文件三部分内容（资格审查文件、商务技术文件、报价文件）须分别单独密封，并牢固装订成册，不得相互混淆，文件自编目录，不得将内容拆开。报价文件不得出现于其他投标文件中。</w:t>
      </w:r>
    </w:p>
    <w:p w14:paraId="4F511A83">
      <w:pPr>
        <w:snapToGrid w:val="0"/>
        <w:spacing w:line="480" w:lineRule="exact"/>
        <w:ind w:firstLine="600" w:firstLineChars="250"/>
        <w:contextualSpacing/>
        <w:rPr>
          <w:color w:val="auto"/>
          <w:sz w:val="24"/>
          <w:highlight w:val="none"/>
        </w:rPr>
      </w:pPr>
      <w:r>
        <w:rPr>
          <w:color w:val="auto"/>
          <w:sz w:val="24"/>
          <w:highlight w:val="none"/>
        </w:rPr>
        <w:t>2、投标文件每一部分内容均须提供</w:t>
      </w:r>
      <w:r>
        <w:rPr>
          <w:b/>
          <w:bCs/>
          <w:color w:val="auto"/>
          <w:sz w:val="24"/>
          <w:highlight w:val="none"/>
        </w:rPr>
        <w:t>“一</w:t>
      </w:r>
      <w:r>
        <w:rPr>
          <w:rFonts w:hint="eastAsia"/>
          <w:b/>
          <w:bCs/>
          <w:color w:val="auto"/>
          <w:sz w:val="24"/>
          <w:highlight w:val="none"/>
        </w:rPr>
        <w:t>份</w:t>
      </w:r>
      <w:r>
        <w:rPr>
          <w:b/>
          <w:bCs/>
          <w:color w:val="auto"/>
          <w:sz w:val="24"/>
          <w:highlight w:val="none"/>
        </w:rPr>
        <w:t>正</w:t>
      </w:r>
      <w:r>
        <w:rPr>
          <w:rFonts w:hint="eastAsia"/>
          <w:b/>
          <w:bCs/>
          <w:color w:val="auto"/>
          <w:sz w:val="24"/>
          <w:highlight w:val="none"/>
        </w:rPr>
        <w:t>本</w:t>
      </w:r>
      <w:r>
        <w:rPr>
          <w:b/>
          <w:bCs/>
          <w:color w:val="auto"/>
          <w:sz w:val="24"/>
          <w:highlight w:val="none"/>
        </w:rPr>
        <w:t>、</w:t>
      </w:r>
      <w:r>
        <w:rPr>
          <w:rFonts w:hint="eastAsia"/>
          <w:b/>
          <w:bCs/>
          <w:color w:val="auto"/>
          <w:sz w:val="24"/>
          <w:highlight w:val="none"/>
        </w:rPr>
        <w:t>肆份</w:t>
      </w:r>
      <w:r>
        <w:rPr>
          <w:b/>
          <w:bCs/>
          <w:color w:val="auto"/>
          <w:sz w:val="24"/>
          <w:highlight w:val="none"/>
        </w:rPr>
        <w:t>副</w:t>
      </w:r>
      <w:r>
        <w:rPr>
          <w:rFonts w:hint="eastAsia"/>
          <w:b/>
          <w:bCs/>
          <w:color w:val="auto"/>
          <w:sz w:val="24"/>
          <w:highlight w:val="none"/>
        </w:rPr>
        <w:t>本</w:t>
      </w:r>
      <w:r>
        <w:rPr>
          <w:b/>
          <w:bCs/>
          <w:color w:val="auto"/>
          <w:sz w:val="24"/>
          <w:highlight w:val="none"/>
        </w:rPr>
        <w:t>”</w:t>
      </w:r>
      <w:r>
        <w:rPr>
          <w:color w:val="auto"/>
          <w:sz w:val="24"/>
          <w:highlight w:val="none"/>
        </w:rPr>
        <w:t>纸质投标文件</w:t>
      </w:r>
      <w:r>
        <w:rPr>
          <w:rFonts w:hint="eastAsia"/>
          <w:color w:val="auto"/>
          <w:sz w:val="24"/>
          <w:highlight w:val="none"/>
        </w:rPr>
        <w:t>：</w:t>
      </w:r>
    </w:p>
    <w:p w14:paraId="75730567">
      <w:pPr>
        <w:snapToGrid w:val="0"/>
        <w:spacing w:line="480" w:lineRule="exact"/>
        <w:ind w:firstLine="600" w:firstLineChars="250"/>
        <w:contextualSpacing/>
        <w:rPr>
          <w:color w:val="auto"/>
          <w:sz w:val="24"/>
          <w:highlight w:val="none"/>
        </w:rPr>
      </w:pPr>
      <w:r>
        <w:rPr>
          <w:rFonts w:hint="eastAsia"/>
          <w:color w:val="auto"/>
          <w:sz w:val="24"/>
          <w:highlight w:val="none"/>
        </w:rPr>
        <w:t>①资格审查文件。正本、副本可以合并密封，统一装在一个密封袋或密封箱内，也可以分开密封，如正本和副本分别密封的，应在封袋上标明正、副本字样。</w:t>
      </w:r>
    </w:p>
    <w:p w14:paraId="58A33D3F">
      <w:pPr>
        <w:snapToGrid w:val="0"/>
        <w:spacing w:line="480" w:lineRule="exact"/>
        <w:ind w:firstLine="600" w:firstLineChars="250"/>
        <w:contextualSpacing/>
        <w:rPr>
          <w:color w:val="auto"/>
          <w:sz w:val="24"/>
          <w:highlight w:val="none"/>
        </w:rPr>
      </w:pPr>
      <w:r>
        <w:rPr>
          <w:rFonts w:hint="eastAsia"/>
          <w:color w:val="auto"/>
          <w:sz w:val="24"/>
          <w:highlight w:val="none"/>
        </w:rPr>
        <w:t>②商务技术文件。正本、副本可以合并密封，统一装在一个密封袋或密封箱内，也可以分开密封，如正本和副本分别密封的，应在封袋上标明正、副本字样。</w:t>
      </w:r>
    </w:p>
    <w:p w14:paraId="09718B68">
      <w:pPr>
        <w:snapToGrid w:val="0"/>
        <w:spacing w:line="480" w:lineRule="exact"/>
        <w:ind w:firstLine="600" w:firstLineChars="250"/>
        <w:contextualSpacing/>
        <w:rPr>
          <w:color w:val="auto"/>
          <w:sz w:val="24"/>
          <w:highlight w:val="none"/>
        </w:rPr>
      </w:pPr>
      <w:r>
        <w:rPr>
          <w:rFonts w:hint="eastAsia"/>
          <w:color w:val="auto"/>
          <w:sz w:val="24"/>
          <w:highlight w:val="none"/>
        </w:rPr>
        <w:t>③报价文件。正本、副本可以合并密封，统一装在一个密封袋或密封箱内，也可以分开密封，如正本和副本分别密封的，应在封袋上标明正、副本字样。</w:t>
      </w:r>
    </w:p>
    <w:p w14:paraId="63FDCF60">
      <w:pPr>
        <w:snapToGrid w:val="0"/>
        <w:spacing w:line="480" w:lineRule="exact"/>
        <w:ind w:firstLine="600" w:firstLineChars="250"/>
        <w:contextualSpacing/>
        <w:rPr>
          <w:color w:val="auto"/>
          <w:sz w:val="24"/>
          <w:highlight w:val="none"/>
        </w:rPr>
      </w:pPr>
      <w:r>
        <w:rPr>
          <w:color w:val="auto"/>
          <w:sz w:val="24"/>
          <w:highlight w:val="none"/>
        </w:rPr>
        <w:t>3、纸质投标文件须采用A4纸（图纸等除外），正本须打印并由法定代表人（负责人）或被授权人签字并加盖单位印章。副本可复印，但须加盖单位印章。文件内容中不得行间插字、涂改、增删，如修补错漏处，须由投标文件签署人签字并加盖公章。</w:t>
      </w:r>
    </w:p>
    <w:p w14:paraId="1B09715D">
      <w:pPr>
        <w:snapToGrid w:val="0"/>
        <w:spacing w:line="480" w:lineRule="exact"/>
        <w:ind w:firstLine="600" w:firstLineChars="250"/>
        <w:contextualSpacing/>
        <w:rPr>
          <w:color w:val="auto"/>
          <w:sz w:val="24"/>
          <w:highlight w:val="none"/>
        </w:rPr>
      </w:pPr>
      <w:r>
        <w:rPr>
          <w:color w:val="auto"/>
          <w:sz w:val="24"/>
          <w:highlight w:val="none"/>
        </w:rPr>
        <w:t>4、投标文件密封后应标明投标文件项目名称、项目编号、边缝处加盖单位骑缝章或骑缝签字。</w:t>
      </w:r>
    </w:p>
    <w:p w14:paraId="544ECE4E">
      <w:pPr>
        <w:snapToGrid w:val="0"/>
        <w:spacing w:line="480" w:lineRule="exact"/>
        <w:ind w:firstLine="600" w:firstLineChars="250"/>
        <w:contextualSpacing/>
        <w:rPr>
          <w:color w:val="auto"/>
          <w:sz w:val="24"/>
          <w:highlight w:val="none"/>
        </w:rPr>
      </w:pPr>
      <w:r>
        <w:rPr>
          <w:color w:val="auto"/>
          <w:sz w:val="24"/>
          <w:highlight w:val="none"/>
        </w:rPr>
        <w:t>5、递交时间：供应商须在规定的投标文件接收截止时间前送达指定地点。</w:t>
      </w:r>
    </w:p>
    <w:p w14:paraId="6E4D7826">
      <w:pPr>
        <w:snapToGrid w:val="0"/>
        <w:spacing w:line="480" w:lineRule="exact"/>
        <w:ind w:firstLine="602" w:firstLineChars="250"/>
        <w:contextualSpacing/>
        <w:rPr>
          <w:b/>
          <w:color w:val="auto"/>
          <w:sz w:val="24"/>
          <w:highlight w:val="none"/>
        </w:rPr>
      </w:pPr>
      <w:r>
        <w:rPr>
          <w:b/>
          <w:color w:val="auto"/>
          <w:sz w:val="24"/>
          <w:highlight w:val="none"/>
        </w:rPr>
        <w:t>友情提醒：代理机构将拒绝接收未按照招标文件要求密封的投标文件，拒绝接收在投标文件接收截止时间后递交的投标文件。如果供应商无故不到现场递交纸质投标文件或者故意迟到，影响开评标活动正常进行的，将被列作一般失信行为。</w:t>
      </w:r>
    </w:p>
    <w:p w14:paraId="2D0746A3">
      <w:pPr>
        <w:snapToGrid w:val="0"/>
        <w:spacing w:line="460" w:lineRule="exact"/>
        <w:ind w:firstLine="482" w:firstLineChars="200"/>
        <w:outlineLvl w:val="1"/>
        <w:rPr>
          <w:b/>
          <w:bCs/>
          <w:color w:val="auto"/>
          <w:sz w:val="24"/>
          <w:highlight w:val="none"/>
        </w:rPr>
      </w:pPr>
      <w:r>
        <w:rPr>
          <w:b/>
          <w:bCs/>
          <w:color w:val="auto"/>
          <w:sz w:val="24"/>
          <w:highlight w:val="none"/>
        </w:rPr>
        <w:t>四、投标文件的有效期</w:t>
      </w:r>
    </w:p>
    <w:p w14:paraId="0B2DA65F">
      <w:pPr>
        <w:snapToGrid w:val="0"/>
        <w:spacing w:line="460" w:lineRule="exact"/>
        <w:ind w:firstLine="480" w:firstLineChars="200"/>
        <w:rPr>
          <w:color w:val="auto"/>
          <w:sz w:val="24"/>
          <w:highlight w:val="none"/>
        </w:rPr>
      </w:pPr>
      <w:r>
        <w:rPr>
          <w:color w:val="auto"/>
          <w:sz w:val="24"/>
          <w:highlight w:val="none"/>
        </w:rPr>
        <w:t>1、从投标文件接收截止之日算起，</w:t>
      </w:r>
      <w:r>
        <w:rPr>
          <w:b/>
          <w:color w:val="auto"/>
          <w:sz w:val="24"/>
          <w:highlight w:val="none"/>
          <w:u w:val="single"/>
        </w:rPr>
        <w:t xml:space="preserve">  </w:t>
      </w:r>
      <w:r>
        <w:rPr>
          <w:rFonts w:hint="eastAsia"/>
          <w:b/>
          <w:color w:val="auto"/>
          <w:sz w:val="24"/>
          <w:highlight w:val="none"/>
          <w:u w:val="single"/>
        </w:rPr>
        <w:t>90</w:t>
      </w:r>
      <w:r>
        <w:rPr>
          <w:b/>
          <w:color w:val="auto"/>
          <w:sz w:val="24"/>
          <w:highlight w:val="none"/>
          <w:u w:val="single"/>
        </w:rPr>
        <w:t xml:space="preserve">  </w:t>
      </w:r>
      <w:r>
        <w:rPr>
          <w:color w:val="auto"/>
          <w:sz w:val="24"/>
          <w:highlight w:val="none"/>
        </w:rPr>
        <w:t>个“日历天”内投标书应保持有效。有效期短于这个规定期限的，投标将被拒绝。</w:t>
      </w:r>
    </w:p>
    <w:p w14:paraId="7154451A">
      <w:pPr>
        <w:snapToGrid w:val="0"/>
        <w:spacing w:line="460" w:lineRule="exact"/>
        <w:ind w:firstLine="470" w:firstLineChars="196"/>
        <w:outlineLvl w:val="1"/>
        <w:rPr>
          <w:b/>
          <w:color w:val="auto"/>
          <w:sz w:val="24"/>
          <w:highlight w:val="none"/>
        </w:rPr>
      </w:pPr>
      <w:r>
        <w:rPr>
          <w:color w:val="auto"/>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48EBF84C">
      <w:pPr>
        <w:snapToGrid w:val="0"/>
        <w:spacing w:line="480" w:lineRule="exact"/>
        <w:ind w:firstLine="482" w:firstLineChars="200"/>
        <w:contextualSpacing/>
        <w:rPr>
          <w:b/>
          <w:color w:val="auto"/>
          <w:sz w:val="24"/>
          <w:highlight w:val="none"/>
        </w:rPr>
      </w:pPr>
      <w:r>
        <w:rPr>
          <w:b/>
          <w:color w:val="auto"/>
          <w:sz w:val="24"/>
          <w:highlight w:val="none"/>
        </w:rPr>
        <w:t>五、投标报价</w:t>
      </w:r>
    </w:p>
    <w:p w14:paraId="1FA14D35">
      <w:pPr>
        <w:pStyle w:val="9"/>
        <w:snapToGrid w:val="0"/>
        <w:spacing w:line="480" w:lineRule="exact"/>
        <w:ind w:left="0" w:firstLine="480" w:firstLineChars="200"/>
        <w:contextualSpacing/>
        <w:rPr>
          <w:rFonts w:ascii="Times New Roman" w:eastAsia="宋体"/>
          <w:b/>
          <w:color w:val="auto"/>
          <w:sz w:val="24"/>
          <w:szCs w:val="24"/>
          <w:highlight w:val="none"/>
        </w:rPr>
      </w:pPr>
      <w:r>
        <w:rPr>
          <w:rFonts w:ascii="Times New Roman" w:eastAsia="宋体"/>
          <w:color w:val="auto"/>
          <w:sz w:val="24"/>
          <w:szCs w:val="24"/>
          <w:highlight w:val="none"/>
        </w:rPr>
        <w:t>一个标的（段）只允许一个报价，不接受任何有选择性的报价。</w:t>
      </w:r>
    </w:p>
    <w:p w14:paraId="0A1BBCAE">
      <w:pPr>
        <w:snapToGrid w:val="0"/>
        <w:spacing w:line="480" w:lineRule="exact"/>
        <w:ind w:firstLine="482" w:firstLineChars="200"/>
        <w:rPr>
          <w:b/>
          <w:bCs/>
          <w:color w:val="auto"/>
          <w:sz w:val="24"/>
          <w:highlight w:val="none"/>
        </w:rPr>
      </w:pPr>
      <w:r>
        <w:rPr>
          <w:rFonts w:hint="eastAsia"/>
          <w:b/>
          <w:bCs/>
          <w:color w:val="auto"/>
          <w:sz w:val="24"/>
          <w:highlight w:val="none"/>
        </w:rPr>
        <w:t>投标报价包含投标人为完成本项目服务工作所发生的办公费、交通费、住宿费、雇佣人员工资及其他费用等全部费用。</w:t>
      </w:r>
    </w:p>
    <w:p w14:paraId="65220B31">
      <w:pPr>
        <w:snapToGrid w:val="0"/>
        <w:spacing w:line="480" w:lineRule="exact"/>
        <w:ind w:firstLine="482" w:firstLineChars="200"/>
        <w:rPr>
          <w:color w:val="auto"/>
          <w:sz w:val="24"/>
          <w:highlight w:val="none"/>
        </w:rPr>
      </w:pPr>
      <w:r>
        <w:rPr>
          <w:b/>
          <w:bCs/>
          <w:color w:val="auto"/>
          <w:sz w:val="24"/>
          <w:highlight w:val="none"/>
        </w:rPr>
        <w:t>六、</w:t>
      </w:r>
      <w:r>
        <w:rPr>
          <w:b/>
          <w:color w:val="auto"/>
          <w:sz w:val="24"/>
          <w:highlight w:val="none"/>
        </w:rPr>
        <w:t>投标</w:t>
      </w:r>
      <w:r>
        <w:rPr>
          <w:b/>
          <w:bCs/>
          <w:color w:val="auto"/>
          <w:sz w:val="24"/>
          <w:highlight w:val="none"/>
        </w:rPr>
        <w:t>费用</w:t>
      </w:r>
    </w:p>
    <w:p w14:paraId="6614488A">
      <w:pPr>
        <w:snapToGrid w:val="0"/>
        <w:spacing w:line="480" w:lineRule="exact"/>
        <w:ind w:firstLine="480" w:firstLineChars="200"/>
        <w:rPr>
          <w:color w:val="auto"/>
          <w:sz w:val="24"/>
          <w:highlight w:val="none"/>
        </w:rPr>
      </w:pPr>
      <w:r>
        <w:rPr>
          <w:color w:val="auto"/>
          <w:sz w:val="24"/>
          <w:highlight w:val="none"/>
        </w:rPr>
        <w:t>1、投标人承担参与投标可能发生的全部费用，采购人在任何情况下均无义务和责任承担这些费用。</w:t>
      </w:r>
    </w:p>
    <w:p w14:paraId="332FCBFF">
      <w:pPr>
        <w:snapToGrid w:val="0"/>
        <w:spacing w:line="480" w:lineRule="exact"/>
        <w:ind w:firstLine="480" w:firstLineChars="200"/>
        <w:rPr>
          <w:color w:val="auto"/>
          <w:sz w:val="24"/>
          <w:highlight w:val="none"/>
        </w:rPr>
      </w:pPr>
      <w:r>
        <w:rPr>
          <w:color w:val="auto"/>
          <w:sz w:val="24"/>
          <w:highlight w:val="none"/>
        </w:rPr>
        <w:t>2、采购人不收取任何费用。</w:t>
      </w:r>
    </w:p>
    <w:p w14:paraId="4BB1C4C3">
      <w:pPr>
        <w:snapToGrid w:val="0"/>
        <w:spacing w:line="480" w:lineRule="exact"/>
        <w:ind w:firstLine="480" w:firstLineChars="200"/>
        <w:rPr>
          <w:color w:val="auto"/>
          <w:sz w:val="24"/>
          <w:highlight w:val="none"/>
        </w:rPr>
      </w:pPr>
      <w:r>
        <w:rPr>
          <w:color w:val="auto"/>
          <w:sz w:val="24"/>
          <w:highlight w:val="none"/>
        </w:rPr>
        <w:t>3、</w:t>
      </w:r>
      <w:r>
        <w:rPr>
          <w:rFonts w:hint="eastAsia"/>
          <w:color w:val="auto"/>
          <w:sz w:val="24"/>
          <w:highlight w:val="none"/>
        </w:rPr>
        <w:t>其他相关费用</w:t>
      </w:r>
      <w:r>
        <w:rPr>
          <w:color w:val="auto"/>
          <w:sz w:val="24"/>
          <w:highlight w:val="none"/>
        </w:rPr>
        <w:t>：</w:t>
      </w:r>
      <w:r>
        <w:rPr>
          <w:rFonts w:hint="eastAsia"/>
          <w:color w:val="auto"/>
          <w:sz w:val="24"/>
          <w:highlight w:val="none"/>
        </w:rPr>
        <w:t>本项目招标代理费7000元及专家评审费（按实际支出）由中标人承担，请各投标人在成本中自行考虑，不得单列。</w:t>
      </w:r>
    </w:p>
    <w:p w14:paraId="7DD63F7B">
      <w:pPr>
        <w:snapToGrid w:val="0"/>
        <w:spacing w:line="480" w:lineRule="exact"/>
        <w:ind w:firstLine="420" w:firstLineChars="200"/>
        <w:contextualSpacing/>
        <w:rPr>
          <w:color w:val="auto"/>
          <w:highlight w:val="none"/>
        </w:rPr>
      </w:pPr>
    </w:p>
    <w:p w14:paraId="1F4E5F4D">
      <w:pPr>
        <w:snapToGrid w:val="0"/>
        <w:spacing w:line="360" w:lineRule="auto"/>
        <w:contextualSpacing/>
        <w:jc w:val="center"/>
        <w:rPr>
          <w:color w:val="auto"/>
          <w:sz w:val="28"/>
          <w:szCs w:val="28"/>
          <w:highlight w:val="none"/>
          <w:u w:val="single"/>
        </w:rPr>
      </w:pPr>
      <w:r>
        <w:rPr>
          <w:color w:val="auto"/>
          <w:sz w:val="24"/>
          <w:highlight w:val="none"/>
          <w:u w:val="single"/>
        </w:rPr>
        <w:br w:type="page"/>
      </w:r>
      <w:r>
        <w:rPr>
          <w:b/>
          <w:bCs/>
          <w:color w:val="auto"/>
          <w:sz w:val="36"/>
          <w:szCs w:val="36"/>
          <w:highlight w:val="none"/>
        </w:rPr>
        <w:t>第三部分  项目需求说明</w:t>
      </w:r>
      <w:bookmarkStart w:id="2" w:name="OLE_LINK4"/>
      <w:bookmarkStart w:id="3" w:name="OLE_LINK3"/>
    </w:p>
    <w:p w14:paraId="1CAACC24">
      <w:pPr>
        <w:pStyle w:val="19"/>
        <w:spacing w:line="360" w:lineRule="auto"/>
        <w:ind w:firstLine="482" w:firstLineChars="200"/>
        <w:contextualSpacing/>
        <w:rPr>
          <w:rFonts w:hint="eastAsia" w:ascii="宋体" w:eastAsia="宋体" w:cs="宋体"/>
          <w:color w:val="auto"/>
          <w:sz w:val="24"/>
          <w:szCs w:val="24"/>
          <w:highlight w:val="none"/>
        </w:rPr>
      </w:pPr>
      <w:r>
        <w:rPr>
          <w:rFonts w:hint="eastAsia" w:ascii="宋体" w:eastAsia="宋体" w:cs="宋体"/>
          <w:b/>
          <w:color w:val="auto"/>
          <w:sz w:val="24"/>
          <w:szCs w:val="24"/>
          <w:highlight w:val="none"/>
          <w:lang w:val="zh-CN"/>
        </w:rPr>
        <w:t>请投标人在制作投标文件时仔细研究项目需求说明。</w:t>
      </w:r>
      <w:r>
        <w:rPr>
          <w:rFonts w:hint="eastAsia" w:ascii="宋体" w:eastAsia="宋体" w:cs="宋体"/>
          <w:color w:val="auto"/>
          <w:sz w:val="24"/>
          <w:szCs w:val="24"/>
          <w:highlight w:val="none"/>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w:t>
      </w:r>
      <w:r>
        <w:rPr>
          <w:rFonts w:hint="eastAsia" w:ascii="宋体" w:eastAsia="宋体" w:cs="宋体"/>
          <w:b/>
          <w:bCs/>
          <w:color w:val="auto"/>
          <w:sz w:val="24"/>
          <w:szCs w:val="24"/>
          <w:highlight w:val="none"/>
          <w:lang w:val="zh-CN"/>
        </w:rPr>
        <w:t>如投标人提供的货物和服务同采购人提出的项目需求说明中的技术、商务要求不同的，必须在《商</w:t>
      </w:r>
      <w:r>
        <w:rPr>
          <w:rFonts w:hint="eastAsia" w:ascii="宋体" w:eastAsia="宋体" w:cs="宋体"/>
          <w:b/>
          <w:bCs/>
          <w:color w:val="auto"/>
          <w:sz w:val="24"/>
          <w:szCs w:val="24"/>
          <w:highlight w:val="none"/>
        </w:rPr>
        <w:t>务部分正负偏离表》和《技术部分正负偏离表》上明示，如不明示的视同完全响应</w:t>
      </w:r>
      <w:r>
        <w:rPr>
          <w:rFonts w:hint="eastAsia" w:ascii="宋体" w:eastAsia="宋体" w:cs="宋体"/>
          <w:b/>
          <w:bCs/>
          <w:color w:val="auto"/>
          <w:sz w:val="24"/>
          <w:szCs w:val="24"/>
          <w:highlight w:val="none"/>
          <w:lang w:val="zh-CN"/>
        </w:rPr>
        <w:t>。</w:t>
      </w:r>
    </w:p>
    <w:bookmarkEnd w:id="2"/>
    <w:bookmarkEnd w:id="3"/>
    <w:p w14:paraId="5F66394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一、项目情况及服务内容：</w:t>
      </w:r>
    </w:p>
    <w:p w14:paraId="6FB015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使崇川区六大国有企业体系及其实控企业的国有资本布局更加适合发展需要，国有企业发展质量不断提高，发展活力进一步增强，综合实力进一步提升，拟采用招标方式选择单位为崇川区属国有企业发展提供常年咨询服务。</w:t>
      </w:r>
    </w:p>
    <w:p w14:paraId="5126B5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供应商（中标人）根据采购人日常经营发展的需要，在各类咨询服务领域展开合作，主要包括国有资本布局优化服务、业务及管理咨询服务、财务咨询服务、信用咨询服务等，具体如下：</w:t>
      </w:r>
    </w:p>
    <w:p w14:paraId="550CEF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国有资本布局优化服务：在合作年度内，根据采购人要求，协助采购方做好国投公司、国控集团、园发集团、建发集团、崇盈集团、崇创集团6个体系及其实控企业国有资本布局的进一步优化调整；并根据采购人要求，协助梳理各类资产，与采购人、有关政府部门等确定重组注入的必要性、可行性、操作路径以及分年度分阶段注入的资产范围。</w:t>
      </w:r>
    </w:p>
    <w:p w14:paraId="6C3F58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业务及管理咨询服务：在合作年度内，根据采购人要求，协助其梳理业务发展、内部管理的现状并对现状进行分析，并提供专业建议。咨询服务范围包括业务板块发展方向、存量业务优化调整、增量业务研判探讨，以及内部管理架构优化调整、薪酬体系等方面，若采购人有进一步需要，协助采购人引入适合的专业管理咨询机构；每个合作年度以正式书面形式出具专题咨询报告总共不超过6份。</w:t>
      </w:r>
    </w:p>
    <w:p w14:paraId="55415B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财务支持服务：在合作年度内，根据采购人要求，与会计师事务所共同协助采购人做好年度财务报表规划，在符合会计准则的前提下，保障财务报表的规范性和延续性。合作年度内每个会计年度结束前、每个季度结束前，与会计师事务所协助采购人规划合并范围内主体当年度、当季度财务报表相关事项；</w:t>
      </w:r>
    </w:p>
    <w:p w14:paraId="4762D3EB">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4.信用支持服务：在采购人所属区域经济财政实力未下滑以及采购人未发生重大资产损失的情况下，在合作年度内，根据采购人要求，协助采购人维持主体长期信用等级。并根据采购人要求，力争在条件合适</w:t>
      </w:r>
      <w:r>
        <w:rPr>
          <w:rFonts w:hint="eastAsia" w:ascii="宋体" w:hAnsi="宋体" w:cs="宋体"/>
          <w:color w:val="auto"/>
          <w:sz w:val="24"/>
          <w:highlight w:val="none"/>
          <w:lang w:eastAsia="zh-CN"/>
        </w:rPr>
        <w:t>的</w:t>
      </w:r>
      <w:r>
        <w:rPr>
          <w:rFonts w:hint="eastAsia" w:ascii="宋体" w:hAnsi="宋体" w:cs="宋体"/>
          <w:color w:val="auto"/>
          <w:sz w:val="24"/>
          <w:highlight w:val="none"/>
        </w:rPr>
        <w:t>情况下获得主体评级提升。</w:t>
      </w:r>
    </w:p>
    <w:p w14:paraId="3568BD15">
      <w:pPr>
        <w:pStyle w:val="12"/>
        <w:tabs>
          <w:tab w:val="left" w:pos="0"/>
        </w:tabs>
        <w:spacing w:line="360" w:lineRule="auto"/>
        <w:ind w:firstLine="482" w:firstLineChars="200"/>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二、采购标的服务期限、地点</w:t>
      </w:r>
    </w:p>
    <w:p w14:paraId="0E2A98E3">
      <w:pPr>
        <w:widowControl/>
        <w:spacing w:line="360" w:lineRule="auto"/>
        <w:ind w:firstLine="508" w:firstLineChars="200"/>
        <w:jc w:val="left"/>
        <w:rPr>
          <w:rFonts w:hint="eastAsia" w:ascii="宋体" w:hAnsi="宋体" w:cs="宋体"/>
          <w:color w:val="auto"/>
          <w:kern w:val="0"/>
          <w:sz w:val="24"/>
          <w:highlight w:val="none"/>
        </w:rPr>
      </w:pPr>
      <w:r>
        <w:rPr>
          <w:rFonts w:hint="eastAsia" w:ascii="宋体" w:hAnsi="宋体" w:cs="宋体"/>
          <w:color w:val="auto"/>
          <w:spacing w:val="7"/>
          <w:kern w:val="0"/>
          <w:sz w:val="24"/>
          <w:highlight w:val="none"/>
          <w:shd w:val="clear" w:color="auto" w:fill="FFFFFF"/>
        </w:rPr>
        <w:t>1、服务期限：</w:t>
      </w:r>
      <w:r>
        <w:rPr>
          <w:rFonts w:hint="eastAsia" w:ascii="宋体" w:hAnsi="宋体" w:cs="宋体"/>
          <w:color w:val="auto"/>
          <w:spacing w:val="7"/>
          <w:kern w:val="0"/>
          <w:sz w:val="24"/>
          <w:highlight w:val="none"/>
          <w:u w:val="single"/>
          <w:shd w:val="clear" w:color="auto" w:fill="FFFFFF"/>
        </w:rPr>
        <w:t xml:space="preserve"> 服务期1年。</w:t>
      </w:r>
      <w:r>
        <w:rPr>
          <w:rFonts w:hint="eastAsia" w:ascii="宋体" w:hAnsi="宋体" w:cs="宋体"/>
          <w:color w:val="auto"/>
          <w:spacing w:val="7"/>
          <w:kern w:val="0"/>
          <w:sz w:val="24"/>
          <w:highlight w:val="none"/>
          <w:u w:val="single"/>
          <w:shd w:val="clear" w:color="auto" w:fill="FFFFFF"/>
          <w:lang w:val="en-US" w:eastAsia="zh-CN"/>
        </w:rPr>
        <w:t>服务期</w:t>
      </w:r>
      <w:r>
        <w:rPr>
          <w:rFonts w:hint="eastAsia" w:ascii="宋体" w:hAnsi="宋体" w:cs="宋体"/>
          <w:color w:val="auto"/>
          <w:spacing w:val="7"/>
          <w:kern w:val="0"/>
          <w:sz w:val="24"/>
          <w:highlight w:val="none"/>
          <w:u w:val="single"/>
          <w:shd w:val="clear" w:color="auto" w:fill="FFFFFF"/>
        </w:rPr>
        <w:t>到期前1个月，由招标主体对服务情况进行考核：若考核得分</w:t>
      </w:r>
      <w:r>
        <w:rPr>
          <w:rFonts w:hint="eastAsia" w:ascii="宋体" w:hAnsi="宋体" w:cs="宋体"/>
          <w:color w:val="auto"/>
          <w:spacing w:val="7"/>
          <w:kern w:val="0"/>
          <w:sz w:val="24"/>
          <w:highlight w:val="none"/>
          <w:u w:val="single"/>
          <w:shd w:val="clear" w:color="auto" w:fill="FFFFFF"/>
          <w:lang w:val="en-US" w:eastAsia="zh-CN"/>
        </w:rPr>
        <w:t>8</w:t>
      </w:r>
      <w:r>
        <w:rPr>
          <w:rFonts w:hint="eastAsia" w:ascii="宋体" w:hAnsi="宋体" w:cs="宋体"/>
          <w:color w:val="auto"/>
          <w:spacing w:val="7"/>
          <w:kern w:val="0"/>
          <w:sz w:val="24"/>
          <w:highlight w:val="none"/>
          <w:u w:val="single"/>
          <w:shd w:val="clear" w:color="auto" w:fill="FFFFFF"/>
        </w:rPr>
        <w:t>0分（含）以上</w:t>
      </w:r>
      <w:r>
        <w:rPr>
          <w:rFonts w:hint="eastAsia" w:ascii="宋体" w:hAnsi="宋体" w:cs="宋体"/>
          <w:color w:val="auto"/>
          <w:spacing w:val="7"/>
          <w:kern w:val="0"/>
          <w:sz w:val="24"/>
          <w:highlight w:val="none"/>
          <w:u w:val="single"/>
          <w:shd w:val="clear" w:color="auto" w:fill="FFFFFF"/>
          <w:lang w:eastAsia="zh-CN"/>
        </w:rPr>
        <w:t>，</w:t>
      </w:r>
      <w:r>
        <w:rPr>
          <w:rFonts w:hint="eastAsia" w:ascii="宋体" w:hAnsi="宋体" w:cs="宋体"/>
          <w:color w:val="auto"/>
          <w:spacing w:val="7"/>
          <w:kern w:val="0"/>
          <w:sz w:val="24"/>
          <w:highlight w:val="none"/>
          <w:u w:val="single"/>
          <w:shd w:val="clear" w:color="auto" w:fill="FFFFFF"/>
          <w:lang w:val="en-US" w:eastAsia="zh-CN"/>
        </w:rPr>
        <w:t>则</w:t>
      </w:r>
      <w:r>
        <w:rPr>
          <w:rFonts w:hint="eastAsia" w:ascii="宋体" w:hAnsi="宋体" w:cs="宋体"/>
          <w:color w:val="auto"/>
          <w:spacing w:val="7"/>
          <w:kern w:val="0"/>
          <w:sz w:val="24"/>
          <w:highlight w:val="none"/>
          <w:u w:val="single"/>
          <w:shd w:val="clear" w:color="auto" w:fill="FFFFFF"/>
        </w:rPr>
        <w:t>自动续签</w:t>
      </w:r>
      <w:r>
        <w:rPr>
          <w:rFonts w:hint="eastAsia" w:ascii="宋体" w:hAnsi="宋体" w:cs="宋体"/>
          <w:color w:val="auto"/>
          <w:spacing w:val="7"/>
          <w:kern w:val="0"/>
          <w:sz w:val="24"/>
          <w:highlight w:val="none"/>
          <w:u w:val="single"/>
          <w:shd w:val="clear" w:color="auto" w:fill="FFFFFF"/>
          <w:lang w:val="en-US" w:eastAsia="zh-CN"/>
        </w:rPr>
        <w:t>1</w:t>
      </w:r>
      <w:r>
        <w:rPr>
          <w:rFonts w:hint="eastAsia" w:ascii="宋体" w:hAnsi="宋体" w:cs="宋体"/>
          <w:color w:val="auto"/>
          <w:spacing w:val="7"/>
          <w:kern w:val="0"/>
          <w:sz w:val="24"/>
          <w:highlight w:val="none"/>
          <w:u w:val="single"/>
          <w:shd w:val="clear" w:color="auto" w:fill="FFFFFF"/>
        </w:rPr>
        <w:t>年</w:t>
      </w:r>
      <w:r>
        <w:rPr>
          <w:rFonts w:hint="eastAsia" w:ascii="宋体" w:hAnsi="宋体" w:cs="宋体"/>
          <w:color w:val="auto"/>
          <w:spacing w:val="7"/>
          <w:kern w:val="0"/>
          <w:sz w:val="24"/>
          <w:highlight w:val="none"/>
          <w:u w:val="single"/>
          <w:shd w:val="clear" w:color="auto" w:fill="FFFFFF"/>
          <w:lang w:eastAsia="zh-CN"/>
        </w:rPr>
        <w:t>（</w:t>
      </w:r>
      <w:r>
        <w:rPr>
          <w:rFonts w:hint="eastAsia" w:ascii="宋体" w:hAnsi="宋体" w:cs="宋体"/>
          <w:color w:val="auto"/>
          <w:spacing w:val="7"/>
          <w:kern w:val="0"/>
          <w:sz w:val="24"/>
          <w:highlight w:val="none"/>
          <w:u w:val="single"/>
          <w:shd w:val="clear" w:color="auto" w:fill="FFFFFF"/>
          <w:lang w:val="en-US" w:eastAsia="zh-CN"/>
        </w:rPr>
        <w:t>最多续签1次</w:t>
      </w:r>
      <w:r>
        <w:rPr>
          <w:rFonts w:hint="eastAsia" w:ascii="宋体" w:hAnsi="宋体" w:cs="宋体"/>
          <w:color w:val="auto"/>
          <w:spacing w:val="7"/>
          <w:kern w:val="0"/>
          <w:sz w:val="24"/>
          <w:highlight w:val="none"/>
          <w:u w:val="single"/>
          <w:shd w:val="clear" w:color="auto" w:fill="FFFFFF"/>
          <w:lang w:eastAsia="zh-CN"/>
        </w:rPr>
        <w:t>）</w:t>
      </w:r>
      <w:r>
        <w:rPr>
          <w:rFonts w:hint="eastAsia" w:ascii="宋体" w:hAnsi="宋体" w:cs="宋体"/>
          <w:color w:val="auto"/>
          <w:spacing w:val="7"/>
          <w:kern w:val="0"/>
          <w:sz w:val="24"/>
          <w:highlight w:val="none"/>
          <w:u w:val="single"/>
          <w:shd w:val="clear" w:color="auto" w:fill="FFFFFF"/>
        </w:rPr>
        <w:t xml:space="preserve"> </w:t>
      </w:r>
      <w:r>
        <w:rPr>
          <w:rFonts w:hint="eastAsia" w:ascii="宋体" w:hAnsi="宋体" w:cs="宋体"/>
          <w:color w:val="auto"/>
          <w:spacing w:val="7"/>
          <w:kern w:val="0"/>
          <w:sz w:val="24"/>
          <w:highlight w:val="none"/>
          <w:shd w:val="clear" w:color="auto" w:fill="FFFFFF"/>
        </w:rPr>
        <w:t>。</w:t>
      </w:r>
    </w:p>
    <w:p w14:paraId="1337F02B">
      <w:pPr>
        <w:widowControl/>
        <w:spacing w:line="360" w:lineRule="auto"/>
        <w:ind w:firstLine="508" w:firstLineChars="200"/>
        <w:jc w:val="left"/>
        <w:rPr>
          <w:rFonts w:hint="eastAsia" w:ascii="宋体" w:hAnsi="宋体" w:cs="宋体"/>
          <w:color w:val="auto"/>
          <w:kern w:val="0"/>
          <w:sz w:val="24"/>
          <w:highlight w:val="none"/>
        </w:rPr>
      </w:pPr>
      <w:r>
        <w:rPr>
          <w:rFonts w:hint="eastAsia" w:ascii="宋体" w:hAnsi="宋体" w:cs="宋体"/>
          <w:color w:val="auto"/>
          <w:spacing w:val="7"/>
          <w:kern w:val="0"/>
          <w:sz w:val="24"/>
          <w:highlight w:val="none"/>
          <w:shd w:val="clear" w:color="auto" w:fill="FFFFFF"/>
        </w:rPr>
        <w:t>2、服务地点：</w:t>
      </w:r>
      <w:r>
        <w:rPr>
          <w:rFonts w:hint="eastAsia" w:ascii="宋体" w:hAnsi="宋体" w:cs="宋体"/>
          <w:color w:val="auto"/>
          <w:spacing w:val="7"/>
          <w:kern w:val="0"/>
          <w:sz w:val="24"/>
          <w:highlight w:val="none"/>
          <w:u w:val="single"/>
          <w:shd w:val="clear" w:color="auto" w:fill="FFFFFF"/>
        </w:rPr>
        <w:t xml:space="preserve">  采购人指定地点  </w:t>
      </w:r>
      <w:r>
        <w:rPr>
          <w:rFonts w:hint="eastAsia" w:ascii="宋体" w:hAnsi="宋体" w:cs="宋体"/>
          <w:color w:val="auto"/>
          <w:spacing w:val="7"/>
          <w:kern w:val="0"/>
          <w:sz w:val="24"/>
          <w:highlight w:val="none"/>
          <w:shd w:val="clear" w:color="auto" w:fill="FFFFFF"/>
        </w:rPr>
        <w:t>。</w:t>
      </w:r>
    </w:p>
    <w:p w14:paraId="640561D5">
      <w:pPr>
        <w:pStyle w:val="12"/>
        <w:tabs>
          <w:tab w:val="left" w:pos="0"/>
        </w:tabs>
        <w:spacing w:line="360" w:lineRule="auto"/>
        <w:ind w:firstLine="482" w:firstLineChars="200"/>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三、采购需求中必须满足的其他实质性要求和条件</w:t>
      </w:r>
    </w:p>
    <w:p w14:paraId="3D871BC5">
      <w:pPr>
        <w:pStyle w:val="12"/>
        <w:tabs>
          <w:tab w:val="left" w:pos="0"/>
        </w:tabs>
        <w:spacing w:line="360" w:lineRule="auto"/>
        <w:ind w:firstLine="482" w:firstLineChars="200"/>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在服务期内，按采购人要求完成相关工作。</w:t>
      </w:r>
    </w:p>
    <w:p w14:paraId="034123EB">
      <w:pPr>
        <w:pStyle w:val="12"/>
        <w:tabs>
          <w:tab w:val="left" w:pos="0"/>
        </w:tabs>
        <w:spacing w:line="360" w:lineRule="auto"/>
        <w:ind w:firstLine="482" w:firstLineChars="200"/>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考核方式：供应商在合作年度到期前45日前提供服务情况表格，按国有资本布局优化服务、业务及管理咨询服务、财务咨询服务、信用支持服务四个方面列明服务要求，以及工作完成情况。招标主体从以上四个方面进行考核（各项服务满分均为25分），各项服务按照采购人要求完成的得满分，部分完成的按完成程度同比例扣减，招标人于合作年度到期前1个月内完成考核。</w:t>
      </w:r>
    </w:p>
    <w:p w14:paraId="750BAF8E">
      <w:pPr>
        <w:pStyle w:val="12"/>
        <w:tabs>
          <w:tab w:val="left" w:pos="0"/>
        </w:tabs>
        <w:spacing w:line="360" w:lineRule="auto"/>
        <w:ind w:firstLine="482" w:firstLineChars="200"/>
        <w:rPr>
          <w:rFonts w:hint="eastAsia" w:hAnsi="宋体" w:cs="宋体"/>
          <w:b/>
          <w:bCs/>
          <w:color w:val="auto"/>
          <w:kern w:val="2"/>
          <w:sz w:val="24"/>
          <w:szCs w:val="24"/>
          <w:highlight w:val="none"/>
        </w:rPr>
      </w:pPr>
      <w:r>
        <w:rPr>
          <w:rFonts w:hint="eastAsia" w:hAnsi="宋体" w:cs="宋体"/>
          <w:b/>
          <w:bCs/>
          <w:color w:val="auto"/>
          <w:kern w:val="2"/>
          <w:sz w:val="24"/>
          <w:szCs w:val="24"/>
          <w:highlight w:val="none"/>
        </w:rPr>
        <w:t>四、采购标的付款方式</w:t>
      </w:r>
    </w:p>
    <w:p w14:paraId="5C5ADBD7">
      <w:pPr>
        <w:pStyle w:val="12"/>
        <w:tabs>
          <w:tab w:val="left" w:pos="0"/>
        </w:tabs>
        <w:spacing w:line="360" w:lineRule="auto"/>
        <w:ind w:firstLine="482" w:firstLineChars="200"/>
        <w:rPr>
          <w:rFonts w:ascii="Times New Roman" w:hAnsi="Times New Roman"/>
          <w:b/>
          <w:bCs/>
          <w:color w:val="auto"/>
          <w:kern w:val="2"/>
          <w:sz w:val="24"/>
          <w:szCs w:val="24"/>
          <w:highlight w:val="none"/>
        </w:rPr>
      </w:pPr>
      <w:r>
        <w:rPr>
          <w:rFonts w:hint="eastAsia" w:hAnsi="宋体" w:cs="宋体"/>
          <w:b/>
          <w:bCs/>
          <w:color w:val="auto"/>
          <w:kern w:val="2"/>
          <w:sz w:val="24"/>
          <w:szCs w:val="24"/>
          <w:highlight w:val="none"/>
        </w:rPr>
        <w:t>年服务费在每个合作年度分两期等额支付，分别于每个合作年度6月30日前、12月31日前支付。每次支付的费用金额由服务对象六家公司平均分摊，由南通市崇川国有资产投资发展有限公司统一向中标供应商支付，每次付费前中标供应商应向南通市崇川国有资产投资发展有限公司开具并提供正式发票。</w:t>
      </w:r>
    </w:p>
    <w:p w14:paraId="2F71DF3B">
      <w:pPr>
        <w:snapToGrid w:val="0"/>
        <w:spacing w:line="300" w:lineRule="auto"/>
        <w:jc w:val="center"/>
        <w:outlineLvl w:val="0"/>
        <w:rPr>
          <w:b/>
          <w:color w:val="auto"/>
          <w:sz w:val="36"/>
          <w:szCs w:val="36"/>
          <w:highlight w:val="none"/>
        </w:rPr>
        <w:sectPr>
          <w:footerReference r:id="rId3" w:type="default"/>
          <w:pgSz w:w="11906" w:h="16838"/>
          <w:pgMar w:top="1418" w:right="1474" w:bottom="1418" w:left="1474" w:header="851" w:footer="907" w:gutter="0"/>
          <w:cols w:space="720" w:num="1"/>
          <w:docGrid w:type="lines" w:linePitch="312" w:charSpace="0"/>
        </w:sectPr>
      </w:pPr>
    </w:p>
    <w:p w14:paraId="26B3BA3E">
      <w:pPr>
        <w:snapToGrid w:val="0"/>
        <w:spacing w:line="300" w:lineRule="auto"/>
        <w:jc w:val="center"/>
        <w:outlineLvl w:val="0"/>
        <w:rPr>
          <w:b/>
          <w:color w:val="auto"/>
          <w:sz w:val="36"/>
          <w:szCs w:val="36"/>
          <w:highlight w:val="none"/>
        </w:rPr>
      </w:pPr>
      <w:r>
        <w:rPr>
          <w:b/>
          <w:color w:val="auto"/>
          <w:sz w:val="36"/>
          <w:szCs w:val="36"/>
          <w:highlight w:val="none"/>
        </w:rPr>
        <w:t>第四部分  开标和评标</w:t>
      </w:r>
    </w:p>
    <w:p w14:paraId="57FCB0D1">
      <w:pPr>
        <w:tabs>
          <w:tab w:val="left" w:pos="3585"/>
        </w:tabs>
        <w:snapToGrid w:val="0"/>
        <w:spacing w:line="480" w:lineRule="exact"/>
        <w:ind w:firstLine="463" w:firstLineChars="192"/>
        <w:rPr>
          <w:b/>
          <w:color w:val="auto"/>
          <w:sz w:val="24"/>
          <w:highlight w:val="none"/>
        </w:rPr>
      </w:pPr>
      <w:r>
        <w:rPr>
          <w:b/>
          <w:bCs/>
          <w:color w:val="auto"/>
          <w:sz w:val="24"/>
          <w:highlight w:val="none"/>
        </w:rPr>
        <w:t>一、</w:t>
      </w:r>
      <w:r>
        <w:rPr>
          <w:b/>
          <w:color w:val="auto"/>
          <w:sz w:val="24"/>
          <w:highlight w:val="none"/>
        </w:rPr>
        <w:t>采购人委托代理机构组织开标</w:t>
      </w:r>
    </w:p>
    <w:p w14:paraId="14182908">
      <w:pPr>
        <w:tabs>
          <w:tab w:val="left" w:pos="3585"/>
        </w:tabs>
        <w:snapToGrid w:val="0"/>
        <w:spacing w:line="480" w:lineRule="exact"/>
        <w:ind w:firstLine="460" w:firstLineChars="192"/>
        <w:rPr>
          <w:color w:val="auto"/>
          <w:kern w:val="0"/>
          <w:sz w:val="24"/>
          <w:highlight w:val="none"/>
        </w:rPr>
      </w:pPr>
      <w:r>
        <w:rPr>
          <w:color w:val="auto"/>
          <w:kern w:val="0"/>
          <w:sz w:val="24"/>
          <w:highlight w:val="none"/>
          <w:lang w:val="zh-CN"/>
        </w:rPr>
        <w:t>投标人须参加开标会。</w:t>
      </w:r>
    </w:p>
    <w:p w14:paraId="7DEAC8FB">
      <w:pPr>
        <w:numPr>
          <w:ilvl w:val="0"/>
          <w:numId w:val="1"/>
        </w:numPr>
        <w:snapToGrid w:val="0"/>
        <w:spacing w:line="480" w:lineRule="exact"/>
        <w:ind w:firstLine="570"/>
        <w:rPr>
          <w:b/>
          <w:bCs/>
          <w:color w:val="auto"/>
          <w:sz w:val="24"/>
          <w:highlight w:val="none"/>
        </w:rPr>
      </w:pPr>
      <w:r>
        <w:rPr>
          <w:b/>
          <w:bCs/>
          <w:color w:val="auto"/>
          <w:sz w:val="24"/>
          <w:highlight w:val="none"/>
        </w:rPr>
        <w:t>评委会由有关专家和</w:t>
      </w:r>
      <w:r>
        <w:rPr>
          <w:b/>
          <w:color w:val="auto"/>
          <w:sz w:val="24"/>
          <w:highlight w:val="none"/>
        </w:rPr>
        <w:t>采购人代表</w:t>
      </w:r>
      <w:r>
        <w:rPr>
          <w:b/>
          <w:bCs/>
          <w:color w:val="auto"/>
          <w:sz w:val="24"/>
          <w:highlight w:val="none"/>
        </w:rPr>
        <w:t>组成</w:t>
      </w:r>
      <w:r>
        <w:rPr>
          <w:b/>
          <w:color w:val="auto"/>
          <w:sz w:val="24"/>
          <w:highlight w:val="none"/>
        </w:rPr>
        <w:t>，按照</w:t>
      </w:r>
      <w:r>
        <w:rPr>
          <w:b/>
          <w:bCs/>
          <w:color w:val="auto"/>
          <w:sz w:val="24"/>
          <w:highlight w:val="none"/>
        </w:rPr>
        <w:t>公平、公正、择优的原则进行</w:t>
      </w:r>
      <w:r>
        <w:rPr>
          <w:b/>
          <w:color w:val="auto"/>
          <w:sz w:val="24"/>
          <w:highlight w:val="none"/>
        </w:rPr>
        <w:t>独立</w:t>
      </w:r>
      <w:r>
        <w:rPr>
          <w:b/>
          <w:bCs/>
          <w:color w:val="auto"/>
          <w:sz w:val="24"/>
          <w:highlight w:val="none"/>
        </w:rPr>
        <w:t>评标。</w:t>
      </w:r>
    </w:p>
    <w:p w14:paraId="332D446A">
      <w:pPr>
        <w:snapToGrid w:val="0"/>
        <w:spacing w:line="480" w:lineRule="exact"/>
        <w:ind w:firstLine="480" w:firstLineChars="200"/>
        <w:rPr>
          <w:b/>
          <w:bCs/>
          <w:color w:val="auto"/>
          <w:sz w:val="24"/>
          <w:highlight w:val="none"/>
        </w:rPr>
      </w:pPr>
      <w:r>
        <w:rPr>
          <w:bCs/>
          <w:color w:val="auto"/>
          <w:sz w:val="24"/>
          <w:highlight w:val="none"/>
        </w:rPr>
        <w:t>评委会由采购人代表和评审专家共计</w:t>
      </w:r>
      <w:r>
        <w:rPr>
          <w:rFonts w:hint="eastAsia"/>
          <w:b/>
          <w:bCs/>
          <w:color w:val="auto"/>
          <w:sz w:val="24"/>
          <w:highlight w:val="none"/>
        </w:rPr>
        <w:t>5</w:t>
      </w:r>
      <w:r>
        <w:rPr>
          <w:bCs/>
          <w:color w:val="auto"/>
          <w:sz w:val="24"/>
          <w:highlight w:val="none"/>
        </w:rPr>
        <w:t>人组成。</w:t>
      </w:r>
    </w:p>
    <w:p w14:paraId="6AA65A77">
      <w:pPr>
        <w:snapToGrid w:val="0"/>
        <w:spacing w:line="480" w:lineRule="exact"/>
        <w:ind w:firstLine="570"/>
        <w:rPr>
          <w:b/>
          <w:bCs/>
          <w:color w:val="auto"/>
          <w:sz w:val="24"/>
          <w:highlight w:val="none"/>
        </w:rPr>
      </w:pPr>
      <w:r>
        <w:rPr>
          <w:b/>
          <w:bCs/>
          <w:color w:val="auto"/>
          <w:sz w:val="24"/>
          <w:highlight w:val="none"/>
        </w:rPr>
        <w:t>（一）评审内容</w:t>
      </w:r>
    </w:p>
    <w:p w14:paraId="0AE97DC5">
      <w:pPr>
        <w:snapToGrid w:val="0"/>
        <w:spacing w:line="480" w:lineRule="exact"/>
        <w:ind w:firstLine="570"/>
        <w:rPr>
          <w:bCs/>
          <w:color w:val="auto"/>
          <w:sz w:val="24"/>
          <w:highlight w:val="none"/>
        </w:rPr>
      </w:pPr>
      <w:r>
        <w:rPr>
          <w:bCs/>
          <w:color w:val="auto"/>
          <w:sz w:val="24"/>
          <w:highlight w:val="none"/>
        </w:rPr>
        <w:t>1、是否递交投标文件；</w:t>
      </w:r>
    </w:p>
    <w:p w14:paraId="3A8AAFAE">
      <w:pPr>
        <w:snapToGrid w:val="0"/>
        <w:spacing w:line="480" w:lineRule="exact"/>
        <w:ind w:firstLine="570"/>
        <w:rPr>
          <w:bCs/>
          <w:color w:val="auto"/>
          <w:sz w:val="24"/>
          <w:highlight w:val="none"/>
        </w:rPr>
      </w:pPr>
      <w:r>
        <w:rPr>
          <w:bCs/>
          <w:color w:val="auto"/>
          <w:sz w:val="24"/>
          <w:highlight w:val="none"/>
        </w:rPr>
        <w:t>2、投标资格是否符合</w:t>
      </w:r>
      <w:r>
        <w:rPr>
          <w:rFonts w:hint="eastAsia"/>
          <w:bCs/>
          <w:color w:val="auto"/>
          <w:sz w:val="24"/>
          <w:highlight w:val="none"/>
        </w:rPr>
        <w:t>；</w:t>
      </w:r>
    </w:p>
    <w:p w14:paraId="75827A21">
      <w:pPr>
        <w:snapToGrid w:val="0"/>
        <w:spacing w:line="480" w:lineRule="exact"/>
        <w:ind w:firstLine="480" w:firstLineChars="200"/>
        <w:rPr>
          <w:color w:val="auto"/>
          <w:sz w:val="24"/>
          <w:highlight w:val="none"/>
        </w:rPr>
      </w:pPr>
      <w:r>
        <w:rPr>
          <w:color w:val="auto"/>
          <w:sz w:val="24"/>
          <w:highlight w:val="none"/>
        </w:rPr>
        <w:t>3、投标文件是否完整；</w:t>
      </w:r>
    </w:p>
    <w:p w14:paraId="29942E9D">
      <w:pPr>
        <w:snapToGrid w:val="0"/>
        <w:spacing w:line="480" w:lineRule="exact"/>
        <w:ind w:firstLine="480" w:firstLineChars="200"/>
        <w:rPr>
          <w:color w:val="auto"/>
          <w:sz w:val="24"/>
          <w:highlight w:val="none"/>
        </w:rPr>
      </w:pPr>
      <w:r>
        <w:rPr>
          <w:color w:val="auto"/>
          <w:sz w:val="24"/>
          <w:highlight w:val="none"/>
        </w:rPr>
        <w:t>4、投标文件是否恰当地签署；</w:t>
      </w:r>
    </w:p>
    <w:p w14:paraId="34CD02CB">
      <w:pPr>
        <w:snapToGrid w:val="0"/>
        <w:spacing w:line="480" w:lineRule="exact"/>
        <w:ind w:firstLine="540"/>
        <w:rPr>
          <w:color w:val="auto"/>
          <w:sz w:val="24"/>
          <w:highlight w:val="none"/>
        </w:rPr>
      </w:pPr>
      <w:r>
        <w:rPr>
          <w:color w:val="auto"/>
          <w:sz w:val="24"/>
          <w:highlight w:val="none"/>
        </w:rPr>
        <w:t>5、是否作出实质性响应（是否有实质性响应，只根据投标文件本身，而不寻求外部证据）；</w:t>
      </w:r>
    </w:p>
    <w:p w14:paraId="37F103B5">
      <w:pPr>
        <w:snapToGrid w:val="0"/>
        <w:spacing w:line="480" w:lineRule="exact"/>
        <w:ind w:firstLine="480" w:firstLineChars="200"/>
        <w:rPr>
          <w:color w:val="auto"/>
          <w:sz w:val="24"/>
          <w:highlight w:val="none"/>
        </w:rPr>
      </w:pPr>
      <w:r>
        <w:rPr>
          <w:color w:val="auto"/>
          <w:sz w:val="24"/>
          <w:highlight w:val="none"/>
        </w:rPr>
        <w:t>6、是否有计算错误。</w:t>
      </w:r>
    </w:p>
    <w:p w14:paraId="3428080D">
      <w:pPr>
        <w:snapToGrid w:val="0"/>
        <w:spacing w:line="480" w:lineRule="exact"/>
        <w:ind w:firstLine="482" w:firstLineChars="200"/>
        <w:rPr>
          <w:b/>
          <w:bCs/>
          <w:color w:val="auto"/>
          <w:sz w:val="24"/>
          <w:highlight w:val="none"/>
        </w:rPr>
      </w:pPr>
      <w:r>
        <w:rPr>
          <w:b/>
          <w:bCs/>
          <w:color w:val="auto"/>
          <w:sz w:val="24"/>
          <w:highlight w:val="none"/>
        </w:rPr>
        <w:t>（二）相应的规定</w:t>
      </w:r>
    </w:p>
    <w:p w14:paraId="7EC9B7A1">
      <w:pPr>
        <w:snapToGrid w:val="0"/>
        <w:spacing w:line="480" w:lineRule="exact"/>
        <w:ind w:firstLine="480" w:firstLineChars="200"/>
        <w:rPr>
          <w:color w:val="auto"/>
          <w:sz w:val="24"/>
          <w:highlight w:val="none"/>
        </w:rPr>
      </w:pPr>
      <w:r>
        <w:rPr>
          <w:color w:val="auto"/>
          <w:sz w:val="24"/>
          <w:highlight w:val="none"/>
        </w:rPr>
        <w:t>1、投标文件中开标一览表（报价表）内容与投标文件中相应内容不一致的，以开标一览表（报价表）为准；</w:t>
      </w:r>
    </w:p>
    <w:p w14:paraId="1B96A4AF">
      <w:pPr>
        <w:snapToGrid w:val="0"/>
        <w:spacing w:line="480" w:lineRule="exact"/>
        <w:ind w:firstLine="480" w:firstLineChars="200"/>
        <w:rPr>
          <w:color w:val="auto"/>
          <w:sz w:val="24"/>
          <w:highlight w:val="none"/>
        </w:rPr>
      </w:pPr>
      <w:r>
        <w:rPr>
          <w:color w:val="auto"/>
          <w:sz w:val="24"/>
          <w:highlight w:val="none"/>
        </w:rPr>
        <w:t>2、大写金额和小写金额不一致的，以大写金额为准；</w:t>
      </w:r>
    </w:p>
    <w:p w14:paraId="7D389786">
      <w:pPr>
        <w:snapToGrid w:val="0"/>
        <w:spacing w:line="480" w:lineRule="exact"/>
        <w:ind w:firstLine="480" w:firstLineChars="200"/>
        <w:rPr>
          <w:color w:val="auto"/>
          <w:sz w:val="24"/>
          <w:highlight w:val="none"/>
        </w:rPr>
      </w:pPr>
      <w:r>
        <w:rPr>
          <w:color w:val="auto"/>
          <w:sz w:val="24"/>
          <w:highlight w:val="none"/>
        </w:rPr>
        <w:t>3、单价金额小数点或者百分比有明显错位的，以开标一览表的总价为准，并修改单价；</w:t>
      </w:r>
    </w:p>
    <w:p w14:paraId="7F19FA98">
      <w:pPr>
        <w:snapToGrid w:val="0"/>
        <w:spacing w:line="480" w:lineRule="exact"/>
        <w:ind w:firstLine="480" w:firstLineChars="200"/>
        <w:rPr>
          <w:color w:val="auto"/>
          <w:sz w:val="24"/>
          <w:highlight w:val="none"/>
        </w:rPr>
      </w:pPr>
      <w:r>
        <w:rPr>
          <w:color w:val="auto"/>
          <w:sz w:val="24"/>
          <w:highlight w:val="none"/>
        </w:rPr>
        <w:t>4、总价金额与按单价汇总金额不一致的，以单价金额计算结果为准。</w:t>
      </w:r>
    </w:p>
    <w:p w14:paraId="22AF906F">
      <w:pPr>
        <w:snapToGrid w:val="0"/>
        <w:spacing w:line="480" w:lineRule="exact"/>
        <w:ind w:firstLine="480" w:firstLineChars="200"/>
        <w:rPr>
          <w:color w:val="auto"/>
          <w:sz w:val="24"/>
          <w:highlight w:val="none"/>
        </w:rPr>
      </w:pPr>
      <w:r>
        <w:rPr>
          <w:color w:val="auto"/>
          <w:sz w:val="24"/>
          <w:highlight w:val="none"/>
        </w:rPr>
        <w:t>同时出现两种以上不一致的，按照前款规定的顺序修正。修正后的报价按照财政部第87号令第五十一条第二款的规定经投标人确认后产生约束力，投标人不确认的，其投标无效。</w:t>
      </w:r>
    </w:p>
    <w:p w14:paraId="4444A580">
      <w:pPr>
        <w:tabs>
          <w:tab w:val="left" w:pos="3585"/>
        </w:tabs>
        <w:snapToGrid w:val="0"/>
        <w:spacing w:line="480" w:lineRule="exact"/>
        <w:ind w:firstLine="482" w:firstLineChars="200"/>
        <w:rPr>
          <w:b/>
          <w:bCs/>
          <w:color w:val="auto"/>
          <w:sz w:val="24"/>
          <w:highlight w:val="none"/>
        </w:rPr>
      </w:pPr>
      <w:r>
        <w:rPr>
          <w:b/>
          <w:bCs/>
          <w:color w:val="auto"/>
          <w:sz w:val="24"/>
          <w:highlight w:val="none"/>
        </w:rPr>
        <w:t>三、</w:t>
      </w:r>
      <w:r>
        <w:rPr>
          <w:b/>
          <w:color w:val="auto"/>
          <w:sz w:val="24"/>
          <w:highlight w:val="none"/>
        </w:rPr>
        <w:t>陈述、演示、</w:t>
      </w:r>
      <w:r>
        <w:rPr>
          <w:b/>
          <w:bCs/>
          <w:color w:val="auto"/>
          <w:sz w:val="24"/>
          <w:highlight w:val="none"/>
        </w:rPr>
        <w:t>答疑、澄清</w:t>
      </w:r>
    </w:p>
    <w:p w14:paraId="188DFBAA">
      <w:pPr>
        <w:snapToGrid w:val="0"/>
        <w:spacing w:line="480" w:lineRule="exact"/>
        <w:ind w:firstLine="570"/>
        <w:rPr>
          <w:b/>
          <w:color w:val="auto"/>
          <w:sz w:val="24"/>
          <w:highlight w:val="none"/>
        </w:rPr>
      </w:pPr>
      <w:r>
        <w:rPr>
          <w:color w:val="auto"/>
          <w:sz w:val="24"/>
          <w:highlight w:val="none"/>
          <w:shd w:val="clear" w:color="auto" w:fill="FFFFFF"/>
        </w:rPr>
        <w:t>如评委会认为有必要，投标人按评委会的要求作陈述、演示、</w:t>
      </w:r>
      <w:r>
        <w:rPr>
          <w:color w:val="auto"/>
          <w:sz w:val="24"/>
          <w:highlight w:val="none"/>
        </w:rPr>
        <w:t>答疑及澄清其投标内容。时间由评委会掌握。</w:t>
      </w:r>
    </w:p>
    <w:p w14:paraId="19FC6C45">
      <w:pPr>
        <w:snapToGrid w:val="0"/>
        <w:spacing w:line="480" w:lineRule="exact"/>
        <w:ind w:firstLine="570"/>
        <w:rPr>
          <w:color w:val="auto"/>
          <w:sz w:val="24"/>
          <w:highlight w:val="none"/>
        </w:rPr>
      </w:pPr>
      <w:r>
        <w:rPr>
          <w:color w:val="auto"/>
          <w:sz w:val="24"/>
          <w:highlight w:val="none"/>
        </w:rPr>
        <w:t>重要澄清答复应是书面的，但不得对投标内容进行实质性修改。</w:t>
      </w:r>
    </w:p>
    <w:p w14:paraId="03D25FCC">
      <w:pPr>
        <w:snapToGrid w:val="0"/>
        <w:spacing w:line="480" w:lineRule="exact"/>
        <w:ind w:firstLine="570"/>
        <w:rPr>
          <w:b/>
          <w:color w:val="auto"/>
          <w:sz w:val="24"/>
          <w:highlight w:val="none"/>
        </w:rPr>
      </w:pPr>
      <w:r>
        <w:rPr>
          <w:b/>
          <w:color w:val="auto"/>
          <w:sz w:val="24"/>
          <w:highlight w:val="none"/>
        </w:rPr>
        <w:t>四、出现下列情形之一的，作无效投标处理</w:t>
      </w:r>
    </w:p>
    <w:p w14:paraId="38B1C896">
      <w:pPr>
        <w:numPr>
          <w:ilvl w:val="0"/>
          <w:numId w:val="2"/>
        </w:numPr>
        <w:snapToGrid w:val="0"/>
        <w:spacing w:line="480" w:lineRule="exact"/>
        <w:ind w:firstLine="480" w:firstLineChars="200"/>
        <w:rPr>
          <w:color w:val="auto"/>
          <w:sz w:val="24"/>
          <w:highlight w:val="none"/>
        </w:rPr>
      </w:pPr>
      <w:r>
        <w:rPr>
          <w:color w:val="auto"/>
          <w:sz w:val="24"/>
          <w:highlight w:val="none"/>
        </w:rPr>
        <w:t>投标文件未按招标文件要求密封、签署、盖章及主要资料不齐全；</w:t>
      </w:r>
    </w:p>
    <w:p w14:paraId="1768F42B">
      <w:pPr>
        <w:numPr>
          <w:ilvl w:val="0"/>
          <w:numId w:val="2"/>
        </w:numPr>
        <w:snapToGrid w:val="0"/>
        <w:spacing w:line="480" w:lineRule="exact"/>
        <w:ind w:firstLine="480" w:firstLineChars="200"/>
        <w:rPr>
          <w:color w:val="auto"/>
          <w:sz w:val="24"/>
          <w:highlight w:val="none"/>
        </w:rPr>
      </w:pPr>
      <w:r>
        <w:rPr>
          <w:color w:val="auto"/>
          <w:sz w:val="24"/>
          <w:highlight w:val="none"/>
        </w:rPr>
        <w:t>不具备招标文件中规定的资格要求的；</w:t>
      </w:r>
    </w:p>
    <w:p w14:paraId="306BC8A6">
      <w:pPr>
        <w:numPr>
          <w:ilvl w:val="0"/>
          <w:numId w:val="2"/>
        </w:numPr>
        <w:snapToGrid w:val="0"/>
        <w:spacing w:line="480" w:lineRule="exact"/>
        <w:ind w:firstLine="480" w:firstLineChars="200"/>
        <w:rPr>
          <w:color w:val="auto"/>
          <w:sz w:val="24"/>
          <w:highlight w:val="none"/>
        </w:rPr>
      </w:pPr>
      <w:r>
        <w:rPr>
          <w:color w:val="auto"/>
          <w:kern w:val="0"/>
          <w:sz w:val="24"/>
          <w:szCs w:val="20"/>
          <w:highlight w:val="none"/>
        </w:rPr>
        <w:t>未通过符合性检查的</w:t>
      </w:r>
      <w:r>
        <w:rPr>
          <w:color w:val="auto"/>
          <w:sz w:val="24"/>
          <w:highlight w:val="none"/>
        </w:rPr>
        <w:t>；</w:t>
      </w:r>
    </w:p>
    <w:p w14:paraId="31FD5688">
      <w:pPr>
        <w:numPr>
          <w:ilvl w:val="0"/>
          <w:numId w:val="2"/>
        </w:numPr>
        <w:snapToGrid w:val="0"/>
        <w:spacing w:line="480" w:lineRule="exact"/>
        <w:ind w:firstLine="480" w:firstLineChars="200"/>
        <w:rPr>
          <w:color w:val="auto"/>
          <w:sz w:val="24"/>
          <w:highlight w:val="none"/>
        </w:rPr>
      </w:pPr>
      <w:r>
        <w:rPr>
          <w:color w:val="auto"/>
          <w:sz w:val="24"/>
          <w:highlight w:val="none"/>
        </w:rPr>
        <w:t>报价超过招标文件中规定的预算金额或者</w:t>
      </w:r>
      <w:r>
        <w:rPr>
          <w:rFonts w:hint="eastAsia"/>
          <w:color w:val="auto"/>
          <w:sz w:val="24"/>
          <w:highlight w:val="none"/>
        </w:rPr>
        <w:t>对应</w:t>
      </w:r>
      <w:r>
        <w:rPr>
          <w:color w:val="auto"/>
          <w:sz w:val="24"/>
          <w:highlight w:val="none"/>
        </w:rPr>
        <w:t>最高限价的；</w:t>
      </w:r>
    </w:p>
    <w:p w14:paraId="5EED6B28">
      <w:pPr>
        <w:numPr>
          <w:ilvl w:val="0"/>
          <w:numId w:val="2"/>
        </w:numPr>
        <w:snapToGrid w:val="0"/>
        <w:spacing w:line="480" w:lineRule="exact"/>
        <w:ind w:firstLine="480" w:firstLineChars="200"/>
        <w:rPr>
          <w:color w:val="auto"/>
          <w:sz w:val="24"/>
          <w:highlight w:val="none"/>
        </w:rPr>
      </w:pPr>
      <w:r>
        <w:rPr>
          <w:color w:val="auto"/>
          <w:kern w:val="0"/>
          <w:sz w:val="24"/>
          <w:szCs w:val="20"/>
          <w:highlight w:val="none"/>
        </w:rPr>
        <w:t>同一投标人提交两个（含两个）以上不同的投标报价的；</w:t>
      </w:r>
    </w:p>
    <w:p w14:paraId="5534CFDF">
      <w:pPr>
        <w:numPr>
          <w:ilvl w:val="0"/>
          <w:numId w:val="2"/>
        </w:numPr>
        <w:snapToGrid w:val="0"/>
        <w:spacing w:line="480" w:lineRule="exact"/>
        <w:ind w:firstLine="480" w:firstLineChars="200"/>
        <w:rPr>
          <w:color w:val="auto"/>
          <w:sz w:val="24"/>
          <w:highlight w:val="none"/>
        </w:rPr>
      </w:pPr>
      <w:r>
        <w:rPr>
          <w:color w:val="auto"/>
          <w:sz w:val="24"/>
          <w:highlight w:val="none"/>
        </w:rPr>
        <w:t>报价文件出现在其他投标文件中的；</w:t>
      </w:r>
    </w:p>
    <w:p w14:paraId="66177EE4">
      <w:pPr>
        <w:numPr>
          <w:ilvl w:val="0"/>
          <w:numId w:val="2"/>
        </w:numPr>
        <w:snapToGrid w:val="0"/>
        <w:spacing w:line="480" w:lineRule="exact"/>
        <w:ind w:firstLine="480" w:firstLineChars="200"/>
        <w:rPr>
          <w:color w:val="auto"/>
          <w:sz w:val="24"/>
          <w:highlight w:val="none"/>
        </w:rPr>
      </w:pPr>
      <w:r>
        <w:rPr>
          <w:color w:val="auto"/>
          <w:sz w:val="24"/>
          <w:highlight w:val="none"/>
        </w:rPr>
        <w:t>投标文件含有采购人不能接受的附加条件的；</w:t>
      </w:r>
    </w:p>
    <w:p w14:paraId="7D3E7AC2">
      <w:pPr>
        <w:numPr>
          <w:ilvl w:val="0"/>
          <w:numId w:val="2"/>
        </w:numPr>
        <w:snapToGrid w:val="0"/>
        <w:spacing w:line="480" w:lineRule="exact"/>
        <w:ind w:firstLine="480" w:firstLineChars="200"/>
        <w:rPr>
          <w:color w:val="auto"/>
          <w:kern w:val="0"/>
          <w:sz w:val="24"/>
          <w:szCs w:val="20"/>
          <w:highlight w:val="none"/>
        </w:rPr>
      </w:pPr>
      <w:r>
        <w:rPr>
          <w:color w:val="auto"/>
          <w:sz w:val="24"/>
          <w:highlight w:val="none"/>
        </w:rPr>
        <w:t>不符合招标文件中规定的其他实质性要求和条件的；</w:t>
      </w:r>
      <w:bookmarkStart w:id="6" w:name="_GoBack"/>
      <w:bookmarkEnd w:id="6"/>
    </w:p>
    <w:p w14:paraId="60F855EB">
      <w:pPr>
        <w:numPr>
          <w:ilvl w:val="0"/>
          <w:numId w:val="2"/>
        </w:numPr>
        <w:snapToGrid w:val="0"/>
        <w:spacing w:line="480" w:lineRule="exact"/>
        <w:ind w:firstLine="480" w:firstLineChars="200"/>
        <w:rPr>
          <w:color w:val="auto"/>
          <w:kern w:val="0"/>
          <w:sz w:val="24"/>
          <w:szCs w:val="20"/>
          <w:highlight w:val="none"/>
        </w:rPr>
      </w:pPr>
      <w:r>
        <w:rPr>
          <w:color w:val="auto"/>
          <w:kern w:val="0"/>
          <w:sz w:val="24"/>
          <w:szCs w:val="20"/>
          <w:highlight w:val="none"/>
        </w:rPr>
        <w:t>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p>
    <w:p w14:paraId="3204F283">
      <w:pPr>
        <w:numPr>
          <w:ilvl w:val="0"/>
          <w:numId w:val="2"/>
        </w:numPr>
        <w:snapToGrid w:val="0"/>
        <w:spacing w:line="480" w:lineRule="exact"/>
        <w:ind w:firstLine="480" w:firstLineChars="200"/>
        <w:rPr>
          <w:color w:val="auto"/>
          <w:kern w:val="0"/>
          <w:sz w:val="24"/>
          <w:szCs w:val="20"/>
          <w:highlight w:val="none"/>
        </w:rPr>
      </w:pPr>
      <w:r>
        <w:rPr>
          <w:color w:val="auto"/>
          <w:kern w:val="0"/>
          <w:sz w:val="24"/>
          <w:szCs w:val="20"/>
          <w:highlight w:val="none"/>
        </w:rPr>
        <w:t>投标人被 “信用中国”网站（www.creditchina.gov.cn）</w:t>
      </w:r>
      <w:r>
        <w:rPr>
          <w:color w:val="auto"/>
          <w:sz w:val="24"/>
          <w:highlight w:val="none"/>
        </w:rPr>
        <w:t>列入失信被执行人或重大税收违法案件当事人名单或政府采购严重失信行为记录名单。</w:t>
      </w:r>
    </w:p>
    <w:p w14:paraId="51E052C7">
      <w:pPr>
        <w:numPr>
          <w:ilvl w:val="0"/>
          <w:numId w:val="2"/>
        </w:numPr>
        <w:snapToGrid w:val="0"/>
        <w:spacing w:line="480" w:lineRule="exact"/>
        <w:ind w:firstLine="480" w:firstLineChars="200"/>
        <w:rPr>
          <w:color w:val="auto"/>
          <w:kern w:val="0"/>
          <w:sz w:val="24"/>
          <w:szCs w:val="20"/>
          <w:highlight w:val="none"/>
        </w:rPr>
      </w:pPr>
      <w:r>
        <w:rPr>
          <w:rFonts w:hint="eastAsia"/>
          <w:color w:val="auto"/>
          <w:sz w:val="24"/>
          <w:highlight w:val="none"/>
          <w:lang w:val="en-US" w:eastAsia="zh-CN"/>
        </w:rPr>
        <w:t>商务技术得分低于48分的；</w:t>
      </w:r>
    </w:p>
    <w:p w14:paraId="02D852C7">
      <w:pPr>
        <w:numPr>
          <w:ilvl w:val="0"/>
          <w:numId w:val="2"/>
        </w:numPr>
        <w:snapToGrid w:val="0"/>
        <w:spacing w:line="480" w:lineRule="exact"/>
        <w:ind w:firstLine="480" w:firstLineChars="200"/>
        <w:rPr>
          <w:color w:val="auto"/>
          <w:kern w:val="0"/>
          <w:sz w:val="24"/>
          <w:szCs w:val="20"/>
          <w:highlight w:val="none"/>
        </w:rPr>
      </w:pPr>
      <w:r>
        <w:rPr>
          <w:color w:val="auto"/>
          <w:kern w:val="0"/>
          <w:sz w:val="24"/>
          <w:szCs w:val="20"/>
          <w:highlight w:val="none"/>
        </w:rPr>
        <w:t>其他法律、法规及本招标文件规定的属无效投标的情形。</w:t>
      </w:r>
    </w:p>
    <w:p w14:paraId="3FEC3ED6">
      <w:pPr>
        <w:snapToGrid w:val="0"/>
        <w:spacing w:line="480" w:lineRule="exact"/>
        <w:ind w:firstLine="570"/>
        <w:rPr>
          <w:b/>
          <w:color w:val="auto"/>
          <w:sz w:val="24"/>
          <w:highlight w:val="none"/>
        </w:rPr>
      </w:pPr>
      <w:r>
        <w:rPr>
          <w:b/>
          <w:color w:val="auto"/>
          <w:sz w:val="24"/>
          <w:highlight w:val="none"/>
        </w:rPr>
        <w:t>五、出现下列情形之一的，作废标处理</w:t>
      </w:r>
    </w:p>
    <w:p w14:paraId="65336777">
      <w:pPr>
        <w:snapToGrid w:val="0"/>
        <w:spacing w:line="480" w:lineRule="exact"/>
        <w:ind w:firstLine="570"/>
        <w:rPr>
          <w:color w:val="auto"/>
          <w:sz w:val="24"/>
          <w:highlight w:val="none"/>
        </w:rPr>
      </w:pPr>
      <w:r>
        <w:rPr>
          <w:color w:val="auto"/>
          <w:sz w:val="24"/>
          <w:highlight w:val="none"/>
        </w:rPr>
        <w:t>1、符合专业条件的投标人或者对招标文件作实质响应的投标人不足</w:t>
      </w:r>
      <w:r>
        <w:rPr>
          <w:color w:val="auto"/>
          <w:sz w:val="24"/>
          <w:highlight w:val="none"/>
          <w:u w:val="single"/>
        </w:rPr>
        <w:t xml:space="preserve"> </w:t>
      </w:r>
      <w:r>
        <w:rPr>
          <w:rFonts w:hint="eastAsia"/>
          <w:color w:val="auto"/>
          <w:sz w:val="24"/>
          <w:highlight w:val="none"/>
          <w:u w:val="single"/>
        </w:rPr>
        <w:t>3</w:t>
      </w:r>
      <w:r>
        <w:rPr>
          <w:color w:val="auto"/>
          <w:sz w:val="24"/>
          <w:highlight w:val="none"/>
          <w:u w:val="single"/>
        </w:rPr>
        <w:t xml:space="preserve"> </w:t>
      </w:r>
      <w:r>
        <w:rPr>
          <w:color w:val="auto"/>
          <w:sz w:val="24"/>
          <w:highlight w:val="none"/>
        </w:rPr>
        <w:t>家的；</w:t>
      </w:r>
    </w:p>
    <w:p w14:paraId="00153B44">
      <w:pPr>
        <w:snapToGrid w:val="0"/>
        <w:spacing w:line="480" w:lineRule="exact"/>
        <w:ind w:firstLine="555"/>
        <w:rPr>
          <w:color w:val="auto"/>
          <w:sz w:val="24"/>
          <w:highlight w:val="none"/>
        </w:rPr>
      </w:pPr>
      <w:r>
        <w:rPr>
          <w:color w:val="auto"/>
          <w:sz w:val="24"/>
          <w:highlight w:val="none"/>
        </w:rPr>
        <w:t>2、出现影响采购公正的违法违规行为的；</w:t>
      </w:r>
    </w:p>
    <w:p w14:paraId="498F5CEB">
      <w:pPr>
        <w:snapToGrid w:val="0"/>
        <w:spacing w:line="480" w:lineRule="exact"/>
        <w:ind w:firstLine="555"/>
        <w:rPr>
          <w:color w:val="auto"/>
          <w:sz w:val="24"/>
          <w:highlight w:val="none"/>
        </w:rPr>
      </w:pPr>
      <w:r>
        <w:rPr>
          <w:color w:val="auto"/>
          <w:sz w:val="24"/>
          <w:highlight w:val="none"/>
        </w:rPr>
        <w:t>3、投标人的报价均超过了采购预算，采购人不能支付的；</w:t>
      </w:r>
    </w:p>
    <w:p w14:paraId="1BEC8C93">
      <w:pPr>
        <w:snapToGrid w:val="0"/>
        <w:spacing w:line="480" w:lineRule="exact"/>
        <w:ind w:firstLine="570"/>
        <w:rPr>
          <w:rFonts w:hint="eastAsia" w:eastAsia="宋体"/>
          <w:color w:val="auto"/>
          <w:sz w:val="24"/>
          <w:highlight w:val="none"/>
          <w:lang w:val="en-US" w:eastAsia="zh-CN"/>
        </w:rPr>
      </w:pPr>
      <w:r>
        <w:rPr>
          <w:color w:val="auto"/>
          <w:sz w:val="24"/>
          <w:highlight w:val="none"/>
        </w:rPr>
        <w:t>4、评标委员会认定招标文件存在歧义、重大缺陷导致评审工作无法进行</w:t>
      </w:r>
      <w:r>
        <w:rPr>
          <w:rFonts w:hint="eastAsia"/>
          <w:color w:val="auto"/>
          <w:sz w:val="24"/>
          <w:highlight w:val="none"/>
          <w:lang w:val="en-US" w:eastAsia="zh-CN"/>
        </w:rPr>
        <w:t>的；</w:t>
      </w:r>
    </w:p>
    <w:p w14:paraId="5CD9A56A">
      <w:pPr>
        <w:snapToGrid w:val="0"/>
        <w:spacing w:line="480" w:lineRule="exact"/>
        <w:ind w:firstLine="555"/>
        <w:rPr>
          <w:color w:val="auto"/>
          <w:sz w:val="24"/>
          <w:highlight w:val="none"/>
        </w:rPr>
      </w:pPr>
      <w:r>
        <w:rPr>
          <w:color w:val="auto"/>
          <w:sz w:val="24"/>
          <w:highlight w:val="none"/>
        </w:rPr>
        <w:t>5、因重大变故，采购任务取消的。</w:t>
      </w:r>
    </w:p>
    <w:p w14:paraId="24ABAE53">
      <w:pPr>
        <w:snapToGrid w:val="0"/>
        <w:spacing w:line="480" w:lineRule="exact"/>
        <w:ind w:firstLine="555"/>
        <w:rPr>
          <w:color w:val="auto"/>
          <w:sz w:val="24"/>
          <w:highlight w:val="none"/>
        </w:rPr>
      </w:pPr>
      <w:r>
        <w:rPr>
          <w:color w:val="auto"/>
          <w:sz w:val="24"/>
          <w:highlight w:val="none"/>
        </w:rPr>
        <w:t>上述均保留评委会认定可以确定为无效投标或废标的其他情况。</w:t>
      </w:r>
    </w:p>
    <w:p w14:paraId="694B5F52">
      <w:pPr>
        <w:snapToGrid w:val="0"/>
        <w:spacing w:line="480" w:lineRule="exact"/>
        <w:ind w:firstLine="555"/>
        <w:rPr>
          <w:b/>
          <w:color w:val="auto"/>
          <w:sz w:val="24"/>
          <w:highlight w:val="none"/>
        </w:rPr>
      </w:pPr>
      <w:r>
        <w:rPr>
          <w:b/>
          <w:color w:val="auto"/>
          <w:sz w:val="24"/>
          <w:highlight w:val="none"/>
        </w:rPr>
        <w:t>六</w:t>
      </w:r>
      <w:r>
        <w:rPr>
          <w:color w:val="auto"/>
          <w:sz w:val="24"/>
          <w:highlight w:val="none"/>
        </w:rPr>
        <w:t>、</w:t>
      </w:r>
      <w:r>
        <w:rPr>
          <w:b/>
          <w:color w:val="auto"/>
          <w:sz w:val="24"/>
          <w:highlight w:val="none"/>
        </w:rPr>
        <w:t>变更为其他方式采购的情形</w:t>
      </w:r>
    </w:p>
    <w:p w14:paraId="0B94BD56">
      <w:pPr>
        <w:autoSpaceDE w:val="0"/>
        <w:autoSpaceDN w:val="0"/>
        <w:adjustRightInd w:val="0"/>
        <w:snapToGrid w:val="0"/>
        <w:spacing w:line="480" w:lineRule="exact"/>
        <w:ind w:firstLine="480" w:firstLineChars="200"/>
        <w:rPr>
          <w:color w:val="auto"/>
          <w:sz w:val="24"/>
          <w:highlight w:val="none"/>
          <w:lang w:val="zh-CN"/>
        </w:rPr>
      </w:pPr>
      <w:r>
        <w:rPr>
          <w:color w:val="auto"/>
          <w:sz w:val="24"/>
          <w:highlight w:val="none"/>
        </w:rPr>
        <w:t>投标截止时间出现：参加投标的供应商不足</w:t>
      </w:r>
      <w:r>
        <w:rPr>
          <w:color w:val="auto"/>
          <w:sz w:val="24"/>
          <w:highlight w:val="none"/>
          <w:u w:val="single"/>
        </w:rPr>
        <w:t xml:space="preserve"> </w:t>
      </w:r>
      <w:r>
        <w:rPr>
          <w:rFonts w:hint="eastAsia"/>
          <w:color w:val="auto"/>
          <w:sz w:val="24"/>
          <w:highlight w:val="none"/>
          <w:u w:val="single"/>
        </w:rPr>
        <w:t>3</w:t>
      </w:r>
      <w:r>
        <w:rPr>
          <w:color w:val="auto"/>
          <w:sz w:val="24"/>
          <w:highlight w:val="none"/>
          <w:u w:val="single"/>
        </w:rPr>
        <w:t xml:space="preserve"> </w:t>
      </w:r>
      <w:r>
        <w:rPr>
          <w:color w:val="auto"/>
          <w:sz w:val="24"/>
          <w:highlight w:val="none"/>
        </w:rPr>
        <w:t>家的，及评标中出现符合专业条件的供应商或对招标文件作实质响应的投标人不足</w:t>
      </w:r>
      <w:r>
        <w:rPr>
          <w:color w:val="auto"/>
          <w:sz w:val="24"/>
          <w:highlight w:val="none"/>
          <w:u w:val="single"/>
        </w:rPr>
        <w:t xml:space="preserve"> </w:t>
      </w:r>
      <w:r>
        <w:rPr>
          <w:rFonts w:hint="eastAsia"/>
          <w:color w:val="auto"/>
          <w:sz w:val="24"/>
          <w:highlight w:val="none"/>
          <w:u w:val="single"/>
        </w:rPr>
        <w:t>3</w:t>
      </w:r>
      <w:r>
        <w:rPr>
          <w:color w:val="auto"/>
          <w:sz w:val="24"/>
          <w:highlight w:val="none"/>
          <w:u w:val="single"/>
        </w:rPr>
        <w:t xml:space="preserve"> </w:t>
      </w:r>
      <w:r>
        <w:rPr>
          <w:color w:val="auto"/>
          <w:sz w:val="24"/>
          <w:highlight w:val="none"/>
        </w:rPr>
        <w:t>家如下情形时，除采购任务取消外，采购人报告</w:t>
      </w:r>
      <w:r>
        <w:rPr>
          <w:rFonts w:hint="eastAsia"/>
          <w:color w:val="auto"/>
          <w:sz w:val="24"/>
          <w:highlight w:val="none"/>
          <w:lang w:val="en-US" w:eastAsia="zh-CN"/>
        </w:rPr>
        <w:t>监管部门</w:t>
      </w:r>
      <w:r>
        <w:rPr>
          <w:color w:val="auto"/>
          <w:sz w:val="24"/>
          <w:highlight w:val="none"/>
        </w:rPr>
        <w:tab/>
      </w:r>
      <w:r>
        <w:rPr>
          <w:color w:val="auto"/>
          <w:sz w:val="24"/>
          <w:highlight w:val="none"/>
        </w:rPr>
        <w:t>，视情采取其他方式采购。</w:t>
      </w:r>
      <w:r>
        <w:rPr>
          <w:color w:val="auto"/>
          <w:sz w:val="24"/>
          <w:highlight w:val="none"/>
          <w:lang w:val="zh-CN"/>
        </w:rPr>
        <w:t>本次招标文件中对供应商资质、技术等要求，将作为</w:t>
      </w:r>
      <w:r>
        <w:rPr>
          <w:color w:val="auto"/>
          <w:sz w:val="24"/>
          <w:highlight w:val="none"/>
        </w:rPr>
        <w:t>其他</w:t>
      </w:r>
      <w:r>
        <w:rPr>
          <w:color w:val="auto"/>
          <w:sz w:val="24"/>
          <w:highlight w:val="none"/>
          <w:lang w:val="zh-CN"/>
        </w:rPr>
        <w:t>方式采购的基本要求和依据。原已经参加投标并符合要求的供应商，根据自愿原则，参加</w:t>
      </w:r>
      <w:r>
        <w:rPr>
          <w:color w:val="auto"/>
          <w:sz w:val="24"/>
          <w:highlight w:val="none"/>
        </w:rPr>
        <w:t>其他</w:t>
      </w:r>
      <w:r>
        <w:rPr>
          <w:color w:val="auto"/>
          <w:sz w:val="24"/>
          <w:highlight w:val="none"/>
          <w:lang w:val="zh-CN"/>
        </w:rPr>
        <w:t>方式采购。</w:t>
      </w:r>
    </w:p>
    <w:p w14:paraId="643038F9">
      <w:pPr>
        <w:pStyle w:val="20"/>
        <w:snapToGrid w:val="0"/>
        <w:spacing w:before="0" w:after="0" w:line="500" w:lineRule="exact"/>
        <w:ind w:left="0" w:right="0" w:firstLine="482" w:firstLineChars="200"/>
        <w:jc w:val="left"/>
        <w:rPr>
          <w:rFonts w:ascii="Times New Roman" w:hAnsi="Times New Roman"/>
          <w:b/>
          <w:color w:val="auto"/>
          <w:kern w:val="2"/>
          <w:highlight w:val="none"/>
        </w:rPr>
      </w:pPr>
      <w:r>
        <w:rPr>
          <w:rFonts w:ascii="Times New Roman" w:hAnsi="Times New Roman"/>
          <w:b/>
          <w:color w:val="auto"/>
          <w:highlight w:val="none"/>
        </w:rPr>
        <w:t>七、</w:t>
      </w:r>
      <w:r>
        <w:rPr>
          <w:rFonts w:ascii="Times New Roman" w:hAnsi="Times New Roman"/>
          <w:b/>
          <w:color w:val="auto"/>
          <w:kern w:val="2"/>
          <w:highlight w:val="none"/>
        </w:rPr>
        <w:t>评标流程和评标标准</w:t>
      </w:r>
    </w:p>
    <w:p w14:paraId="29069328">
      <w:pPr>
        <w:adjustRightInd w:val="0"/>
        <w:snapToGrid w:val="0"/>
        <w:spacing w:line="500" w:lineRule="exact"/>
        <w:ind w:firstLine="555"/>
        <w:rPr>
          <w:color w:val="auto"/>
          <w:sz w:val="24"/>
          <w:highlight w:val="none"/>
        </w:rPr>
      </w:pPr>
      <w:r>
        <w:rPr>
          <w:color w:val="auto"/>
          <w:sz w:val="24"/>
          <w:highlight w:val="none"/>
        </w:rPr>
        <w:t>采用综合评分法。分资格审查文件、商务技术文件、报价文件三部分评审，总分值为100分，加分和减分因素除外。</w:t>
      </w:r>
    </w:p>
    <w:p w14:paraId="7C48322E">
      <w:pPr>
        <w:adjustRightInd w:val="0"/>
        <w:snapToGrid w:val="0"/>
        <w:spacing w:line="500" w:lineRule="exact"/>
        <w:ind w:firstLine="555"/>
        <w:rPr>
          <w:color w:val="auto"/>
          <w:sz w:val="24"/>
          <w:highlight w:val="none"/>
        </w:rPr>
      </w:pPr>
      <w:r>
        <w:rPr>
          <w:color w:val="auto"/>
          <w:sz w:val="24"/>
          <w:highlight w:val="none"/>
        </w:rPr>
        <w:t>首先由</w:t>
      </w:r>
      <w:r>
        <w:rPr>
          <w:rFonts w:hint="eastAsia"/>
          <w:color w:val="auto"/>
          <w:sz w:val="24"/>
          <w:highlight w:val="none"/>
        </w:rPr>
        <w:t>评标委员会</w:t>
      </w:r>
      <w:r>
        <w:rPr>
          <w:color w:val="auto"/>
          <w:sz w:val="24"/>
          <w:highlight w:val="none"/>
        </w:rPr>
        <w:t>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78BA07F1">
      <w:pPr>
        <w:adjustRightInd w:val="0"/>
        <w:snapToGrid w:val="0"/>
        <w:spacing w:line="500" w:lineRule="exact"/>
        <w:ind w:firstLine="555"/>
        <w:rPr>
          <w:color w:val="auto"/>
          <w:sz w:val="24"/>
          <w:highlight w:val="none"/>
        </w:rPr>
      </w:pPr>
      <w:r>
        <w:rPr>
          <w:color w:val="auto"/>
          <w:sz w:val="24"/>
          <w:highlight w:val="none"/>
        </w:rPr>
        <w:t>评标结果按评审后</w:t>
      </w:r>
      <w:r>
        <w:rPr>
          <w:rFonts w:hint="eastAsia"/>
          <w:color w:val="auto"/>
          <w:sz w:val="24"/>
          <w:highlight w:val="none"/>
        </w:rPr>
        <w:t>总</w:t>
      </w:r>
      <w:r>
        <w:rPr>
          <w:color w:val="auto"/>
          <w:sz w:val="24"/>
          <w:highlight w:val="none"/>
        </w:rPr>
        <w:t>得分由高到低顺序排列。得分相同的，按投标报价由低到高顺序排列。得分且投标报价相同的并列。投标文件满足招标文件全部实质性要求，且按照评审因素的量化指标评审得分前三名的投标人为中标候选人。</w:t>
      </w:r>
    </w:p>
    <w:p w14:paraId="13CFA4DC">
      <w:pPr>
        <w:adjustRightInd w:val="0"/>
        <w:snapToGrid w:val="0"/>
        <w:spacing w:line="500" w:lineRule="exact"/>
        <w:ind w:firstLine="555"/>
        <w:rPr>
          <w:color w:val="auto"/>
          <w:sz w:val="24"/>
          <w:highlight w:val="none"/>
        </w:rPr>
      </w:pPr>
      <w:r>
        <w:rPr>
          <w:color w:val="auto"/>
          <w:sz w:val="24"/>
          <w:highlight w:val="none"/>
        </w:rPr>
        <w:t>评委在认真审阅投标文件的基础上，根据各投标文件的响应程度独立评判，不得统一打分。</w:t>
      </w:r>
    </w:p>
    <w:p w14:paraId="1FF44C96">
      <w:pPr>
        <w:snapToGrid w:val="0"/>
        <w:spacing w:line="480" w:lineRule="exact"/>
        <w:ind w:firstLine="570"/>
        <w:rPr>
          <w:b/>
          <w:color w:val="auto"/>
          <w:kern w:val="0"/>
          <w:sz w:val="24"/>
          <w:highlight w:val="none"/>
        </w:rPr>
      </w:pPr>
      <w:r>
        <w:rPr>
          <w:b/>
          <w:color w:val="auto"/>
          <w:kern w:val="0"/>
          <w:sz w:val="24"/>
          <w:highlight w:val="none"/>
        </w:rPr>
        <w:t>（一）</w:t>
      </w:r>
      <w:r>
        <w:rPr>
          <w:rFonts w:hint="eastAsia"/>
          <w:b/>
          <w:color w:val="auto"/>
          <w:kern w:val="0"/>
          <w:sz w:val="24"/>
          <w:highlight w:val="none"/>
          <w:lang w:val="en-US" w:eastAsia="zh-CN"/>
        </w:rPr>
        <w:t>评标委员会</w:t>
      </w:r>
      <w:r>
        <w:rPr>
          <w:b/>
          <w:color w:val="auto"/>
          <w:kern w:val="0"/>
          <w:sz w:val="24"/>
          <w:highlight w:val="none"/>
        </w:rPr>
        <w:t>对投标人资格进行审查。</w:t>
      </w:r>
    </w:p>
    <w:p w14:paraId="7A2AE6F6">
      <w:pPr>
        <w:pStyle w:val="19"/>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投标人资格不合格的，其投标文件判定为无效投标文件。</w:t>
      </w:r>
    </w:p>
    <w:p w14:paraId="5AEB6EB7">
      <w:pPr>
        <w:snapToGrid w:val="0"/>
        <w:spacing w:line="480" w:lineRule="exact"/>
        <w:ind w:firstLine="570"/>
        <w:rPr>
          <w:b/>
          <w:color w:val="auto"/>
          <w:kern w:val="0"/>
          <w:sz w:val="24"/>
          <w:highlight w:val="none"/>
        </w:rPr>
      </w:pPr>
      <w:r>
        <w:rPr>
          <w:b/>
          <w:color w:val="auto"/>
          <w:kern w:val="0"/>
          <w:sz w:val="24"/>
          <w:highlight w:val="none"/>
        </w:rPr>
        <w:t>（二）评标委员会对符合资格投标人的投标文件进行符合性审查。</w:t>
      </w:r>
    </w:p>
    <w:p w14:paraId="15034C5B">
      <w:pPr>
        <w:pStyle w:val="19"/>
        <w:adjustRightInd w:val="0"/>
        <w:snapToGrid w:val="0"/>
        <w:spacing w:line="50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未通过符合性审查的投标文件，将被判为不满足招标文件实质性要求。 </w:t>
      </w:r>
    </w:p>
    <w:p w14:paraId="3A950BC9">
      <w:pPr>
        <w:snapToGrid w:val="0"/>
        <w:spacing w:line="480" w:lineRule="exact"/>
        <w:ind w:firstLine="570"/>
        <w:rPr>
          <w:bCs/>
          <w:color w:val="auto"/>
          <w:kern w:val="0"/>
          <w:sz w:val="24"/>
          <w:highlight w:val="none"/>
          <w:lang w:val="zh-CN"/>
        </w:rPr>
      </w:pPr>
      <w:r>
        <w:rPr>
          <w:b/>
          <w:color w:val="auto"/>
          <w:kern w:val="0"/>
          <w:sz w:val="24"/>
          <w:highlight w:val="none"/>
        </w:rPr>
        <w:t>（</w:t>
      </w:r>
      <w:r>
        <w:rPr>
          <w:b/>
          <w:color w:val="auto"/>
          <w:kern w:val="0"/>
          <w:sz w:val="24"/>
          <w:highlight w:val="none"/>
          <w:lang w:val="zh-CN"/>
        </w:rPr>
        <w:t>三</w:t>
      </w:r>
      <w:r>
        <w:rPr>
          <w:b/>
          <w:color w:val="auto"/>
          <w:kern w:val="0"/>
          <w:sz w:val="24"/>
          <w:highlight w:val="none"/>
        </w:rPr>
        <w:t>）</w:t>
      </w:r>
      <w:r>
        <w:rPr>
          <w:b/>
          <w:color w:val="auto"/>
          <w:kern w:val="0"/>
          <w:sz w:val="24"/>
          <w:highlight w:val="none"/>
          <w:lang w:val="zh-CN"/>
        </w:rPr>
        <w:t>商务技术分：</w:t>
      </w:r>
      <w:r>
        <w:rPr>
          <w:b/>
          <w:color w:val="auto"/>
          <w:kern w:val="0"/>
          <w:sz w:val="24"/>
          <w:highlight w:val="none"/>
          <w:u w:val="single"/>
        </w:rPr>
        <w:t xml:space="preserve"> </w:t>
      </w:r>
      <w:r>
        <w:rPr>
          <w:rFonts w:hint="eastAsia"/>
          <w:b/>
          <w:color w:val="auto"/>
          <w:kern w:val="0"/>
          <w:sz w:val="24"/>
          <w:highlight w:val="none"/>
          <w:u w:val="single"/>
        </w:rPr>
        <w:t>80</w:t>
      </w:r>
      <w:r>
        <w:rPr>
          <w:b/>
          <w:color w:val="auto"/>
          <w:kern w:val="0"/>
          <w:sz w:val="24"/>
          <w:highlight w:val="none"/>
          <w:u w:val="single"/>
        </w:rPr>
        <w:t xml:space="preserve"> </w:t>
      </w:r>
      <w:r>
        <w:rPr>
          <w:b/>
          <w:color w:val="auto"/>
          <w:kern w:val="0"/>
          <w:sz w:val="24"/>
          <w:highlight w:val="none"/>
          <w:lang w:val="zh-CN"/>
        </w:rPr>
        <w:t>分</w:t>
      </w:r>
    </w:p>
    <w:p w14:paraId="02F1F7DD">
      <w:pPr>
        <w:adjustRightInd w:val="0"/>
        <w:snapToGrid w:val="0"/>
        <w:spacing w:line="500" w:lineRule="exact"/>
        <w:ind w:firstLine="480" w:firstLineChars="200"/>
        <w:jc w:val="left"/>
        <w:rPr>
          <w:color w:val="auto"/>
          <w:sz w:val="24"/>
          <w:highlight w:val="none"/>
        </w:rPr>
      </w:pPr>
      <w:r>
        <w:rPr>
          <w:color w:val="auto"/>
          <w:sz w:val="24"/>
          <w:highlight w:val="none"/>
        </w:rPr>
        <w:t>各投标人得分为评委会成员评分的算术平均分，分值</w:t>
      </w:r>
      <w:r>
        <w:rPr>
          <w:rFonts w:hint="eastAsia"/>
          <w:color w:val="auto"/>
          <w:sz w:val="24"/>
          <w:highlight w:val="none"/>
        </w:rPr>
        <w:t>四舍五入后</w:t>
      </w:r>
      <w:r>
        <w:rPr>
          <w:color w:val="auto"/>
          <w:sz w:val="24"/>
          <w:highlight w:val="none"/>
        </w:rPr>
        <w:t>保留小数点后两位。</w:t>
      </w:r>
    </w:p>
    <w:p w14:paraId="03266300">
      <w:pPr>
        <w:adjustRightInd w:val="0"/>
        <w:snapToGrid w:val="0"/>
        <w:spacing w:line="500" w:lineRule="exact"/>
        <w:ind w:firstLine="480" w:firstLineChars="200"/>
        <w:jc w:val="left"/>
        <w:rPr>
          <w:rFonts w:hint="default" w:eastAsia="宋体"/>
          <w:color w:val="auto"/>
          <w:sz w:val="24"/>
          <w:highlight w:val="none"/>
          <w:lang w:val="en-US" w:eastAsia="zh-CN"/>
        </w:rPr>
      </w:pPr>
      <w:r>
        <w:rPr>
          <w:rFonts w:hint="eastAsia"/>
          <w:color w:val="auto"/>
          <w:sz w:val="24"/>
          <w:highlight w:val="none"/>
          <w:lang w:val="en-US" w:eastAsia="zh-CN"/>
        </w:rPr>
        <w:t>投标人商务技术得分低于48分的，作无效标处理，得分不低于48分的单位进入价格评审阶段。</w:t>
      </w:r>
    </w:p>
    <w:tbl>
      <w:tblPr>
        <w:tblStyle w:val="1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60"/>
        <w:gridCol w:w="1074"/>
        <w:gridCol w:w="6372"/>
      </w:tblGrid>
      <w:tr w14:paraId="6F8B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68" w:type="dxa"/>
            <w:vAlign w:val="center"/>
          </w:tcPr>
          <w:p w14:paraId="17BE8499">
            <w:pPr>
              <w:adjustRightInd w:val="0"/>
              <w:snapToGrid w:val="0"/>
              <w:rPr>
                <w:color w:val="auto"/>
                <w:sz w:val="22"/>
                <w:szCs w:val="22"/>
                <w:highlight w:val="none"/>
              </w:rPr>
            </w:pPr>
            <w:r>
              <w:rPr>
                <w:rFonts w:hint="eastAsia"/>
                <w:color w:val="auto"/>
                <w:sz w:val="22"/>
                <w:szCs w:val="22"/>
                <w:highlight w:val="none"/>
              </w:rPr>
              <w:t>序号</w:t>
            </w:r>
          </w:p>
        </w:tc>
        <w:tc>
          <w:tcPr>
            <w:tcW w:w="2234" w:type="dxa"/>
            <w:gridSpan w:val="2"/>
            <w:vAlign w:val="center"/>
          </w:tcPr>
          <w:p w14:paraId="0E24BA2B">
            <w:pPr>
              <w:adjustRightInd w:val="0"/>
              <w:snapToGrid w:val="0"/>
              <w:jc w:val="center"/>
              <w:rPr>
                <w:rFonts w:hint="eastAsia"/>
                <w:color w:val="auto"/>
                <w:sz w:val="22"/>
                <w:szCs w:val="22"/>
                <w:highlight w:val="none"/>
              </w:rPr>
            </w:pPr>
            <w:r>
              <w:rPr>
                <w:rFonts w:hint="eastAsia"/>
                <w:color w:val="auto"/>
                <w:sz w:val="22"/>
                <w:szCs w:val="22"/>
                <w:highlight w:val="none"/>
              </w:rPr>
              <w:t>评审项及分值</w:t>
            </w:r>
          </w:p>
        </w:tc>
        <w:tc>
          <w:tcPr>
            <w:tcW w:w="6372" w:type="dxa"/>
            <w:vAlign w:val="center"/>
          </w:tcPr>
          <w:p w14:paraId="08DF09E7">
            <w:pPr>
              <w:adjustRightInd w:val="0"/>
              <w:snapToGrid w:val="0"/>
              <w:jc w:val="center"/>
              <w:rPr>
                <w:color w:val="auto"/>
                <w:sz w:val="22"/>
                <w:szCs w:val="22"/>
                <w:highlight w:val="none"/>
              </w:rPr>
            </w:pPr>
            <w:r>
              <w:rPr>
                <w:rFonts w:hint="eastAsia"/>
                <w:color w:val="auto"/>
                <w:sz w:val="22"/>
                <w:szCs w:val="22"/>
                <w:highlight w:val="none"/>
              </w:rPr>
              <w:t>评审标准</w:t>
            </w:r>
          </w:p>
        </w:tc>
      </w:tr>
      <w:tr w14:paraId="46EE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5B5D0F1A">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234" w:type="dxa"/>
            <w:gridSpan w:val="2"/>
            <w:vAlign w:val="center"/>
          </w:tcPr>
          <w:p w14:paraId="34BD34AB">
            <w:pPr>
              <w:widowControl/>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企业业绩</w:t>
            </w:r>
          </w:p>
          <w:p w14:paraId="44BF81DE">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（满分10分）</w:t>
            </w:r>
          </w:p>
        </w:tc>
        <w:tc>
          <w:tcPr>
            <w:tcW w:w="6372" w:type="dxa"/>
            <w:vAlign w:val="center"/>
          </w:tcPr>
          <w:p w14:paraId="6AC4925B">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投标人自2022年1月1日以来（以合同签订时间为准），承担过服务期不少于1年且与本项目服务内容类似的业绩。每提供一份合同，得2分，最多得10分。</w:t>
            </w:r>
          </w:p>
          <w:p w14:paraId="122F9836">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提供业绩合同复印件并加盖投标人单位公章（涉及到商业机密部分可以不复印，但提供的复印件需能体现业绩的真实性和有效性）。</w:t>
            </w:r>
          </w:p>
        </w:tc>
      </w:tr>
      <w:tr w14:paraId="546F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58E0D234">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234" w:type="dxa"/>
            <w:gridSpan w:val="2"/>
            <w:vAlign w:val="center"/>
          </w:tcPr>
          <w:p w14:paraId="4D5D3297">
            <w:pPr>
              <w:spacing w:line="440" w:lineRule="exact"/>
              <w:ind w:firstLine="11" w:firstLineChars="5"/>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项目团队</w:t>
            </w:r>
          </w:p>
          <w:p w14:paraId="70FBC46A">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（满分10分）</w:t>
            </w:r>
          </w:p>
        </w:tc>
        <w:tc>
          <w:tcPr>
            <w:tcW w:w="6372" w:type="dxa"/>
            <w:vAlign w:val="center"/>
          </w:tcPr>
          <w:p w14:paraId="05071F53">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拟派团队成员须为投标人正式员工，满足以下条件的，给予对应得分：</w:t>
            </w:r>
          </w:p>
          <w:p w14:paraId="7D497875">
            <w:pPr>
              <w:numPr>
                <w:ilvl w:val="0"/>
                <w:numId w:val="3"/>
              </w:num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每有1人具有本科及以上学历，学历显示专业为财会（或经济或金融）相关专业的，得1.25分，本小项满分得5分。</w:t>
            </w:r>
          </w:p>
          <w:p w14:paraId="069F2162">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（2）每有1人具有注册会计师资格证书（或会员证），得2.5分，本小项满</w:t>
            </w:r>
            <w:r>
              <w:rPr>
                <w:rFonts w:hint="eastAsia" w:ascii="宋体" w:hAnsi="宋体" w:cs="宋体"/>
                <w:color w:val="auto"/>
                <w:kern w:val="0"/>
                <w:sz w:val="22"/>
                <w:szCs w:val="22"/>
                <w:highlight w:val="none"/>
                <w:lang w:val="en-US" w:eastAsia="zh-CN"/>
              </w:rPr>
              <w:t>分为</w:t>
            </w:r>
            <w:r>
              <w:rPr>
                <w:rFonts w:hint="eastAsia" w:ascii="宋体" w:hAnsi="宋体" w:cs="宋体"/>
                <w:color w:val="auto"/>
                <w:kern w:val="0"/>
                <w:sz w:val="22"/>
                <w:szCs w:val="22"/>
                <w:highlight w:val="none"/>
              </w:rPr>
              <w:t>5分。</w:t>
            </w:r>
          </w:p>
          <w:p w14:paraId="21D07044">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提供社保机构出具的由投标人为拟派团队成员缴纳的近三个月（指2024年10月至12月）中任意一个月的社会保险缴纳记录及相关证书复印件并加盖投标人单位公章。</w:t>
            </w:r>
          </w:p>
        </w:tc>
      </w:tr>
      <w:tr w14:paraId="4F39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568" w:type="dxa"/>
            <w:vMerge w:val="restart"/>
            <w:vAlign w:val="center"/>
          </w:tcPr>
          <w:p w14:paraId="57B418F6">
            <w:pPr>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160" w:type="dxa"/>
            <w:vMerge w:val="restart"/>
            <w:vAlign w:val="center"/>
          </w:tcPr>
          <w:p w14:paraId="332E67CA">
            <w:pPr>
              <w:spacing w:line="440" w:lineRule="exact"/>
              <w:ind w:firstLine="11" w:firstLineChars="5"/>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项目实施方案（60分）</w:t>
            </w:r>
          </w:p>
        </w:tc>
        <w:tc>
          <w:tcPr>
            <w:tcW w:w="1074" w:type="dxa"/>
            <w:vAlign w:val="center"/>
          </w:tcPr>
          <w:p w14:paraId="0BB9393B">
            <w:pPr>
              <w:spacing w:line="240" w:lineRule="auto"/>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项目需求和目标的理解</w:t>
            </w:r>
          </w:p>
        </w:tc>
        <w:tc>
          <w:tcPr>
            <w:tcW w:w="6372" w:type="dxa"/>
            <w:vAlign w:val="center"/>
          </w:tcPr>
          <w:p w14:paraId="165082BB">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（1）投标人须针对本项目基本情况、项目需求、项目目标提供详细的阐述和分析，由评委进行综合评审：</w:t>
            </w:r>
          </w:p>
          <w:p w14:paraId="29B40B50">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①理解透彻、思路清晰、针对性强、能够紧扣项目需求的，得</w:t>
            </w:r>
            <w:r>
              <w:rPr>
                <w:rFonts w:hint="eastAsia" w:ascii="宋体" w:hAnsi="宋体" w:cs="宋体"/>
                <w:color w:val="auto"/>
                <w:sz w:val="22"/>
                <w:szCs w:val="22"/>
                <w:highlight w:val="none"/>
                <w:lang w:val="en-US" w:eastAsia="zh-CN"/>
              </w:rPr>
              <w:t>8分（含）-</w:t>
            </w:r>
            <w:r>
              <w:rPr>
                <w:rFonts w:hint="eastAsia" w:ascii="宋体" w:hAnsi="宋体" w:cs="宋体"/>
                <w:color w:val="auto"/>
                <w:sz w:val="22"/>
                <w:szCs w:val="22"/>
                <w:highlight w:val="none"/>
              </w:rPr>
              <w:t>13分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14:paraId="7B22CB8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②理解较透彻、思路较清晰、针对性较强、能够理解项目各部分内容间的内在联系和逻辑关系的，得</w:t>
            </w:r>
            <w:r>
              <w:rPr>
                <w:rFonts w:hint="eastAsia" w:ascii="宋体" w:hAnsi="宋体" w:cs="宋体"/>
                <w:color w:val="auto"/>
                <w:sz w:val="22"/>
                <w:szCs w:val="22"/>
                <w:highlight w:val="none"/>
                <w:lang w:val="en-US" w:eastAsia="zh-CN"/>
              </w:rPr>
              <w:t>3分（含）-</w:t>
            </w:r>
            <w:r>
              <w:rPr>
                <w:rFonts w:hint="eastAsia" w:ascii="宋体" w:hAnsi="宋体" w:cs="宋体"/>
                <w:color w:val="auto"/>
                <w:sz w:val="22"/>
                <w:szCs w:val="22"/>
                <w:highlight w:val="none"/>
              </w:rPr>
              <w:t>8分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sz w:val="22"/>
                <w:szCs w:val="22"/>
                <w:highlight w:val="none"/>
              </w:rPr>
              <w:t>；</w:t>
            </w:r>
          </w:p>
          <w:p w14:paraId="00E82271">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③理解不够透彻、思路模糊、针对性一般、不太符合项目实际</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理解与分析无描述的，得</w:t>
            </w:r>
            <w:r>
              <w:rPr>
                <w:rFonts w:hint="eastAsia" w:ascii="宋体" w:hAnsi="宋体" w:cs="宋体"/>
                <w:color w:val="auto"/>
                <w:sz w:val="22"/>
                <w:szCs w:val="22"/>
                <w:highlight w:val="none"/>
                <w:lang w:val="en-US" w:eastAsia="zh-CN"/>
              </w:rPr>
              <w:t>0分（不含）-</w:t>
            </w:r>
            <w:r>
              <w:rPr>
                <w:rFonts w:hint="eastAsia" w:ascii="宋体" w:hAnsi="宋体" w:cs="宋体"/>
                <w:color w:val="auto"/>
                <w:sz w:val="22"/>
                <w:szCs w:val="22"/>
                <w:highlight w:val="none"/>
              </w:rPr>
              <w:t>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sz w:val="22"/>
                <w:szCs w:val="22"/>
                <w:highlight w:val="none"/>
              </w:rPr>
              <w:t>；</w:t>
            </w:r>
          </w:p>
          <w:p w14:paraId="647DF555">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④未提供的，得0分。</w:t>
            </w:r>
          </w:p>
        </w:tc>
      </w:tr>
      <w:tr w14:paraId="149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continue"/>
            <w:vAlign w:val="center"/>
          </w:tcPr>
          <w:p w14:paraId="7180D3D4">
            <w:pPr>
              <w:adjustRightInd w:val="0"/>
              <w:snapToGrid w:val="0"/>
              <w:jc w:val="center"/>
              <w:rPr>
                <w:rFonts w:hint="eastAsia" w:ascii="宋体" w:hAnsi="宋体" w:cs="宋体"/>
                <w:color w:val="auto"/>
                <w:sz w:val="22"/>
                <w:szCs w:val="22"/>
                <w:highlight w:val="none"/>
              </w:rPr>
            </w:pPr>
          </w:p>
        </w:tc>
        <w:tc>
          <w:tcPr>
            <w:tcW w:w="1160" w:type="dxa"/>
            <w:vMerge w:val="continue"/>
            <w:vAlign w:val="center"/>
          </w:tcPr>
          <w:p w14:paraId="764B5AFB">
            <w:pPr>
              <w:widowControl/>
              <w:spacing w:line="440" w:lineRule="exact"/>
              <w:jc w:val="center"/>
              <w:rPr>
                <w:rFonts w:hint="eastAsia" w:ascii="宋体" w:hAnsi="宋体" w:cs="宋体"/>
                <w:color w:val="auto"/>
                <w:kern w:val="0"/>
                <w:sz w:val="22"/>
                <w:szCs w:val="22"/>
                <w:highlight w:val="none"/>
              </w:rPr>
            </w:pPr>
          </w:p>
        </w:tc>
        <w:tc>
          <w:tcPr>
            <w:tcW w:w="1074" w:type="dxa"/>
            <w:vAlign w:val="center"/>
          </w:tcPr>
          <w:p w14:paraId="1DBCCDEF">
            <w:pPr>
              <w:widowControl/>
              <w:spacing w:line="440" w:lineRule="exact"/>
              <w:ind w:firstLine="0" w:firstLineChar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项目重点工作理解及安排</w:t>
            </w:r>
          </w:p>
        </w:tc>
        <w:tc>
          <w:tcPr>
            <w:tcW w:w="6372" w:type="dxa"/>
          </w:tcPr>
          <w:p w14:paraId="43EE4FD6">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（2）投标人须针对本项目的重点任务（或重点工作内容</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提供详细的阐述、分析及应对安排</w:t>
            </w:r>
            <w:r>
              <w:rPr>
                <w:rFonts w:hint="eastAsia" w:ascii="宋体" w:hAnsi="宋体" w:cs="宋体"/>
                <w:color w:val="auto"/>
                <w:kern w:val="0"/>
                <w:sz w:val="22"/>
                <w:szCs w:val="22"/>
                <w:highlight w:val="none"/>
                <w:lang w:val="en-US" w:eastAsia="zh-CN"/>
              </w:rPr>
              <w:t>实施方案</w:t>
            </w:r>
            <w:r>
              <w:rPr>
                <w:rFonts w:hint="eastAsia" w:ascii="宋体" w:hAnsi="宋体" w:cs="宋体"/>
                <w:color w:val="auto"/>
                <w:kern w:val="0"/>
                <w:sz w:val="22"/>
                <w:szCs w:val="22"/>
                <w:highlight w:val="none"/>
              </w:rPr>
              <w:t>，由评委进行综合评审：</w:t>
            </w:r>
          </w:p>
          <w:p w14:paraId="287999F0">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①对于项目重点任务、重点工作内容分析准确、深入、实施方案可行性强的，得</w:t>
            </w:r>
            <w:r>
              <w:rPr>
                <w:rFonts w:hint="eastAsia" w:ascii="宋体" w:hAnsi="宋体" w:cs="宋体"/>
                <w:color w:val="auto"/>
                <w:sz w:val="22"/>
                <w:szCs w:val="22"/>
                <w:highlight w:val="none"/>
                <w:lang w:val="en-US" w:eastAsia="zh-CN"/>
              </w:rPr>
              <w:t>8分（含）-</w:t>
            </w:r>
            <w:r>
              <w:rPr>
                <w:rFonts w:hint="eastAsia" w:ascii="宋体" w:hAnsi="宋体" w:cs="宋体"/>
                <w:color w:val="auto"/>
                <w:sz w:val="22"/>
                <w:szCs w:val="22"/>
                <w:highlight w:val="none"/>
              </w:rPr>
              <w:t>13分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lang w:eastAsia="zh-CN"/>
              </w:rPr>
              <w:t>）</w:t>
            </w:r>
            <w:r>
              <w:rPr>
                <w:rFonts w:hint="eastAsia" w:ascii="宋体" w:hAnsi="宋体" w:cs="宋体"/>
                <w:color w:val="auto"/>
                <w:kern w:val="0"/>
                <w:sz w:val="22"/>
                <w:szCs w:val="22"/>
                <w:highlight w:val="none"/>
              </w:rPr>
              <w:t>；</w:t>
            </w:r>
          </w:p>
          <w:p w14:paraId="5C1353D1">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②对于项目重点任务、重点工作内容分析较准确、较深入、实施方案可行性较强的，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3分（含）-</w:t>
            </w:r>
            <w:r>
              <w:rPr>
                <w:rFonts w:hint="eastAsia" w:ascii="宋体" w:hAnsi="宋体" w:cs="宋体"/>
                <w:color w:val="auto"/>
                <w:sz w:val="22"/>
                <w:szCs w:val="22"/>
                <w:highlight w:val="none"/>
              </w:rPr>
              <w:t>8分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kern w:val="0"/>
                <w:sz w:val="22"/>
                <w:szCs w:val="22"/>
                <w:highlight w:val="none"/>
              </w:rPr>
              <w:t>；</w:t>
            </w:r>
          </w:p>
          <w:p w14:paraId="6C836BA3">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③对于项目重点任务、重点工作内容分析不准确、不深入、实施方案可行性不强的，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0分（不含）-</w:t>
            </w:r>
            <w:r>
              <w:rPr>
                <w:rFonts w:hint="eastAsia" w:ascii="宋体" w:hAnsi="宋体" w:cs="宋体"/>
                <w:color w:val="auto"/>
                <w:sz w:val="22"/>
                <w:szCs w:val="22"/>
                <w:highlight w:val="none"/>
              </w:rPr>
              <w:t>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kern w:val="0"/>
                <w:sz w:val="22"/>
                <w:szCs w:val="22"/>
                <w:highlight w:val="none"/>
              </w:rPr>
              <w:t>；</w:t>
            </w:r>
          </w:p>
          <w:p w14:paraId="08C54FF1">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④未提供的，得0分。</w:t>
            </w:r>
          </w:p>
        </w:tc>
      </w:tr>
      <w:tr w14:paraId="020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continue"/>
            <w:vAlign w:val="center"/>
          </w:tcPr>
          <w:p w14:paraId="3BF0BC7D">
            <w:pPr>
              <w:adjustRightInd w:val="0"/>
              <w:snapToGrid w:val="0"/>
              <w:jc w:val="center"/>
              <w:rPr>
                <w:rFonts w:hint="eastAsia" w:ascii="宋体" w:hAnsi="宋体" w:cs="宋体"/>
                <w:color w:val="auto"/>
                <w:sz w:val="22"/>
                <w:szCs w:val="22"/>
                <w:highlight w:val="none"/>
              </w:rPr>
            </w:pPr>
          </w:p>
        </w:tc>
        <w:tc>
          <w:tcPr>
            <w:tcW w:w="1160" w:type="dxa"/>
            <w:vMerge w:val="continue"/>
            <w:vAlign w:val="center"/>
          </w:tcPr>
          <w:p w14:paraId="1D7BDF01">
            <w:pPr>
              <w:widowControl/>
              <w:spacing w:line="440" w:lineRule="exact"/>
              <w:jc w:val="center"/>
              <w:rPr>
                <w:rFonts w:hint="eastAsia" w:ascii="宋体" w:hAnsi="宋体" w:cs="宋体"/>
                <w:color w:val="auto"/>
                <w:kern w:val="0"/>
                <w:sz w:val="22"/>
                <w:szCs w:val="22"/>
                <w:highlight w:val="none"/>
              </w:rPr>
            </w:pPr>
          </w:p>
        </w:tc>
        <w:tc>
          <w:tcPr>
            <w:tcW w:w="1074" w:type="dxa"/>
            <w:vAlign w:val="center"/>
          </w:tcPr>
          <w:p w14:paraId="5FA11C3D">
            <w:pPr>
              <w:widowControl/>
              <w:spacing w:line="440" w:lineRule="exact"/>
              <w:ind w:firstLine="0" w:firstLineChar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项目服务实施方案</w:t>
            </w:r>
          </w:p>
        </w:tc>
        <w:tc>
          <w:tcPr>
            <w:tcW w:w="6372" w:type="dxa"/>
          </w:tcPr>
          <w:p w14:paraId="3426E9CD">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en-US" w:eastAsia="zh-CN"/>
              </w:rPr>
              <w:t>投标人</w:t>
            </w:r>
            <w:r>
              <w:rPr>
                <w:rFonts w:hint="eastAsia" w:ascii="宋体" w:hAnsi="宋体" w:cs="宋体"/>
                <w:color w:val="auto"/>
                <w:kern w:val="0"/>
                <w:sz w:val="22"/>
                <w:szCs w:val="22"/>
                <w:highlight w:val="none"/>
              </w:rPr>
              <w:t>针对本项目提供服务实施方案（包括但不限于项目人员配置及分工、项目操作流程、后续提供各项服务的方案），由评委进行综合评审。</w:t>
            </w:r>
          </w:p>
          <w:p w14:paraId="53E43F67">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①项目团队结构配置科学合理可行、项目操作流程规范、实施方案切合项目实际情况、针对性强的，得</w:t>
            </w:r>
            <w:r>
              <w:rPr>
                <w:rFonts w:hint="eastAsia" w:ascii="宋体" w:hAnsi="宋体" w:cs="宋体"/>
                <w:color w:val="auto"/>
                <w:kern w:val="0"/>
                <w:sz w:val="22"/>
                <w:szCs w:val="22"/>
                <w:highlight w:val="none"/>
                <w:lang w:val="en-US" w:eastAsia="zh-CN"/>
              </w:rPr>
              <w:t>15分（含）-</w:t>
            </w:r>
            <w:r>
              <w:rPr>
                <w:rFonts w:hint="eastAsia" w:ascii="宋体" w:hAnsi="宋体" w:cs="宋体"/>
                <w:color w:val="auto"/>
                <w:kern w:val="0"/>
                <w:sz w:val="22"/>
                <w:szCs w:val="22"/>
                <w:highlight w:val="none"/>
              </w:rPr>
              <w:t>21分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含）</w:t>
            </w:r>
            <w:r>
              <w:rPr>
                <w:rFonts w:hint="eastAsia" w:ascii="宋体" w:hAnsi="宋体" w:cs="宋体"/>
                <w:color w:val="auto"/>
                <w:kern w:val="0"/>
                <w:sz w:val="22"/>
                <w:szCs w:val="22"/>
                <w:highlight w:val="none"/>
              </w:rPr>
              <w:t>；</w:t>
            </w:r>
          </w:p>
          <w:p w14:paraId="76613BC4">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②项目团队结构配置较科学、较合理、较可行、项目操作流程较规范、实施方案与项目实际情况结合度较高、针对性较强的，得</w:t>
            </w:r>
            <w:r>
              <w:rPr>
                <w:rFonts w:hint="eastAsia" w:ascii="宋体" w:hAnsi="宋体" w:cs="宋体"/>
                <w:color w:val="auto"/>
                <w:kern w:val="0"/>
                <w:sz w:val="22"/>
                <w:szCs w:val="22"/>
                <w:highlight w:val="none"/>
                <w:lang w:val="en-US" w:eastAsia="zh-CN"/>
              </w:rPr>
              <w:t>9分（含）-</w:t>
            </w:r>
            <w:r>
              <w:rPr>
                <w:rFonts w:hint="eastAsia" w:ascii="宋体" w:hAnsi="宋体" w:cs="宋体"/>
                <w:color w:val="auto"/>
                <w:kern w:val="0"/>
                <w:sz w:val="22"/>
                <w:szCs w:val="22"/>
                <w:highlight w:val="none"/>
              </w:rPr>
              <w:t>15分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不含）</w:t>
            </w:r>
            <w:r>
              <w:rPr>
                <w:rFonts w:hint="eastAsia" w:ascii="宋体" w:hAnsi="宋体" w:cs="宋体"/>
                <w:color w:val="auto"/>
                <w:kern w:val="0"/>
                <w:sz w:val="22"/>
                <w:szCs w:val="22"/>
                <w:highlight w:val="none"/>
              </w:rPr>
              <w:t>；</w:t>
            </w:r>
          </w:p>
          <w:p w14:paraId="0B3EB6E2">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③项目团队结构配置不太科学、合理性较差、可行性较差、项目操作流程不太规范、实施方案与项目实际情况结合度不高、针对性较强的，得</w:t>
            </w:r>
            <w:r>
              <w:rPr>
                <w:rFonts w:hint="eastAsia" w:ascii="宋体" w:hAnsi="宋体" w:cs="宋体"/>
                <w:color w:val="auto"/>
                <w:kern w:val="0"/>
                <w:sz w:val="22"/>
                <w:szCs w:val="22"/>
                <w:highlight w:val="none"/>
                <w:lang w:val="en-US" w:eastAsia="zh-CN"/>
              </w:rPr>
              <w:t>3分（含）-</w:t>
            </w:r>
            <w:r>
              <w:rPr>
                <w:rFonts w:hint="eastAsia" w:ascii="宋体" w:hAnsi="宋体" w:cs="宋体"/>
                <w:color w:val="auto"/>
                <w:kern w:val="0"/>
                <w:sz w:val="22"/>
                <w:szCs w:val="22"/>
                <w:highlight w:val="none"/>
              </w:rPr>
              <w:t>9分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不含）</w:t>
            </w:r>
            <w:r>
              <w:rPr>
                <w:rFonts w:hint="eastAsia" w:ascii="宋体" w:hAnsi="宋体" w:cs="宋体"/>
                <w:color w:val="auto"/>
                <w:kern w:val="0"/>
                <w:sz w:val="22"/>
                <w:szCs w:val="22"/>
                <w:highlight w:val="none"/>
              </w:rPr>
              <w:t>；</w:t>
            </w:r>
          </w:p>
          <w:p w14:paraId="7FFAA622">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④项目团队结构配置不科学、合理性差、可行性差、项目操作流程不规范、实施方案与项目实际情况结合度差、针对性差的，得</w:t>
            </w:r>
            <w:r>
              <w:rPr>
                <w:rFonts w:hint="eastAsia" w:ascii="宋体" w:hAnsi="宋体" w:cs="宋体"/>
                <w:color w:val="auto"/>
                <w:kern w:val="0"/>
                <w:sz w:val="22"/>
                <w:szCs w:val="22"/>
                <w:highlight w:val="none"/>
                <w:lang w:val="en-US" w:eastAsia="zh-CN"/>
              </w:rPr>
              <w:t>0分（不含）-</w:t>
            </w:r>
            <w:r>
              <w:rPr>
                <w:rFonts w:hint="eastAsia" w:ascii="宋体" w:hAnsi="宋体" w:cs="宋体"/>
                <w:color w:val="auto"/>
                <w:kern w:val="0"/>
                <w:sz w:val="22"/>
                <w:szCs w:val="22"/>
                <w:highlight w:val="none"/>
              </w:rPr>
              <w:t>3分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不含）</w:t>
            </w:r>
            <w:r>
              <w:rPr>
                <w:rFonts w:hint="eastAsia" w:ascii="宋体" w:hAnsi="宋体" w:cs="宋体"/>
                <w:color w:val="auto"/>
                <w:kern w:val="0"/>
                <w:sz w:val="22"/>
                <w:szCs w:val="22"/>
                <w:highlight w:val="none"/>
              </w:rPr>
              <w:t>；</w:t>
            </w:r>
          </w:p>
          <w:p w14:paraId="4DC462BB">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⑤未提供的，得0分。</w:t>
            </w:r>
          </w:p>
        </w:tc>
      </w:tr>
      <w:tr w14:paraId="50A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Merge w:val="continue"/>
            <w:vAlign w:val="center"/>
          </w:tcPr>
          <w:p w14:paraId="36AACFF1">
            <w:pPr>
              <w:adjustRightInd w:val="0"/>
              <w:snapToGrid w:val="0"/>
              <w:jc w:val="center"/>
              <w:rPr>
                <w:rFonts w:hint="eastAsia" w:ascii="宋体" w:hAnsi="宋体" w:cs="宋体"/>
                <w:color w:val="auto"/>
                <w:sz w:val="22"/>
                <w:szCs w:val="22"/>
                <w:highlight w:val="none"/>
              </w:rPr>
            </w:pPr>
          </w:p>
        </w:tc>
        <w:tc>
          <w:tcPr>
            <w:tcW w:w="1160" w:type="dxa"/>
            <w:vMerge w:val="continue"/>
            <w:vAlign w:val="center"/>
          </w:tcPr>
          <w:p w14:paraId="51F83209">
            <w:pPr>
              <w:widowControl/>
              <w:spacing w:line="440" w:lineRule="exact"/>
              <w:jc w:val="center"/>
              <w:rPr>
                <w:rFonts w:hint="eastAsia" w:ascii="宋体" w:hAnsi="宋体" w:cs="宋体"/>
                <w:color w:val="auto"/>
                <w:kern w:val="0"/>
                <w:sz w:val="22"/>
                <w:szCs w:val="22"/>
                <w:highlight w:val="none"/>
              </w:rPr>
            </w:pPr>
          </w:p>
        </w:tc>
        <w:tc>
          <w:tcPr>
            <w:tcW w:w="1074" w:type="dxa"/>
            <w:vAlign w:val="center"/>
          </w:tcPr>
          <w:p w14:paraId="20F49328">
            <w:pPr>
              <w:widowControl/>
              <w:spacing w:line="440" w:lineRule="exact"/>
              <w:ind w:firstLine="0" w:firstLineChar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质量保障措施</w:t>
            </w:r>
          </w:p>
        </w:tc>
        <w:tc>
          <w:tcPr>
            <w:tcW w:w="6372" w:type="dxa"/>
            <w:vAlign w:val="center"/>
          </w:tcPr>
          <w:p w14:paraId="39A459D0">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（4）投标人针对本项目实施全过程提供的质量保障措施（包括但不限于项目管理、服务质量），由评委综合评审。</w:t>
            </w:r>
          </w:p>
          <w:p w14:paraId="71165288">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①服务承诺表述详细，承诺能够依法合理、客观公正对本项目提供优质服务，能清楚描述质量保证措施，质量保证措施针对性、可行性很强的，得</w:t>
            </w:r>
            <w:r>
              <w:rPr>
                <w:rFonts w:hint="eastAsia" w:ascii="宋体" w:hAnsi="宋体" w:cs="宋体"/>
                <w:color w:val="auto"/>
                <w:sz w:val="22"/>
                <w:szCs w:val="22"/>
                <w:highlight w:val="none"/>
                <w:lang w:val="en-US" w:eastAsia="zh-CN"/>
              </w:rPr>
              <w:t>8分（含）-</w:t>
            </w:r>
            <w:r>
              <w:rPr>
                <w:rFonts w:hint="eastAsia" w:ascii="宋体" w:hAnsi="宋体" w:cs="宋体"/>
                <w:color w:val="auto"/>
                <w:sz w:val="22"/>
                <w:szCs w:val="22"/>
                <w:highlight w:val="none"/>
              </w:rPr>
              <w:t>13分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lang w:eastAsia="zh-CN"/>
              </w:rPr>
              <w:t>）</w:t>
            </w:r>
            <w:r>
              <w:rPr>
                <w:rFonts w:hint="eastAsia" w:ascii="宋体" w:hAnsi="宋体" w:cs="宋体"/>
                <w:color w:val="auto"/>
                <w:kern w:val="0"/>
                <w:sz w:val="22"/>
                <w:szCs w:val="22"/>
                <w:highlight w:val="none"/>
              </w:rPr>
              <w:t>；</w:t>
            </w:r>
          </w:p>
          <w:p w14:paraId="006920AC">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②服务承诺基本详细，对质量保证措施描述基本清楚，质量保证措施针对性、可行性</w:t>
            </w:r>
            <w:r>
              <w:rPr>
                <w:rFonts w:hint="eastAsia" w:ascii="宋体" w:hAnsi="宋体" w:cs="宋体"/>
                <w:color w:val="auto"/>
                <w:kern w:val="0"/>
                <w:sz w:val="22"/>
                <w:szCs w:val="22"/>
                <w:highlight w:val="none"/>
                <w:lang w:val="en-US" w:eastAsia="zh-CN"/>
              </w:rPr>
              <w:t>较</w:t>
            </w:r>
            <w:r>
              <w:rPr>
                <w:rFonts w:hint="eastAsia" w:ascii="宋体" w:hAnsi="宋体" w:cs="宋体"/>
                <w:color w:val="auto"/>
                <w:kern w:val="0"/>
                <w:sz w:val="22"/>
                <w:szCs w:val="22"/>
                <w:highlight w:val="none"/>
              </w:rPr>
              <w:t>强</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服务承诺、质量保证措施、针对性、可行性均一般的，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3分（含）-</w:t>
            </w:r>
            <w:r>
              <w:rPr>
                <w:rFonts w:hint="eastAsia" w:ascii="宋体" w:hAnsi="宋体" w:cs="宋体"/>
                <w:color w:val="auto"/>
                <w:sz w:val="22"/>
                <w:szCs w:val="22"/>
                <w:highlight w:val="none"/>
              </w:rPr>
              <w:t>8分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kern w:val="0"/>
                <w:sz w:val="22"/>
                <w:szCs w:val="22"/>
                <w:highlight w:val="none"/>
              </w:rPr>
              <w:t>；</w:t>
            </w:r>
          </w:p>
          <w:p w14:paraId="5C17244D">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③服务质量目标不够全面，不能满足谈判文件的质量要求，质量保障措施针对性、可行性较差的，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0分（不含）-</w:t>
            </w:r>
            <w:r>
              <w:rPr>
                <w:rFonts w:hint="eastAsia" w:ascii="宋体" w:hAnsi="宋体" w:cs="宋体"/>
                <w:color w:val="auto"/>
                <w:sz w:val="22"/>
                <w:szCs w:val="22"/>
                <w:highlight w:val="none"/>
              </w:rPr>
              <w:t>3分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kern w:val="0"/>
                <w:sz w:val="22"/>
                <w:szCs w:val="22"/>
                <w:highlight w:val="none"/>
              </w:rPr>
              <w:t>。</w:t>
            </w:r>
          </w:p>
          <w:p w14:paraId="7ED87231">
            <w:pPr>
              <w:widowControl/>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④</w:t>
            </w:r>
            <w:r>
              <w:rPr>
                <w:rFonts w:hint="eastAsia" w:ascii="宋体" w:hAnsi="宋体" w:cs="宋体"/>
                <w:color w:val="auto"/>
                <w:sz w:val="22"/>
                <w:szCs w:val="22"/>
                <w:highlight w:val="none"/>
              </w:rPr>
              <w:t>未提供的，得0分。</w:t>
            </w:r>
          </w:p>
        </w:tc>
      </w:tr>
    </w:tbl>
    <w:p w14:paraId="65F610A1">
      <w:pPr>
        <w:adjustRightInd w:val="0"/>
        <w:snapToGrid w:val="0"/>
        <w:spacing w:line="360" w:lineRule="auto"/>
        <w:ind w:firstLine="602" w:firstLineChars="250"/>
        <w:jc w:val="left"/>
        <w:rPr>
          <w:bCs/>
          <w:color w:val="auto"/>
          <w:kern w:val="0"/>
          <w:sz w:val="24"/>
          <w:highlight w:val="none"/>
        </w:rPr>
      </w:pPr>
      <w:r>
        <w:rPr>
          <w:b/>
          <w:color w:val="auto"/>
          <w:kern w:val="0"/>
          <w:sz w:val="24"/>
          <w:highlight w:val="none"/>
        </w:rPr>
        <w:t>（四）</w:t>
      </w:r>
      <w:r>
        <w:rPr>
          <w:b/>
          <w:color w:val="auto"/>
          <w:kern w:val="0"/>
          <w:sz w:val="24"/>
          <w:highlight w:val="none"/>
          <w:lang w:val="zh-CN"/>
        </w:rPr>
        <w:t>价格分</w:t>
      </w:r>
      <w:r>
        <w:rPr>
          <w:b/>
          <w:color w:val="auto"/>
          <w:kern w:val="0"/>
          <w:sz w:val="24"/>
          <w:highlight w:val="none"/>
        </w:rPr>
        <w:t>：</w:t>
      </w:r>
      <w:r>
        <w:rPr>
          <w:b/>
          <w:color w:val="auto"/>
          <w:kern w:val="0"/>
          <w:sz w:val="24"/>
          <w:highlight w:val="none"/>
          <w:u w:val="single"/>
        </w:rPr>
        <w:t xml:space="preserve"> </w:t>
      </w:r>
      <w:r>
        <w:rPr>
          <w:rFonts w:hint="eastAsia"/>
          <w:b/>
          <w:color w:val="auto"/>
          <w:kern w:val="0"/>
          <w:sz w:val="24"/>
          <w:highlight w:val="none"/>
          <w:u w:val="single"/>
        </w:rPr>
        <w:t>20</w:t>
      </w:r>
      <w:r>
        <w:rPr>
          <w:b/>
          <w:color w:val="auto"/>
          <w:kern w:val="0"/>
          <w:sz w:val="24"/>
          <w:highlight w:val="none"/>
          <w:u w:val="single"/>
        </w:rPr>
        <w:t xml:space="preserve"> </w:t>
      </w:r>
      <w:r>
        <w:rPr>
          <w:b/>
          <w:color w:val="auto"/>
          <w:kern w:val="0"/>
          <w:sz w:val="24"/>
          <w:highlight w:val="none"/>
          <w:lang w:val="zh-CN"/>
        </w:rPr>
        <w:t>分</w:t>
      </w:r>
    </w:p>
    <w:p w14:paraId="4C51F778">
      <w:pPr>
        <w:adjustRightInd w:val="0"/>
        <w:snapToGrid w:val="0"/>
        <w:spacing w:line="360" w:lineRule="auto"/>
        <w:ind w:firstLine="482" w:firstLineChars="200"/>
        <w:rPr>
          <w:rFonts w:hint="eastAsia"/>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1</w:t>
      </w:r>
      <w:r>
        <w:rPr>
          <w:rFonts w:hint="eastAsia"/>
          <w:b/>
          <w:bCs/>
          <w:color w:val="auto"/>
          <w:sz w:val="24"/>
          <w:highlight w:val="none"/>
        </w:rPr>
        <w:t>）确定评标基准价：所有</w:t>
      </w:r>
      <w:r>
        <w:rPr>
          <w:rFonts w:hint="eastAsia"/>
          <w:b/>
          <w:bCs/>
          <w:color w:val="auto"/>
          <w:sz w:val="24"/>
          <w:highlight w:val="none"/>
          <w:lang w:val="en-US" w:eastAsia="zh-CN"/>
        </w:rPr>
        <w:t>投标报价</w:t>
      </w:r>
      <w:r>
        <w:rPr>
          <w:rFonts w:hint="eastAsia"/>
          <w:b/>
          <w:bCs/>
          <w:color w:val="auto"/>
          <w:sz w:val="24"/>
          <w:highlight w:val="none"/>
        </w:rPr>
        <w:t>的算术平均值为评标基准价。</w:t>
      </w:r>
    </w:p>
    <w:p w14:paraId="1DC172E9">
      <w:pPr>
        <w:adjustRightInd w:val="0"/>
        <w:snapToGrid w:val="0"/>
        <w:spacing w:line="360" w:lineRule="auto"/>
        <w:ind w:firstLine="482" w:firstLineChars="200"/>
        <w:rPr>
          <w:rFonts w:hint="eastAsia"/>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2</w:t>
      </w:r>
      <w:r>
        <w:rPr>
          <w:rFonts w:hint="eastAsia"/>
          <w:b/>
          <w:bCs/>
          <w:color w:val="auto"/>
          <w:sz w:val="24"/>
          <w:highlight w:val="none"/>
        </w:rPr>
        <w:t>）计算</w:t>
      </w:r>
      <w:r>
        <w:rPr>
          <w:rFonts w:hint="eastAsia"/>
          <w:b/>
          <w:bCs/>
          <w:color w:val="auto"/>
          <w:sz w:val="24"/>
          <w:highlight w:val="none"/>
          <w:lang w:val="en-US" w:eastAsia="zh-CN"/>
        </w:rPr>
        <w:t>价格</w:t>
      </w:r>
      <w:r>
        <w:rPr>
          <w:rFonts w:hint="eastAsia"/>
          <w:b/>
          <w:bCs/>
          <w:color w:val="auto"/>
          <w:sz w:val="24"/>
          <w:highlight w:val="none"/>
        </w:rPr>
        <w:t>得分：</w:t>
      </w:r>
    </w:p>
    <w:p w14:paraId="510E5BAA">
      <w:pPr>
        <w:adjustRightInd w:val="0"/>
        <w:snapToGrid w:val="0"/>
        <w:spacing w:line="360" w:lineRule="auto"/>
        <w:ind w:firstLine="482" w:firstLineChars="200"/>
        <w:rPr>
          <w:rFonts w:hint="eastAsia" w:eastAsia="宋体"/>
          <w:b/>
          <w:bCs/>
          <w:color w:val="auto"/>
          <w:sz w:val="24"/>
          <w:highlight w:val="none"/>
          <w:lang w:eastAsia="zh-CN"/>
        </w:rPr>
      </w:pPr>
      <w:r>
        <w:rPr>
          <w:rFonts w:hint="eastAsia"/>
          <w:b/>
          <w:bCs/>
          <w:color w:val="auto"/>
          <w:sz w:val="24"/>
          <w:highlight w:val="none"/>
        </w:rPr>
        <w:t>投标人的投标报价与评标基准价相等的得</w:t>
      </w:r>
      <w:r>
        <w:rPr>
          <w:rFonts w:hint="eastAsia"/>
          <w:b/>
          <w:bCs/>
          <w:color w:val="auto"/>
          <w:sz w:val="24"/>
          <w:highlight w:val="none"/>
          <w:lang w:val="en-US" w:eastAsia="zh-CN"/>
        </w:rPr>
        <w:t>20</w:t>
      </w:r>
      <w:r>
        <w:rPr>
          <w:rFonts w:hint="eastAsia"/>
          <w:b/>
          <w:bCs/>
          <w:color w:val="auto"/>
          <w:sz w:val="24"/>
          <w:highlight w:val="none"/>
        </w:rPr>
        <w:t>分</w:t>
      </w:r>
      <w:r>
        <w:rPr>
          <w:rFonts w:hint="eastAsia"/>
          <w:b/>
          <w:bCs/>
          <w:color w:val="auto"/>
          <w:sz w:val="24"/>
          <w:highlight w:val="none"/>
          <w:lang w:eastAsia="zh-CN"/>
        </w:rPr>
        <w:t>，</w:t>
      </w:r>
      <w:r>
        <w:rPr>
          <w:rFonts w:hint="eastAsia"/>
          <w:b/>
          <w:bCs/>
          <w:color w:val="auto"/>
          <w:sz w:val="24"/>
          <w:highlight w:val="none"/>
        </w:rPr>
        <w:t>投标人的投标报价与评标基准价相比，每上浮1%扣0.2分，每下浮1%扣0.1分，不足1%时采用</w:t>
      </w:r>
      <w:r>
        <w:rPr>
          <w:rFonts w:hint="eastAsia"/>
          <w:b/>
          <w:bCs/>
          <w:color w:val="auto"/>
          <w:sz w:val="24"/>
          <w:highlight w:val="none"/>
          <w:lang w:val="en-US" w:eastAsia="zh-CN"/>
        </w:rPr>
        <w:t>直线</w:t>
      </w:r>
      <w:r>
        <w:rPr>
          <w:rFonts w:hint="eastAsia"/>
          <w:b/>
          <w:bCs/>
          <w:color w:val="auto"/>
          <w:sz w:val="24"/>
          <w:highlight w:val="none"/>
        </w:rPr>
        <w:t>插入法</w:t>
      </w:r>
      <w:r>
        <w:rPr>
          <w:rFonts w:hint="eastAsia"/>
          <w:b/>
          <w:bCs/>
          <w:color w:val="auto"/>
          <w:sz w:val="24"/>
          <w:highlight w:val="none"/>
          <w:lang w:eastAsia="zh-CN"/>
        </w:rPr>
        <w:t>，</w:t>
      </w:r>
      <w:r>
        <w:rPr>
          <w:rFonts w:hint="eastAsia"/>
          <w:b/>
          <w:bCs/>
          <w:color w:val="auto"/>
          <w:sz w:val="24"/>
          <w:highlight w:val="none"/>
        </w:rPr>
        <w:t>得分四舍五入后保留小数点后两位</w:t>
      </w:r>
      <w:r>
        <w:rPr>
          <w:rFonts w:hint="eastAsia"/>
          <w:b/>
          <w:bCs/>
          <w:color w:val="auto"/>
          <w:sz w:val="24"/>
          <w:highlight w:val="none"/>
          <w:lang w:eastAsia="zh-CN"/>
        </w:rPr>
        <w:t>。</w:t>
      </w:r>
      <w:r>
        <w:rPr>
          <w:rFonts w:hint="eastAsia"/>
          <w:b/>
          <w:bCs/>
          <w:color w:val="auto"/>
          <w:sz w:val="24"/>
          <w:highlight w:val="none"/>
        </w:rPr>
        <w:t>本处报价分扣完为止</w:t>
      </w:r>
      <w:r>
        <w:rPr>
          <w:rFonts w:hint="eastAsia"/>
          <w:b/>
          <w:bCs/>
          <w:color w:val="auto"/>
          <w:sz w:val="24"/>
          <w:highlight w:val="none"/>
          <w:lang w:eastAsia="zh-CN"/>
        </w:rPr>
        <w:t>。</w:t>
      </w:r>
    </w:p>
    <w:p w14:paraId="2558529B">
      <w:pPr>
        <w:adjustRightInd w:val="0"/>
        <w:snapToGrid w:val="0"/>
        <w:spacing w:line="360" w:lineRule="auto"/>
        <w:ind w:firstLine="482" w:firstLineChars="200"/>
        <w:rPr>
          <w:rFonts w:hint="eastAsia" w:eastAsia="宋体"/>
          <w:b/>
          <w:bCs/>
          <w:color w:val="auto"/>
          <w:sz w:val="24"/>
          <w:highlight w:val="none"/>
          <w:lang w:eastAsia="zh-CN"/>
        </w:rPr>
      </w:pPr>
      <w:r>
        <w:rPr>
          <w:rFonts w:hint="eastAsia"/>
          <w:b/>
          <w:bCs/>
          <w:color w:val="auto"/>
          <w:sz w:val="24"/>
          <w:highlight w:val="none"/>
          <w:lang w:val="en-US" w:eastAsia="zh-CN"/>
        </w:rPr>
        <w:t>注：</w:t>
      </w:r>
      <w:r>
        <w:rPr>
          <w:rFonts w:hint="eastAsia"/>
          <w:b/>
          <w:bCs/>
          <w:color w:val="auto"/>
          <w:sz w:val="24"/>
          <w:highlight w:val="none"/>
        </w:rPr>
        <w:t>评标结束后，除确认存在评委评审和计算错误外，评标基准价不因招投标当事人异议、投诉、复议以及其它任何情形而改变</w:t>
      </w:r>
      <w:r>
        <w:rPr>
          <w:rFonts w:hint="eastAsia"/>
          <w:b/>
          <w:bCs/>
          <w:color w:val="auto"/>
          <w:sz w:val="24"/>
          <w:highlight w:val="none"/>
          <w:lang w:eastAsia="zh-CN"/>
        </w:rPr>
        <w:t>。</w:t>
      </w:r>
    </w:p>
    <w:p w14:paraId="0990C984">
      <w:pPr>
        <w:snapToGrid w:val="0"/>
        <w:spacing w:line="480" w:lineRule="exact"/>
        <w:ind w:firstLine="570"/>
        <w:rPr>
          <w:b/>
          <w:color w:val="auto"/>
          <w:kern w:val="0"/>
          <w:sz w:val="24"/>
          <w:highlight w:val="none"/>
        </w:rPr>
      </w:pPr>
      <w:r>
        <w:rPr>
          <w:b/>
          <w:color w:val="auto"/>
          <w:kern w:val="0"/>
          <w:sz w:val="24"/>
          <w:highlight w:val="none"/>
        </w:rPr>
        <w:t>（</w:t>
      </w:r>
      <w:r>
        <w:rPr>
          <w:rFonts w:hint="eastAsia"/>
          <w:b/>
          <w:color w:val="auto"/>
          <w:kern w:val="0"/>
          <w:sz w:val="24"/>
          <w:highlight w:val="none"/>
          <w:lang w:val="en-US" w:eastAsia="zh-CN"/>
        </w:rPr>
        <w:t>五</w:t>
      </w:r>
      <w:r>
        <w:rPr>
          <w:b/>
          <w:color w:val="auto"/>
          <w:kern w:val="0"/>
          <w:sz w:val="24"/>
          <w:highlight w:val="none"/>
        </w:rPr>
        <w:t>）中标人的确定</w:t>
      </w:r>
    </w:p>
    <w:p w14:paraId="128F77F7">
      <w:pPr>
        <w:snapToGrid w:val="0"/>
        <w:spacing w:line="480" w:lineRule="exact"/>
        <w:ind w:firstLine="570"/>
        <w:rPr>
          <w:bCs/>
          <w:color w:val="auto"/>
          <w:sz w:val="24"/>
          <w:highlight w:val="none"/>
        </w:rPr>
      </w:pPr>
      <w:r>
        <w:rPr>
          <w:bCs/>
          <w:color w:val="auto"/>
          <w:sz w:val="24"/>
          <w:highlight w:val="none"/>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24F9FC40">
      <w:pPr>
        <w:snapToGrid w:val="0"/>
        <w:spacing w:line="480" w:lineRule="exact"/>
        <w:ind w:firstLine="570"/>
        <w:rPr>
          <w:bCs/>
          <w:color w:val="auto"/>
          <w:sz w:val="24"/>
          <w:highlight w:val="none"/>
        </w:rPr>
      </w:pPr>
      <w:r>
        <w:rPr>
          <w:bCs/>
          <w:color w:val="auto"/>
          <w:sz w:val="24"/>
          <w:highlight w:val="none"/>
        </w:rPr>
        <w:t>评委对中标候选人报价总表和明细表进行审核，应审核供应商投标报价是否前后一致、大小写金额是否一致、总价金额与单价汇总金额是否一致。对过高过低报价的并作为中标候选人的，应重点审核报价明细表</w:t>
      </w:r>
      <w:r>
        <w:rPr>
          <w:rFonts w:hint="eastAsia"/>
          <w:bCs/>
          <w:color w:val="auto"/>
          <w:sz w:val="24"/>
          <w:highlight w:val="none"/>
        </w:rPr>
        <w:t>是</w:t>
      </w:r>
      <w:r>
        <w:rPr>
          <w:bCs/>
          <w:color w:val="auto"/>
          <w:sz w:val="24"/>
          <w:highlight w:val="none"/>
        </w:rPr>
        <w:t>否</w:t>
      </w:r>
      <w:r>
        <w:rPr>
          <w:rFonts w:hint="eastAsia"/>
          <w:bCs/>
          <w:color w:val="auto"/>
          <w:sz w:val="24"/>
          <w:highlight w:val="none"/>
        </w:rPr>
        <w:t>有</w:t>
      </w:r>
      <w:r>
        <w:rPr>
          <w:bCs/>
          <w:color w:val="auto"/>
          <w:sz w:val="24"/>
          <w:highlight w:val="none"/>
        </w:rPr>
        <w:t>重大重复报价或漏项报价等情况，一经发现，现场请中标候选人予以澄清，明显过错或不能澄清的，经超半数以上评委认定，有权取消供应商中标候选人资格。</w:t>
      </w:r>
    </w:p>
    <w:p w14:paraId="254EDB99">
      <w:pPr>
        <w:adjustRightInd w:val="0"/>
        <w:snapToGrid w:val="0"/>
        <w:spacing w:line="500" w:lineRule="exact"/>
        <w:ind w:firstLine="570"/>
        <w:rPr>
          <w:color w:val="auto"/>
          <w:sz w:val="24"/>
          <w:highlight w:val="none"/>
        </w:rPr>
      </w:pPr>
      <w:r>
        <w:rPr>
          <w:color w:val="auto"/>
          <w:sz w:val="24"/>
          <w:highlight w:val="none"/>
        </w:rPr>
        <w:t>评委会汇总各评委评分后，按照</w:t>
      </w:r>
      <w:r>
        <w:rPr>
          <w:rFonts w:hint="eastAsia"/>
          <w:color w:val="auto"/>
          <w:sz w:val="24"/>
          <w:highlight w:val="none"/>
        </w:rPr>
        <w:t>总</w:t>
      </w:r>
      <w:r>
        <w:rPr>
          <w:color w:val="auto"/>
          <w:sz w:val="24"/>
          <w:highlight w:val="none"/>
        </w:rPr>
        <w:t>得分从高到低的顺序推荐三名中标候选人，并编写评标报告。</w:t>
      </w:r>
    </w:p>
    <w:p w14:paraId="5D4B46D6">
      <w:pPr>
        <w:adjustRightInd w:val="0"/>
        <w:snapToGrid w:val="0"/>
        <w:spacing w:line="500" w:lineRule="exact"/>
        <w:ind w:firstLine="570"/>
        <w:rPr>
          <w:b w:val="0"/>
          <w:bCs/>
          <w:color w:val="auto"/>
          <w:sz w:val="24"/>
          <w:highlight w:val="none"/>
        </w:rPr>
      </w:pPr>
      <w:r>
        <w:rPr>
          <w:b w:val="0"/>
          <w:bCs/>
          <w:color w:val="auto"/>
          <w:sz w:val="24"/>
          <w:highlight w:val="none"/>
        </w:rPr>
        <w:t>采购人在评标报告确定的中标候选人名单中按顺序确定中标人。中标候选人并列的，由采购人或者采购人委托评标委员会按照现场抽签方式确定中标人。</w:t>
      </w:r>
    </w:p>
    <w:p w14:paraId="2BE959CF">
      <w:pPr>
        <w:snapToGrid w:val="0"/>
        <w:spacing w:line="480" w:lineRule="exact"/>
        <w:ind w:firstLine="570"/>
        <w:rPr>
          <w:b/>
          <w:color w:val="auto"/>
          <w:kern w:val="0"/>
          <w:sz w:val="24"/>
          <w:highlight w:val="none"/>
        </w:rPr>
      </w:pPr>
      <w:r>
        <w:rPr>
          <w:b/>
          <w:color w:val="auto"/>
          <w:kern w:val="0"/>
          <w:sz w:val="24"/>
          <w:highlight w:val="none"/>
        </w:rPr>
        <w:t>（</w:t>
      </w:r>
      <w:r>
        <w:rPr>
          <w:rFonts w:hint="eastAsia"/>
          <w:b/>
          <w:color w:val="auto"/>
          <w:kern w:val="0"/>
          <w:sz w:val="24"/>
          <w:highlight w:val="none"/>
          <w:lang w:val="en-US" w:eastAsia="zh-CN"/>
        </w:rPr>
        <w:t>六</w:t>
      </w:r>
      <w:r>
        <w:rPr>
          <w:b/>
          <w:color w:val="auto"/>
          <w:kern w:val="0"/>
          <w:sz w:val="24"/>
          <w:highlight w:val="none"/>
        </w:rPr>
        <w:t>）采购代理机构宣布评标结果。</w:t>
      </w:r>
    </w:p>
    <w:p w14:paraId="32271A6A">
      <w:pPr>
        <w:snapToGrid w:val="0"/>
        <w:spacing w:line="480" w:lineRule="exact"/>
        <w:ind w:firstLine="570"/>
        <w:rPr>
          <w:b/>
          <w:color w:val="auto"/>
          <w:kern w:val="0"/>
          <w:sz w:val="24"/>
          <w:highlight w:val="none"/>
        </w:rPr>
      </w:pPr>
      <w:r>
        <w:rPr>
          <w:b/>
          <w:color w:val="auto"/>
          <w:kern w:val="0"/>
          <w:sz w:val="24"/>
          <w:highlight w:val="none"/>
        </w:rPr>
        <w:t>（</w:t>
      </w:r>
      <w:r>
        <w:rPr>
          <w:rFonts w:hint="eastAsia"/>
          <w:b/>
          <w:color w:val="auto"/>
          <w:kern w:val="0"/>
          <w:sz w:val="24"/>
          <w:highlight w:val="none"/>
          <w:lang w:val="en-US" w:eastAsia="zh-CN"/>
        </w:rPr>
        <w:t>七</w:t>
      </w:r>
      <w:r>
        <w:rPr>
          <w:b/>
          <w:color w:val="auto"/>
          <w:kern w:val="0"/>
          <w:sz w:val="24"/>
          <w:highlight w:val="none"/>
        </w:rPr>
        <w:t>）公告中标结果</w:t>
      </w:r>
    </w:p>
    <w:p w14:paraId="212D2189">
      <w:pPr>
        <w:snapToGrid w:val="0"/>
        <w:spacing w:line="480" w:lineRule="exact"/>
        <w:ind w:firstLine="570"/>
        <w:rPr>
          <w:b/>
          <w:color w:val="auto"/>
          <w:kern w:val="0"/>
          <w:sz w:val="24"/>
          <w:highlight w:val="none"/>
        </w:rPr>
      </w:pPr>
      <w:r>
        <w:rPr>
          <w:color w:val="auto"/>
          <w:sz w:val="24"/>
          <w:highlight w:val="none"/>
        </w:rPr>
        <w:t>自确定中标人之日起2个工作日内，在南通市崇川区人民政府网-</w:t>
      </w:r>
      <w:r>
        <w:rPr>
          <w:rFonts w:hint="eastAsia"/>
          <w:color w:val="auto"/>
          <w:sz w:val="24"/>
          <w:highlight w:val="none"/>
        </w:rPr>
        <w:t>公告公示栏中</w:t>
      </w:r>
      <w:r>
        <w:rPr>
          <w:color w:val="auto"/>
          <w:sz w:val="24"/>
          <w:highlight w:val="none"/>
        </w:rPr>
        <w:t>公告中标结果，公告期限为1个工作日。</w:t>
      </w:r>
    </w:p>
    <w:p w14:paraId="5B6C541E">
      <w:pPr>
        <w:snapToGrid w:val="0"/>
        <w:spacing w:line="480" w:lineRule="exact"/>
        <w:ind w:firstLine="570"/>
        <w:rPr>
          <w:b/>
          <w:color w:val="auto"/>
          <w:kern w:val="0"/>
          <w:sz w:val="24"/>
          <w:highlight w:val="none"/>
        </w:rPr>
      </w:pPr>
      <w:r>
        <w:rPr>
          <w:b/>
          <w:color w:val="auto"/>
          <w:kern w:val="0"/>
          <w:sz w:val="24"/>
          <w:highlight w:val="none"/>
        </w:rPr>
        <w:t>（</w:t>
      </w:r>
      <w:r>
        <w:rPr>
          <w:rFonts w:hint="eastAsia"/>
          <w:b/>
          <w:color w:val="auto"/>
          <w:kern w:val="0"/>
          <w:sz w:val="24"/>
          <w:highlight w:val="none"/>
          <w:lang w:val="en-US" w:eastAsia="zh-CN"/>
        </w:rPr>
        <w:t>八</w:t>
      </w:r>
      <w:r>
        <w:rPr>
          <w:b/>
          <w:color w:val="auto"/>
          <w:kern w:val="0"/>
          <w:sz w:val="24"/>
          <w:highlight w:val="none"/>
        </w:rPr>
        <w:t>）发放中标通知书</w:t>
      </w:r>
    </w:p>
    <w:p w14:paraId="65E3EA73">
      <w:pPr>
        <w:snapToGrid w:val="0"/>
        <w:spacing w:line="480" w:lineRule="exact"/>
        <w:ind w:firstLine="480" w:firstLineChars="200"/>
        <w:contextualSpacing/>
        <w:rPr>
          <w:color w:val="auto"/>
          <w:sz w:val="24"/>
          <w:highlight w:val="none"/>
          <w:u w:val="single"/>
        </w:rPr>
      </w:pPr>
      <w:r>
        <w:rPr>
          <w:color w:val="auto"/>
          <w:sz w:val="24"/>
          <w:highlight w:val="none"/>
        </w:rPr>
        <w:t>中标通知书发放条件和途径：</w:t>
      </w:r>
      <w:r>
        <w:rPr>
          <w:rFonts w:hint="eastAsia"/>
          <w:color w:val="auto"/>
          <w:sz w:val="24"/>
          <w:highlight w:val="none"/>
        </w:rPr>
        <w:t>发布</w:t>
      </w:r>
      <w:r>
        <w:rPr>
          <w:color w:val="auto"/>
          <w:sz w:val="24"/>
          <w:highlight w:val="none"/>
        </w:rPr>
        <w:t>中标结果公告</w:t>
      </w:r>
      <w:r>
        <w:rPr>
          <w:rFonts w:hint="eastAsia"/>
          <w:color w:val="auto"/>
          <w:sz w:val="24"/>
          <w:highlight w:val="none"/>
        </w:rPr>
        <w:t>的同时，采购人或者采购代理机构应当向中标人发放中标通知书。</w:t>
      </w:r>
      <w:r>
        <w:rPr>
          <w:color w:val="auto"/>
          <w:sz w:val="24"/>
          <w:highlight w:val="none"/>
        </w:rPr>
        <w:t>领取地址：</w:t>
      </w:r>
      <w:r>
        <w:rPr>
          <w:color w:val="auto"/>
          <w:sz w:val="24"/>
          <w:highlight w:val="none"/>
          <w:u w:val="single"/>
        </w:rPr>
        <w:t xml:space="preserve">  </w:t>
      </w:r>
      <w:r>
        <w:rPr>
          <w:rFonts w:hint="eastAsia"/>
          <w:color w:val="auto"/>
          <w:sz w:val="24"/>
          <w:highlight w:val="none"/>
          <w:u w:val="single"/>
        </w:rPr>
        <w:t>南通市崇川区创源科技园3号楼5楼</w:t>
      </w:r>
      <w:r>
        <w:rPr>
          <w:color w:val="auto"/>
          <w:sz w:val="24"/>
          <w:highlight w:val="none"/>
          <w:u w:val="single"/>
        </w:rPr>
        <w:t xml:space="preserve">   </w:t>
      </w:r>
      <w:r>
        <w:rPr>
          <w:color w:val="auto"/>
          <w:sz w:val="24"/>
          <w:highlight w:val="none"/>
        </w:rPr>
        <w:t>，电话：</w:t>
      </w:r>
      <w:r>
        <w:rPr>
          <w:color w:val="auto"/>
          <w:sz w:val="24"/>
          <w:highlight w:val="none"/>
          <w:u w:val="single"/>
        </w:rPr>
        <w:t xml:space="preserve"> </w:t>
      </w:r>
      <w:r>
        <w:rPr>
          <w:rFonts w:hint="eastAsia"/>
          <w:color w:val="auto"/>
          <w:sz w:val="24"/>
          <w:highlight w:val="none"/>
          <w:u w:val="single"/>
        </w:rPr>
        <w:t>18068996360</w:t>
      </w:r>
      <w:r>
        <w:rPr>
          <w:color w:val="auto"/>
          <w:sz w:val="24"/>
          <w:highlight w:val="none"/>
          <w:u w:val="single"/>
        </w:rPr>
        <w:t xml:space="preserve"> 。</w:t>
      </w:r>
    </w:p>
    <w:p w14:paraId="73A618AA">
      <w:pPr>
        <w:adjustRightInd w:val="0"/>
        <w:snapToGrid w:val="0"/>
        <w:spacing w:line="500" w:lineRule="exact"/>
        <w:ind w:firstLine="480" w:firstLineChars="200"/>
        <w:rPr>
          <w:color w:val="auto"/>
          <w:sz w:val="24"/>
          <w:highlight w:val="none"/>
        </w:rPr>
      </w:pPr>
      <w:r>
        <w:rPr>
          <w:color w:val="auto"/>
          <w:sz w:val="24"/>
          <w:highlight w:val="none"/>
        </w:rPr>
        <w:t>中标通知书发出后，采购人不得违法改变中标结果，中标供应商无正当理由不得放弃中标。</w:t>
      </w:r>
    </w:p>
    <w:p w14:paraId="460D1842">
      <w:pPr>
        <w:snapToGrid w:val="0"/>
        <w:spacing w:line="480" w:lineRule="exact"/>
        <w:ind w:firstLine="477" w:firstLineChars="198"/>
        <w:rPr>
          <w:b/>
          <w:color w:val="auto"/>
          <w:sz w:val="24"/>
          <w:highlight w:val="none"/>
        </w:rPr>
      </w:pPr>
      <w:r>
        <w:rPr>
          <w:b/>
          <w:color w:val="auto"/>
          <w:sz w:val="24"/>
          <w:highlight w:val="none"/>
        </w:rPr>
        <w:t>八、其他注意事项</w:t>
      </w:r>
    </w:p>
    <w:p w14:paraId="7F688865">
      <w:pPr>
        <w:snapToGrid w:val="0"/>
        <w:spacing w:line="480" w:lineRule="exact"/>
        <w:ind w:firstLine="570"/>
        <w:rPr>
          <w:color w:val="auto"/>
          <w:sz w:val="24"/>
          <w:highlight w:val="none"/>
        </w:rPr>
      </w:pPr>
      <w:r>
        <w:rPr>
          <w:color w:val="auto"/>
          <w:sz w:val="24"/>
          <w:highlight w:val="none"/>
        </w:rPr>
        <w:t>1、在投标、开标时间，投标人不得向评委询问情况，不得进行旨在影响评标结果的活动。</w:t>
      </w:r>
    </w:p>
    <w:p w14:paraId="68458486">
      <w:pPr>
        <w:snapToGrid w:val="0"/>
        <w:spacing w:line="480" w:lineRule="exact"/>
        <w:ind w:firstLine="570"/>
        <w:rPr>
          <w:color w:val="auto"/>
          <w:sz w:val="24"/>
          <w:highlight w:val="none"/>
        </w:rPr>
      </w:pPr>
      <w:r>
        <w:rPr>
          <w:color w:val="auto"/>
          <w:sz w:val="24"/>
          <w:highlight w:val="none"/>
        </w:rPr>
        <w:t>2、评委会不得向投标人解释落标原因。</w:t>
      </w:r>
    </w:p>
    <w:p w14:paraId="4DF9F001">
      <w:pPr>
        <w:snapToGrid w:val="0"/>
        <w:spacing w:line="480" w:lineRule="exact"/>
        <w:ind w:firstLine="570"/>
        <w:rPr>
          <w:color w:val="auto"/>
          <w:sz w:val="24"/>
          <w:highlight w:val="none"/>
        </w:rPr>
      </w:pPr>
      <w:r>
        <w:rPr>
          <w:color w:val="auto"/>
          <w:sz w:val="24"/>
          <w:highlight w:val="none"/>
        </w:rPr>
        <w:t>3、在投标、评标过程中，如果投标人联合故意抬高报价或出现其他不正当行为，采购人有权中止投标或评标。</w:t>
      </w:r>
    </w:p>
    <w:p w14:paraId="087942B7">
      <w:pPr>
        <w:snapToGrid w:val="0"/>
        <w:spacing w:line="480" w:lineRule="exact"/>
        <w:ind w:firstLine="570"/>
        <w:rPr>
          <w:color w:val="auto"/>
          <w:sz w:val="24"/>
          <w:highlight w:val="none"/>
        </w:rPr>
      </w:pPr>
      <w:r>
        <w:rPr>
          <w:color w:val="auto"/>
          <w:sz w:val="24"/>
          <w:highlight w:val="none"/>
        </w:rPr>
        <w:t>4、凡在投标、开标过程中，已提示是否异议的事项，投标人当时没有提出异议的，事后不得针对上述事项提出质疑。</w:t>
      </w:r>
    </w:p>
    <w:p w14:paraId="5D0DCB5C">
      <w:pPr>
        <w:snapToGrid w:val="0"/>
        <w:spacing w:line="300" w:lineRule="auto"/>
        <w:jc w:val="center"/>
        <w:outlineLvl w:val="0"/>
        <w:rPr>
          <w:b/>
          <w:color w:val="auto"/>
          <w:sz w:val="36"/>
          <w:szCs w:val="36"/>
          <w:highlight w:val="none"/>
        </w:rPr>
        <w:sectPr>
          <w:pgSz w:w="11906" w:h="16838"/>
          <w:pgMar w:top="1418" w:right="1474" w:bottom="1418" w:left="1474" w:header="851" w:footer="907" w:gutter="0"/>
          <w:cols w:space="720" w:num="1"/>
          <w:docGrid w:type="lines" w:linePitch="312" w:charSpace="0"/>
        </w:sectPr>
      </w:pPr>
    </w:p>
    <w:p w14:paraId="564DF4B2">
      <w:pPr>
        <w:snapToGrid w:val="0"/>
        <w:spacing w:line="300" w:lineRule="auto"/>
        <w:jc w:val="center"/>
        <w:outlineLvl w:val="0"/>
        <w:rPr>
          <w:b/>
          <w:color w:val="auto"/>
          <w:sz w:val="36"/>
          <w:szCs w:val="36"/>
          <w:highlight w:val="none"/>
        </w:rPr>
      </w:pPr>
      <w:r>
        <w:rPr>
          <w:b/>
          <w:color w:val="auto"/>
          <w:sz w:val="36"/>
          <w:szCs w:val="36"/>
          <w:highlight w:val="none"/>
        </w:rPr>
        <w:t>第五部分  合同签订与验收付款</w:t>
      </w:r>
    </w:p>
    <w:p w14:paraId="07B12EB4">
      <w:pPr>
        <w:snapToGrid w:val="0"/>
        <w:spacing w:line="300" w:lineRule="auto"/>
        <w:jc w:val="center"/>
        <w:rPr>
          <w:color w:val="auto"/>
          <w:sz w:val="28"/>
          <w:szCs w:val="28"/>
          <w:highlight w:val="none"/>
        </w:rPr>
      </w:pPr>
    </w:p>
    <w:p w14:paraId="3359614B">
      <w:pPr>
        <w:snapToGrid w:val="0"/>
        <w:spacing w:line="480" w:lineRule="exact"/>
        <w:ind w:firstLine="482" w:firstLineChars="200"/>
        <w:contextualSpacing/>
        <w:rPr>
          <w:color w:val="auto"/>
          <w:sz w:val="24"/>
          <w:highlight w:val="none"/>
        </w:rPr>
      </w:pPr>
      <w:r>
        <w:rPr>
          <w:b/>
          <w:color w:val="auto"/>
          <w:sz w:val="24"/>
          <w:highlight w:val="none"/>
        </w:rPr>
        <w:t>一</w:t>
      </w:r>
      <w:r>
        <w:rPr>
          <w:color w:val="auto"/>
          <w:sz w:val="24"/>
          <w:highlight w:val="none"/>
        </w:rPr>
        <w:t>、</w:t>
      </w:r>
      <w:r>
        <w:rPr>
          <w:b/>
          <w:bCs/>
          <w:color w:val="auto"/>
          <w:sz w:val="24"/>
          <w:highlight w:val="none"/>
        </w:rPr>
        <w:t>中标供应商和采购人需在《中标通知书》发出之日起</w:t>
      </w:r>
      <w:r>
        <w:rPr>
          <w:rFonts w:hint="eastAsia"/>
          <w:b/>
          <w:bCs/>
          <w:color w:val="auto"/>
          <w:sz w:val="24"/>
          <w:highlight w:val="none"/>
        </w:rPr>
        <w:t>30</w:t>
      </w:r>
      <w:r>
        <w:rPr>
          <w:b/>
          <w:bCs/>
          <w:color w:val="auto"/>
          <w:sz w:val="24"/>
          <w:highlight w:val="none"/>
        </w:rPr>
        <w:t>日内签订合同。</w:t>
      </w:r>
      <w:r>
        <w:rPr>
          <w:color w:val="auto"/>
          <w:sz w:val="24"/>
          <w:highlight w:val="none"/>
        </w:rPr>
        <w:t>合同签订后中标供应商方可履约，否则引起的一切后果由中标供应商自行承担。</w:t>
      </w:r>
      <w:r>
        <w:rPr>
          <w:color w:val="auto"/>
          <w:sz w:val="24"/>
          <w:highlight w:val="none"/>
          <w:lang w:val="zh-CN"/>
        </w:rPr>
        <w:t>所签合同不得对采购文件作实质性修改</w:t>
      </w:r>
      <w:r>
        <w:rPr>
          <w:color w:val="auto"/>
          <w:sz w:val="24"/>
          <w:highlight w:val="none"/>
        </w:rPr>
        <w:t>。采购人不得向中标供应商提出不合理的要求作为签订合同的条件，不得与中标供应商私下订立背离采购文件实质性内容的协议。</w:t>
      </w:r>
    </w:p>
    <w:p w14:paraId="06F6530A">
      <w:pPr>
        <w:pStyle w:val="3"/>
        <w:kinsoku w:val="0"/>
        <w:topLinePunct/>
        <w:autoSpaceDE w:val="0"/>
        <w:autoSpaceDN w:val="0"/>
        <w:snapToGrid w:val="0"/>
        <w:spacing w:line="480" w:lineRule="exact"/>
        <w:ind w:right="210" w:firstLine="513" w:firstLineChars="214"/>
        <w:contextualSpacing/>
        <w:rPr>
          <w:color w:val="auto"/>
          <w:sz w:val="24"/>
          <w:highlight w:val="none"/>
        </w:rPr>
      </w:pPr>
      <w:bookmarkStart w:id="4" w:name="OLE_LINK2"/>
      <w:bookmarkStart w:id="5" w:name="OLE_LINK1"/>
      <w:r>
        <w:rPr>
          <w:rFonts w:hint="eastAsia"/>
          <w:color w:val="auto"/>
          <w:sz w:val="24"/>
          <w:szCs w:val="24"/>
          <w:highlight w:val="none"/>
        </w:rPr>
        <w:t>二</w:t>
      </w:r>
      <w:r>
        <w:rPr>
          <w:color w:val="auto"/>
          <w:sz w:val="24"/>
          <w:szCs w:val="24"/>
          <w:highlight w:val="none"/>
          <w:lang w:val="zh-CN"/>
        </w:rPr>
        <w:t>、</w:t>
      </w:r>
      <w:r>
        <w:rPr>
          <w:b/>
          <w:color w:val="auto"/>
          <w:sz w:val="24"/>
          <w:szCs w:val="24"/>
          <w:highlight w:val="none"/>
        </w:rPr>
        <w:t>不响应付款方式的，视同无效投标处理。</w:t>
      </w:r>
    </w:p>
    <w:p w14:paraId="32DC637A">
      <w:pPr>
        <w:pStyle w:val="3"/>
        <w:kinsoku w:val="0"/>
        <w:topLinePunct/>
        <w:autoSpaceDE w:val="0"/>
        <w:autoSpaceDN w:val="0"/>
        <w:snapToGrid w:val="0"/>
        <w:spacing w:line="480" w:lineRule="exact"/>
        <w:ind w:right="210" w:firstLine="480" w:firstLineChars="200"/>
        <w:contextualSpacing/>
        <w:rPr>
          <w:color w:val="auto"/>
          <w:sz w:val="28"/>
          <w:szCs w:val="28"/>
          <w:highlight w:val="none"/>
        </w:rPr>
      </w:pPr>
      <w:r>
        <w:rPr>
          <w:color w:val="auto"/>
          <w:sz w:val="24"/>
          <w:szCs w:val="24"/>
          <w:highlight w:val="none"/>
        </w:rPr>
        <w:t>款项由采购人按相关财务支付规定办理支付手续。不得故意拖延支付时间</w:t>
      </w:r>
      <w:bookmarkEnd w:id="4"/>
      <w:bookmarkEnd w:id="5"/>
      <w:r>
        <w:rPr>
          <w:color w:val="auto"/>
          <w:sz w:val="24"/>
          <w:szCs w:val="24"/>
          <w:highlight w:val="none"/>
        </w:rPr>
        <w:t>。</w:t>
      </w:r>
    </w:p>
    <w:p w14:paraId="4BE105AD">
      <w:pPr>
        <w:kinsoku w:val="0"/>
        <w:topLinePunct/>
        <w:autoSpaceDE w:val="0"/>
        <w:autoSpaceDN w:val="0"/>
        <w:snapToGrid w:val="0"/>
        <w:spacing w:line="480" w:lineRule="exact"/>
        <w:ind w:right="210" w:firstLine="513" w:firstLineChars="214"/>
        <w:contextualSpacing/>
        <w:rPr>
          <w:color w:val="auto"/>
          <w:sz w:val="24"/>
          <w:highlight w:val="none"/>
        </w:rPr>
      </w:pPr>
      <w:r>
        <w:rPr>
          <w:rFonts w:hint="eastAsia"/>
          <w:color w:val="auto"/>
          <w:sz w:val="24"/>
          <w:highlight w:val="none"/>
        </w:rPr>
        <w:t>三</w:t>
      </w:r>
      <w:r>
        <w:rPr>
          <w:color w:val="auto"/>
          <w:sz w:val="24"/>
          <w:highlight w:val="none"/>
        </w:rPr>
        <w:t>、合同主要条款</w:t>
      </w:r>
    </w:p>
    <w:p w14:paraId="12A3AD32">
      <w:pPr>
        <w:kinsoku w:val="0"/>
        <w:topLinePunct/>
        <w:autoSpaceDE w:val="0"/>
        <w:autoSpaceDN w:val="0"/>
        <w:snapToGrid w:val="0"/>
        <w:spacing w:line="480" w:lineRule="exact"/>
        <w:ind w:right="210" w:firstLine="599" w:firstLineChars="214"/>
        <w:contextualSpacing/>
        <w:rPr>
          <w:rFonts w:eastAsia="仿宋_GB2312"/>
          <w:color w:val="auto"/>
          <w:sz w:val="28"/>
          <w:szCs w:val="28"/>
          <w:highlight w:val="none"/>
          <w:lang w:val="zh-CN"/>
        </w:rPr>
      </w:pPr>
    </w:p>
    <w:p w14:paraId="2C38077F">
      <w:pPr>
        <w:numPr>
          <w:ilvl w:val="0"/>
          <w:numId w:val="4"/>
        </w:numPr>
        <w:snapToGrid w:val="0"/>
        <w:spacing w:line="480" w:lineRule="exact"/>
        <w:ind w:firstLine="579" w:firstLineChars="200"/>
        <w:contextualSpacing/>
        <w:rPr>
          <w:color w:val="auto"/>
          <w:sz w:val="24"/>
          <w:highlight w:val="none"/>
        </w:rPr>
      </w:pPr>
      <w:r>
        <w:rPr>
          <w:b/>
          <w:bCs/>
          <w:color w:val="auto"/>
          <w:w w:val="80"/>
          <w:sz w:val="36"/>
          <w:szCs w:val="36"/>
          <w:highlight w:val="none"/>
        </w:rPr>
        <w:br w:type="page"/>
      </w:r>
    </w:p>
    <w:p w14:paraId="7A7E9C3A">
      <w:pPr>
        <w:pStyle w:val="11"/>
        <w:spacing w:line="360" w:lineRule="auto"/>
        <w:ind w:left="0"/>
        <w:jc w:val="center"/>
        <w:outlineLvl w:val="0"/>
        <w:rPr>
          <w:rFonts w:hint="eastAsia" w:ascii="宋体" w:hAnsi="宋体"/>
          <w:b/>
          <w:bCs/>
          <w:iCs/>
          <w:color w:val="auto"/>
          <w:sz w:val="36"/>
          <w:szCs w:val="36"/>
          <w:highlight w:val="none"/>
        </w:rPr>
      </w:pPr>
      <w:r>
        <w:rPr>
          <w:rFonts w:hint="eastAsia" w:ascii="宋体" w:hAnsi="宋体"/>
          <w:b/>
          <w:bCs/>
          <w:iCs/>
          <w:color w:val="auto"/>
          <w:sz w:val="36"/>
          <w:szCs w:val="36"/>
          <w:highlight w:val="none"/>
        </w:rPr>
        <w:t>合同书</w:t>
      </w:r>
    </w:p>
    <w:p w14:paraId="663C685C">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14:paraId="367C850A">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sz w:val="24"/>
          <w:highlight w:val="none"/>
        </w:rPr>
      </w:pP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p>
    <w:p w14:paraId="62088E8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根据本项目招标结果、甲方采购文件的要求及乙方投标文件的承诺，供需双方本着平等、自愿和诚实信用的原则，订立如下供需合同：</w:t>
      </w:r>
    </w:p>
    <w:p w14:paraId="7D5085DD">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一、项目名称：</w:t>
      </w:r>
      <w:r>
        <w:rPr>
          <w:rFonts w:hint="eastAsia" w:ascii="宋体" w:hAnsi="宋体" w:cs="宋体"/>
          <w:color w:val="auto"/>
          <w:sz w:val="24"/>
          <w:highlight w:val="none"/>
          <w:u w:val="single"/>
        </w:rPr>
        <w:t xml:space="preserve">                     </w:t>
      </w:r>
    </w:p>
    <w:p w14:paraId="152C71AA">
      <w:pPr>
        <w:keepNext w:val="0"/>
        <w:keepLines w:val="0"/>
        <w:pageBreakBefore w:val="0"/>
        <w:widowControl w:val="0"/>
        <w:kinsoku/>
        <w:wordWrap/>
        <w:overflowPunct/>
        <w:topLinePunct w:val="0"/>
        <w:autoSpaceDE/>
        <w:autoSpaceDN/>
        <w:bidi w:val="0"/>
        <w:adjustRightInd/>
        <w:snapToGrid/>
        <w:spacing w:line="348" w:lineRule="auto"/>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二、服务内容及要求</w:t>
      </w:r>
    </w:p>
    <w:p w14:paraId="65113C54">
      <w:pPr>
        <w:keepNext w:val="0"/>
        <w:keepLines w:val="0"/>
        <w:pageBreakBefore w:val="0"/>
        <w:widowControl w:val="0"/>
        <w:tabs>
          <w:tab w:val="left" w:pos="72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国有资本布局优化服务：在合作年度内，根据采购人要求，协助采购方做好国投公司、国控集团、园发集团、建发集团、崇盈集团、崇创集团6个体系及其实控企业国有资本布局的进一步优化调整；并根据采购人要求，协助梳理各类资产，与采购人、有关政府部门等确定重组注入的必要性、可行性、操作路径以及分年度分阶段注入的资产范围。</w:t>
      </w:r>
    </w:p>
    <w:p w14:paraId="61445DD9">
      <w:pPr>
        <w:keepNext w:val="0"/>
        <w:keepLines w:val="0"/>
        <w:pageBreakBefore w:val="0"/>
        <w:widowControl w:val="0"/>
        <w:tabs>
          <w:tab w:val="left" w:pos="72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业务及管理咨询服务：在合作年度内，根据采购人要求，协助其梳理业务发展、内部管理的现状并对现状进行分析，并提供专业建议。咨询服务范围包括业务板块发展方向、存量业务优化调整、增量业务研判探讨，以及内部管理架构优化调整、薪酬体系等方面，若采购人有进一步需要，协助采购人引入适合的专业管理咨询机构；每个合作年度以正式书面形式出具专题咨询报告总共不超过6份。</w:t>
      </w:r>
    </w:p>
    <w:p w14:paraId="16D126ED">
      <w:pPr>
        <w:keepNext w:val="0"/>
        <w:keepLines w:val="0"/>
        <w:pageBreakBefore w:val="0"/>
        <w:widowControl w:val="0"/>
        <w:tabs>
          <w:tab w:val="left" w:pos="72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财务支持服务：在合作年度内，根据采购人要求，与会计师事务所共同协助采购人做好年度财务报表规划，在符合会计准则的前提下，保障财务报表的规范性和延续性。合作年度内每个会计年度结束前、每个季度结束前，与会计师事务所协助采购人规划合并范围内主体当年度、当季度财务报表相关事项；</w:t>
      </w:r>
    </w:p>
    <w:p w14:paraId="70CF0472">
      <w:pPr>
        <w:keepNext w:val="0"/>
        <w:keepLines w:val="0"/>
        <w:pageBreakBefore w:val="0"/>
        <w:widowControl w:val="0"/>
        <w:tabs>
          <w:tab w:val="left" w:pos="72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4.信用支持服务：在采购人所属区域经济财政实力未下滑以及采购人未发生重大资产损失的情况下，在合作年度内，根据采购人要求，协助采购人维持主体长期信用等级。并根据采购人要求，力争在条件合适</w:t>
      </w:r>
      <w:r>
        <w:rPr>
          <w:rFonts w:hint="eastAsia" w:ascii="宋体" w:hAnsi="宋体" w:cs="宋体"/>
          <w:color w:val="auto"/>
          <w:sz w:val="24"/>
          <w:highlight w:val="none"/>
          <w:lang w:eastAsia="zh-CN"/>
        </w:rPr>
        <w:t>的</w:t>
      </w:r>
      <w:r>
        <w:rPr>
          <w:rFonts w:hint="eastAsia" w:ascii="宋体" w:hAnsi="宋体" w:cs="宋体"/>
          <w:color w:val="auto"/>
          <w:sz w:val="24"/>
          <w:highlight w:val="none"/>
        </w:rPr>
        <w:t>情况下获得主体评级提升。</w:t>
      </w:r>
    </w:p>
    <w:p w14:paraId="50EA8C0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三、服务期限及地点</w:t>
      </w:r>
    </w:p>
    <w:p w14:paraId="510A4002">
      <w:pPr>
        <w:keepNext w:val="0"/>
        <w:keepLines w:val="0"/>
        <w:pageBreakBefore w:val="0"/>
        <w:widowControl w:val="0"/>
        <w:tabs>
          <w:tab w:val="left" w:pos="720"/>
        </w:tabs>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服务期1年</w:t>
      </w:r>
      <w:r>
        <w:rPr>
          <w:rFonts w:hint="eastAsia" w:ascii="宋体" w:hAnsi="宋体" w:cs="宋体"/>
          <w:color w:val="auto"/>
          <w:sz w:val="24"/>
          <w:highlight w:val="none"/>
          <w:lang w:eastAsia="zh-CN"/>
        </w:rPr>
        <w:t>。</w:t>
      </w:r>
      <w:r>
        <w:rPr>
          <w:rFonts w:hint="eastAsia" w:ascii="宋体" w:hAnsi="宋体" w:cs="宋体"/>
          <w:color w:val="auto"/>
          <w:sz w:val="24"/>
          <w:highlight w:val="none"/>
        </w:rPr>
        <w:t>服务期到期前1个月，由</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对服务情况进行考核：若考核得分80分（含）以上，则自动续签1年（最多续签1次）。</w:t>
      </w:r>
    </w:p>
    <w:p w14:paraId="11465C4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考核方式：乙方在合作年度到期前45日前提供服务情况表格，按国有资本布局优化服务、业务及管理咨询服务、财务咨询服务、信用支持服务四个方面列明服务要求，以及工作完成情况。甲方从以上四个方面进行考核（各项服务满分均为25分），各项服务按照采购人要求完成的得满分，部分完成的按完成程度同比例扣减，招标人于合作年度到期前1个月内完成考核。</w:t>
      </w:r>
    </w:p>
    <w:p w14:paraId="534FCC1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服务地点：乙方指定地点。</w:t>
      </w:r>
    </w:p>
    <w:p w14:paraId="375476B4">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四、合同金额</w:t>
      </w:r>
    </w:p>
    <w:p w14:paraId="3E5A98A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本合同1年期价格为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49F208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五、技术资料</w:t>
      </w:r>
    </w:p>
    <w:p w14:paraId="57AF970F">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1．乙方应按采购（招标）文件规定的时间向甲方提供有关技术资料。</w:t>
      </w:r>
    </w:p>
    <w:p w14:paraId="0643074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等相关资料提供给与履行本合同无关的任何其他人。即使向履行本合同有关的人员提供，也应注意保密并限于履行合同的必需范围。</w:t>
      </w:r>
    </w:p>
    <w:p w14:paraId="5479CBD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六、知识产权</w:t>
      </w:r>
    </w:p>
    <w:p w14:paraId="5F8DA35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乙方应保证提供服务过程中乙方不会侵犯任何第三方的知识产权。</w:t>
      </w:r>
    </w:p>
    <w:p w14:paraId="57BF1458">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七、转包或分包</w:t>
      </w:r>
    </w:p>
    <w:p w14:paraId="587C5D7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1．本合同范围的服务，应由乙方直接提供服务，不得转让他人提供；</w:t>
      </w:r>
    </w:p>
    <w:p w14:paraId="361A94D8">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14:paraId="34CCEA8D">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w:t>
      </w:r>
    </w:p>
    <w:p w14:paraId="344EF30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八、成果交付要求</w:t>
      </w:r>
    </w:p>
    <w:p w14:paraId="53CDF1D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1．成果交付时间：按甲方要求提供。</w:t>
      </w:r>
    </w:p>
    <w:p w14:paraId="1EC2A11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2．成果要求：按甲方要求提供。</w:t>
      </w:r>
    </w:p>
    <w:p w14:paraId="2BAAB1B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3．成果份数：按甲方要求提供。</w:t>
      </w:r>
    </w:p>
    <w:p w14:paraId="4E719D5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九、合同服务期限</w:t>
      </w:r>
    </w:p>
    <w:p w14:paraId="77ACF75A">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服务期限：1年，自合同签订之日起计算。</w:t>
      </w:r>
    </w:p>
    <w:p w14:paraId="419A2A1C">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十、款项支付</w:t>
      </w:r>
    </w:p>
    <w:p w14:paraId="524E5C19">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年服务费在每个合作年度分两期等额支付，甲方分别于每个合作年度6月30日前、12月31日前支付。每次支付的费用金额由服务对象六家公司平均分摊，由南通市崇川国有资产投资发展有限公司统一向乙方支付，每次付费前乙方应向南通市崇川国有资产投资发展有限公司开具并提供正式发票。</w:t>
      </w:r>
    </w:p>
    <w:p w14:paraId="2330027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十一、乙方服务费包含为完成本合同项下服务工作所发生的办公费、交通费、住宿费、雇佣人员工资及其他费用等全部费用。</w:t>
      </w:r>
    </w:p>
    <w:p w14:paraId="03DAC7A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十二、其他要求</w:t>
      </w:r>
    </w:p>
    <w:p w14:paraId="7B2AFFC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1．乙方应严格按照规范及采购（招标）文件规定向甲方提供服务。</w:t>
      </w:r>
    </w:p>
    <w:p w14:paraId="3BA35D85">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2．服务期间的服务质量接受甲方的监督。</w:t>
      </w:r>
    </w:p>
    <w:p w14:paraId="0547844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3．合同价款包括完成本项目所需的一切费用。同时，合同价款也包含合同履约过程中可能发生的一切风险。</w:t>
      </w:r>
    </w:p>
    <w:p w14:paraId="23AA137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4．服务期间需要的相关资料，必须与甲方联系。</w:t>
      </w:r>
    </w:p>
    <w:p w14:paraId="4EB8E81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5．乙方拟派人员在服务期内应保持稳定，拟派人员未经甲方同意不得擅自更换，并服从甲方人员备案、考勤及考核管理。</w:t>
      </w:r>
    </w:p>
    <w:p w14:paraId="26AC6E82">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十三、违约责任</w:t>
      </w:r>
    </w:p>
    <w:p w14:paraId="401834E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1.如甲方逾期支付服务费，经乙方书面催告无果后，每逾期1日，甲方应按照合同金额（年费用）乘以万分之五向乙方支付违约金。</w:t>
      </w:r>
    </w:p>
    <w:p w14:paraId="7BB1C32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2．在本项目实施过程中，若因乙方单方面原因未按照采购人要求的时间内完成相关工作，每逾期1日，乙方按合同额（年费用）乘以千分之一向甲方支付违约金。</w:t>
      </w:r>
    </w:p>
    <w:p w14:paraId="6D979A95">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十四、合同纠纷处理</w:t>
      </w:r>
    </w:p>
    <w:p w14:paraId="6C123EFC">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本合同在履行过程中发生争议的，由双方当事人协商解决，若未能达成一致意见，则可向崇川区人民法院起诉。</w:t>
      </w:r>
    </w:p>
    <w:p w14:paraId="1307494D">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十五、组成本合同的文件包括：</w:t>
      </w:r>
    </w:p>
    <w:p w14:paraId="1993DD4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1．本合同条款；</w:t>
      </w:r>
    </w:p>
    <w:p w14:paraId="589C992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2．本合同中未明确的条款，但在招标文件、答疑文件和投标文件中已明确的内容亦为本合同条款。</w:t>
      </w:r>
    </w:p>
    <w:p w14:paraId="0AAC3507">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十六、补充协议</w:t>
      </w:r>
    </w:p>
    <w:p w14:paraId="0B7B0871">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合同未尽事宜，经双方协商可签订补充协议，所签订的补充协议与本合同具有同等的法律效力，补充协议的生效应符合本合同的有关规定。</w:t>
      </w:r>
    </w:p>
    <w:p w14:paraId="09FF81B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十七、本合同一式拾肆份，合同甲方（六个单位）各执贰份，乙方执贰份，由甲乙各</w:t>
      </w:r>
      <w:r>
        <w:rPr>
          <w:rFonts w:ascii="宋体" w:hAnsi="宋体" w:cs="宋体"/>
          <w:color w:val="auto"/>
          <w:sz w:val="24"/>
          <w:highlight w:val="none"/>
        </w:rPr>
        <w:tab/>
      </w:r>
      <w:r>
        <w:rPr>
          <w:rFonts w:hint="eastAsia" w:ascii="宋体" w:hAnsi="宋体" w:cs="宋体"/>
          <w:color w:val="auto"/>
          <w:sz w:val="24"/>
          <w:highlight w:val="none"/>
        </w:rPr>
        <w:t>方签字盖章后生效。</w:t>
      </w:r>
    </w:p>
    <w:p w14:paraId="02022CC7">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甲方（盖章）：                        乙方（盖章）：</w:t>
      </w:r>
    </w:p>
    <w:p w14:paraId="287C705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法定（授权）代表人：                 法定（授权）代表人：</w:t>
      </w:r>
    </w:p>
    <w:p w14:paraId="48ED7260">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日期：   年  月  日                  日期：   年  月  日</w:t>
      </w:r>
    </w:p>
    <w:p w14:paraId="58499807">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A5A2581">
      <w:pPr>
        <w:snapToGrid w:val="0"/>
        <w:spacing w:line="400" w:lineRule="atLeast"/>
        <w:ind w:firstLine="723" w:firstLineChars="200"/>
        <w:jc w:val="center"/>
        <w:outlineLvl w:val="0"/>
        <w:rPr>
          <w:rFonts w:eastAsia="仿宋_GB2312"/>
          <w:b/>
          <w:color w:val="auto"/>
          <w:sz w:val="36"/>
          <w:szCs w:val="36"/>
          <w:highlight w:val="none"/>
        </w:rPr>
      </w:pPr>
      <w:r>
        <w:rPr>
          <w:rFonts w:hint="eastAsia" w:ascii="宋体" w:hAnsi="宋体" w:cs="宋体"/>
          <w:b/>
          <w:color w:val="auto"/>
          <w:sz w:val="36"/>
          <w:szCs w:val="36"/>
          <w:highlight w:val="none"/>
        </w:rPr>
        <w:t>第六部</w:t>
      </w:r>
      <w:r>
        <w:rPr>
          <w:rFonts w:hint="eastAsia" w:ascii="___WRD_EMBED_SUB_39" w:hAnsi="___WRD_EMBED_SUB_39" w:eastAsia="___WRD_EMBED_SUB_39" w:cs="___WRD_EMBED_SUB_39"/>
          <w:b/>
          <w:color w:val="auto"/>
          <w:sz w:val="36"/>
          <w:szCs w:val="36"/>
          <w:highlight w:val="none"/>
        </w:rPr>
        <w:t>分</w:t>
      </w:r>
      <w:r>
        <w:rPr>
          <w:rFonts w:eastAsia="仿宋_GB2312"/>
          <w:b/>
          <w:color w:val="auto"/>
          <w:sz w:val="36"/>
          <w:szCs w:val="36"/>
          <w:highlight w:val="none"/>
        </w:rPr>
        <w:t xml:space="preserve">  质疑提出和</w:t>
      </w:r>
      <w:r>
        <w:rPr>
          <w:rFonts w:hint="eastAsia" w:ascii="宋体" w:hAnsi="宋体" w:cs="宋体"/>
          <w:b/>
          <w:color w:val="auto"/>
          <w:sz w:val="36"/>
          <w:szCs w:val="36"/>
          <w:highlight w:val="none"/>
        </w:rPr>
        <w:t>处</w:t>
      </w:r>
      <w:r>
        <w:rPr>
          <w:rFonts w:hint="eastAsia" w:ascii="___WRD_EMBED_SUB_39" w:hAnsi="___WRD_EMBED_SUB_39" w:eastAsia="___WRD_EMBED_SUB_39" w:cs="___WRD_EMBED_SUB_39"/>
          <w:b/>
          <w:color w:val="auto"/>
          <w:sz w:val="36"/>
          <w:szCs w:val="36"/>
          <w:highlight w:val="none"/>
        </w:rPr>
        <w:t>理</w:t>
      </w:r>
    </w:p>
    <w:p w14:paraId="0F5D7AFE">
      <w:pPr>
        <w:pStyle w:val="9"/>
        <w:snapToGrid w:val="0"/>
        <w:spacing w:line="400" w:lineRule="atLeast"/>
        <w:ind w:left="0" w:firstLine="640" w:firstLineChars="200"/>
        <w:contextualSpacing/>
        <w:rPr>
          <w:rFonts w:ascii="Times New Roman"/>
          <w:color w:val="auto"/>
          <w:sz w:val="32"/>
          <w:szCs w:val="32"/>
          <w:highlight w:val="none"/>
        </w:rPr>
      </w:pPr>
    </w:p>
    <w:p w14:paraId="10440D6F">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一、质疑的提出</w:t>
      </w:r>
    </w:p>
    <w:p w14:paraId="1DC426C8">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(一)质疑人的身份要求</w:t>
      </w:r>
    </w:p>
    <w:p w14:paraId="091076C4">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1.提出质疑的供应商应当是参与所质疑项目采购活动的供应商。</w:t>
      </w:r>
    </w:p>
    <w:p w14:paraId="57A8E1D8">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2.潜在供应商已依法获取其可质疑的采购文件的，可以对该文件提出质疑。对采购文件提出质疑的，应当在获取采购文件或者采购文件公告期限届满之日起7个工作日内提出。</w:t>
      </w:r>
    </w:p>
    <w:p w14:paraId="04ECEE7E">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(二)质疑提出的格式要求   </w:t>
      </w:r>
    </w:p>
    <w:p w14:paraId="10861525">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1.质疑参照《</w:t>
      </w:r>
      <w:r>
        <w:rPr>
          <w:rFonts w:hint="eastAsia" w:ascii="Times New Roman" w:eastAsia="宋体"/>
          <w:color w:val="auto"/>
          <w:kern w:val="2"/>
          <w:sz w:val="24"/>
          <w:szCs w:val="24"/>
          <w:highlight w:val="none"/>
        </w:rPr>
        <w:t>中华人民共和国政府采购法</w:t>
      </w:r>
      <w:r>
        <w:rPr>
          <w:rFonts w:ascii="Times New Roman" w:eastAsia="宋体"/>
          <w:color w:val="auto"/>
          <w:kern w:val="2"/>
          <w:sz w:val="24"/>
          <w:szCs w:val="24"/>
          <w:highlight w:val="none"/>
        </w:rPr>
        <w:t>》、《</w:t>
      </w:r>
      <w:r>
        <w:rPr>
          <w:rFonts w:hint="eastAsia" w:ascii="Times New Roman" w:eastAsia="宋体"/>
          <w:color w:val="auto"/>
          <w:kern w:val="2"/>
          <w:sz w:val="24"/>
          <w:szCs w:val="24"/>
          <w:highlight w:val="none"/>
        </w:rPr>
        <w:t>中华人民共和国政府采购法实施条例</w:t>
      </w:r>
      <w:r>
        <w:rPr>
          <w:rFonts w:ascii="Times New Roman" w:eastAsia="宋体"/>
          <w:color w:val="auto"/>
          <w:kern w:val="2"/>
          <w:sz w:val="24"/>
          <w:szCs w:val="24"/>
          <w:highlight w:val="none"/>
        </w:rPr>
        <w:t>》及《江苏省政府采购供应商监督管理暂行办法》的相关规定提交，质疑实行实名制，不得进行虚假、恶意质疑，未按上述要求提交的质疑函，采购人和采购代理机构有权不予受理。</w:t>
      </w:r>
    </w:p>
    <w:p w14:paraId="02E5D6DB">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2.质疑函应包括：    </w:t>
      </w:r>
    </w:p>
    <w:p w14:paraId="46703BB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（1）质疑投标人的名称、地址、邮编、联系人及联系电话；</w:t>
      </w:r>
    </w:p>
    <w:p w14:paraId="5AAECE9E">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（2）质疑项目的名称、编号；</w:t>
      </w:r>
    </w:p>
    <w:p w14:paraId="7F3961A8">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（3）具体、明确的质疑事项和与质疑事项相关的请求；</w:t>
      </w:r>
    </w:p>
    <w:p w14:paraId="57645733">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（4）事实依据；</w:t>
      </w:r>
    </w:p>
    <w:p w14:paraId="3F723265">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（5）必要的法律依据；                          </w:t>
      </w:r>
    </w:p>
    <w:p w14:paraId="1B0411A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（6）提出质疑的日期。</w:t>
      </w:r>
    </w:p>
    <w:p w14:paraId="0625052A">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7）质疑函应当署名：质疑人为自然人的，应当由本人签字并附有效身份证明；质疑人为法人或其他组织的，应当由法定代表人（负责人）签字并加盖单位公章（质疑人为联合体的，则联合体各方法定代表人（负责人）均须签字并加盖单位公章），未按要求签字和盖章的为无效质疑，采购人、采购代理机构将不予受理。质疑人委托代理质疑的，应当提交授权委托书，并载明委托代理的具体权限和事项。</w:t>
      </w:r>
    </w:p>
    <w:p w14:paraId="5543CE29">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3.质疑函需遵循的原则：</w:t>
      </w:r>
    </w:p>
    <w:p w14:paraId="2548D3B0">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75EDC3C7">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（三）质疑提出的时效要求</w:t>
      </w:r>
    </w:p>
    <w:p w14:paraId="3D7C9604">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认为采购文件、采购过程和采购结果使自己的权益受到损害的，可以在知道或应知其权益受到损害之日起七个工作日内，以书面形式向采购人、采购代理机构提出质疑。上述应知其权益受到损害之日，是指：                       </w:t>
      </w:r>
    </w:p>
    <w:p w14:paraId="6F93E08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（1）对可以质疑的采购文件提出质疑的，为收到采购文件之日或者采购文件公告期限届满之日；</w:t>
      </w:r>
    </w:p>
    <w:p w14:paraId="1718B8E4">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（2）对采购过程提出质疑的，为各采购程序环节结束之日；</w:t>
      </w:r>
    </w:p>
    <w:p w14:paraId="2A79B867">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（3）对中标或者成交结果提出质疑的，为中标或者成交结果公告期限届满之日。</w:t>
      </w:r>
    </w:p>
    <w:p w14:paraId="1AA41C64">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投标人认为采购文件使自己的权益受到损害的，可以向采购人、采购代理机构提出质疑；投标人认为采购过程和采购结果使自己的权益受到损害的，可以以书面形式向采购人、采购代理机构提出质疑。</w:t>
      </w:r>
    </w:p>
    <w:p w14:paraId="24E1DB0E">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2.投标人应在法定质疑期一次性提出针对同一采购程序环节的质疑。                         </w:t>
      </w:r>
    </w:p>
    <w:p w14:paraId="079D80CE">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二、《质疑函》的受理和答复</w:t>
      </w:r>
    </w:p>
    <w:p w14:paraId="406314B6">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采购人、采购代理机构收到质疑函后，将对质疑的形式和内容进行审查，如质疑函内容、格式不符合规定，需告知质疑人进行补正。</w:t>
      </w:r>
    </w:p>
    <w:p w14:paraId="341E5499">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 质疑人应当在法定质疑期限内进行补正并重新提交质疑函，拒不补正或者在法定期限内未重新提交质疑函的，为无效质疑，不予受理。</w:t>
      </w:r>
    </w:p>
    <w:p w14:paraId="0AA03A3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3.采购人、采购代理机构答复供应商质疑应当采用书面方式并依法送达，质疑供应商或其委托代理人拒绝签收的视为已经送达。</w:t>
      </w:r>
    </w:p>
    <w:p w14:paraId="3FE51DA7">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4.采购人负责供应商质疑答复。采购人委托采购代理机构采购的，采购代理机构在委托授权范围内作出答复。</w:t>
      </w:r>
    </w:p>
    <w:p w14:paraId="53AF5DD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三、质疑处理</w:t>
      </w:r>
    </w:p>
    <w:p w14:paraId="09AF0614">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1. 质疑成立的处理</w:t>
      </w:r>
    </w:p>
    <w:p w14:paraId="1A88D70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（1）对于内容、格式符合规定的质疑函，采购人、采购代理机构在收到投标供应商的书面质疑后七个工作日内作出书面答复，但答复的内容不得涉及商业秘密。                       </w:t>
      </w:r>
    </w:p>
    <w:p w14:paraId="0EACFB83">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（2）对采购文件提出的质疑，依法通过澄清或者修改可以继续开展采购活动的，澄清或者修改采购文件后继续开展采购活动；否则应当修改采购文件后重新开展采购活动。</w:t>
      </w:r>
    </w:p>
    <w:p w14:paraId="1D398245">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（3）对采购过程、中标或者成交结果提出的质疑，合格供应商符合法定数量时，可以从合格的候选人中另行确定中标、成交供应商的，应当依法另行确定中标供应商；否则应当重新开展采购活动。</w:t>
      </w:r>
    </w:p>
    <w:p w14:paraId="424754F4">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质疑答复导致中标、成交结果改变的，采购人或者采购代理机构应当将有关情况书面报告本级财政部门。</w:t>
      </w:r>
    </w:p>
    <w:p w14:paraId="4592DDD8">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2.质疑不成立的处理</w:t>
      </w:r>
    </w:p>
    <w:p w14:paraId="2E559311">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若质疑不成立，或者成立未对中标、成交结果构成影响的，继续开展采购活动。                  </w:t>
      </w:r>
    </w:p>
    <w:p w14:paraId="23F7C6B9">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3.虚假质疑的处理          </w:t>
      </w:r>
    </w:p>
    <w:p w14:paraId="738F6EFC">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 xml:space="preserve">（1）投标人提出书面质疑必须有理、有据，不得恶意质疑或提交虚假质疑。否则，一经查实，采购人有权依据采购的有关规定，报请监管部门对该投标人进行相应的行政处罚。                          </w:t>
      </w:r>
    </w:p>
    <w:p w14:paraId="60A1BA32">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（2）在江苏省范围内一年累计三次以上质疑，均查无实据的供应商将按失信行为记入该注册供应商诚信档案中。</w:t>
      </w:r>
    </w:p>
    <w:p w14:paraId="37710BB9">
      <w:pPr>
        <w:pStyle w:val="9"/>
        <w:snapToGrid w:val="0"/>
        <w:spacing w:line="480" w:lineRule="exact"/>
        <w:ind w:left="0" w:firstLine="480" w:firstLineChars="200"/>
        <w:contextualSpacing/>
        <w:rPr>
          <w:rFonts w:ascii="Times New Roman" w:eastAsia="宋体"/>
          <w:color w:val="auto"/>
          <w:kern w:val="2"/>
          <w:sz w:val="24"/>
          <w:szCs w:val="24"/>
          <w:highlight w:val="none"/>
        </w:rPr>
      </w:pPr>
      <w:r>
        <w:rPr>
          <w:rFonts w:ascii="Times New Roman" w:eastAsia="宋体"/>
          <w:color w:val="auto"/>
          <w:kern w:val="2"/>
          <w:sz w:val="24"/>
          <w:szCs w:val="24"/>
          <w:highlight w:val="none"/>
        </w:rPr>
        <w:t>（3）采购人、采购代理机构受理质疑和答复相关咨询，联系电话详见招标公告。</w:t>
      </w:r>
    </w:p>
    <w:p w14:paraId="06DB7FD8">
      <w:pPr>
        <w:snapToGrid w:val="0"/>
        <w:spacing w:line="300" w:lineRule="auto"/>
        <w:contextualSpacing/>
        <w:rPr>
          <w:color w:val="auto"/>
          <w:sz w:val="28"/>
          <w:szCs w:val="28"/>
          <w:highlight w:val="none"/>
        </w:rPr>
      </w:pPr>
    </w:p>
    <w:p w14:paraId="2DC42775">
      <w:pPr>
        <w:snapToGrid w:val="0"/>
        <w:spacing w:line="500" w:lineRule="exact"/>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第七部分  投标文件组成</w:t>
      </w:r>
    </w:p>
    <w:p w14:paraId="592A90DD">
      <w:pPr>
        <w:snapToGrid w:val="0"/>
        <w:spacing w:line="500" w:lineRule="exact"/>
        <w:ind w:firstLine="555"/>
        <w:jc w:val="left"/>
        <w:rPr>
          <w:b/>
          <w:color w:val="auto"/>
          <w:sz w:val="24"/>
          <w:highlight w:val="none"/>
        </w:rPr>
      </w:pPr>
      <w:r>
        <w:rPr>
          <w:b/>
          <w:color w:val="auto"/>
          <w:sz w:val="24"/>
          <w:highlight w:val="none"/>
        </w:rPr>
        <w:t>投标文件由资格审查文件、商务技术文件、报价文件三部分组成，相关</w:t>
      </w:r>
      <w:r>
        <w:rPr>
          <w:b/>
          <w:color w:val="auto"/>
          <w:sz w:val="24"/>
          <w:highlight w:val="none"/>
          <w:lang w:val="zh-CN"/>
        </w:rPr>
        <w:t>格式参见附件</w:t>
      </w:r>
      <w:r>
        <w:rPr>
          <w:b/>
          <w:color w:val="auto"/>
          <w:sz w:val="24"/>
          <w:highlight w:val="none"/>
        </w:rPr>
        <w:t>。</w:t>
      </w:r>
    </w:p>
    <w:p w14:paraId="51045490">
      <w:pPr>
        <w:numPr>
          <w:ilvl w:val="0"/>
          <w:numId w:val="5"/>
        </w:numPr>
        <w:snapToGrid w:val="0"/>
        <w:spacing w:line="500" w:lineRule="exact"/>
        <w:ind w:firstLine="482" w:firstLineChars="200"/>
        <w:contextualSpacing/>
        <w:rPr>
          <w:color w:val="auto"/>
          <w:kern w:val="0"/>
          <w:sz w:val="24"/>
          <w:highlight w:val="none"/>
          <w:lang w:val="zh-CN"/>
        </w:rPr>
      </w:pPr>
      <w:r>
        <w:rPr>
          <w:b/>
          <w:bCs/>
          <w:color w:val="auto"/>
          <w:kern w:val="0"/>
          <w:sz w:val="24"/>
          <w:highlight w:val="none"/>
          <w:lang w:val="zh-CN"/>
        </w:rPr>
        <w:t>资格审查</w:t>
      </w:r>
      <w:r>
        <w:rPr>
          <w:b/>
          <w:bCs/>
          <w:color w:val="auto"/>
          <w:kern w:val="0"/>
          <w:sz w:val="24"/>
          <w:highlight w:val="none"/>
        </w:rPr>
        <w:t>文件</w:t>
      </w:r>
      <w:r>
        <w:rPr>
          <w:b/>
          <w:bCs/>
          <w:color w:val="auto"/>
          <w:kern w:val="0"/>
          <w:sz w:val="24"/>
          <w:highlight w:val="none"/>
          <w:lang w:val="zh-CN"/>
        </w:rPr>
        <w:t>（不能出现报价、商务技术</w:t>
      </w:r>
      <w:r>
        <w:rPr>
          <w:b/>
          <w:bCs/>
          <w:color w:val="auto"/>
          <w:kern w:val="0"/>
          <w:sz w:val="24"/>
          <w:highlight w:val="none"/>
        </w:rPr>
        <w:t>文件</w:t>
      </w:r>
      <w:r>
        <w:rPr>
          <w:b/>
          <w:bCs/>
          <w:color w:val="auto"/>
          <w:kern w:val="0"/>
          <w:sz w:val="24"/>
          <w:highlight w:val="none"/>
          <w:lang w:val="zh-CN"/>
        </w:rPr>
        <w:t>）</w:t>
      </w:r>
    </w:p>
    <w:p w14:paraId="2E2CEFD5">
      <w:pPr>
        <w:numPr>
          <w:ilvl w:val="0"/>
          <w:numId w:val="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投标人声明函原件；</w:t>
      </w:r>
    </w:p>
    <w:p w14:paraId="0CF977DA">
      <w:pPr>
        <w:numPr>
          <w:ilvl w:val="0"/>
          <w:numId w:val="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法定代表人身份证明书；</w:t>
      </w:r>
    </w:p>
    <w:p w14:paraId="5977A5E2">
      <w:pPr>
        <w:numPr>
          <w:ilvl w:val="0"/>
          <w:numId w:val="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法定代表人授权委托书原件，投标代表本人身份证复印件；</w:t>
      </w:r>
    </w:p>
    <w:p w14:paraId="5E23B813">
      <w:pPr>
        <w:numPr>
          <w:ilvl w:val="0"/>
          <w:numId w:val="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供应商信用承诺书；</w:t>
      </w:r>
    </w:p>
    <w:p w14:paraId="1B599D1A">
      <w:pPr>
        <w:numPr>
          <w:ilvl w:val="0"/>
          <w:numId w:val="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招标公告资格要求提供相应的佐证材料；</w:t>
      </w:r>
    </w:p>
    <w:p w14:paraId="57ECAD02">
      <w:pPr>
        <w:numPr>
          <w:ilvl w:val="0"/>
          <w:numId w:val="6"/>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其它需要提交的资格审查证明材料。</w:t>
      </w:r>
    </w:p>
    <w:p w14:paraId="2DB61944">
      <w:pPr>
        <w:snapToGrid w:val="0"/>
        <w:spacing w:line="500" w:lineRule="exact"/>
        <w:ind w:firstLine="482" w:firstLineChars="200"/>
        <w:contextualSpacing/>
        <w:rPr>
          <w:b/>
          <w:bCs/>
          <w:color w:val="auto"/>
          <w:kern w:val="0"/>
          <w:sz w:val="24"/>
          <w:highlight w:val="none"/>
          <w:lang w:val="zh-CN"/>
        </w:rPr>
      </w:pPr>
      <w:r>
        <w:rPr>
          <w:b/>
          <w:bCs/>
          <w:color w:val="auto"/>
          <w:kern w:val="0"/>
          <w:sz w:val="24"/>
          <w:highlight w:val="none"/>
          <w:lang w:val="zh-CN"/>
        </w:rPr>
        <w:t>二、商务技术</w:t>
      </w:r>
      <w:r>
        <w:rPr>
          <w:b/>
          <w:bCs/>
          <w:color w:val="auto"/>
          <w:kern w:val="0"/>
          <w:sz w:val="24"/>
          <w:highlight w:val="none"/>
        </w:rPr>
        <w:t>文件</w:t>
      </w:r>
      <w:r>
        <w:rPr>
          <w:b/>
          <w:bCs/>
          <w:color w:val="auto"/>
          <w:kern w:val="0"/>
          <w:sz w:val="24"/>
          <w:highlight w:val="none"/>
          <w:lang w:val="zh-CN"/>
        </w:rPr>
        <w:t>（不能出现报价）</w:t>
      </w:r>
    </w:p>
    <w:p w14:paraId="3DF422FD">
      <w:pPr>
        <w:numPr>
          <w:ilvl w:val="0"/>
          <w:numId w:val="7"/>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投标人情况一览表；</w:t>
      </w:r>
    </w:p>
    <w:p w14:paraId="59EF2338">
      <w:pPr>
        <w:numPr>
          <w:ilvl w:val="0"/>
          <w:numId w:val="7"/>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商务部分正负偏离表；</w:t>
      </w:r>
    </w:p>
    <w:p w14:paraId="4626F6FB">
      <w:pPr>
        <w:numPr>
          <w:ilvl w:val="0"/>
          <w:numId w:val="7"/>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技术部分正负偏离表；</w:t>
      </w:r>
    </w:p>
    <w:p w14:paraId="5FDDDAA4">
      <w:pPr>
        <w:numPr>
          <w:ilvl w:val="0"/>
          <w:numId w:val="7"/>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商务技术评</w:t>
      </w:r>
      <w:r>
        <w:rPr>
          <w:rFonts w:hint="eastAsia"/>
          <w:color w:val="auto"/>
          <w:kern w:val="0"/>
          <w:sz w:val="24"/>
          <w:highlight w:val="none"/>
          <w:lang w:val="en-US" w:eastAsia="zh-CN"/>
        </w:rPr>
        <w:t>审</w:t>
      </w:r>
      <w:r>
        <w:rPr>
          <w:color w:val="auto"/>
          <w:kern w:val="0"/>
          <w:sz w:val="24"/>
          <w:highlight w:val="none"/>
          <w:lang w:val="zh-CN"/>
        </w:rPr>
        <w:t>标准中须提供的相关得分佐证材料；</w:t>
      </w:r>
    </w:p>
    <w:p w14:paraId="5D19AF27">
      <w:pPr>
        <w:numPr>
          <w:ilvl w:val="0"/>
          <w:numId w:val="7"/>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投标人认为需要提交的其他商务技术材料。</w:t>
      </w:r>
    </w:p>
    <w:p w14:paraId="3D614263">
      <w:pPr>
        <w:snapToGrid w:val="0"/>
        <w:spacing w:line="500" w:lineRule="exact"/>
        <w:ind w:firstLine="463" w:firstLineChars="192"/>
        <w:contextualSpacing/>
        <w:rPr>
          <w:b/>
          <w:bCs/>
          <w:color w:val="auto"/>
          <w:kern w:val="0"/>
          <w:sz w:val="24"/>
          <w:highlight w:val="none"/>
          <w:lang w:val="zh-CN"/>
        </w:rPr>
      </w:pPr>
      <w:r>
        <w:rPr>
          <w:b/>
          <w:bCs/>
          <w:color w:val="auto"/>
          <w:kern w:val="0"/>
          <w:sz w:val="24"/>
          <w:highlight w:val="none"/>
          <w:lang w:val="zh-CN"/>
        </w:rPr>
        <w:t>三、</w:t>
      </w:r>
      <w:r>
        <w:rPr>
          <w:b/>
          <w:bCs/>
          <w:color w:val="auto"/>
          <w:kern w:val="0"/>
          <w:sz w:val="24"/>
          <w:highlight w:val="none"/>
        </w:rPr>
        <w:t>报价文件</w:t>
      </w:r>
    </w:p>
    <w:p w14:paraId="573C93EC">
      <w:pPr>
        <w:numPr>
          <w:ilvl w:val="0"/>
          <w:numId w:val="8"/>
        </w:numPr>
        <w:snapToGrid w:val="0"/>
        <w:spacing w:line="500" w:lineRule="exact"/>
        <w:ind w:firstLine="480" w:firstLineChars="200"/>
        <w:contextualSpacing/>
        <w:rPr>
          <w:color w:val="auto"/>
          <w:kern w:val="0"/>
          <w:sz w:val="24"/>
          <w:highlight w:val="none"/>
          <w:lang w:val="zh-CN"/>
        </w:rPr>
      </w:pPr>
      <w:r>
        <w:rPr>
          <w:color w:val="auto"/>
          <w:kern w:val="0"/>
          <w:sz w:val="24"/>
          <w:highlight w:val="none"/>
          <w:lang w:val="zh-CN"/>
        </w:rPr>
        <w:t>开标一览表；</w:t>
      </w:r>
    </w:p>
    <w:p w14:paraId="22772A22">
      <w:pPr>
        <w:numPr>
          <w:ilvl w:val="0"/>
          <w:numId w:val="8"/>
        </w:numPr>
        <w:snapToGrid w:val="0"/>
        <w:spacing w:line="500" w:lineRule="exact"/>
        <w:ind w:firstLine="640" w:firstLineChars="200"/>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br w:type="page"/>
      </w:r>
      <w:r>
        <w:rPr>
          <w:rFonts w:eastAsia="方正黑体_GBK"/>
          <w:color w:val="auto"/>
          <w:kern w:val="0"/>
          <w:sz w:val="32"/>
          <w:szCs w:val="32"/>
          <w:highlight w:val="none"/>
          <w:lang w:val="zh-CN"/>
        </w:rPr>
        <w:t>附件1</w:t>
      </w:r>
    </w:p>
    <w:p w14:paraId="50982009">
      <w:pPr>
        <w:pStyle w:val="21"/>
        <w:spacing w:line="560" w:lineRule="exact"/>
        <w:jc w:val="center"/>
        <w:rPr>
          <w:b/>
          <w:bCs/>
          <w:color w:val="auto"/>
          <w:sz w:val="32"/>
          <w:szCs w:val="32"/>
          <w:highlight w:val="none"/>
        </w:rPr>
      </w:pPr>
      <w:r>
        <w:rPr>
          <w:b/>
          <w:bCs/>
          <w:color w:val="auto"/>
          <w:sz w:val="32"/>
          <w:szCs w:val="32"/>
          <w:highlight w:val="none"/>
        </w:rPr>
        <w:t>投标人声明函</w:t>
      </w:r>
    </w:p>
    <w:p w14:paraId="7711D042">
      <w:pPr>
        <w:spacing w:line="460" w:lineRule="exact"/>
        <w:rPr>
          <w:b/>
          <w:bCs/>
          <w:color w:val="auto"/>
          <w:sz w:val="44"/>
          <w:szCs w:val="44"/>
          <w:highlight w:val="none"/>
        </w:rPr>
      </w:pPr>
      <w:r>
        <w:rPr>
          <w:b/>
          <w:bCs/>
          <w:color w:val="auto"/>
          <w:sz w:val="24"/>
          <w:szCs w:val="21"/>
          <w:highlight w:val="none"/>
        </w:rPr>
        <w:t xml:space="preserve">                       </w:t>
      </w:r>
      <w:r>
        <w:rPr>
          <w:b/>
          <w:bCs/>
          <w:color w:val="auto"/>
          <w:sz w:val="44"/>
          <w:szCs w:val="44"/>
          <w:highlight w:val="none"/>
        </w:rPr>
        <w:t xml:space="preserve">   </w:t>
      </w:r>
    </w:p>
    <w:p w14:paraId="016F6FC3">
      <w:pPr>
        <w:spacing w:line="480" w:lineRule="auto"/>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（项目名称）投标活动。</w:t>
      </w:r>
      <w:r>
        <w:rPr>
          <w:rFonts w:hint="eastAsia" w:ascii="宋体" w:hAnsi="宋体" w:cs="宋体"/>
          <w:bCs/>
          <w:color w:val="auto"/>
          <w:sz w:val="24"/>
          <w:highlight w:val="none"/>
        </w:rPr>
        <w:t>我单位</w:t>
      </w:r>
      <w:r>
        <w:rPr>
          <w:rFonts w:hint="eastAsia" w:ascii="宋体" w:hAnsi="宋体" w:cs="宋体"/>
          <w:bCs/>
          <w:color w:val="auto"/>
          <w:sz w:val="24"/>
          <w:szCs w:val="21"/>
          <w:highlight w:val="none"/>
        </w:rPr>
        <w:t>声明如下：</w:t>
      </w:r>
    </w:p>
    <w:p w14:paraId="2B1F4204">
      <w:pPr>
        <w:numPr>
          <w:ilvl w:val="0"/>
          <w:numId w:val="9"/>
        </w:numPr>
        <w:snapToGrid w:val="0"/>
        <w:spacing w:line="48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我单位具有独立承担民事责任的能力；</w:t>
      </w:r>
    </w:p>
    <w:p w14:paraId="69345371">
      <w:pPr>
        <w:numPr>
          <w:ilvl w:val="0"/>
          <w:numId w:val="9"/>
        </w:numPr>
        <w:snapToGrid w:val="0"/>
        <w:spacing w:line="48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我单位具有良好的商业信誉和健全的财务会计制度；</w:t>
      </w:r>
    </w:p>
    <w:p w14:paraId="1772000A">
      <w:pPr>
        <w:numPr>
          <w:ilvl w:val="0"/>
          <w:numId w:val="9"/>
        </w:numPr>
        <w:snapToGrid w:val="0"/>
        <w:spacing w:line="48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我单位具有履行合同所必需的设备和专业技术能力； </w:t>
      </w:r>
    </w:p>
    <w:p w14:paraId="0B7843AC">
      <w:pPr>
        <w:numPr>
          <w:ilvl w:val="0"/>
          <w:numId w:val="9"/>
        </w:numPr>
        <w:snapToGrid w:val="0"/>
        <w:spacing w:line="48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我单位有依法缴纳税收和社会保障资金的良好记录；</w:t>
      </w:r>
    </w:p>
    <w:p w14:paraId="1FC8CE44">
      <w:pPr>
        <w:numPr>
          <w:ilvl w:val="0"/>
          <w:numId w:val="9"/>
        </w:numPr>
        <w:snapToGrid w:val="0"/>
        <w:spacing w:line="48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参加采购活动前三年内，在经营活动中没有重大违法记录；在投标截止时间节点，没有被“信用中国”网站（www.creditchina.gov.cn）列入失信被执行人、重大税收违法案件当事人名单、政府采购严重失信行为记录名单；</w:t>
      </w:r>
    </w:p>
    <w:p w14:paraId="759DC3B1">
      <w:pPr>
        <w:numPr>
          <w:ilvl w:val="0"/>
          <w:numId w:val="9"/>
        </w:numPr>
        <w:snapToGrid w:val="0"/>
        <w:spacing w:line="48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我单位满足法律、行政法规规定的其他条件。</w:t>
      </w:r>
    </w:p>
    <w:p w14:paraId="406957F5">
      <w:pPr>
        <w:spacing w:line="480" w:lineRule="auto"/>
        <w:ind w:firstLine="482"/>
        <w:rPr>
          <w:rFonts w:hint="eastAsia" w:ascii="宋体" w:hAnsi="宋体" w:cs="宋体"/>
          <w:color w:val="auto"/>
          <w:sz w:val="24"/>
          <w:highlight w:val="none"/>
        </w:rPr>
      </w:pPr>
    </w:p>
    <w:p w14:paraId="2460392F">
      <w:pPr>
        <w:spacing w:line="480" w:lineRule="auto"/>
        <w:jc w:val="center"/>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承诺人名称（盖单位公章）：</w:t>
      </w:r>
    </w:p>
    <w:p w14:paraId="1A7E7820">
      <w:pPr>
        <w:spacing w:line="480" w:lineRule="auto"/>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00D31203">
      <w:pPr>
        <w:spacing w:line="480" w:lineRule="auto"/>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日期：______年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3C669AE9">
      <w:pPr>
        <w:rPr>
          <w:color w:val="auto"/>
          <w:szCs w:val="21"/>
          <w:highlight w:val="none"/>
        </w:rPr>
      </w:pPr>
      <w:r>
        <w:rPr>
          <w:b/>
          <w:bCs/>
          <w:color w:val="auto"/>
          <w:sz w:val="28"/>
          <w:szCs w:val="28"/>
          <w:highlight w:val="none"/>
        </w:rPr>
        <w:br w:type="page"/>
      </w:r>
    </w:p>
    <w:p w14:paraId="4751C1B9">
      <w:pPr>
        <w:snapToGrid w:val="0"/>
        <w:spacing w:line="400" w:lineRule="exact"/>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t>附件2</w:t>
      </w:r>
    </w:p>
    <w:p w14:paraId="2681BCC9">
      <w:pPr>
        <w:pStyle w:val="21"/>
        <w:spacing w:line="560" w:lineRule="exact"/>
        <w:jc w:val="center"/>
        <w:rPr>
          <w:b/>
          <w:bCs/>
          <w:color w:val="auto"/>
          <w:sz w:val="32"/>
          <w:szCs w:val="32"/>
          <w:highlight w:val="none"/>
        </w:rPr>
      </w:pPr>
      <w:r>
        <w:rPr>
          <w:b/>
          <w:bCs/>
          <w:color w:val="auto"/>
          <w:sz w:val="32"/>
          <w:szCs w:val="32"/>
          <w:highlight w:val="none"/>
        </w:rPr>
        <w:t>法定代表人身份证明</w:t>
      </w:r>
    </w:p>
    <w:p w14:paraId="5A34380B">
      <w:pPr>
        <w:spacing w:line="480" w:lineRule="exact"/>
        <w:rPr>
          <w:color w:val="auto"/>
          <w:sz w:val="24"/>
          <w:highlight w:val="none"/>
        </w:rPr>
      </w:pPr>
    </w:p>
    <w:p w14:paraId="2056F3B6">
      <w:pPr>
        <w:spacing w:line="480" w:lineRule="exact"/>
        <w:ind w:firstLine="480" w:firstLineChars="200"/>
        <w:rPr>
          <w:color w:val="auto"/>
          <w:sz w:val="24"/>
          <w:highlight w:val="none"/>
        </w:rPr>
      </w:pPr>
      <w:r>
        <w:rPr>
          <w:color w:val="auto"/>
          <w:sz w:val="24"/>
          <w:highlight w:val="none"/>
          <w:u w:val="single"/>
        </w:rPr>
        <w:t xml:space="preserve">        </w:t>
      </w:r>
      <w:r>
        <w:rPr>
          <w:color w:val="auto"/>
          <w:sz w:val="24"/>
          <w:highlight w:val="none"/>
        </w:rPr>
        <w:t>先生/女士： 现任我单位</w:t>
      </w:r>
      <w:r>
        <w:rPr>
          <w:color w:val="auto"/>
          <w:sz w:val="24"/>
          <w:highlight w:val="none"/>
          <w:u w:val="single"/>
        </w:rPr>
        <w:t xml:space="preserve">        </w:t>
      </w:r>
      <w:r>
        <w:rPr>
          <w:color w:val="auto"/>
          <w:sz w:val="24"/>
          <w:highlight w:val="none"/>
        </w:rPr>
        <w:t>职务，为法定代表人，特此证明。</w:t>
      </w:r>
    </w:p>
    <w:p w14:paraId="42D04E4E">
      <w:pPr>
        <w:spacing w:line="480" w:lineRule="exact"/>
        <w:ind w:firstLine="480"/>
        <w:rPr>
          <w:color w:val="auto"/>
          <w:sz w:val="24"/>
          <w:highlight w:val="none"/>
          <w:u w:val="single"/>
        </w:rPr>
      </w:pPr>
      <w:r>
        <w:rPr>
          <w:color w:val="auto"/>
          <w:sz w:val="24"/>
          <w:highlight w:val="none"/>
        </w:rPr>
        <w:t>身份证号码：</w:t>
      </w:r>
      <w:r>
        <w:rPr>
          <w:color w:val="auto"/>
          <w:sz w:val="24"/>
          <w:highlight w:val="none"/>
          <w:u w:val="single"/>
        </w:rPr>
        <w:t xml:space="preserve">                                               </w:t>
      </w:r>
    </w:p>
    <w:p w14:paraId="4C58E139">
      <w:pPr>
        <w:spacing w:line="480" w:lineRule="exact"/>
        <w:ind w:firstLine="480"/>
        <w:rPr>
          <w:color w:val="auto"/>
          <w:sz w:val="24"/>
          <w:highlight w:val="none"/>
        </w:rPr>
      </w:pPr>
    </w:p>
    <w:p w14:paraId="08C52E36">
      <w:pPr>
        <w:pStyle w:val="22"/>
        <w:spacing w:line="600" w:lineRule="exact"/>
        <w:ind w:firstLine="482" w:firstLineChars="200"/>
        <w:rPr>
          <w:b/>
          <w:color w:val="auto"/>
          <w:sz w:val="24"/>
          <w:highlight w:val="none"/>
        </w:rPr>
      </w:pPr>
      <w:r>
        <w:rPr>
          <w:b/>
          <w:color w:val="auto"/>
          <w:sz w:val="24"/>
          <w:highlight w:val="none"/>
        </w:rPr>
        <w:t>注：提供法定代表人的身份证复印件盖公章</w:t>
      </w:r>
    </w:p>
    <w:p w14:paraId="0F8A93AE">
      <w:pPr>
        <w:spacing w:line="480" w:lineRule="exact"/>
        <w:ind w:firstLine="480" w:firstLineChars="200"/>
        <w:rPr>
          <w:rFonts w:eastAsia="仿宋_GB2312"/>
          <w:color w:val="auto"/>
          <w:sz w:val="24"/>
          <w:highlight w:val="none"/>
        </w:rPr>
      </w:pPr>
    </w:p>
    <w:p w14:paraId="52502751">
      <w:pPr>
        <w:rPr>
          <w:color w:val="auto"/>
          <w:highlight w:val="none"/>
        </w:rPr>
      </w:pPr>
      <w:r>
        <w:rPr>
          <w:color w:val="auto"/>
          <w:highlight w:val="none"/>
        </w:rPr>
        <w:t xml:space="preserve">     </w:t>
      </w:r>
    </w:p>
    <w:p w14:paraId="173113E3">
      <w:pPr>
        <w:spacing w:line="360" w:lineRule="auto"/>
        <w:ind w:firstLine="480" w:firstLineChars="200"/>
        <w:jc w:val="both"/>
        <w:rPr>
          <w:color w:val="auto"/>
          <w:kern w:val="0"/>
          <w:sz w:val="24"/>
          <w:highlight w:val="none"/>
          <w:lang w:val="zh-CN" w:bidi="ar"/>
        </w:rPr>
      </w:pPr>
      <w:r>
        <w:rPr>
          <w:color w:val="auto"/>
          <w:sz w:val="24"/>
          <w:highlight w:val="none"/>
        </w:rPr>
        <w:t>投标人</w:t>
      </w:r>
      <w:r>
        <w:rPr>
          <w:bCs/>
          <w:color w:val="auto"/>
          <w:sz w:val="24"/>
          <w:szCs w:val="21"/>
          <w:highlight w:val="none"/>
        </w:rPr>
        <w:t>（盖单位公章）</w:t>
      </w:r>
      <w:r>
        <w:rPr>
          <w:color w:val="auto"/>
          <w:sz w:val="24"/>
          <w:highlight w:val="none"/>
        </w:rPr>
        <w:t>：</w:t>
      </w:r>
    </w:p>
    <w:p w14:paraId="0F2EC818">
      <w:pPr>
        <w:snapToGrid w:val="0"/>
        <w:spacing w:line="400" w:lineRule="exact"/>
        <w:ind w:firstLine="480" w:firstLineChars="200"/>
        <w:contextualSpacing/>
        <w:rPr>
          <w:b/>
          <w:color w:val="auto"/>
          <w:kern w:val="0"/>
          <w:sz w:val="28"/>
          <w:szCs w:val="28"/>
          <w:highlight w:val="none"/>
        </w:rPr>
      </w:pPr>
      <w:r>
        <w:rPr>
          <w:rFonts w:hint="eastAsia"/>
          <w:color w:val="auto"/>
          <w:kern w:val="0"/>
          <w:sz w:val="24"/>
          <w:highlight w:val="none"/>
          <w:lang w:val="en-US" w:eastAsia="zh-CN" w:bidi="ar"/>
        </w:rPr>
        <w:t xml:space="preserve">日期：    </w:t>
      </w:r>
      <w:r>
        <w:rPr>
          <w:color w:val="auto"/>
          <w:kern w:val="0"/>
          <w:sz w:val="24"/>
          <w:highlight w:val="none"/>
          <w:lang w:val="zh-CN" w:bidi="ar"/>
        </w:rPr>
        <w:t>年  月   日</w:t>
      </w:r>
    </w:p>
    <w:p w14:paraId="1172335C">
      <w:pPr>
        <w:snapToGrid w:val="0"/>
        <w:spacing w:line="400" w:lineRule="exact"/>
        <w:ind w:firstLine="540" w:firstLineChars="192"/>
        <w:contextualSpacing/>
        <w:rPr>
          <w:b/>
          <w:color w:val="auto"/>
          <w:kern w:val="0"/>
          <w:sz w:val="28"/>
          <w:szCs w:val="28"/>
          <w:highlight w:val="none"/>
          <w:lang w:val="zh-CN"/>
        </w:rPr>
      </w:pPr>
    </w:p>
    <w:p w14:paraId="6528FECD">
      <w:pPr>
        <w:snapToGrid w:val="0"/>
        <w:spacing w:line="400" w:lineRule="exact"/>
        <w:ind w:firstLine="540" w:firstLineChars="192"/>
        <w:contextualSpacing/>
        <w:rPr>
          <w:b/>
          <w:color w:val="auto"/>
          <w:kern w:val="0"/>
          <w:sz w:val="28"/>
          <w:szCs w:val="28"/>
          <w:highlight w:val="none"/>
          <w:lang w:val="zh-CN"/>
        </w:rPr>
      </w:pPr>
    </w:p>
    <w:p w14:paraId="70C3E905">
      <w:pPr>
        <w:snapToGrid w:val="0"/>
        <w:spacing w:line="400" w:lineRule="exact"/>
        <w:ind w:firstLine="540" w:firstLineChars="192"/>
        <w:contextualSpacing/>
        <w:rPr>
          <w:b/>
          <w:color w:val="auto"/>
          <w:kern w:val="0"/>
          <w:sz w:val="28"/>
          <w:szCs w:val="28"/>
          <w:highlight w:val="none"/>
          <w:lang w:val="zh-CN"/>
        </w:rPr>
      </w:pPr>
    </w:p>
    <w:p w14:paraId="26CF49E6">
      <w:pPr>
        <w:snapToGrid w:val="0"/>
        <w:spacing w:line="400" w:lineRule="exact"/>
        <w:ind w:firstLine="540" w:firstLineChars="192"/>
        <w:contextualSpacing/>
        <w:rPr>
          <w:b/>
          <w:color w:val="auto"/>
          <w:kern w:val="0"/>
          <w:sz w:val="28"/>
          <w:szCs w:val="28"/>
          <w:highlight w:val="none"/>
          <w:lang w:val="zh-CN"/>
        </w:rPr>
      </w:pPr>
    </w:p>
    <w:p w14:paraId="7952B160">
      <w:pPr>
        <w:snapToGrid w:val="0"/>
        <w:spacing w:line="400" w:lineRule="exact"/>
        <w:ind w:firstLine="540" w:firstLineChars="192"/>
        <w:contextualSpacing/>
        <w:rPr>
          <w:b/>
          <w:color w:val="auto"/>
          <w:kern w:val="0"/>
          <w:sz w:val="28"/>
          <w:szCs w:val="28"/>
          <w:highlight w:val="none"/>
          <w:lang w:val="zh-CN"/>
        </w:rPr>
      </w:pPr>
    </w:p>
    <w:p w14:paraId="746BB23F">
      <w:pPr>
        <w:snapToGrid w:val="0"/>
        <w:spacing w:line="400" w:lineRule="exact"/>
        <w:ind w:firstLine="540" w:firstLineChars="192"/>
        <w:contextualSpacing/>
        <w:rPr>
          <w:b/>
          <w:color w:val="auto"/>
          <w:kern w:val="0"/>
          <w:sz w:val="28"/>
          <w:szCs w:val="28"/>
          <w:highlight w:val="none"/>
          <w:lang w:val="zh-CN"/>
        </w:rPr>
      </w:pPr>
    </w:p>
    <w:p w14:paraId="62A21D2F">
      <w:pPr>
        <w:snapToGrid w:val="0"/>
        <w:spacing w:line="400" w:lineRule="exact"/>
        <w:ind w:firstLine="540" w:firstLineChars="192"/>
        <w:contextualSpacing/>
        <w:rPr>
          <w:b/>
          <w:color w:val="auto"/>
          <w:kern w:val="0"/>
          <w:sz w:val="28"/>
          <w:szCs w:val="28"/>
          <w:highlight w:val="none"/>
          <w:lang w:val="zh-CN"/>
        </w:rPr>
      </w:pPr>
    </w:p>
    <w:p w14:paraId="00468F7C">
      <w:pPr>
        <w:snapToGrid w:val="0"/>
        <w:spacing w:line="400" w:lineRule="exact"/>
        <w:ind w:firstLine="540" w:firstLineChars="192"/>
        <w:contextualSpacing/>
        <w:rPr>
          <w:b/>
          <w:color w:val="auto"/>
          <w:kern w:val="0"/>
          <w:sz w:val="28"/>
          <w:szCs w:val="28"/>
          <w:highlight w:val="none"/>
          <w:lang w:val="zh-CN"/>
        </w:rPr>
      </w:pPr>
    </w:p>
    <w:p w14:paraId="2DFB41BE">
      <w:pPr>
        <w:snapToGrid w:val="0"/>
        <w:spacing w:line="400" w:lineRule="exact"/>
        <w:ind w:firstLine="540" w:firstLineChars="192"/>
        <w:contextualSpacing/>
        <w:rPr>
          <w:b/>
          <w:color w:val="auto"/>
          <w:kern w:val="0"/>
          <w:sz w:val="28"/>
          <w:szCs w:val="28"/>
          <w:highlight w:val="none"/>
          <w:lang w:val="zh-CN"/>
        </w:rPr>
      </w:pPr>
    </w:p>
    <w:p w14:paraId="1B15EA9F">
      <w:pPr>
        <w:snapToGrid w:val="0"/>
        <w:spacing w:line="400" w:lineRule="exact"/>
        <w:ind w:firstLine="540" w:firstLineChars="192"/>
        <w:contextualSpacing/>
        <w:rPr>
          <w:b/>
          <w:color w:val="auto"/>
          <w:kern w:val="0"/>
          <w:sz w:val="28"/>
          <w:szCs w:val="28"/>
          <w:highlight w:val="none"/>
          <w:lang w:val="zh-CN"/>
        </w:rPr>
      </w:pPr>
    </w:p>
    <w:p w14:paraId="32D69A66">
      <w:pPr>
        <w:snapToGrid w:val="0"/>
        <w:spacing w:line="400" w:lineRule="exact"/>
        <w:ind w:firstLine="540" w:firstLineChars="192"/>
        <w:contextualSpacing/>
        <w:rPr>
          <w:b/>
          <w:color w:val="auto"/>
          <w:kern w:val="0"/>
          <w:sz w:val="28"/>
          <w:szCs w:val="28"/>
          <w:highlight w:val="none"/>
          <w:lang w:val="zh-CN"/>
        </w:rPr>
      </w:pPr>
    </w:p>
    <w:p w14:paraId="6DEDFD37">
      <w:pPr>
        <w:snapToGrid w:val="0"/>
        <w:spacing w:line="400" w:lineRule="exact"/>
        <w:ind w:firstLine="540" w:firstLineChars="192"/>
        <w:contextualSpacing/>
        <w:rPr>
          <w:b/>
          <w:color w:val="auto"/>
          <w:kern w:val="0"/>
          <w:sz w:val="28"/>
          <w:szCs w:val="28"/>
          <w:highlight w:val="none"/>
          <w:lang w:val="zh-CN"/>
        </w:rPr>
      </w:pPr>
    </w:p>
    <w:p w14:paraId="5E180FBB">
      <w:pPr>
        <w:snapToGrid w:val="0"/>
        <w:spacing w:line="400" w:lineRule="exact"/>
        <w:ind w:firstLine="540" w:firstLineChars="192"/>
        <w:contextualSpacing/>
        <w:rPr>
          <w:b/>
          <w:color w:val="auto"/>
          <w:kern w:val="0"/>
          <w:sz w:val="28"/>
          <w:szCs w:val="28"/>
          <w:highlight w:val="none"/>
          <w:lang w:val="zh-CN"/>
        </w:rPr>
      </w:pPr>
    </w:p>
    <w:p w14:paraId="5C205060">
      <w:pPr>
        <w:snapToGrid w:val="0"/>
        <w:spacing w:line="400" w:lineRule="exact"/>
        <w:ind w:firstLine="540" w:firstLineChars="192"/>
        <w:contextualSpacing/>
        <w:rPr>
          <w:b/>
          <w:color w:val="auto"/>
          <w:kern w:val="0"/>
          <w:sz w:val="28"/>
          <w:szCs w:val="28"/>
          <w:highlight w:val="none"/>
          <w:lang w:val="zh-CN"/>
        </w:rPr>
      </w:pPr>
    </w:p>
    <w:p w14:paraId="5EB84BBD">
      <w:pPr>
        <w:snapToGrid w:val="0"/>
        <w:spacing w:line="400" w:lineRule="exact"/>
        <w:ind w:firstLine="540" w:firstLineChars="192"/>
        <w:contextualSpacing/>
        <w:rPr>
          <w:b/>
          <w:color w:val="auto"/>
          <w:kern w:val="0"/>
          <w:sz w:val="28"/>
          <w:szCs w:val="28"/>
          <w:highlight w:val="none"/>
          <w:lang w:val="zh-CN"/>
        </w:rPr>
      </w:pPr>
    </w:p>
    <w:p w14:paraId="5F3E7BD5">
      <w:pPr>
        <w:snapToGrid w:val="0"/>
        <w:spacing w:line="400" w:lineRule="exact"/>
        <w:ind w:firstLine="540" w:firstLineChars="192"/>
        <w:contextualSpacing/>
        <w:rPr>
          <w:b/>
          <w:color w:val="auto"/>
          <w:kern w:val="0"/>
          <w:sz w:val="28"/>
          <w:szCs w:val="28"/>
          <w:highlight w:val="none"/>
          <w:lang w:val="zh-CN"/>
        </w:rPr>
      </w:pPr>
    </w:p>
    <w:p w14:paraId="7B2182FA">
      <w:pPr>
        <w:snapToGrid w:val="0"/>
        <w:spacing w:line="400" w:lineRule="exact"/>
        <w:ind w:firstLine="540" w:firstLineChars="192"/>
        <w:contextualSpacing/>
        <w:rPr>
          <w:b/>
          <w:color w:val="auto"/>
          <w:kern w:val="0"/>
          <w:sz w:val="28"/>
          <w:szCs w:val="28"/>
          <w:highlight w:val="none"/>
          <w:lang w:val="zh-CN"/>
        </w:rPr>
      </w:pPr>
    </w:p>
    <w:p w14:paraId="4FAAA08A">
      <w:pPr>
        <w:snapToGrid w:val="0"/>
        <w:spacing w:line="400" w:lineRule="exact"/>
        <w:ind w:firstLine="540" w:firstLineChars="192"/>
        <w:contextualSpacing/>
        <w:rPr>
          <w:b/>
          <w:color w:val="auto"/>
          <w:kern w:val="0"/>
          <w:sz w:val="28"/>
          <w:szCs w:val="28"/>
          <w:highlight w:val="none"/>
          <w:lang w:val="zh-CN"/>
        </w:rPr>
      </w:pPr>
    </w:p>
    <w:p w14:paraId="5FDDA160">
      <w:pPr>
        <w:snapToGrid w:val="0"/>
        <w:spacing w:line="400" w:lineRule="exact"/>
        <w:ind w:firstLine="540" w:firstLineChars="192"/>
        <w:contextualSpacing/>
        <w:rPr>
          <w:b/>
          <w:color w:val="auto"/>
          <w:kern w:val="0"/>
          <w:sz w:val="28"/>
          <w:szCs w:val="28"/>
          <w:highlight w:val="none"/>
          <w:lang w:val="zh-CN"/>
        </w:rPr>
      </w:pPr>
    </w:p>
    <w:p w14:paraId="5484D882">
      <w:pPr>
        <w:snapToGrid w:val="0"/>
        <w:spacing w:line="400" w:lineRule="exact"/>
        <w:ind w:firstLine="540" w:firstLineChars="192"/>
        <w:contextualSpacing/>
        <w:rPr>
          <w:b/>
          <w:color w:val="auto"/>
          <w:kern w:val="0"/>
          <w:sz w:val="28"/>
          <w:szCs w:val="28"/>
          <w:highlight w:val="none"/>
          <w:lang w:val="zh-CN"/>
        </w:rPr>
      </w:pPr>
    </w:p>
    <w:p w14:paraId="0772DE01">
      <w:pPr>
        <w:snapToGrid w:val="0"/>
        <w:spacing w:line="400" w:lineRule="exact"/>
        <w:ind w:firstLine="540" w:firstLineChars="192"/>
        <w:contextualSpacing/>
        <w:rPr>
          <w:b/>
          <w:color w:val="auto"/>
          <w:kern w:val="0"/>
          <w:sz w:val="28"/>
          <w:szCs w:val="28"/>
          <w:highlight w:val="none"/>
          <w:lang w:val="zh-CN"/>
        </w:rPr>
      </w:pPr>
    </w:p>
    <w:p w14:paraId="5CBB799E">
      <w:pPr>
        <w:snapToGrid w:val="0"/>
        <w:spacing w:line="400" w:lineRule="exact"/>
        <w:ind w:firstLine="540" w:firstLineChars="192"/>
        <w:contextualSpacing/>
        <w:rPr>
          <w:b/>
          <w:color w:val="auto"/>
          <w:kern w:val="0"/>
          <w:sz w:val="28"/>
          <w:szCs w:val="28"/>
          <w:highlight w:val="none"/>
          <w:lang w:val="zh-CN"/>
        </w:rPr>
      </w:pPr>
    </w:p>
    <w:p w14:paraId="1F359784">
      <w:pPr>
        <w:snapToGrid w:val="0"/>
        <w:spacing w:line="400" w:lineRule="exact"/>
        <w:contextualSpacing/>
        <w:rPr>
          <w:b/>
          <w:color w:val="auto"/>
          <w:kern w:val="0"/>
          <w:sz w:val="28"/>
          <w:szCs w:val="28"/>
          <w:highlight w:val="none"/>
          <w:lang w:val="zh-CN"/>
        </w:rPr>
      </w:pPr>
    </w:p>
    <w:p w14:paraId="660252C1">
      <w:pPr>
        <w:snapToGrid w:val="0"/>
        <w:spacing w:line="400" w:lineRule="exact"/>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t>附件3</w:t>
      </w:r>
    </w:p>
    <w:p w14:paraId="022DB1F9">
      <w:pPr>
        <w:jc w:val="center"/>
        <w:rPr>
          <w:b/>
          <w:bCs/>
          <w:color w:val="auto"/>
          <w:sz w:val="32"/>
          <w:szCs w:val="32"/>
          <w:highlight w:val="none"/>
        </w:rPr>
      </w:pPr>
      <w:r>
        <w:rPr>
          <w:b/>
          <w:bCs/>
          <w:color w:val="auto"/>
          <w:sz w:val="32"/>
          <w:szCs w:val="32"/>
          <w:highlight w:val="none"/>
        </w:rPr>
        <w:t>法定代表人授权委托书</w:t>
      </w:r>
    </w:p>
    <w:p w14:paraId="2E115A9A">
      <w:pPr>
        <w:rPr>
          <w:color w:val="auto"/>
          <w:sz w:val="32"/>
          <w:szCs w:val="32"/>
          <w:highlight w:val="none"/>
        </w:rPr>
      </w:pPr>
    </w:p>
    <w:p w14:paraId="6ACD81D0">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（授权单位名称）的法定代表人，现委托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）为我方代理人，以我方名义全权处理与本次采购项目（编号：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）有关的一切事务，其法律后果由我方承担。</w:t>
      </w:r>
    </w:p>
    <w:p w14:paraId="68F9FE6C">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日起生效。代理人无转委托权。</w:t>
      </w:r>
    </w:p>
    <w:p w14:paraId="59A26ACC">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代理人(被授权人):</w:t>
      </w:r>
      <w:r>
        <w:rPr>
          <w:rFonts w:hint="eastAsia" w:ascii="宋体" w:hAnsi="宋体" w:cs="宋体"/>
          <w:color w:val="auto"/>
          <w:sz w:val="24"/>
          <w:highlight w:val="none"/>
          <w:u w:val="single"/>
        </w:rPr>
        <w:t xml:space="preserve">     </w:t>
      </w:r>
    </w:p>
    <w:p w14:paraId="46E7EDB9">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授权单位名称（盖章）：</w:t>
      </w:r>
      <w:r>
        <w:rPr>
          <w:rFonts w:hint="eastAsia" w:ascii="宋体" w:hAnsi="宋体" w:cs="宋体"/>
          <w:color w:val="auto"/>
          <w:sz w:val="24"/>
          <w:highlight w:val="none"/>
          <w:u w:val="single"/>
        </w:rPr>
        <w:t xml:space="preserve">     </w:t>
      </w:r>
    </w:p>
    <w:p w14:paraId="4A97B556">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授权单位法定代表人（签字或盖章）：</w:t>
      </w:r>
      <w:r>
        <w:rPr>
          <w:rFonts w:hint="eastAsia" w:ascii="宋体" w:hAnsi="宋体" w:cs="宋体"/>
          <w:color w:val="auto"/>
          <w:sz w:val="24"/>
          <w:highlight w:val="none"/>
          <w:u w:val="single"/>
        </w:rPr>
        <w:t xml:space="preserve">     </w:t>
      </w:r>
    </w:p>
    <w:p w14:paraId="391489FF">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日期：    </w:t>
      </w:r>
      <w:r>
        <w:rPr>
          <w:rFonts w:hint="eastAsia" w:ascii="宋体" w:hAnsi="宋体" w:cs="宋体"/>
          <w:color w:val="auto"/>
          <w:sz w:val="24"/>
          <w:highlight w:val="none"/>
        </w:rPr>
        <w:t>年   月   日</w:t>
      </w:r>
    </w:p>
    <w:p w14:paraId="63FEC8BC">
      <w:pPr>
        <w:spacing w:line="360" w:lineRule="auto"/>
        <w:ind w:firstLine="540" w:firstLineChars="192"/>
        <w:contextualSpacing/>
        <w:rPr>
          <w:rFonts w:hint="eastAsia" w:ascii="宋体" w:hAnsi="宋体" w:cs="宋体"/>
          <w:b/>
          <w:color w:val="auto"/>
          <w:kern w:val="0"/>
          <w:sz w:val="28"/>
          <w:szCs w:val="28"/>
          <w:highlight w:val="none"/>
        </w:rPr>
      </w:pPr>
    </w:p>
    <w:p w14:paraId="4067D0FA">
      <w:pPr>
        <w:spacing w:line="360" w:lineRule="auto"/>
        <w:ind w:firstLine="540" w:firstLineChars="192"/>
        <w:contextualSpacing/>
        <w:rPr>
          <w:rFonts w:hint="eastAsia" w:ascii="宋体" w:hAnsi="宋体" w:cs="宋体"/>
          <w:b/>
          <w:color w:val="auto"/>
          <w:kern w:val="0"/>
          <w:sz w:val="28"/>
          <w:szCs w:val="28"/>
          <w:highlight w:val="none"/>
        </w:rPr>
      </w:pPr>
    </w:p>
    <w:p w14:paraId="69C8EA3F">
      <w:pPr>
        <w:spacing w:line="360" w:lineRule="auto"/>
        <w:ind w:firstLine="540" w:firstLineChars="192"/>
        <w:contextualSpacing/>
        <w:rPr>
          <w:rFonts w:hint="eastAsia" w:ascii="宋体" w:hAnsi="宋体" w:cs="宋体"/>
          <w:b/>
          <w:color w:val="auto"/>
          <w:kern w:val="0"/>
          <w:sz w:val="28"/>
          <w:szCs w:val="28"/>
          <w:highlight w:val="none"/>
        </w:rPr>
      </w:pPr>
    </w:p>
    <w:p w14:paraId="5BCF7483">
      <w:pPr>
        <w:spacing w:line="360" w:lineRule="auto"/>
        <w:ind w:firstLine="540" w:firstLineChars="192"/>
        <w:contextualSpacing/>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注：提供投标代表本人身份证复印件盖公章</w:t>
      </w:r>
    </w:p>
    <w:p w14:paraId="40B5A892">
      <w:pPr>
        <w:snapToGrid w:val="0"/>
        <w:spacing w:line="360" w:lineRule="auto"/>
        <w:jc w:val="center"/>
        <w:outlineLvl w:val="4"/>
        <w:rPr>
          <w:b/>
          <w:bCs/>
          <w:color w:val="auto"/>
          <w:sz w:val="24"/>
          <w:highlight w:val="none"/>
        </w:rPr>
      </w:pPr>
    </w:p>
    <w:p w14:paraId="1410C0DC">
      <w:pPr>
        <w:pStyle w:val="3"/>
        <w:rPr>
          <w:color w:val="auto"/>
          <w:highlight w:val="none"/>
        </w:rPr>
      </w:pPr>
    </w:p>
    <w:p w14:paraId="61C366E6">
      <w:pPr>
        <w:snapToGrid w:val="0"/>
        <w:spacing w:line="360" w:lineRule="auto"/>
        <w:jc w:val="center"/>
        <w:outlineLvl w:val="4"/>
        <w:rPr>
          <w:b/>
          <w:bCs/>
          <w:color w:val="auto"/>
          <w:sz w:val="24"/>
          <w:highlight w:val="none"/>
        </w:rPr>
      </w:pPr>
    </w:p>
    <w:p w14:paraId="204F817D">
      <w:pPr>
        <w:snapToGrid w:val="0"/>
        <w:spacing w:line="360" w:lineRule="auto"/>
        <w:jc w:val="center"/>
        <w:outlineLvl w:val="4"/>
        <w:rPr>
          <w:b/>
          <w:bCs/>
          <w:color w:val="auto"/>
          <w:sz w:val="24"/>
          <w:highlight w:val="none"/>
        </w:rPr>
      </w:pPr>
    </w:p>
    <w:p w14:paraId="25275C86">
      <w:pPr>
        <w:snapToGrid w:val="0"/>
        <w:spacing w:line="360" w:lineRule="auto"/>
        <w:jc w:val="center"/>
        <w:outlineLvl w:val="4"/>
        <w:rPr>
          <w:b/>
          <w:bCs/>
          <w:color w:val="auto"/>
          <w:sz w:val="24"/>
          <w:highlight w:val="none"/>
        </w:rPr>
      </w:pPr>
    </w:p>
    <w:p w14:paraId="7215386C">
      <w:pPr>
        <w:snapToGrid w:val="0"/>
        <w:spacing w:line="360" w:lineRule="auto"/>
        <w:jc w:val="center"/>
        <w:outlineLvl w:val="4"/>
        <w:rPr>
          <w:b/>
          <w:bCs/>
          <w:color w:val="auto"/>
          <w:sz w:val="24"/>
          <w:highlight w:val="none"/>
        </w:rPr>
      </w:pPr>
    </w:p>
    <w:p w14:paraId="33228CD5">
      <w:pPr>
        <w:snapToGrid w:val="0"/>
        <w:spacing w:line="360" w:lineRule="auto"/>
        <w:jc w:val="center"/>
        <w:outlineLvl w:val="4"/>
        <w:rPr>
          <w:b/>
          <w:bCs/>
          <w:color w:val="auto"/>
          <w:sz w:val="24"/>
          <w:highlight w:val="none"/>
        </w:rPr>
      </w:pPr>
    </w:p>
    <w:p w14:paraId="4F819C1F">
      <w:pPr>
        <w:snapToGrid w:val="0"/>
        <w:spacing w:line="360" w:lineRule="auto"/>
        <w:jc w:val="center"/>
        <w:outlineLvl w:val="4"/>
        <w:rPr>
          <w:b/>
          <w:bCs/>
          <w:color w:val="auto"/>
          <w:sz w:val="24"/>
          <w:highlight w:val="none"/>
        </w:rPr>
      </w:pPr>
    </w:p>
    <w:p w14:paraId="3A4F3BCF">
      <w:pPr>
        <w:snapToGrid w:val="0"/>
        <w:spacing w:line="360" w:lineRule="auto"/>
        <w:jc w:val="center"/>
        <w:outlineLvl w:val="4"/>
        <w:rPr>
          <w:b/>
          <w:bCs/>
          <w:color w:val="auto"/>
          <w:sz w:val="24"/>
          <w:highlight w:val="none"/>
        </w:rPr>
      </w:pPr>
    </w:p>
    <w:p w14:paraId="0CB65948">
      <w:pPr>
        <w:snapToGrid w:val="0"/>
        <w:spacing w:line="360" w:lineRule="auto"/>
        <w:jc w:val="center"/>
        <w:outlineLvl w:val="4"/>
        <w:rPr>
          <w:b/>
          <w:bCs/>
          <w:color w:val="auto"/>
          <w:sz w:val="24"/>
          <w:highlight w:val="none"/>
        </w:rPr>
      </w:pPr>
    </w:p>
    <w:p w14:paraId="4A8BD3E8">
      <w:pPr>
        <w:snapToGrid w:val="0"/>
        <w:spacing w:line="360" w:lineRule="auto"/>
        <w:jc w:val="center"/>
        <w:outlineLvl w:val="4"/>
        <w:rPr>
          <w:b/>
          <w:bCs/>
          <w:color w:val="auto"/>
          <w:sz w:val="24"/>
          <w:highlight w:val="none"/>
        </w:rPr>
      </w:pPr>
    </w:p>
    <w:p w14:paraId="730E3C5C">
      <w:pPr>
        <w:pStyle w:val="21"/>
        <w:spacing w:line="560" w:lineRule="exact"/>
        <w:rPr>
          <w:b/>
          <w:bCs/>
          <w:color w:val="auto"/>
          <w:sz w:val="32"/>
          <w:szCs w:val="32"/>
          <w:highlight w:val="none"/>
        </w:rPr>
      </w:pPr>
      <w:r>
        <w:rPr>
          <w:b/>
          <w:bCs/>
          <w:color w:val="auto"/>
          <w:sz w:val="32"/>
          <w:szCs w:val="32"/>
          <w:highlight w:val="none"/>
        </w:rPr>
        <w:t xml:space="preserve">附件4 </w:t>
      </w:r>
    </w:p>
    <w:p w14:paraId="042E7FF9">
      <w:pPr>
        <w:spacing w:before="240" w:line="312" w:lineRule="auto"/>
        <w:jc w:val="center"/>
        <w:rPr>
          <w:b/>
          <w:bCs/>
          <w:color w:val="auto"/>
          <w:sz w:val="32"/>
          <w:szCs w:val="32"/>
          <w:highlight w:val="none"/>
        </w:rPr>
      </w:pPr>
      <w:r>
        <w:rPr>
          <w:b/>
          <w:bCs/>
          <w:color w:val="auto"/>
          <w:sz w:val="32"/>
          <w:szCs w:val="32"/>
          <w:highlight w:val="none"/>
        </w:rPr>
        <w:t>投标人信用承诺书</w:t>
      </w:r>
    </w:p>
    <w:p w14:paraId="06F03253">
      <w:pPr>
        <w:spacing w:line="360" w:lineRule="auto"/>
        <w:ind w:firstLine="480" w:firstLineChars="200"/>
        <w:rPr>
          <w:color w:val="auto"/>
          <w:kern w:val="0"/>
          <w:sz w:val="24"/>
          <w:highlight w:val="none"/>
          <w:lang w:val="zh-CN"/>
        </w:rPr>
      </w:pPr>
      <w:r>
        <w:rPr>
          <w:color w:val="auto"/>
          <w:kern w:val="0"/>
          <w:sz w:val="24"/>
          <w:highlight w:val="none"/>
          <w:lang w:val="zh-CN" w:bidi="ar"/>
        </w:rPr>
        <w:t>为营造公开、公平、公正的采购环境，树立诚信守法的投标人形象，本人代表本单位作出以下承诺：</w:t>
      </w:r>
    </w:p>
    <w:p w14:paraId="47C75CD7">
      <w:pPr>
        <w:spacing w:line="360" w:lineRule="auto"/>
        <w:ind w:firstLine="480" w:firstLineChars="200"/>
        <w:rPr>
          <w:color w:val="auto"/>
          <w:kern w:val="0"/>
          <w:sz w:val="24"/>
          <w:highlight w:val="none"/>
          <w:lang w:val="zh-CN"/>
        </w:rPr>
      </w:pPr>
      <w:r>
        <w:rPr>
          <w:color w:val="auto"/>
          <w:kern w:val="0"/>
          <w:sz w:val="24"/>
          <w:highlight w:val="none"/>
          <w:lang w:val="zh-CN" w:bidi="ar"/>
        </w:rPr>
        <w:t>一、本单位对所提交的单位基本信息、单位负责人、从业资质和资格、业绩、财务状况、信誉等所有资料，均合法、真实、准确、有效，无任何伪造、修改、虚假成分；</w:t>
      </w:r>
    </w:p>
    <w:p w14:paraId="464170E8">
      <w:pPr>
        <w:spacing w:line="360" w:lineRule="auto"/>
        <w:ind w:firstLine="480" w:firstLineChars="200"/>
        <w:rPr>
          <w:color w:val="auto"/>
          <w:kern w:val="0"/>
          <w:sz w:val="24"/>
          <w:highlight w:val="none"/>
          <w:lang w:val="zh-CN"/>
        </w:rPr>
      </w:pPr>
      <w:r>
        <w:rPr>
          <w:color w:val="auto"/>
          <w:kern w:val="0"/>
          <w:sz w:val="24"/>
          <w:highlight w:val="none"/>
          <w:lang w:val="zh-CN" w:bidi="ar"/>
        </w:rPr>
        <w:t>二、严格依照国家和省、市、县关于招标投标等方面的法律、法规、规章、规范性文件，参加本项目的招标投标活动；积极履行社会责任，促进廉政建设；</w:t>
      </w:r>
    </w:p>
    <w:p w14:paraId="57955516">
      <w:pPr>
        <w:spacing w:line="360" w:lineRule="auto"/>
        <w:ind w:firstLine="480" w:firstLineChars="200"/>
        <w:rPr>
          <w:color w:val="auto"/>
          <w:kern w:val="0"/>
          <w:sz w:val="24"/>
          <w:highlight w:val="none"/>
          <w:lang w:val="zh-CN"/>
        </w:rPr>
      </w:pPr>
      <w:r>
        <w:rPr>
          <w:color w:val="auto"/>
          <w:kern w:val="0"/>
          <w:sz w:val="24"/>
          <w:highlight w:val="none"/>
          <w:lang w:val="zh-CN" w:bidi="ar"/>
        </w:rPr>
        <w:t>三、自我约束、自我管理，守合同、重信用，不参与围标串标、弄虚作假、骗取中标、干扰评标、违约毁约、恶意投诉等行为，主动维护采购人招标投标的良好秩序；</w:t>
      </w:r>
    </w:p>
    <w:p w14:paraId="16EE20E9">
      <w:pPr>
        <w:spacing w:line="360" w:lineRule="auto"/>
        <w:ind w:firstLine="480" w:firstLineChars="200"/>
        <w:rPr>
          <w:color w:val="auto"/>
          <w:kern w:val="0"/>
          <w:sz w:val="24"/>
          <w:highlight w:val="none"/>
          <w:lang w:val="zh-CN"/>
        </w:rPr>
      </w:pPr>
      <w:r>
        <w:rPr>
          <w:color w:val="auto"/>
          <w:kern w:val="0"/>
          <w:sz w:val="24"/>
          <w:highlight w:val="none"/>
          <w:lang w:val="zh-CN" w:bidi="ar"/>
        </w:rPr>
        <w:t>四、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48713E0C">
      <w:pPr>
        <w:spacing w:line="360" w:lineRule="auto"/>
        <w:ind w:firstLine="480" w:firstLineChars="200"/>
        <w:rPr>
          <w:color w:val="auto"/>
          <w:kern w:val="0"/>
          <w:sz w:val="24"/>
          <w:highlight w:val="none"/>
          <w:lang w:val="zh-CN"/>
        </w:rPr>
      </w:pPr>
      <w:r>
        <w:rPr>
          <w:color w:val="auto"/>
          <w:kern w:val="0"/>
          <w:sz w:val="24"/>
          <w:highlight w:val="none"/>
          <w:lang w:val="zh-CN" w:bidi="ar"/>
        </w:rPr>
        <w:t>五、自觉接受</w:t>
      </w:r>
      <w:r>
        <w:rPr>
          <w:color w:val="auto"/>
          <w:kern w:val="0"/>
          <w:sz w:val="24"/>
          <w:highlight w:val="none"/>
          <w:lang w:bidi="ar"/>
        </w:rPr>
        <w:t>相关</w:t>
      </w:r>
      <w:r>
        <w:rPr>
          <w:color w:val="auto"/>
          <w:kern w:val="0"/>
          <w:sz w:val="24"/>
          <w:highlight w:val="none"/>
          <w:lang w:val="zh-CN" w:bidi="ar"/>
        </w:rPr>
        <w:t>部门、行业组织、社会公众、新闻舆论等监督；</w:t>
      </w:r>
    </w:p>
    <w:p w14:paraId="3B661D10">
      <w:pPr>
        <w:spacing w:line="360" w:lineRule="auto"/>
        <w:ind w:firstLine="480" w:firstLineChars="200"/>
        <w:rPr>
          <w:color w:val="auto"/>
          <w:kern w:val="0"/>
          <w:sz w:val="24"/>
          <w:highlight w:val="none"/>
          <w:lang w:val="zh-CN"/>
        </w:rPr>
      </w:pPr>
      <w:r>
        <w:rPr>
          <w:color w:val="auto"/>
          <w:kern w:val="0"/>
          <w:sz w:val="24"/>
          <w:highlight w:val="none"/>
          <w:lang w:val="zh-CN" w:bidi="ar"/>
        </w:rPr>
        <w:t>六、上述承诺已向本单位员工作了宣传教育；</w:t>
      </w:r>
    </w:p>
    <w:p w14:paraId="5775CC52">
      <w:pPr>
        <w:spacing w:line="360" w:lineRule="auto"/>
        <w:ind w:firstLine="482" w:firstLineChars="200"/>
        <w:rPr>
          <w:b/>
          <w:color w:val="auto"/>
          <w:kern w:val="0"/>
          <w:sz w:val="24"/>
          <w:highlight w:val="none"/>
          <w:lang w:val="zh-CN"/>
        </w:rPr>
      </w:pPr>
      <w:r>
        <w:rPr>
          <w:b/>
          <w:color w:val="auto"/>
          <w:kern w:val="0"/>
          <w:sz w:val="24"/>
          <w:highlight w:val="none"/>
          <w:lang w:val="zh-CN" w:bidi="ar"/>
        </w:rPr>
        <w:t>如有违反上述承诺的不良行为，本单位同意将其予以上网公示。</w:t>
      </w:r>
    </w:p>
    <w:p w14:paraId="5D2C5A00">
      <w:pPr>
        <w:spacing w:line="360" w:lineRule="auto"/>
        <w:rPr>
          <w:color w:val="auto"/>
          <w:kern w:val="0"/>
          <w:sz w:val="24"/>
          <w:highlight w:val="none"/>
          <w:lang w:val="zh-CN"/>
        </w:rPr>
      </w:pPr>
    </w:p>
    <w:p w14:paraId="0985A7A4">
      <w:pPr>
        <w:spacing w:line="360" w:lineRule="auto"/>
        <w:ind w:firstLine="4560" w:firstLineChars="1900"/>
        <w:rPr>
          <w:color w:val="auto"/>
          <w:kern w:val="0"/>
          <w:sz w:val="24"/>
          <w:highlight w:val="none"/>
          <w:lang w:val="zh-CN"/>
        </w:rPr>
      </w:pPr>
    </w:p>
    <w:p w14:paraId="677CF8CC">
      <w:pPr>
        <w:spacing w:line="360" w:lineRule="auto"/>
        <w:jc w:val="center"/>
        <w:rPr>
          <w:color w:val="auto"/>
          <w:kern w:val="0"/>
          <w:sz w:val="24"/>
          <w:highlight w:val="none"/>
          <w:lang w:val="zh-CN" w:bidi="ar"/>
        </w:rPr>
      </w:pPr>
      <w:r>
        <w:rPr>
          <w:color w:val="auto"/>
          <w:sz w:val="24"/>
          <w:highlight w:val="none"/>
        </w:rPr>
        <w:t xml:space="preserve">   投标人</w:t>
      </w:r>
      <w:r>
        <w:rPr>
          <w:bCs/>
          <w:color w:val="auto"/>
          <w:sz w:val="24"/>
          <w:szCs w:val="21"/>
          <w:highlight w:val="none"/>
        </w:rPr>
        <w:t>（盖单位公章）</w:t>
      </w:r>
      <w:r>
        <w:rPr>
          <w:color w:val="auto"/>
          <w:sz w:val="24"/>
          <w:highlight w:val="none"/>
        </w:rPr>
        <w:t>：</w:t>
      </w:r>
    </w:p>
    <w:p w14:paraId="4061891E">
      <w:pPr>
        <w:spacing w:line="360" w:lineRule="auto"/>
        <w:jc w:val="center"/>
        <w:rPr>
          <w:color w:val="auto"/>
          <w:sz w:val="24"/>
          <w:highlight w:val="none"/>
          <w:u w:val="single"/>
          <w:lang w:val="zh-CN"/>
        </w:rPr>
      </w:pPr>
      <w:r>
        <w:rPr>
          <w:color w:val="auto"/>
          <w:kern w:val="0"/>
          <w:sz w:val="24"/>
          <w:highlight w:val="none"/>
          <w:lang w:bidi="ar"/>
        </w:rPr>
        <w:t xml:space="preserve">                      </w:t>
      </w:r>
      <w:r>
        <w:rPr>
          <w:color w:val="auto"/>
          <w:kern w:val="0"/>
          <w:sz w:val="24"/>
          <w:highlight w:val="none"/>
          <w:lang w:val="zh-CN" w:bidi="ar"/>
        </w:rPr>
        <w:t>法定代表人或</w:t>
      </w:r>
      <w:r>
        <w:rPr>
          <w:color w:val="auto"/>
          <w:kern w:val="0"/>
          <w:sz w:val="24"/>
          <w:highlight w:val="none"/>
          <w:lang w:bidi="ar"/>
        </w:rPr>
        <w:t>其委托代理人</w:t>
      </w:r>
      <w:r>
        <w:rPr>
          <w:color w:val="auto"/>
          <w:kern w:val="0"/>
          <w:sz w:val="24"/>
          <w:highlight w:val="none"/>
          <w:lang w:val="zh-CN" w:bidi="ar"/>
        </w:rPr>
        <w:t>（签字或盖章）：</w:t>
      </w:r>
    </w:p>
    <w:p w14:paraId="78D62A06">
      <w:pPr>
        <w:spacing w:line="360" w:lineRule="auto"/>
        <w:ind w:firstLine="3360" w:firstLineChars="1400"/>
        <w:rPr>
          <w:color w:val="auto"/>
          <w:kern w:val="0"/>
          <w:sz w:val="24"/>
          <w:highlight w:val="none"/>
          <w:lang w:val="zh-CN"/>
        </w:rPr>
      </w:pPr>
      <w:r>
        <w:rPr>
          <w:rFonts w:hint="eastAsia"/>
          <w:color w:val="auto"/>
          <w:kern w:val="0"/>
          <w:sz w:val="24"/>
          <w:highlight w:val="none"/>
          <w:lang w:val="en-US" w:eastAsia="zh-CN" w:bidi="ar"/>
        </w:rPr>
        <w:t>日期：</w:t>
      </w:r>
      <w:r>
        <w:rPr>
          <w:color w:val="auto"/>
          <w:kern w:val="0"/>
          <w:sz w:val="24"/>
          <w:highlight w:val="none"/>
          <w:lang w:val="zh-CN" w:bidi="ar"/>
        </w:rPr>
        <w:t xml:space="preserve"> </w:t>
      </w:r>
      <w:r>
        <w:rPr>
          <w:rFonts w:hint="eastAsia"/>
          <w:color w:val="auto"/>
          <w:kern w:val="0"/>
          <w:sz w:val="24"/>
          <w:highlight w:val="none"/>
          <w:lang w:val="en-US" w:eastAsia="zh-CN" w:bidi="ar"/>
        </w:rPr>
        <w:t xml:space="preserve">  </w:t>
      </w:r>
      <w:r>
        <w:rPr>
          <w:color w:val="auto"/>
          <w:kern w:val="0"/>
          <w:sz w:val="24"/>
          <w:highlight w:val="none"/>
          <w:lang w:val="zh-CN" w:bidi="ar"/>
        </w:rPr>
        <w:t>年  月   日</w:t>
      </w:r>
    </w:p>
    <w:p w14:paraId="4B17181F">
      <w:pPr>
        <w:adjustRightInd w:val="0"/>
        <w:snapToGrid w:val="0"/>
        <w:spacing w:line="240" w:lineRule="atLeast"/>
        <w:jc w:val="center"/>
        <w:rPr>
          <w:color w:val="auto"/>
          <w:sz w:val="24"/>
          <w:highlight w:val="none"/>
        </w:rPr>
      </w:pPr>
    </w:p>
    <w:p w14:paraId="5005457C">
      <w:pPr>
        <w:pStyle w:val="15"/>
        <w:ind w:left="0" w:leftChars="0" w:firstLine="0" w:firstLineChars="0"/>
        <w:rPr>
          <w:rFonts w:eastAsia="方正黑体_GBK"/>
          <w:color w:val="auto"/>
          <w:kern w:val="0"/>
          <w:sz w:val="32"/>
          <w:szCs w:val="32"/>
          <w:highlight w:val="none"/>
        </w:rPr>
      </w:pPr>
      <w:r>
        <w:rPr>
          <w:color w:val="auto"/>
          <w:kern w:val="0"/>
          <w:sz w:val="32"/>
          <w:szCs w:val="32"/>
          <w:highlight w:val="none"/>
        </w:rPr>
        <w:br w:type="page"/>
      </w:r>
      <w:r>
        <w:rPr>
          <w:rFonts w:eastAsia="方正黑体_GBK"/>
          <w:color w:val="auto"/>
          <w:kern w:val="0"/>
          <w:sz w:val="32"/>
          <w:szCs w:val="32"/>
          <w:highlight w:val="none"/>
        </w:rPr>
        <w:t>附件5</w:t>
      </w:r>
    </w:p>
    <w:p w14:paraId="75479949">
      <w:pPr>
        <w:tabs>
          <w:tab w:val="left" w:pos="1260"/>
        </w:tabs>
        <w:snapToGrid w:val="0"/>
        <w:spacing w:line="300" w:lineRule="auto"/>
        <w:contextualSpacing/>
        <w:jc w:val="center"/>
        <w:rPr>
          <w:b/>
          <w:color w:val="auto"/>
          <w:sz w:val="32"/>
          <w:szCs w:val="32"/>
          <w:highlight w:val="none"/>
        </w:rPr>
      </w:pPr>
      <w:r>
        <w:rPr>
          <w:b/>
          <w:color w:val="auto"/>
          <w:sz w:val="32"/>
          <w:szCs w:val="32"/>
          <w:highlight w:val="none"/>
        </w:rPr>
        <w:t>投标人情况一览表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66A6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56D06D4B">
            <w:pPr>
              <w:tabs>
                <w:tab w:val="left" w:pos="4320"/>
              </w:tabs>
              <w:jc w:val="center"/>
              <w:rPr>
                <w:color w:val="auto"/>
                <w:sz w:val="24"/>
                <w:highlight w:val="none"/>
              </w:rPr>
            </w:pPr>
            <w:r>
              <w:rPr>
                <w:color w:val="auto"/>
                <w:sz w:val="24"/>
                <w:highlight w:val="none"/>
              </w:rPr>
              <w:t>单位名称</w:t>
            </w:r>
          </w:p>
        </w:tc>
        <w:tc>
          <w:tcPr>
            <w:tcW w:w="7923" w:type="dxa"/>
            <w:gridSpan w:val="10"/>
            <w:tcBorders>
              <w:top w:val="double" w:color="auto" w:sz="4" w:space="0"/>
              <w:right w:val="double" w:color="auto" w:sz="4" w:space="0"/>
            </w:tcBorders>
            <w:vAlign w:val="center"/>
          </w:tcPr>
          <w:p w14:paraId="14FDC61E">
            <w:pPr>
              <w:tabs>
                <w:tab w:val="left" w:pos="4320"/>
              </w:tabs>
              <w:rPr>
                <w:color w:val="auto"/>
                <w:sz w:val="24"/>
                <w:highlight w:val="none"/>
              </w:rPr>
            </w:pPr>
          </w:p>
        </w:tc>
      </w:tr>
      <w:tr w14:paraId="0FC1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F4BA801">
            <w:pPr>
              <w:tabs>
                <w:tab w:val="left" w:pos="4320"/>
              </w:tabs>
              <w:rPr>
                <w:color w:val="auto"/>
                <w:sz w:val="24"/>
                <w:highlight w:val="none"/>
              </w:rPr>
            </w:pPr>
            <w:r>
              <w:rPr>
                <w:color w:val="auto"/>
                <w:sz w:val="24"/>
                <w:highlight w:val="none"/>
              </w:rPr>
              <w:t>单位优势及特长</w:t>
            </w:r>
          </w:p>
        </w:tc>
        <w:tc>
          <w:tcPr>
            <w:tcW w:w="7072" w:type="dxa"/>
            <w:gridSpan w:val="9"/>
            <w:tcBorders>
              <w:left w:val="single" w:color="auto" w:sz="4" w:space="0"/>
              <w:right w:val="double" w:color="auto" w:sz="4" w:space="0"/>
            </w:tcBorders>
            <w:vAlign w:val="center"/>
          </w:tcPr>
          <w:p w14:paraId="6478F7A4">
            <w:pPr>
              <w:tabs>
                <w:tab w:val="left" w:pos="4320"/>
              </w:tabs>
              <w:rPr>
                <w:color w:val="auto"/>
                <w:sz w:val="24"/>
                <w:highlight w:val="none"/>
              </w:rPr>
            </w:pPr>
          </w:p>
        </w:tc>
      </w:tr>
      <w:tr w14:paraId="30F3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3ECF7DF">
            <w:pPr>
              <w:tabs>
                <w:tab w:val="left" w:pos="4320"/>
              </w:tabs>
              <w:ind w:left="266" w:hanging="266" w:hangingChars="111"/>
              <w:rPr>
                <w:color w:val="auto"/>
                <w:sz w:val="24"/>
                <w:highlight w:val="none"/>
              </w:rPr>
            </w:pPr>
            <w:r>
              <w:rPr>
                <w:color w:val="auto"/>
                <w:sz w:val="24"/>
                <w:highlight w:val="none"/>
              </w:rPr>
              <w:t>单位</w:t>
            </w:r>
          </w:p>
          <w:p w14:paraId="34EDC7CE">
            <w:pPr>
              <w:tabs>
                <w:tab w:val="left" w:pos="4320"/>
              </w:tabs>
              <w:ind w:left="266" w:hanging="266" w:hangingChars="111"/>
              <w:rPr>
                <w:color w:val="auto"/>
                <w:sz w:val="24"/>
                <w:highlight w:val="none"/>
              </w:rPr>
            </w:pPr>
            <w:r>
              <w:rPr>
                <w:color w:val="auto"/>
                <w:sz w:val="24"/>
                <w:highlight w:val="none"/>
              </w:rPr>
              <w:t>概况</w:t>
            </w:r>
          </w:p>
        </w:tc>
        <w:tc>
          <w:tcPr>
            <w:tcW w:w="1276" w:type="dxa"/>
            <w:gridSpan w:val="2"/>
            <w:vAlign w:val="center"/>
          </w:tcPr>
          <w:p w14:paraId="2117009B">
            <w:pPr>
              <w:tabs>
                <w:tab w:val="left" w:pos="4320"/>
              </w:tabs>
              <w:jc w:val="center"/>
              <w:rPr>
                <w:color w:val="auto"/>
                <w:sz w:val="24"/>
                <w:highlight w:val="none"/>
              </w:rPr>
            </w:pPr>
            <w:r>
              <w:rPr>
                <w:color w:val="auto"/>
                <w:sz w:val="24"/>
                <w:highlight w:val="none"/>
              </w:rPr>
              <w:t>职工总数</w:t>
            </w:r>
          </w:p>
        </w:tc>
        <w:tc>
          <w:tcPr>
            <w:tcW w:w="1417" w:type="dxa"/>
            <w:gridSpan w:val="2"/>
            <w:vAlign w:val="center"/>
          </w:tcPr>
          <w:p w14:paraId="0A7EFAD3">
            <w:pPr>
              <w:tabs>
                <w:tab w:val="left" w:pos="4320"/>
              </w:tabs>
              <w:jc w:val="right"/>
              <w:rPr>
                <w:color w:val="auto"/>
                <w:sz w:val="24"/>
                <w:highlight w:val="none"/>
              </w:rPr>
            </w:pPr>
            <w:r>
              <w:rPr>
                <w:color w:val="auto"/>
                <w:sz w:val="24"/>
                <w:highlight w:val="none"/>
              </w:rPr>
              <w:t>人</w:t>
            </w:r>
          </w:p>
        </w:tc>
        <w:tc>
          <w:tcPr>
            <w:tcW w:w="567" w:type="dxa"/>
            <w:vMerge w:val="restart"/>
            <w:vAlign w:val="center"/>
          </w:tcPr>
          <w:p w14:paraId="44693330">
            <w:pPr>
              <w:tabs>
                <w:tab w:val="left" w:pos="4320"/>
              </w:tabs>
              <w:rPr>
                <w:color w:val="auto"/>
                <w:sz w:val="24"/>
                <w:highlight w:val="none"/>
              </w:rPr>
            </w:pPr>
            <w:r>
              <w:rPr>
                <w:color w:val="auto"/>
                <w:sz w:val="24"/>
                <w:highlight w:val="none"/>
              </w:rPr>
              <w:t>上一年主要经济指标</w:t>
            </w:r>
          </w:p>
        </w:tc>
        <w:tc>
          <w:tcPr>
            <w:tcW w:w="946" w:type="dxa"/>
            <w:vAlign w:val="center"/>
          </w:tcPr>
          <w:p w14:paraId="12DD9DAB">
            <w:pPr>
              <w:tabs>
                <w:tab w:val="left" w:pos="4320"/>
              </w:tabs>
              <w:jc w:val="center"/>
              <w:rPr>
                <w:color w:val="auto"/>
                <w:sz w:val="24"/>
                <w:highlight w:val="none"/>
              </w:rPr>
            </w:pPr>
            <w:r>
              <w:rPr>
                <w:color w:val="auto"/>
                <w:sz w:val="24"/>
                <w:highlight w:val="none"/>
              </w:rPr>
              <w:t>营业额</w:t>
            </w:r>
          </w:p>
        </w:tc>
        <w:tc>
          <w:tcPr>
            <w:tcW w:w="1414" w:type="dxa"/>
            <w:gridSpan w:val="2"/>
            <w:vAlign w:val="center"/>
          </w:tcPr>
          <w:p w14:paraId="5AF66BCE">
            <w:pPr>
              <w:tabs>
                <w:tab w:val="left" w:pos="4320"/>
              </w:tabs>
              <w:rPr>
                <w:color w:val="auto"/>
                <w:sz w:val="24"/>
                <w:highlight w:val="none"/>
              </w:rPr>
            </w:pPr>
          </w:p>
        </w:tc>
        <w:tc>
          <w:tcPr>
            <w:tcW w:w="1184" w:type="dxa"/>
            <w:gridSpan w:val="2"/>
            <w:vAlign w:val="center"/>
          </w:tcPr>
          <w:p w14:paraId="3A92B100">
            <w:pPr>
              <w:tabs>
                <w:tab w:val="left" w:pos="4320"/>
              </w:tabs>
              <w:jc w:val="center"/>
              <w:rPr>
                <w:color w:val="auto"/>
                <w:sz w:val="24"/>
                <w:highlight w:val="none"/>
              </w:rPr>
            </w:pPr>
            <w:r>
              <w:rPr>
                <w:color w:val="auto"/>
                <w:sz w:val="24"/>
                <w:highlight w:val="none"/>
              </w:rPr>
              <w:t>实现利润</w:t>
            </w:r>
          </w:p>
        </w:tc>
        <w:tc>
          <w:tcPr>
            <w:tcW w:w="1544" w:type="dxa"/>
            <w:tcBorders>
              <w:right w:val="double" w:color="auto" w:sz="4" w:space="0"/>
            </w:tcBorders>
            <w:vAlign w:val="center"/>
          </w:tcPr>
          <w:p w14:paraId="289D2DCF">
            <w:pPr>
              <w:tabs>
                <w:tab w:val="left" w:pos="4320"/>
              </w:tabs>
              <w:rPr>
                <w:color w:val="auto"/>
                <w:sz w:val="24"/>
                <w:highlight w:val="none"/>
              </w:rPr>
            </w:pPr>
          </w:p>
        </w:tc>
      </w:tr>
      <w:tr w14:paraId="4CAC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817" w:type="dxa"/>
            <w:vMerge w:val="continue"/>
            <w:tcBorders>
              <w:left w:val="double" w:color="auto" w:sz="4" w:space="0"/>
            </w:tcBorders>
            <w:vAlign w:val="center"/>
          </w:tcPr>
          <w:p w14:paraId="7BE23E83">
            <w:pPr>
              <w:tabs>
                <w:tab w:val="left" w:pos="4320"/>
              </w:tabs>
              <w:ind w:left="266" w:hanging="266" w:hangingChars="111"/>
              <w:rPr>
                <w:color w:val="auto"/>
                <w:sz w:val="24"/>
                <w:highlight w:val="none"/>
              </w:rPr>
            </w:pPr>
          </w:p>
        </w:tc>
        <w:tc>
          <w:tcPr>
            <w:tcW w:w="1276" w:type="dxa"/>
            <w:gridSpan w:val="2"/>
            <w:vAlign w:val="center"/>
          </w:tcPr>
          <w:p w14:paraId="318518A8">
            <w:pPr>
              <w:tabs>
                <w:tab w:val="left" w:pos="4320"/>
              </w:tabs>
              <w:jc w:val="center"/>
              <w:rPr>
                <w:color w:val="auto"/>
                <w:sz w:val="24"/>
                <w:highlight w:val="none"/>
              </w:rPr>
            </w:pPr>
            <w:r>
              <w:rPr>
                <w:color w:val="auto"/>
                <w:sz w:val="24"/>
                <w:highlight w:val="none"/>
              </w:rPr>
              <w:t>流动资金</w:t>
            </w:r>
          </w:p>
        </w:tc>
        <w:tc>
          <w:tcPr>
            <w:tcW w:w="1417" w:type="dxa"/>
            <w:gridSpan w:val="2"/>
            <w:vAlign w:val="center"/>
          </w:tcPr>
          <w:p w14:paraId="5A0FC29E">
            <w:pPr>
              <w:tabs>
                <w:tab w:val="left" w:pos="4320"/>
              </w:tabs>
              <w:jc w:val="right"/>
              <w:rPr>
                <w:color w:val="auto"/>
                <w:sz w:val="24"/>
                <w:highlight w:val="none"/>
              </w:rPr>
            </w:pPr>
            <w:r>
              <w:rPr>
                <w:color w:val="auto"/>
                <w:sz w:val="24"/>
                <w:highlight w:val="none"/>
              </w:rPr>
              <w:t>万元</w:t>
            </w:r>
          </w:p>
        </w:tc>
        <w:tc>
          <w:tcPr>
            <w:tcW w:w="567" w:type="dxa"/>
            <w:vMerge w:val="continue"/>
            <w:vAlign w:val="center"/>
          </w:tcPr>
          <w:p w14:paraId="29A9FC38">
            <w:pPr>
              <w:tabs>
                <w:tab w:val="left" w:pos="4320"/>
              </w:tabs>
              <w:rPr>
                <w:color w:val="auto"/>
                <w:sz w:val="24"/>
                <w:highlight w:val="none"/>
              </w:rPr>
            </w:pPr>
          </w:p>
        </w:tc>
        <w:tc>
          <w:tcPr>
            <w:tcW w:w="946" w:type="dxa"/>
            <w:vMerge w:val="restart"/>
            <w:vAlign w:val="center"/>
          </w:tcPr>
          <w:p w14:paraId="793DBB7E">
            <w:pPr>
              <w:tabs>
                <w:tab w:val="left" w:pos="4320"/>
              </w:tabs>
              <w:jc w:val="center"/>
              <w:rPr>
                <w:color w:val="auto"/>
                <w:sz w:val="24"/>
                <w:highlight w:val="none"/>
              </w:rPr>
            </w:pPr>
            <w:r>
              <w:rPr>
                <w:color w:val="auto"/>
                <w:sz w:val="24"/>
                <w:highlight w:val="none"/>
              </w:rPr>
              <w:t>主要</w:t>
            </w:r>
          </w:p>
          <w:p w14:paraId="504ED818">
            <w:pPr>
              <w:tabs>
                <w:tab w:val="left" w:pos="4320"/>
              </w:tabs>
              <w:jc w:val="center"/>
              <w:rPr>
                <w:color w:val="auto"/>
                <w:sz w:val="24"/>
                <w:highlight w:val="none"/>
              </w:rPr>
            </w:pPr>
            <w:r>
              <w:rPr>
                <w:color w:val="auto"/>
                <w:sz w:val="24"/>
                <w:highlight w:val="none"/>
              </w:rPr>
              <w:t>产品</w:t>
            </w:r>
          </w:p>
        </w:tc>
        <w:tc>
          <w:tcPr>
            <w:tcW w:w="4142" w:type="dxa"/>
            <w:gridSpan w:val="5"/>
            <w:tcBorders>
              <w:right w:val="double" w:color="auto" w:sz="4" w:space="0"/>
            </w:tcBorders>
            <w:vAlign w:val="center"/>
          </w:tcPr>
          <w:p w14:paraId="7BC4EC5A">
            <w:pPr>
              <w:tabs>
                <w:tab w:val="left" w:pos="4320"/>
              </w:tabs>
              <w:spacing w:before="120" w:after="120"/>
              <w:rPr>
                <w:color w:val="auto"/>
                <w:sz w:val="24"/>
                <w:highlight w:val="none"/>
              </w:rPr>
            </w:pPr>
            <w:r>
              <w:rPr>
                <w:color w:val="auto"/>
                <w:sz w:val="24"/>
                <w:highlight w:val="none"/>
              </w:rPr>
              <w:t>1.</w:t>
            </w:r>
          </w:p>
        </w:tc>
      </w:tr>
      <w:tr w14:paraId="21EE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06E737AE">
            <w:pPr>
              <w:tabs>
                <w:tab w:val="left" w:pos="4320"/>
              </w:tabs>
              <w:ind w:left="266" w:hanging="266" w:hangingChars="111"/>
              <w:rPr>
                <w:color w:val="auto"/>
                <w:sz w:val="24"/>
                <w:highlight w:val="none"/>
              </w:rPr>
            </w:pPr>
          </w:p>
        </w:tc>
        <w:tc>
          <w:tcPr>
            <w:tcW w:w="1276" w:type="dxa"/>
            <w:gridSpan w:val="2"/>
            <w:vAlign w:val="center"/>
          </w:tcPr>
          <w:p w14:paraId="6F4FCD00">
            <w:pPr>
              <w:tabs>
                <w:tab w:val="left" w:pos="4320"/>
              </w:tabs>
              <w:jc w:val="center"/>
              <w:rPr>
                <w:color w:val="auto"/>
                <w:sz w:val="24"/>
                <w:highlight w:val="none"/>
              </w:rPr>
            </w:pPr>
            <w:r>
              <w:rPr>
                <w:color w:val="auto"/>
                <w:sz w:val="24"/>
                <w:highlight w:val="none"/>
              </w:rPr>
              <w:t>固定资产</w:t>
            </w:r>
          </w:p>
          <w:p w14:paraId="63785B14">
            <w:pPr>
              <w:tabs>
                <w:tab w:val="left" w:pos="4320"/>
              </w:tabs>
              <w:jc w:val="center"/>
              <w:rPr>
                <w:color w:val="auto"/>
                <w:sz w:val="24"/>
                <w:highlight w:val="none"/>
              </w:rPr>
            </w:pPr>
            <w:r>
              <w:rPr>
                <w:color w:val="auto"/>
                <w:sz w:val="24"/>
                <w:highlight w:val="none"/>
              </w:rPr>
              <w:t>（万元）</w:t>
            </w:r>
          </w:p>
        </w:tc>
        <w:tc>
          <w:tcPr>
            <w:tcW w:w="1417" w:type="dxa"/>
            <w:gridSpan w:val="2"/>
            <w:vAlign w:val="center"/>
          </w:tcPr>
          <w:p w14:paraId="1B4B05A1">
            <w:pPr>
              <w:tabs>
                <w:tab w:val="left" w:pos="-48"/>
                <w:tab w:val="left" w:pos="4320"/>
              </w:tabs>
              <w:ind w:right="-133" w:hanging="48"/>
              <w:rPr>
                <w:color w:val="auto"/>
                <w:sz w:val="24"/>
                <w:highlight w:val="none"/>
              </w:rPr>
            </w:pPr>
            <w:r>
              <w:rPr>
                <w:color w:val="auto"/>
                <w:sz w:val="24"/>
                <w:highlight w:val="none"/>
              </w:rPr>
              <w:t>原值：</w:t>
            </w:r>
          </w:p>
          <w:p w14:paraId="2823B287">
            <w:pPr>
              <w:tabs>
                <w:tab w:val="left" w:pos="-48"/>
                <w:tab w:val="left" w:pos="4320"/>
              </w:tabs>
              <w:ind w:hanging="48"/>
              <w:jc w:val="right"/>
              <w:rPr>
                <w:color w:val="auto"/>
                <w:sz w:val="24"/>
                <w:highlight w:val="none"/>
              </w:rPr>
            </w:pPr>
          </w:p>
          <w:p w14:paraId="7C84B1FE">
            <w:pPr>
              <w:tabs>
                <w:tab w:val="left" w:pos="-48"/>
                <w:tab w:val="left" w:pos="4320"/>
              </w:tabs>
              <w:ind w:right="-133" w:hanging="48"/>
              <w:rPr>
                <w:color w:val="auto"/>
                <w:sz w:val="24"/>
                <w:highlight w:val="none"/>
              </w:rPr>
            </w:pPr>
            <w:r>
              <w:rPr>
                <w:color w:val="auto"/>
                <w:sz w:val="24"/>
                <w:highlight w:val="none"/>
              </w:rPr>
              <w:t>净值：</w:t>
            </w:r>
          </w:p>
          <w:p w14:paraId="09AD4C05">
            <w:pPr>
              <w:tabs>
                <w:tab w:val="left" w:pos="-48"/>
                <w:tab w:val="left" w:pos="4320"/>
              </w:tabs>
              <w:ind w:hanging="48"/>
              <w:jc w:val="right"/>
              <w:rPr>
                <w:color w:val="auto"/>
                <w:sz w:val="24"/>
                <w:highlight w:val="none"/>
              </w:rPr>
            </w:pPr>
          </w:p>
        </w:tc>
        <w:tc>
          <w:tcPr>
            <w:tcW w:w="567" w:type="dxa"/>
            <w:vMerge w:val="continue"/>
            <w:vAlign w:val="center"/>
          </w:tcPr>
          <w:p w14:paraId="584A2146">
            <w:pPr>
              <w:tabs>
                <w:tab w:val="left" w:pos="4320"/>
              </w:tabs>
              <w:rPr>
                <w:color w:val="auto"/>
                <w:sz w:val="24"/>
                <w:highlight w:val="none"/>
              </w:rPr>
            </w:pPr>
          </w:p>
        </w:tc>
        <w:tc>
          <w:tcPr>
            <w:tcW w:w="946" w:type="dxa"/>
            <w:vMerge w:val="continue"/>
            <w:vAlign w:val="center"/>
          </w:tcPr>
          <w:p w14:paraId="2EEB62E2">
            <w:pPr>
              <w:tabs>
                <w:tab w:val="left" w:pos="4320"/>
              </w:tabs>
              <w:jc w:val="center"/>
              <w:rPr>
                <w:color w:val="auto"/>
                <w:sz w:val="24"/>
                <w:highlight w:val="none"/>
              </w:rPr>
            </w:pPr>
          </w:p>
        </w:tc>
        <w:tc>
          <w:tcPr>
            <w:tcW w:w="4142" w:type="dxa"/>
            <w:gridSpan w:val="5"/>
            <w:tcBorders>
              <w:right w:val="double" w:color="auto" w:sz="4" w:space="0"/>
            </w:tcBorders>
            <w:vAlign w:val="center"/>
          </w:tcPr>
          <w:p w14:paraId="173D3386">
            <w:pPr>
              <w:tabs>
                <w:tab w:val="left" w:pos="4320"/>
              </w:tabs>
              <w:rPr>
                <w:color w:val="auto"/>
                <w:sz w:val="24"/>
                <w:highlight w:val="none"/>
              </w:rPr>
            </w:pPr>
            <w:r>
              <w:rPr>
                <w:color w:val="auto"/>
                <w:sz w:val="24"/>
                <w:highlight w:val="none"/>
              </w:rPr>
              <w:t>2.</w:t>
            </w:r>
          </w:p>
        </w:tc>
      </w:tr>
      <w:tr w14:paraId="5136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E9BE07D">
            <w:pPr>
              <w:tabs>
                <w:tab w:val="left" w:pos="4320"/>
              </w:tabs>
              <w:ind w:left="266" w:hanging="266" w:hangingChars="111"/>
              <w:rPr>
                <w:color w:val="auto"/>
                <w:sz w:val="24"/>
                <w:highlight w:val="none"/>
              </w:rPr>
            </w:pPr>
          </w:p>
        </w:tc>
        <w:tc>
          <w:tcPr>
            <w:tcW w:w="1276" w:type="dxa"/>
            <w:gridSpan w:val="2"/>
            <w:vAlign w:val="center"/>
          </w:tcPr>
          <w:p w14:paraId="4CFFEAFC">
            <w:pPr>
              <w:tabs>
                <w:tab w:val="left" w:pos="4320"/>
              </w:tabs>
              <w:jc w:val="center"/>
              <w:rPr>
                <w:color w:val="auto"/>
                <w:sz w:val="24"/>
                <w:highlight w:val="none"/>
              </w:rPr>
            </w:pPr>
            <w:r>
              <w:rPr>
                <w:color w:val="auto"/>
                <w:sz w:val="24"/>
                <w:highlight w:val="none"/>
              </w:rPr>
              <w:t>占地面积</w:t>
            </w:r>
          </w:p>
        </w:tc>
        <w:tc>
          <w:tcPr>
            <w:tcW w:w="1417" w:type="dxa"/>
            <w:gridSpan w:val="2"/>
            <w:vAlign w:val="center"/>
          </w:tcPr>
          <w:p w14:paraId="10E69BA5">
            <w:pPr>
              <w:tabs>
                <w:tab w:val="left" w:pos="4320"/>
              </w:tabs>
              <w:jc w:val="right"/>
              <w:rPr>
                <w:color w:val="auto"/>
                <w:sz w:val="24"/>
                <w:highlight w:val="none"/>
              </w:rPr>
            </w:pPr>
            <w:r>
              <w:rPr>
                <w:color w:val="auto"/>
                <w:sz w:val="24"/>
                <w:highlight w:val="none"/>
              </w:rPr>
              <w:t>M</w:t>
            </w:r>
            <w:r>
              <w:rPr>
                <w:color w:val="auto"/>
                <w:sz w:val="24"/>
                <w:highlight w:val="none"/>
                <w:vertAlign w:val="superscript"/>
              </w:rPr>
              <w:t>2</w:t>
            </w:r>
          </w:p>
        </w:tc>
        <w:tc>
          <w:tcPr>
            <w:tcW w:w="567" w:type="dxa"/>
            <w:vMerge w:val="continue"/>
            <w:vAlign w:val="center"/>
          </w:tcPr>
          <w:p w14:paraId="79EDB11A">
            <w:pPr>
              <w:tabs>
                <w:tab w:val="left" w:pos="4320"/>
              </w:tabs>
              <w:rPr>
                <w:color w:val="auto"/>
                <w:sz w:val="24"/>
                <w:highlight w:val="none"/>
              </w:rPr>
            </w:pPr>
          </w:p>
        </w:tc>
        <w:tc>
          <w:tcPr>
            <w:tcW w:w="946" w:type="dxa"/>
            <w:vMerge w:val="continue"/>
            <w:vAlign w:val="center"/>
          </w:tcPr>
          <w:p w14:paraId="2EB01A13">
            <w:pPr>
              <w:tabs>
                <w:tab w:val="left" w:pos="4320"/>
              </w:tabs>
              <w:jc w:val="center"/>
              <w:rPr>
                <w:color w:val="auto"/>
                <w:sz w:val="24"/>
                <w:highlight w:val="none"/>
              </w:rPr>
            </w:pPr>
          </w:p>
        </w:tc>
        <w:tc>
          <w:tcPr>
            <w:tcW w:w="4142" w:type="dxa"/>
            <w:gridSpan w:val="5"/>
            <w:tcBorders>
              <w:right w:val="double" w:color="auto" w:sz="4" w:space="0"/>
            </w:tcBorders>
            <w:vAlign w:val="center"/>
          </w:tcPr>
          <w:p w14:paraId="34E50679">
            <w:pPr>
              <w:tabs>
                <w:tab w:val="left" w:pos="4320"/>
              </w:tabs>
              <w:spacing w:before="120" w:after="120"/>
              <w:rPr>
                <w:color w:val="auto"/>
                <w:sz w:val="24"/>
                <w:highlight w:val="none"/>
              </w:rPr>
            </w:pPr>
            <w:r>
              <w:rPr>
                <w:color w:val="auto"/>
                <w:sz w:val="24"/>
                <w:highlight w:val="none"/>
              </w:rPr>
              <w:t>3.</w:t>
            </w:r>
          </w:p>
        </w:tc>
      </w:tr>
      <w:tr w14:paraId="5CA0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817" w:type="dxa"/>
            <w:vMerge w:val="restart"/>
            <w:tcBorders>
              <w:left w:val="double" w:color="auto" w:sz="4" w:space="0"/>
            </w:tcBorders>
            <w:vAlign w:val="center"/>
          </w:tcPr>
          <w:p w14:paraId="2281903A">
            <w:pPr>
              <w:tabs>
                <w:tab w:val="left" w:pos="4320"/>
              </w:tabs>
              <w:ind w:left="266" w:hanging="266" w:hangingChars="111"/>
              <w:rPr>
                <w:color w:val="auto"/>
                <w:sz w:val="24"/>
                <w:highlight w:val="none"/>
              </w:rPr>
            </w:pPr>
            <w:r>
              <w:rPr>
                <w:color w:val="auto"/>
                <w:sz w:val="24"/>
                <w:highlight w:val="none"/>
              </w:rPr>
              <w:t>本次</w:t>
            </w:r>
          </w:p>
          <w:p w14:paraId="5F86D164">
            <w:pPr>
              <w:tabs>
                <w:tab w:val="left" w:pos="4320"/>
              </w:tabs>
              <w:ind w:left="266" w:hanging="266" w:hangingChars="111"/>
              <w:rPr>
                <w:color w:val="auto"/>
                <w:sz w:val="24"/>
                <w:highlight w:val="none"/>
              </w:rPr>
            </w:pPr>
            <w:r>
              <w:rPr>
                <w:color w:val="auto"/>
                <w:sz w:val="24"/>
                <w:highlight w:val="none"/>
              </w:rPr>
              <w:t>投标</w:t>
            </w:r>
          </w:p>
          <w:p w14:paraId="521BDEBD">
            <w:pPr>
              <w:tabs>
                <w:tab w:val="left" w:pos="4320"/>
              </w:tabs>
              <w:ind w:left="266" w:hanging="266" w:hangingChars="111"/>
              <w:rPr>
                <w:color w:val="auto"/>
                <w:sz w:val="24"/>
                <w:highlight w:val="none"/>
              </w:rPr>
            </w:pPr>
            <w:r>
              <w:rPr>
                <w:color w:val="auto"/>
                <w:sz w:val="24"/>
                <w:highlight w:val="none"/>
              </w:rPr>
              <w:t>产品</w:t>
            </w:r>
          </w:p>
          <w:p w14:paraId="123CEAB4">
            <w:pPr>
              <w:tabs>
                <w:tab w:val="left" w:pos="4320"/>
              </w:tabs>
              <w:ind w:left="266" w:hanging="266" w:hangingChars="111"/>
              <w:rPr>
                <w:color w:val="auto"/>
                <w:sz w:val="24"/>
                <w:highlight w:val="none"/>
              </w:rPr>
            </w:pPr>
            <w:r>
              <w:rPr>
                <w:color w:val="auto"/>
                <w:sz w:val="24"/>
                <w:highlight w:val="none"/>
              </w:rPr>
              <w:t>情况</w:t>
            </w:r>
          </w:p>
        </w:tc>
        <w:tc>
          <w:tcPr>
            <w:tcW w:w="1643" w:type="dxa"/>
            <w:gridSpan w:val="3"/>
            <w:vAlign w:val="center"/>
          </w:tcPr>
          <w:p w14:paraId="4604C066">
            <w:pPr>
              <w:tabs>
                <w:tab w:val="left" w:pos="4320"/>
              </w:tabs>
              <w:spacing w:before="60" w:after="60"/>
              <w:jc w:val="center"/>
              <w:rPr>
                <w:color w:val="auto"/>
                <w:sz w:val="24"/>
                <w:highlight w:val="none"/>
              </w:rPr>
            </w:pPr>
            <w:r>
              <w:rPr>
                <w:color w:val="auto"/>
                <w:sz w:val="24"/>
                <w:highlight w:val="none"/>
              </w:rPr>
              <w:t>本次投标</w:t>
            </w:r>
            <w:r>
              <w:rPr>
                <w:color w:val="auto"/>
                <w:sz w:val="24"/>
                <w:highlight w:val="none"/>
              </w:rPr>
              <w:br w:type="textWrapping"/>
            </w:r>
            <w:r>
              <w:rPr>
                <w:color w:val="auto"/>
                <w:sz w:val="24"/>
                <w:highlight w:val="none"/>
              </w:rPr>
              <w:t>产品名称</w:t>
            </w:r>
          </w:p>
        </w:tc>
        <w:tc>
          <w:tcPr>
            <w:tcW w:w="1617" w:type="dxa"/>
            <w:gridSpan w:val="2"/>
            <w:vAlign w:val="center"/>
          </w:tcPr>
          <w:p w14:paraId="3F55EE0F">
            <w:pPr>
              <w:tabs>
                <w:tab w:val="left" w:pos="4320"/>
              </w:tabs>
              <w:spacing w:before="60" w:after="60"/>
              <w:jc w:val="center"/>
              <w:rPr>
                <w:color w:val="auto"/>
                <w:sz w:val="24"/>
                <w:highlight w:val="none"/>
              </w:rPr>
            </w:pPr>
            <w:r>
              <w:rPr>
                <w:color w:val="auto"/>
                <w:sz w:val="24"/>
                <w:highlight w:val="none"/>
              </w:rPr>
              <w:t>型    号</w:t>
            </w:r>
          </w:p>
        </w:tc>
        <w:tc>
          <w:tcPr>
            <w:tcW w:w="946" w:type="dxa"/>
            <w:vAlign w:val="center"/>
          </w:tcPr>
          <w:p w14:paraId="5E9A8998">
            <w:pPr>
              <w:tabs>
                <w:tab w:val="left" w:pos="4320"/>
              </w:tabs>
              <w:spacing w:before="60" w:after="60"/>
              <w:jc w:val="center"/>
              <w:rPr>
                <w:color w:val="auto"/>
                <w:sz w:val="24"/>
                <w:highlight w:val="none"/>
              </w:rPr>
            </w:pPr>
            <w:r>
              <w:rPr>
                <w:color w:val="auto"/>
                <w:sz w:val="24"/>
                <w:highlight w:val="none"/>
              </w:rPr>
              <w:t>上年</w:t>
            </w:r>
            <w:r>
              <w:rPr>
                <w:color w:val="auto"/>
                <w:sz w:val="24"/>
                <w:highlight w:val="none"/>
              </w:rPr>
              <w:br w:type="textWrapping"/>
            </w:r>
            <w:r>
              <w:rPr>
                <w:color w:val="auto"/>
                <w:sz w:val="24"/>
                <w:highlight w:val="none"/>
              </w:rPr>
              <w:t>产销量</w:t>
            </w:r>
          </w:p>
        </w:tc>
        <w:tc>
          <w:tcPr>
            <w:tcW w:w="1263" w:type="dxa"/>
            <w:vAlign w:val="center"/>
          </w:tcPr>
          <w:p w14:paraId="699D6562">
            <w:pPr>
              <w:tabs>
                <w:tab w:val="left" w:pos="4320"/>
              </w:tabs>
              <w:spacing w:before="60" w:after="60"/>
              <w:jc w:val="center"/>
              <w:rPr>
                <w:color w:val="auto"/>
                <w:sz w:val="24"/>
                <w:highlight w:val="none"/>
              </w:rPr>
            </w:pPr>
            <w:r>
              <w:rPr>
                <w:color w:val="auto"/>
                <w:sz w:val="24"/>
                <w:highlight w:val="none"/>
              </w:rPr>
              <w:t>产品技术</w:t>
            </w:r>
          </w:p>
          <w:p w14:paraId="56474049">
            <w:pPr>
              <w:tabs>
                <w:tab w:val="left" w:pos="4320"/>
              </w:tabs>
              <w:spacing w:before="60" w:after="60"/>
              <w:jc w:val="center"/>
              <w:rPr>
                <w:color w:val="auto"/>
                <w:sz w:val="24"/>
                <w:highlight w:val="none"/>
              </w:rPr>
            </w:pPr>
            <w:r>
              <w:rPr>
                <w:color w:val="auto"/>
                <w:sz w:val="24"/>
                <w:highlight w:val="none"/>
              </w:rPr>
              <w:t>先进水平</w:t>
            </w:r>
          </w:p>
        </w:tc>
        <w:tc>
          <w:tcPr>
            <w:tcW w:w="1273" w:type="dxa"/>
            <w:gridSpan w:val="2"/>
            <w:vAlign w:val="center"/>
          </w:tcPr>
          <w:p w14:paraId="067A08A4">
            <w:pPr>
              <w:tabs>
                <w:tab w:val="left" w:pos="4320"/>
              </w:tabs>
              <w:spacing w:before="60" w:after="60"/>
              <w:jc w:val="center"/>
              <w:rPr>
                <w:color w:val="auto"/>
                <w:sz w:val="24"/>
                <w:highlight w:val="none"/>
              </w:rPr>
            </w:pPr>
            <w:r>
              <w:rPr>
                <w:color w:val="auto"/>
                <w:sz w:val="24"/>
                <w:highlight w:val="none"/>
              </w:rPr>
              <w:t>曾获何级</w:t>
            </w:r>
          </w:p>
          <w:p w14:paraId="12AA2012">
            <w:pPr>
              <w:tabs>
                <w:tab w:val="left" w:pos="4320"/>
              </w:tabs>
              <w:spacing w:before="60" w:after="60"/>
              <w:jc w:val="center"/>
              <w:rPr>
                <w:color w:val="auto"/>
                <w:sz w:val="24"/>
                <w:highlight w:val="none"/>
              </w:rPr>
            </w:pPr>
            <w:r>
              <w:rPr>
                <w:color w:val="auto"/>
                <w:sz w:val="24"/>
                <w:highlight w:val="none"/>
              </w:rPr>
              <w:t>何种奖励</w:t>
            </w:r>
          </w:p>
        </w:tc>
        <w:tc>
          <w:tcPr>
            <w:tcW w:w="1606" w:type="dxa"/>
            <w:gridSpan w:val="2"/>
            <w:tcBorders>
              <w:right w:val="double" w:color="auto" w:sz="4" w:space="0"/>
            </w:tcBorders>
            <w:vAlign w:val="center"/>
          </w:tcPr>
          <w:p w14:paraId="239D17A0">
            <w:pPr>
              <w:tabs>
                <w:tab w:val="left" w:pos="4320"/>
              </w:tabs>
              <w:spacing w:before="60" w:after="60"/>
              <w:jc w:val="center"/>
              <w:rPr>
                <w:color w:val="auto"/>
                <w:sz w:val="24"/>
                <w:highlight w:val="none"/>
              </w:rPr>
            </w:pPr>
            <w:r>
              <w:rPr>
                <w:color w:val="auto"/>
                <w:sz w:val="24"/>
                <w:highlight w:val="none"/>
              </w:rPr>
              <w:t>主要用户</w:t>
            </w:r>
            <w:r>
              <w:rPr>
                <w:color w:val="auto"/>
                <w:sz w:val="24"/>
                <w:highlight w:val="none"/>
              </w:rPr>
              <w:br w:type="textWrapping"/>
            </w:r>
            <w:r>
              <w:rPr>
                <w:color w:val="auto"/>
                <w:sz w:val="24"/>
                <w:highlight w:val="none"/>
              </w:rPr>
              <w:t>名称</w:t>
            </w:r>
          </w:p>
        </w:tc>
      </w:tr>
      <w:tr w14:paraId="614D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52E6E53">
            <w:pPr>
              <w:tabs>
                <w:tab w:val="left" w:pos="4320"/>
              </w:tabs>
              <w:rPr>
                <w:color w:val="auto"/>
                <w:sz w:val="24"/>
                <w:highlight w:val="none"/>
              </w:rPr>
            </w:pPr>
          </w:p>
        </w:tc>
        <w:tc>
          <w:tcPr>
            <w:tcW w:w="1643" w:type="dxa"/>
            <w:gridSpan w:val="3"/>
            <w:vAlign w:val="center"/>
          </w:tcPr>
          <w:p w14:paraId="614B1954">
            <w:pPr>
              <w:tabs>
                <w:tab w:val="left" w:pos="4320"/>
              </w:tabs>
              <w:rPr>
                <w:color w:val="auto"/>
                <w:sz w:val="24"/>
                <w:highlight w:val="none"/>
              </w:rPr>
            </w:pPr>
          </w:p>
        </w:tc>
        <w:tc>
          <w:tcPr>
            <w:tcW w:w="1617" w:type="dxa"/>
            <w:gridSpan w:val="2"/>
            <w:vAlign w:val="center"/>
          </w:tcPr>
          <w:p w14:paraId="191787AE">
            <w:pPr>
              <w:tabs>
                <w:tab w:val="left" w:pos="4320"/>
              </w:tabs>
              <w:rPr>
                <w:color w:val="auto"/>
                <w:sz w:val="24"/>
                <w:highlight w:val="none"/>
              </w:rPr>
            </w:pPr>
          </w:p>
        </w:tc>
        <w:tc>
          <w:tcPr>
            <w:tcW w:w="946" w:type="dxa"/>
            <w:vAlign w:val="center"/>
          </w:tcPr>
          <w:p w14:paraId="36BCE1B9">
            <w:pPr>
              <w:tabs>
                <w:tab w:val="left" w:pos="4320"/>
              </w:tabs>
              <w:rPr>
                <w:color w:val="auto"/>
                <w:sz w:val="24"/>
                <w:highlight w:val="none"/>
              </w:rPr>
            </w:pPr>
          </w:p>
        </w:tc>
        <w:tc>
          <w:tcPr>
            <w:tcW w:w="1263" w:type="dxa"/>
            <w:vAlign w:val="center"/>
          </w:tcPr>
          <w:p w14:paraId="072C42F0">
            <w:pPr>
              <w:tabs>
                <w:tab w:val="left" w:pos="4320"/>
              </w:tabs>
              <w:rPr>
                <w:color w:val="auto"/>
                <w:sz w:val="24"/>
                <w:highlight w:val="none"/>
              </w:rPr>
            </w:pPr>
          </w:p>
        </w:tc>
        <w:tc>
          <w:tcPr>
            <w:tcW w:w="1273" w:type="dxa"/>
            <w:gridSpan w:val="2"/>
            <w:vAlign w:val="center"/>
          </w:tcPr>
          <w:p w14:paraId="4810A4AA">
            <w:pPr>
              <w:tabs>
                <w:tab w:val="left" w:pos="4320"/>
              </w:tabs>
              <w:rPr>
                <w:color w:val="auto"/>
                <w:sz w:val="24"/>
                <w:highlight w:val="none"/>
              </w:rPr>
            </w:pPr>
          </w:p>
        </w:tc>
        <w:tc>
          <w:tcPr>
            <w:tcW w:w="1606" w:type="dxa"/>
            <w:gridSpan w:val="2"/>
            <w:tcBorders>
              <w:right w:val="double" w:color="auto" w:sz="4" w:space="0"/>
            </w:tcBorders>
            <w:vAlign w:val="center"/>
          </w:tcPr>
          <w:p w14:paraId="4189DF6E">
            <w:pPr>
              <w:tabs>
                <w:tab w:val="left" w:pos="4320"/>
              </w:tabs>
              <w:rPr>
                <w:color w:val="auto"/>
                <w:sz w:val="24"/>
                <w:highlight w:val="none"/>
              </w:rPr>
            </w:pPr>
          </w:p>
        </w:tc>
      </w:tr>
      <w:tr w14:paraId="3F9E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6F4342EB">
            <w:pPr>
              <w:tabs>
                <w:tab w:val="left" w:pos="4320"/>
              </w:tabs>
              <w:rPr>
                <w:color w:val="auto"/>
                <w:sz w:val="24"/>
                <w:highlight w:val="none"/>
              </w:rPr>
            </w:pPr>
          </w:p>
        </w:tc>
        <w:tc>
          <w:tcPr>
            <w:tcW w:w="1643" w:type="dxa"/>
            <w:gridSpan w:val="3"/>
            <w:vAlign w:val="center"/>
          </w:tcPr>
          <w:p w14:paraId="026B237E">
            <w:pPr>
              <w:tabs>
                <w:tab w:val="left" w:pos="4320"/>
              </w:tabs>
              <w:rPr>
                <w:color w:val="auto"/>
                <w:sz w:val="24"/>
                <w:highlight w:val="none"/>
              </w:rPr>
            </w:pPr>
          </w:p>
        </w:tc>
        <w:tc>
          <w:tcPr>
            <w:tcW w:w="1617" w:type="dxa"/>
            <w:gridSpan w:val="2"/>
            <w:vAlign w:val="center"/>
          </w:tcPr>
          <w:p w14:paraId="633D3E76">
            <w:pPr>
              <w:tabs>
                <w:tab w:val="left" w:pos="4320"/>
              </w:tabs>
              <w:rPr>
                <w:color w:val="auto"/>
                <w:sz w:val="24"/>
                <w:highlight w:val="none"/>
              </w:rPr>
            </w:pPr>
          </w:p>
        </w:tc>
        <w:tc>
          <w:tcPr>
            <w:tcW w:w="946" w:type="dxa"/>
            <w:vAlign w:val="center"/>
          </w:tcPr>
          <w:p w14:paraId="3F921CB8">
            <w:pPr>
              <w:tabs>
                <w:tab w:val="left" w:pos="4320"/>
              </w:tabs>
              <w:rPr>
                <w:color w:val="auto"/>
                <w:sz w:val="24"/>
                <w:highlight w:val="none"/>
              </w:rPr>
            </w:pPr>
          </w:p>
        </w:tc>
        <w:tc>
          <w:tcPr>
            <w:tcW w:w="1263" w:type="dxa"/>
            <w:vAlign w:val="center"/>
          </w:tcPr>
          <w:p w14:paraId="6364A63E">
            <w:pPr>
              <w:tabs>
                <w:tab w:val="left" w:pos="4320"/>
              </w:tabs>
              <w:rPr>
                <w:color w:val="auto"/>
                <w:sz w:val="24"/>
                <w:highlight w:val="none"/>
              </w:rPr>
            </w:pPr>
          </w:p>
        </w:tc>
        <w:tc>
          <w:tcPr>
            <w:tcW w:w="1273" w:type="dxa"/>
            <w:gridSpan w:val="2"/>
            <w:vAlign w:val="center"/>
          </w:tcPr>
          <w:p w14:paraId="274A8BD7">
            <w:pPr>
              <w:tabs>
                <w:tab w:val="left" w:pos="4320"/>
              </w:tabs>
              <w:rPr>
                <w:color w:val="auto"/>
                <w:sz w:val="24"/>
                <w:highlight w:val="none"/>
              </w:rPr>
            </w:pPr>
          </w:p>
        </w:tc>
        <w:tc>
          <w:tcPr>
            <w:tcW w:w="1606" w:type="dxa"/>
            <w:gridSpan w:val="2"/>
            <w:tcBorders>
              <w:right w:val="double" w:color="auto" w:sz="4" w:space="0"/>
            </w:tcBorders>
            <w:vAlign w:val="center"/>
          </w:tcPr>
          <w:p w14:paraId="71E37F7C">
            <w:pPr>
              <w:tabs>
                <w:tab w:val="left" w:pos="4320"/>
              </w:tabs>
              <w:rPr>
                <w:color w:val="auto"/>
                <w:sz w:val="24"/>
                <w:highlight w:val="none"/>
              </w:rPr>
            </w:pPr>
          </w:p>
        </w:tc>
      </w:tr>
      <w:tr w14:paraId="645C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3FBA46F">
            <w:pPr>
              <w:tabs>
                <w:tab w:val="left" w:pos="4320"/>
              </w:tabs>
              <w:rPr>
                <w:color w:val="auto"/>
                <w:sz w:val="24"/>
                <w:highlight w:val="none"/>
              </w:rPr>
            </w:pPr>
          </w:p>
        </w:tc>
        <w:tc>
          <w:tcPr>
            <w:tcW w:w="1643" w:type="dxa"/>
            <w:gridSpan w:val="3"/>
            <w:vAlign w:val="center"/>
          </w:tcPr>
          <w:p w14:paraId="27E000F4">
            <w:pPr>
              <w:tabs>
                <w:tab w:val="left" w:pos="4320"/>
              </w:tabs>
              <w:rPr>
                <w:color w:val="auto"/>
                <w:sz w:val="24"/>
                <w:highlight w:val="none"/>
              </w:rPr>
            </w:pPr>
          </w:p>
        </w:tc>
        <w:tc>
          <w:tcPr>
            <w:tcW w:w="1617" w:type="dxa"/>
            <w:gridSpan w:val="2"/>
            <w:vAlign w:val="center"/>
          </w:tcPr>
          <w:p w14:paraId="5791672F">
            <w:pPr>
              <w:tabs>
                <w:tab w:val="left" w:pos="4320"/>
              </w:tabs>
              <w:rPr>
                <w:color w:val="auto"/>
                <w:sz w:val="24"/>
                <w:highlight w:val="none"/>
              </w:rPr>
            </w:pPr>
          </w:p>
        </w:tc>
        <w:tc>
          <w:tcPr>
            <w:tcW w:w="946" w:type="dxa"/>
            <w:vAlign w:val="center"/>
          </w:tcPr>
          <w:p w14:paraId="0030480D">
            <w:pPr>
              <w:tabs>
                <w:tab w:val="left" w:pos="4320"/>
              </w:tabs>
              <w:rPr>
                <w:color w:val="auto"/>
                <w:sz w:val="24"/>
                <w:highlight w:val="none"/>
              </w:rPr>
            </w:pPr>
          </w:p>
        </w:tc>
        <w:tc>
          <w:tcPr>
            <w:tcW w:w="1263" w:type="dxa"/>
            <w:vAlign w:val="center"/>
          </w:tcPr>
          <w:p w14:paraId="5748C342">
            <w:pPr>
              <w:tabs>
                <w:tab w:val="left" w:pos="4320"/>
              </w:tabs>
              <w:rPr>
                <w:color w:val="auto"/>
                <w:sz w:val="24"/>
                <w:highlight w:val="none"/>
              </w:rPr>
            </w:pPr>
          </w:p>
        </w:tc>
        <w:tc>
          <w:tcPr>
            <w:tcW w:w="1273" w:type="dxa"/>
            <w:gridSpan w:val="2"/>
            <w:vAlign w:val="center"/>
          </w:tcPr>
          <w:p w14:paraId="1D779F16">
            <w:pPr>
              <w:tabs>
                <w:tab w:val="left" w:pos="4320"/>
              </w:tabs>
              <w:rPr>
                <w:color w:val="auto"/>
                <w:sz w:val="24"/>
                <w:highlight w:val="none"/>
              </w:rPr>
            </w:pPr>
          </w:p>
        </w:tc>
        <w:tc>
          <w:tcPr>
            <w:tcW w:w="1606" w:type="dxa"/>
            <w:gridSpan w:val="2"/>
            <w:tcBorders>
              <w:right w:val="double" w:color="auto" w:sz="4" w:space="0"/>
            </w:tcBorders>
            <w:vAlign w:val="center"/>
          </w:tcPr>
          <w:p w14:paraId="111EC445">
            <w:pPr>
              <w:tabs>
                <w:tab w:val="left" w:pos="4320"/>
              </w:tabs>
              <w:rPr>
                <w:color w:val="auto"/>
                <w:sz w:val="24"/>
                <w:highlight w:val="none"/>
              </w:rPr>
            </w:pPr>
          </w:p>
        </w:tc>
      </w:tr>
      <w:tr w14:paraId="1DFE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817" w:type="dxa"/>
            <w:vMerge w:val="continue"/>
            <w:tcBorders>
              <w:left w:val="double" w:color="auto" w:sz="4" w:space="0"/>
            </w:tcBorders>
            <w:vAlign w:val="center"/>
          </w:tcPr>
          <w:p w14:paraId="42AFC278">
            <w:pPr>
              <w:tabs>
                <w:tab w:val="left" w:pos="4320"/>
              </w:tabs>
              <w:rPr>
                <w:color w:val="auto"/>
                <w:sz w:val="24"/>
                <w:highlight w:val="none"/>
              </w:rPr>
            </w:pPr>
          </w:p>
        </w:tc>
        <w:tc>
          <w:tcPr>
            <w:tcW w:w="1643" w:type="dxa"/>
            <w:gridSpan w:val="3"/>
            <w:vAlign w:val="center"/>
          </w:tcPr>
          <w:p w14:paraId="6BC44CCF">
            <w:pPr>
              <w:tabs>
                <w:tab w:val="left" w:pos="4320"/>
              </w:tabs>
              <w:rPr>
                <w:color w:val="auto"/>
                <w:sz w:val="24"/>
                <w:highlight w:val="none"/>
              </w:rPr>
            </w:pPr>
          </w:p>
        </w:tc>
        <w:tc>
          <w:tcPr>
            <w:tcW w:w="1617" w:type="dxa"/>
            <w:gridSpan w:val="2"/>
            <w:vAlign w:val="center"/>
          </w:tcPr>
          <w:p w14:paraId="64C38B85">
            <w:pPr>
              <w:tabs>
                <w:tab w:val="left" w:pos="4320"/>
              </w:tabs>
              <w:rPr>
                <w:color w:val="auto"/>
                <w:sz w:val="24"/>
                <w:highlight w:val="none"/>
              </w:rPr>
            </w:pPr>
          </w:p>
        </w:tc>
        <w:tc>
          <w:tcPr>
            <w:tcW w:w="946" w:type="dxa"/>
            <w:vAlign w:val="center"/>
          </w:tcPr>
          <w:p w14:paraId="3CCC63EE">
            <w:pPr>
              <w:tabs>
                <w:tab w:val="left" w:pos="4320"/>
              </w:tabs>
              <w:rPr>
                <w:color w:val="auto"/>
                <w:sz w:val="24"/>
                <w:highlight w:val="none"/>
              </w:rPr>
            </w:pPr>
          </w:p>
        </w:tc>
        <w:tc>
          <w:tcPr>
            <w:tcW w:w="1263" w:type="dxa"/>
            <w:vAlign w:val="center"/>
          </w:tcPr>
          <w:p w14:paraId="0822698C">
            <w:pPr>
              <w:tabs>
                <w:tab w:val="left" w:pos="4320"/>
              </w:tabs>
              <w:rPr>
                <w:color w:val="auto"/>
                <w:sz w:val="24"/>
                <w:highlight w:val="none"/>
              </w:rPr>
            </w:pPr>
          </w:p>
        </w:tc>
        <w:tc>
          <w:tcPr>
            <w:tcW w:w="1273" w:type="dxa"/>
            <w:gridSpan w:val="2"/>
            <w:vAlign w:val="center"/>
          </w:tcPr>
          <w:p w14:paraId="2B37C94C">
            <w:pPr>
              <w:tabs>
                <w:tab w:val="left" w:pos="4320"/>
              </w:tabs>
              <w:rPr>
                <w:color w:val="auto"/>
                <w:sz w:val="24"/>
                <w:highlight w:val="none"/>
              </w:rPr>
            </w:pPr>
          </w:p>
        </w:tc>
        <w:tc>
          <w:tcPr>
            <w:tcW w:w="1606" w:type="dxa"/>
            <w:gridSpan w:val="2"/>
            <w:tcBorders>
              <w:right w:val="double" w:color="auto" w:sz="4" w:space="0"/>
            </w:tcBorders>
            <w:vAlign w:val="center"/>
          </w:tcPr>
          <w:p w14:paraId="16322D3F">
            <w:pPr>
              <w:tabs>
                <w:tab w:val="left" w:pos="4320"/>
              </w:tabs>
              <w:rPr>
                <w:color w:val="auto"/>
                <w:sz w:val="24"/>
                <w:highlight w:val="none"/>
              </w:rPr>
            </w:pPr>
          </w:p>
        </w:tc>
      </w:tr>
      <w:tr w14:paraId="26CD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494F911C">
            <w:pPr>
              <w:tabs>
                <w:tab w:val="left" w:pos="4320"/>
              </w:tabs>
              <w:rPr>
                <w:color w:val="auto"/>
                <w:sz w:val="24"/>
                <w:highlight w:val="none"/>
              </w:rPr>
            </w:pPr>
            <w:r>
              <w:rPr>
                <w:color w:val="auto"/>
                <w:sz w:val="24"/>
                <w:highlight w:val="none"/>
              </w:rPr>
              <w:t>其它</w:t>
            </w:r>
          </w:p>
        </w:tc>
        <w:tc>
          <w:tcPr>
            <w:tcW w:w="4206" w:type="dxa"/>
            <w:gridSpan w:val="6"/>
            <w:vAlign w:val="center"/>
          </w:tcPr>
          <w:p w14:paraId="0C7EB678">
            <w:pPr>
              <w:tabs>
                <w:tab w:val="left" w:pos="4320"/>
              </w:tabs>
              <w:spacing w:before="60" w:after="60"/>
              <w:rPr>
                <w:color w:val="auto"/>
                <w:sz w:val="24"/>
                <w:highlight w:val="none"/>
              </w:rPr>
            </w:pPr>
            <w:r>
              <w:rPr>
                <w:color w:val="auto"/>
                <w:sz w:val="24"/>
                <w:highlight w:val="none"/>
              </w:rPr>
              <w:t>近3年完成及正在执行的合同中发生的由于投标人违约或部分违约而引起诉讼和受到索赔的案件具体情况及结果（须如实填写，若对此进行隐瞒，</w:t>
            </w:r>
            <w:r>
              <w:rPr>
                <w:rFonts w:hint="eastAsia"/>
                <w:color w:val="auto"/>
                <w:sz w:val="24"/>
                <w:highlight w:val="none"/>
              </w:rPr>
              <w:t>而后</w:t>
            </w:r>
            <w:r>
              <w:rPr>
                <w:color w:val="auto"/>
                <w:sz w:val="24"/>
                <w:highlight w:val="none"/>
              </w:rPr>
              <w:t>又被采购人或采购代理机构发现，或被它人举证成立，其投标资格将被取消）。</w:t>
            </w:r>
          </w:p>
        </w:tc>
        <w:tc>
          <w:tcPr>
            <w:tcW w:w="4142" w:type="dxa"/>
            <w:gridSpan w:val="5"/>
            <w:tcBorders>
              <w:right w:val="double" w:color="auto" w:sz="4" w:space="0"/>
            </w:tcBorders>
            <w:vAlign w:val="center"/>
          </w:tcPr>
          <w:p w14:paraId="742ABE28">
            <w:pPr>
              <w:tabs>
                <w:tab w:val="left" w:pos="4320"/>
              </w:tabs>
              <w:spacing w:before="60" w:after="60"/>
              <w:rPr>
                <w:color w:val="auto"/>
                <w:sz w:val="24"/>
                <w:highlight w:val="none"/>
              </w:rPr>
            </w:pPr>
            <w:r>
              <w:rPr>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079F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468789D7">
            <w:pPr>
              <w:tabs>
                <w:tab w:val="left" w:pos="4320"/>
              </w:tabs>
              <w:rPr>
                <w:color w:val="auto"/>
                <w:sz w:val="24"/>
                <w:highlight w:val="none"/>
              </w:rPr>
            </w:pPr>
          </w:p>
        </w:tc>
        <w:tc>
          <w:tcPr>
            <w:tcW w:w="4206" w:type="dxa"/>
            <w:gridSpan w:val="6"/>
            <w:tcBorders>
              <w:bottom w:val="double" w:color="auto" w:sz="4" w:space="0"/>
            </w:tcBorders>
            <w:vAlign w:val="center"/>
          </w:tcPr>
          <w:p w14:paraId="58BFD478">
            <w:pPr>
              <w:tabs>
                <w:tab w:val="left" w:pos="4320"/>
              </w:tabs>
              <w:rPr>
                <w:color w:val="auto"/>
                <w:sz w:val="24"/>
                <w:highlight w:val="none"/>
              </w:rPr>
            </w:pPr>
          </w:p>
        </w:tc>
        <w:tc>
          <w:tcPr>
            <w:tcW w:w="4142" w:type="dxa"/>
            <w:gridSpan w:val="5"/>
            <w:tcBorders>
              <w:bottom w:val="double" w:color="auto" w:sz="4" w:space="0"/>
              <w:right w:val="double" w:color="auto" w:sz="4" w:space="0"/>
            </w:tcBorders>
            <w:vAlign w:val="center"/>
          </w:tcPr>
          <w:p w14:paraId="5246F7DA">
            <w:pPr>
              <w:tabs>
                <w:tab w:val="left" w:pos="4320"/>
              </w:tabs>
              <w:rPr>
                <w:color w:val="auto"/>
                <w:sz w:val="24"/>
                <w:highlight w:val="none"/>
              </w:rPr>
            </w:pPr>
          </w:p>
        </w:tc>
      </w:tr>
    </w:tbl>
    <w:p w14:paraId="067927A4">
      <w:pPr>
        <w:snapToGrid w:val="0"/>
        <w:spacing w:line="300" w:lineRule="auto"/>
        <w:contextualSpacing/>
        <w:rPr>
          <w:rFonts w:eastAsia="仿宋_GB2312"/>
          <w:color w:val="auto"/>
          <w:sz w:val="28"/>
          <w:szCs w:val="28"/>
          <w:highlight w:val="none"/>
        </w:rPr>
      </w:pPr>
    </w:p>
    <w:p w14:paraId="70F26517">
      <w:pPr>
        <w:snapToGrid w:val="0"/>
        <w:spacing w:line="400" w:lineRule="exact"/>
        <w:contextualSpacing/>
        <w:rPr>
          <w:rFonts w:eastAsia="方正黑体_GBK"/>
          <w:color w:val="auto"/>
          <w:kern w:val="0"/>
          <w:sz w:val="32"/>
          <w:szCs w:val="32"/>
          <w:highlight w:val="none"/>
        </w:rPr>
      </w:pPr>
    </w:p>
    <w:p w14:paraId="1E1D0B22">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附件6</w:t>
      </w:r>
    </w:p>
    <w:p w14:paraId="5B40E0DB">
      <w:pPr>
        <w:snapToGrid w:val="0"/>
        <w:spacing w:line="300" w:lineRule="auto"/>
        <w:contextualSpacing/>
        <w:jc w:val="center"/>
        <w:rPr>
          <w:b/>
          <w:color w:val="auto"/>
          <w:sz w:val="32"/>
          <w:szCs w:val="32"/>
          <w:highlight w:val="none"/>
        </w:rPr>
      </w:pPr>
      <w:r>
        <w:rPr>
          <w:b/>
          <w:color w:val="auto"/>
          <w:sz w:val="32"/>
          <w:szCs w:val="32"/>
          <w:highlight w:val="none"/>
        </w:rPr>
        <w:t>商务部分正负偏离表</w:t>
      </w:r>
    </w:p>
    <w:p w14:paraId="62FF12AA">
      <w:pPr>
        <w:ind w:firstLine="560" w:firstLineChars="200"/>
        <w:jc w:val="center"/>
        <w:rPr>
          <w:color w:val="auto"/>
          <w:sz w:val="28"/>
          <w:szCs w:val="28"/>
          <w:highlight w:val="none"/>
        </w:rPr>
      </w:pPr>
      <w:r>
        <w:rPr>
          <w:color w:val="auto"/>
          <w:sz w:val="28"/>
          <w:szCs w:val="28"/>
          <w:highlight w:val="none"/>
        </w:rPr>
        <w:t>（由投标人据实填写，表格不够自行添加）</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111F9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E7BED2E">
            <w:pPr>
              <w:spacing w:line="340" w:lineRule="exact"/>
              <w:jc w:val="center"/>
              <w:rPr>
                <w:color w:val="auto"/>
                <w:sz w:val="24"/>
                <w:highlight w:val="none"/>
              </w:rPr>
            </w:pPr>
            <w:r>
              <w:rPr>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346ED5B">
            <w:pPr>
              <w:spacing w:line="340" w:lineRule="exact"/>
              <w:jc w:val="center"/>
              <w:rPr>
                <w:color w:val="auto"/>
                <w:sz w:val="24"/>
                <w:highlight w:val="none"/>
              </w:rPr>
            </w:pPr>
            <w:r>
              <w:rPr>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30C8868">
            <w:pPr>
              <w:spacing w:line="340" w:lineRule="exact"/>
              <w:jc w:val="center"/>
              <w:rPr>
                <w:color w:val="auto"/>
                <w:sz w:val="24"/>
                <w:highlight w:val="none"/>
              </w:rPr>
            </w:pPr>
            <w:r>
              <w:rPr>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42DA0181">
            <w:pPr>
              <w:spacing w:line="340" w:lineRule="exact"/>
              <w:jc w:val="center"/>
              <w:rPr>
                <w:color w:val="auto"/>
                <w:sz w:val="24"/>
                <w:highlight w:val="none"/>
              </w:rPr>
            </w:pPr>
            <w:r>
              <w:rPr>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4078984A">
            <w:pPr>
              <w:spacing w:line="340" w:lineRule="exact"/>
              <w:jc w:val="center"/>
              <w:rPr>
                <w:color w:val="auto"/>
                <w:sz w:val="24"/>
                <w:highlight w:val="none"/>
              </w:rPr>
            </w:pPr>
          </w:p>
          <w:p w14:paraId="6D773455">
            <w:pPr>
              <w:spacing w:line="340" w:lineRule="exact"/>
              <w:jc w:val="center"/>
              <w:rPr>
                <w:color w:val="auto"/>
                <w:sz w:val="24"/>
                <w:highlight w:val="none"/>
              </w:rPr>
            </w:pPr>
            <w:r>
              <w:rPr>
                <w:color w:val="auto"/>
                <w:sz w:val="24"/>
                <w:highlight w:val="none"/>
              </w:rPr>
              <w:t>偏离说明</w:t>
            </w:r>
          </w:p>
        </w:tc>
      </w:tr>
      <w:tr w14:paraId="52AB9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51D3842">
            <w:pPr>
              <w:spacing w:line="340" w:lineRule="exact"/>
              <w:jc w:val="center"/>
              <w:rPr>
                <w:color w:val="auto"/>
                <w:sz w:val="24"/>
                <w:highlight w:val="none"/>
              </w:rPr>
            </w:pPr>
            <w:r>
              <w:rPr>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4D03FE83">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D47CCD2">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68956FA">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DA819F">
            <w:pPr>
              <w:spacing w:line="340" w:lineRule="exact"/>
              <w:jc w:val="left"/>
              <w:rPr>
                <w:color w:val="auto"/>
                <w:sz w:val="24"/>
                <w:highlight w:val="none"/>
              </w:rPr>
            </w:pPr>
          </w:p>
        </w:tc>
      </w:tr>
      <w:tr w14:paraId="0FBC7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AFC5B98">
            <w:pPr>
              <w:spacing w:line="340" w:lineRule="exact"/>
              <w:jc w:val="center"/>
              <w:rPr>
                <w:color w:val="auto"/>
                <w:sz w:val="24"/>
                <w:highlight w:val="none"/>
              </w:rPr>
            </w:pPr>
            <w:r>
              <w:rPr>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5E52899E">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F766378">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BD2A9BE">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6ABDF">
            <w:pPr>
              <w:spacing w:line="340" w:lineRule="exact"/>
              <w:jc w:val="left"/>
              <w:rPr>
                <w:color w:val="auto"/>
                <w:sz w:val="24"/>
                <w:highlight w:val="none"/>
              </w:rPr>
            </w:pPr>
          </w:p>
        </w:tc>
      </w:tr>
      <w:tr w14:paraId="4E7AE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D79E409">
            <w:pPr>
              <w:spacing w:line="340" w:lineRule="exact"/>
              <w:jc w:val="center"/>
              <w:rPr>
                <w:color w:val="auto"/>
                <w:sz w:val="24"/>
                <w:highlight w:val="none"/>
              </w:rPr>
            </w:pPr>
            <w:r>
              <w:rPr>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582E1A37">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BB08DDD">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3F47FA">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9B922D9">
            <w:pPr>
              <w:spacing w:line="340" w:lineRule="exact"/>
              <w:jc w:val="left"/>
              <w:rPr>
                <w:color w:val="auto"/>
                <w:sz w:val="24"/>
                <w:highlight w:val="none"/>
              </w:rPr>
            </w:pPr>
          </w:p>
        </w:tc>
      </w:tr>
      <w:tr w14:paraId="11D5F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C15BF38">
            <w:pPr>
              <w:spacing w:line="340" w:lineRule="exact"/>
              <w:jc w:val="center"/>
              <w:rPr>
                <w:color w:val="auto"/>
                <w:sz w:val="24"/>
                <w:highlight w:val="none"/>
              </w:rPr>
            </w:pPr>
            <w:r>
              <w:rPr>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4955A11C">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1279DF">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0DA63E2">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536C951">
            <w:pPr>
              <w:spacing w:line="340" w:lineRule="exact"/>
              <w:jc w:val="left"/>
              <w:rPr>
                <w:color w:val="auto"/>
                <w:sz w:val="24"/>
                <w:highlight w:val="none"/>
              </w:rPr>
            </w:pPr>
          </w:p>
        </w:tc>
      </w:tr>
    </w:tbl>
    <w:p w14:paraId="588C6E9C">
      <w:pPr>
        <w:spacing w:line="360" w:lineRule="auto"/>
        <w:contextualSpacing/>
        <w:rPr>
          <w:b/>
          <w:color w:val="auto"/>
          <w:sz w:val="24"/>
          <w:highlight w:val="none"/>
        </w:rPr>
      </w:pPr>
    </w:p>
    <w:p w14:paraId="1E7C35AF">
      <w:pPr>
        <w:spacing w:line="360" w:lineRule="auto"/>
        <w:contextualSpacing/>
        <w:rPr>
          <w:b/>
          <w:color w:val="auto"/>
          <w:sz w:val="24"/>
          <w:highlight w:val="none"/>
        </w:rPr>
      </w:pPr>
      <w:r>
        <w:rPr>
          <w:b/>
          <w:color w:val="auto"/>
          <w:sz w:val="24"/>
          <w:highlight w:val="none"/>
        </w:rPr>
        <w:t>注：</w:t>
      </w:r>
    </w:p>
    <w:p w14:paraId="1E243A57">
      <w:pPr>
        <w:spacing w:line="360" w:lineRule="auto"/>
        <w:ind w:firstLine="480" w:firstLineChars="200"/>
        <w:contextualSpacing/>
        <w:rPr>
          <w:color w:val="auto"/>
          <w:sz w:val="24"/>
          <w:highlight w:val="none"/>
        </w:rPr>
      </w:pPr>
      <w:r>
        <w:rPr>
          <w:color w:val="auto"/>
          <w:sz w:val="24"/>
          <w:highlight w:val="none"/>
        </w:rPr>
        <w:t>1.投标人提交的投标文件中与招标文件第三部分“项目需求”中的商务部分的要求，应逐条填列在偏离表中。</w:t>
      </w:r>
      <w:r>
        <w:rPr>
          <w:rFonts w:hint="eastAsia" w:ascii="宋体" w:hAnsi="宋体" w:cs="宋体"/>
          <w:b/>
          <w:bCs/>
          <w:color w:val="auto"/>
          <w:sz w:val="24"/>
          <w:highlight w:val="none"/>
        </w:rPr>
        <w:t>（本项目不接受负偏离）</w:t>
      </w:r>
    </w:p>
    <w:p w14:paraId="6EDEE52F">
      <w:pPr>
        <w:spacing w:line="360" w:lineRule="auto"/>
        <w:ind w:firstLine="480" w:firstLineChars="200"/>
        <w:contextualSpacing/>
        <w:rPr>
          <w:color w:val="auto"/>
          <w:sz w:val="24"/>
          <w:highlight w:val="none"/>
        </w:rPr>
      </w:pPr>
      <w:r>
        <w:rPr>
          <w:color w:val="auto"/>
          <w:sz w:val="24"/>
          <w:highlight w:val="none"/>
        </w:rPr>
        <w:t>2.“偏离说明”一栏选择“正偏离”、“无偏离”、“负偏离”进行填写。正偏离、无偏离的确认和负偏离的是否响应招标文件，由评委认定。</w:t>
      </w:r>
    </w:p>
    <w:p w14:paraId="780B2426">
      <w:pPr>
        <w:spacing w:line="360" w:lineRule="auto"/>
        <w:ind w:firstLine="480" w:firstLineChars="200"/>
        <w:contextualSpacing/>
        <w:rPr>
          <w:color w:val="auto"/>
          <w:sz w:val="24"/>
          <w:highlight w:val="none"/>
        </w:rPr>
      </w:pPr>
      <w:r>
        <w:rPr>
          <w:color w:val="auto"/>
          <w:sz w:val="24"/>
          <w:highlight w:val="none"/>
        </w:rPr>
        <w:t>3.供应商若提供其他增值服务，可以在表中自行据实填写。</w:t>
      </w:r>
    </w:p>
    <w:p w14:paraId="5E76AB2E">
      <w:pPr>
        <w:spacing w:line="360" w:lineRule="auto"/>
        <w:ind w:firstLine="482" w:firstLineChars="200"/>
        <w:contextualSpacing/>
        <w:rPr>
          <w:b/>
          <w:bCs/>
          <w:color w:val="auto"/>
          <w:sz w:val="24"/>
          <w:highlight w:val="none"/>
        </w:rPr>
      </w:pPr>
      <w:r>
        <w:rPr>
          <w:rFonts w:hint="eastAsia"/>
          <w:b/>
          <w:bCs/>
          <w:color w:val="auto"/>
          <w:sz w:val="24"/>
          <w:highlight w:val="none"/>
        </w:rPr>
        <w:t>4.投标供应商未在此表明示的商务部分内容，视为完全响应招标文件。</w:t>
      </w:r>
    </w:p>
    <w:p w14:paraId="0991FAC7">
      <w:pPr>
        <w:spacing w:line="360" w:lineRule="auto"/>
        <w:ind w:firstLine="540" w:firstLineChars="192"/>
        <w:contextualSpacing/>
        <w:rPr>
          <w:b/>
          <w:color w:val="auto"/>
          <w:kern w:val="0"/>
          <w:sz w:val="28"/>
          <w:szCs w:val="28"/>
          <w:highlight w:val="none"/>
        </w:rPr>
      </w:pPr>
    </w:p>
    <w:p w14:paraId="404E4975">
      <w:pPr>
        <w:pStyle w:val="6"/>
        <w:spacing w:line="360" w:lineRule="auto"/>
        <w:rPr>
          <w:b/>
          <w:color w:val="auto"/>
          <w:sz w:val="28"/>
          <w:szCs w:val="28"/>
          <w:highlight w:val="none"/>
        </w:rPr>
      </w:pPr>
    </w:p>
    <w:p w14:paraId="1664EAF1">
      <w:pPr>
        <w:spacing w:line="360" w:lineRule="auto"/>
        <w:jc w:val="center"/>
        <w:outlineLvl w:val="4"/>
        <w:rPr>
          <w:bCs/>
          <w:color w:val="auto"/>
          <w:sz w:val="24"/>
          <w:highlight w:val="none"/>
        </w:rPr>
      </w:pPr>
      <w:r>
        <w:rPr>
          <w:bCs/>
          <w:color w:val="auto"/>
          <w:sz w:val="24"/>
          <w:highlight w:val="none"/>
        </w:rPr>
        <w:t xml:space="preserve">  </w:t>
      </w:r>
      <w:r>
        <w:rPr>
          <w:rFonts w:hint="eastAsia"/>
          <w:bCs/>
          <w:color w:val="auto"/>
          <w:sz w:val="24"/>
          <w:highlight w:val="none"/>
        </w:rPr>
        <w:t xml:space="preserve">        </w:t>
      </w:r>
      <w:r>
        <w:rPr>
          <w:bCs/>
          <w:color w:val="auto"/>
          <w:sz w:val="24"/>
          <w:highlight w:val="none"/>
        </w:rPr>
        <w:t>投标供应商：（加盖公章）</w:t>
      </w:r>
    </w:p>
    <w:p w14:paraId="3895E66F">
      <w:pPr>
        <w:spacing w:line="360" w:lineRule="auto"/>
        <w:jc w:val="center"/>
        <w:outlineLvl w:val="4"/>
        <w:rPr>
          <w:bCs/>
          <w:color w:val="auto"/>
          <w:sz w:val="24"/>
          <w:highlight w:val="none"/>
        </w:rPr>
      </w:pPr>
      <w:r>
        <w:rPr>
          <w:bCs/>
          <w:color w:val="auto"/>
          <w:sz w:val="24"/>
          <w:highlight w:val="none"/>
        </w:rPr>
        <w:t xml:space="preserve">                      法定代表人或被授权人：（签字或盖章）</w:t>
      </w:r>
    </w:p>
    <w:p w14:paraId="69B603B8">
      <w:pPr>
        <w:pStyle w:val="7"/>
        <w:spacing w:before="0" w:after="0" w:line="360" w:lineRule="auto"/>
        <w:rPr>
          <w:color w:val="auto"/>
          <w:highlight w:val="none"/>
        </w:rPr>
      </w:pPr>
      <w:r>
        <w:rPr>
          <w:bCs/>
          <w:color w:val="auto"/>
          <w:sz w:val="24"/>
          <w:highlight w:val="none"/>
        </w:rPr>
        <w:t xml:space="preserve">                               </w:t>
      </w:r>
      <w:r>
        <w:rPr>
          <w:rFonts w:hint="eastAsia"/>
          <w:color w:val="auto"/>
          <w:kern w:val="0"/>
          <w:sz w:val="24"/>
          <w:highlight w:val="none"/>
          <w:lang w:val="en-US" w:eastAsia="zh-CN" w:bidi="ar"/>
        </w:rPr>
        <w:t>日期：</w:t>
      </w:r>
      <w:r>
        <w:rPr>
          <w:color w:val="auto"/>
          <w:kern w:val="0"/>
          <w:sz w:val="24"/>
          <w:highlight w:val="none"/>
          <w:lang w:val="zh-CN" w:bidi="ar"/>
        </w:rPr>
        <w:t xml:space="preserve"> </w:t>
      </w:r>
      <w:r>
        <w:rPr>
          <w:bCs/>
          <w:color w:val="auto"/>
          <w:sz w:val="24"/>
          <w:highlight w:val="none"/>
        </w:rPr>
        <w:t xml:space="preserve">   年  月  日</w:t>
      </w:r>
    </w:p>
    <w:p w14:paraId="06B98A0E">
      <w:pPr>
        <w:snapToGrid w:val="0"/>
        <w:spacing w:line="400" w:lineRule="exact"/>
        <w:ind w:firstLine="540" w:firstLineChars="192"/>
        <w:contextualSpacing/>
        <w:rPr>
          <w:b/>
          <w:color w:val="auto"/>
          <w:kern w:val="0"/>
          <w:sz w:val="28"/>
          <w:szCs w:val="28"/>
          <w:highlight w:val="none"/>
        </w:rPr>
      </w:pPr>
    </w:p>
    <w:p w14:paraId="16F1F742">
      <w:pPr>
        <w:snapToGrid w:val="0"/>
        <w:spacing w:line="400" w:lineRule="exact"/>
        <w:ind w:firstLine="540" w:firstLineChars="192"/>
        <w:contextualSpacing/>
        <w:rPr>
          <w:b/>
          <w:color w:val="auto"/>
          <w:kern w:val="0"/>
          <w:sz w:val="28"/>
          <w:szCs w:val="28"/>
          <w:highlight w:val="none"/>
        </w:rPr>
      </w:pPr>
    </w:p>
    <w:p w14:paraId="5BA74CFB">
      <w:pPr>
        <w:snapToGrid w:val="0"/>
        <w:spacing w:line="400" w:lineRule="exact"/>
        <w:ind w:firstLine="540" w:firstLineChars="192"/>
        <w:contextualSpacing/>
        <w:rPr>
          <w:b/>
          <w:color w:val="auto"/>
          <w:kern w:val="0"/>
          <w:sz w:val="28"/>
          <w:szCs w:val="28"/>
          <w:highlight w:val="none"/>
        </w:rPr>
      </w:pPr>
    </w:p>
    <w:p w14:paraId="3C412741">
      <w:pPr>
        <w:snapToGrid w:val="0"/>
        <w:spacing w:line="400" w:lineRule="exact"/>
        <w:ind w:firstLine="540" w:firstLineChars="192"/>
        <w:contextualSpacing/>
        <w:rPr>
          <w:b/>
          <w:color w:val="auto"/>
          <w:kern w:val="0"/>
          <w:sz w:val="28"/>
          <w:szCs w:val="28"/>
          <w:highlight w:val="none"/>
        </w:rPr>
      </w:pPr>
    </w:p>
    <w:p w14:paraId="2A8BBBEF">
      <w:pPr>
        <w:snapToGrid w:val="0"/>
        <w:spacing w:line="400" w:lineRule="exact"/>
        <w:ind w:firstLine="540" w:firstLineChars="192"/>
        <w:contextualSpacing/>
        <w:rPr>
          <w:b/>
          <w:color w:val="auto"/>
          <w:kern w:val="0"/>
          <w:sz w:val="28"/>
          <w:szCs w:val="28"/>
          <w:highlight w:val="none"/>
        </w:rPr>
      </w:pPr>
    </w:p>
    <w:p w14:paraId="4DB59910">
      <w:pPr>
        <w:snapToGrid w:val="0"/>
        <w:spacing w:line="400" w:lineRule="exact"/>
        <w:ind w:firstLine="540" w:firstLineChars="192"/>
        <w:contextualSpacing/>
        <w:rPr>
          <w:b/>
          <w:color w:val="auto"/>
          <w:kern w:val="0"/>
          <w:sz w:val="28"/>
          <w:szCs w:val="28"/>
          <w:highlight w:val="none"/>
        </w:rPr>
      </w:pPr>
    </w:p>
    <w:p w14:paraId="4ABDE177">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附件7</w:t>
      </w:r>
    </w:p>
    <w:p w14:paraId="717F6639">
      <w:pPr>
        <w:snapToGrid w:val="0"/>
        <w:spacing w:line="300" w:lineRule="auto"/>
        <w:contextualSpacing/>
        <w:jc w:val="center"/>
        <w:rPr>
          <w:b/>
          <w:color w:val="auto"/>
          <w:sz w:val="32"/>
          <w:szCs w:val="32"/>
          <w:highlight w:val="none"/>
        </w:rPr>
      </w:pPr>
      <w:r>
        <w:rPr>
          <w:b/>
          <w:color w:val="auto"/>
          <w:sz w:val="32"/>
          <w:szCs w:val="32"/>
          <w:highlight w:val="none"/>
        </w:rPr>
        <w:t>技术部分正负偏离表</w:t>
      </w:r>
    </w:p>
    <w:p w14:paraId="3F818A4C">
      <w:pPr>
        <w:ind w:firstLine="560" w:firstLineChars="200"/>
        <w:jc w:val="center"/>
        <w:rPr>
          <w:color w:val="auto"/>
          <w:sz w:val="28"/>
          <w:szCs w:val="28"/>
          <w:highlight w:val="none"/>
        </w:rPr>
      </w:pPr>
      <w:r>
        <w:rPr>
          <w:color w:val="auto"/>
          <w:sz w:val="28"/>
          <w:szCs w:val="28"/>
          <w:highlight w:val="none"/>
        </w:rPr>
        <w:t>（由投标人据实填写，表格不够自行添加）</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2653C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7A36D88">
            <w:pPr>
              <w:spacing w:line="340" w:lineRule="exact"/>
              <w:jc w:val="center"/>
              <w:rPr>
                <w:color w:val="auto"/>
                <w:sz w:val="24"/>
                <w:highlight w:val="none"/>
              </w:rPr>
            </w:pPr>
            <w:r>
              <w:rPr>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3ADF824">
            <w:pPr>
              <w:spacing w:line="340" w:lineRule="exact"/>
              <w:jc w:val="center"/>
              <w:rPr>
                <w:color w:val="auto"/>
                <w:sz w:val="24"/>
                <w:highlight w:val="none"/>
              </w:rPr>
            </w:pPr>
            <w:r>
              <w:rPr>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415289D">
            <w:pPr>
              <w:spacing w:line="340" w:lineRule="exact"/>
              <w:jc w:val="center"/>
              <w:rPr>
                <w:color w:val="auto"/>
                <w:sz w:val="24"/>
                <w:highlight w:val="none"/>
              </w:rPr>
            </w:pPr>
            <w:r>
              <w:rPr>
                <w:color w:val="auto"/>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7AC3D6F7">
            <w:pPr>
              <w:spacing w:line="340" w:lineRule="exact"/>
              <w:jc w:val="center"/>
              <w:rPr>
                <w:color w:val="auto"/>
                <w:sz w:val="24"/>
                <w:highlight w:val="none"/>
              </w:rPr>
            </w:pPr>
            <w:r>
              <w:rPr>
                <w:color w:val="auto"/>
                <w:sz w:val="24"/>
                <w:highlight w:val="none"/>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461AA9F5">
            <w:pPr>
              <w:spacing w:line="340" w:lineRule="exact"/>
              <w:jc w:val="center"/>
              <w:rPr>
                <w:color w:val="auto"/>
                <w:sz w:val="24"/>
                <w:highlight w:val="none"/>
              </w:rPr>
            </w:pPr>
          </w:p>
          <w:p w14:paraId="07F6E8F6">
            <w:pPr>
              <w:spacing w:line="340" w:lineRule="exact"/>
              <w:jc w:val="center"/>
              <w:rPr>
                <w:color w:val="auto"/>
                <w:sz w:val="24"/>
                <w:highlight w:val="none"/>
              </w:rPr>
            </w:pPr>
            <w:r>
              <w:rPr>
                <w:color w:val="auto"/>
                <w:sz w:val="24"/>
                <w:highlight w:val="none"/>
              </w:rPr>
              <w:t>偏离说明</w:t>
            </w:r>
          </w:p>
        </w:tc>
      </w:tr>
      <w:tr w14:paraId="3AD11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714E645">
            <w:pPr>
              <w:spacing w:line="340" w:lineRule="exact"/>
              <w:jc w:val="center"/>
              <w:rPr>
                <w:color w:val="auto"/>
                <w:sz w:val="24"/>
                <w:highlight w:val="none"/>
              </w:rPr>
            </w:pPr>
            <w:r>
              <w:rPr>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7D2E5F1">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0CC3892">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5A33A23">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1FA4FB8">
            <w:pPr>
              <w:spacing w:line="340" w:lineRule="exact"/>
              <w:jc w:val="left"/>
              <w:rPr>
                <w:color w:val="auto"/>
                <w:sz w:val="24"/>
                <w:highlight w:val="none"/>
              </w:rPr>
            </w:pPr>
          </w:p>
        </w:tc>
      </w:tr>
      <w:tr w14:paraId="28678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309F624">
            <w:pPr>
              <w:spacing w:line="340" w:lineRule="exact"/>
              <w:jc w:val="center"/>
              <w:rPr>
                <w:color w:val="auto"/>
                <w:sz w:val="24"/>
                <w:highlight w:val="none"/>
              </w:rPr>
            </w:pPr>
            <w:r>
              <w:rPr>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03464F2">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51175A6">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DB5B10">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F415506">
            <w:pPr>
              <w:spacing w:line="340" w:lineRule="exact"/>
              <w:jc w:val="left"/>
              <w:rPr>
                <w:color w:val="auto"/>
                <w:sz w:val="24"/>
                <w:highlight w:val="none"/>
              </w:rPr>
            </w:pPr>
          </w:p>
        </w:tc>
      </w:tr>
      <w:tr w14:paraId="10487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626C1B4">
            <w:pPr>
              <w:spacing w:line="340" w:lineRule="exact"/>
              <w:jc w:val="center"/>
              <w:rPr>
                <w:color w:val="auto"/>
                <w:sz w:val="24"/>
                <w:highlight w:val="none"/>
              </w:rPr>
            </w:pPr>
            <w:r>
              <w:rPr>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37E1DE19">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F123866">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90AA0A9">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7C233C3">
            <w:pPr>
              <w:spacing w:line="340" w:lineRule="exact"/>
              <w:jc w:val="left"/>
              <w:rPr>
                <w:color w:val="auto"/>
                <w:sz w:val="24"/>
                <w:highlight w:val="none"/>
              </w:rPr>
            </w:pPr>
          </w:p>
        </w:tc>
      </w:tr>
      <w:tr w14:paraId="4BE45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6A7DA28">
            <w:pPr>
              <w:spacing w:line="340" w:lineRule="exact"/>
              <w:jc w:val="center"/>
              <w:rPr>
                <w:color w:val="auto"/>
                <w:sz w:val="24"/>
                <w:highlight w:val="none"/>
              </w:rPr>
            </w:pPr>
            <w:r>
              <w:rPr>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306918D5">
            <w:pPr>
              <w:spacing w:line="340" w:lineRule="exact"/>
              <w:jc w:val="left"/>
              <w:rPr>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AEA7739">
            <w:pPr>
              <w:spacing w:line="340" w:lineRule="exact"/>
              <w:jc w:val="left"/>
              <w:rPr>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FECA95D">
            <w:pPr>
              <w:spacing w:line="340" w:lineRule="exact"/>
              <w:jc w:val="left"/>
              <w:rPr>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52A1E97">
            <w:pPr>
              <w:spacing w:line="340" w:lineRule="exact"/>
              <w:jc w:val="left"/>
              <w:rPr>
                <w:color w:val="auto"/>
                <w:sz w:val="24"/>
                <w:highlight w:val="none"/>
              </w:rPr>
            </w:pPr>
          </w:p>
        </w:tc>
      </w:tr>
    </w:tbl>
    <w:p w14:paraId="12E2C3E6">
      <w:pPr>
        <w:snapToGrid w:val="0"/>
        <w:spacing w:line="360" w:lineRule="auto"/>
        <w:contextualSpacing/>
        <w:rPr>
          <w:rFonts w:hint="eastAsia" w:ascii="宋体" w:hAnsi="宋体" w:cs="宋体"/>
          <w:b/>
          <w:color w:val="auto"/>
          <w:sz w:val="24"/>
          <w:highlight w:val="none"/>
        </w:rPr>
      </w:pPr>
    </w:p>
    <w:p w14:paraId="20821956">
      <w:pPr>
        <w:snapToGrid w:val="0"/>
        <w:spacing w:line="360" w:lineRule="auto"/>
        <w:contextualSpacing/>
        <w:rPr>
          <w:rFonts w:hint="eastAsia" w:ascii="宋体" w:hAnsi="宋体" w:cs="宋体"/>
          <w:b/>
          <w:color w:val="auto"/>
          <w:sz w:val="24"/>
          <w:highlight w:val="none"/>
        </w:rPr>
      </w:pPr>
      <w:r>
        <w:rPr>
          <w:rFonts w:hint="eastAsia" w:ascii="宋体" w:hAnsi="宋体" w:cs="宋体"/>
          <w:b/>
          <w:color w:val="auto"/>
          <w:sz w:val="24"/>
          <w:highlight w:val="none"/>
        </w:rPr>
        <w:t>注：</w:t>
      </w:r>
    </w:p>
    <w:p w14:paraId="3A12B65C">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1.投标人提交的投标文件中与招标文件第三部分“项目需求”中的技术部分的要求，应逐条填列在偏离表中。</w:t>
      </w:r>
      <w:r>
        <w:rPr>
          <w:rFonts w:hint="eastAsia" w:ascii="宋体" w:hAnsi="宋体" w:cs="宋体"/>
          <w:b/>
          <w:bCs/>
          <w:color w:val="auto"/>
          <w:sz w:val="24"/>
          <w:highlight w:val="none"/>
        </w:rPr>
        <w:t>（本项目不接受负偏离）</w:t>
      </w:r>
    </w:p>
    <w:p w14:paraId="7AEAB126">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 “偏离说明”一栏选择“正偏离”、“无偏离”、“负偏离”进行填写。正偏离、无偏离的确认和负偏离的是否响应招标文件，由评委认定。</w:t>
      </w:r>
    </w:p>
    <w:p w14:paraId="189AF4D2">
      <w:pPr>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3.所投品牌型号，必须确定、唯一。</w:t>
      </w:r>
    </w:p>
    <w:p w14:paraId="0BAED311">
      <w:pPr>
        <w:snapToGrid w:val="0"/>
        <w:spacing w:line="360" w:lineRule="auto"/>
        <w:ind w:firstLine="480" w:firstLineChars="200"/>
        <w:contextualSpacing/>
        <w:rPr>
          <w:rFonts w:hint="eastAsia" w:ascii="宋体" w:hAnsi="宋体" w:cs="宋体"/>
          <w:bCs/>
          <w:color w:val="auto"/>
          <w:sz w:val="24"/>
          <w:highlight w:val="none"/>
        </w:rPr>
      </w:pPr>
      <w:r>
        <w:rPr>
          <w:rFonts w:hint="eastAsia" w:ascii="宋体" w:hAnsi="宋体" w:cs="宋体"/>
          <w:bCs/>
          <w:color w:val="auto"/>
          <w:sz w:val="24"/>
          <w:highlight w:val="none"/>
        </w:rPr>
        <w:t>4.供应商若提供其他增值服务，可以在表中自行据实填写。</w:t>
      </w:r>
    </w:p>
    <w:p w14:paraId="4CE3DE2F">
      <w:pPr>
        <w:snapToGrid w:val="0"/>
        <w:spacing w:line="360" w:lineRule="auto"/>
        <w:ind w:firstLine="482" w:firstLineChars="200"/>
        <w:contextualSpacing/>
        <w:rPr>
          <w:rFonts w:hint="eastAsia" w:ascii="宋体" w:hAnsi="宋体" w:cs="宋体"/>
          <w:color w:val="auto"/>
          <w:sz w:val="24"/>
          <w:highlight w:val="none"/>
        </w:rPr>
      </w:pPr>
      <w:r>
        <w:rPr>
          <w:rFonts w:hint="eastAsia" w:ascii="宋体" w:hAnsi="宋体" w:cs="宋体"/>
          <w:b/>
          <w:bCs/>
          <w:color w:val="auto"/>
          <w:sz w:val="24"/>
          <w:highlight w:val="none"/>
        </w:rPr>
        <w:t>5.投标供应商未在此表明示的技术部分内容，视为完全响应招标文件。</w:t>
      </w:r>
      <w:r>
        <w:rPr>
          <w:rFonts w:hint="eastAsia" w:ascii="宋体" w:hAnsi="宋体" w:cs="宋体"/>
          <w:color w:val="auto"/>
          <w:sz w:val="24"/>
          <w:highlight w:val="none"/>
        </w:rPr>
        <w:t xml:space="preserve">   </w:t>
      </w:r>
    </w:p>
    <w:p w14:paraId="5CCF94F4">
      <w:pPr>
        <w:kinsoku w:val="0"/>
        <w:topLinePunct/>
        <w:snapToGrid w:val="0"/>
        <w:spacing w:line="360" w:lineRule="auto"/>
        <w:ind w:firstLine="480" w:firstLineChars="200"/>
        <w:rPr>
          <w:rFonts w:hint="eastAsia" w:ascii="宋体" w:hAnsi="宋体" w:cs="宋体"/>
          <w:color w:val="auto"/>
          <w:sz w:val="24"/>
          <w:highlight w:val="none"/>
        </w:rPr>
      </w:pPr>
    </w:p>
    <w:p w14:paraId="2292335A">
      <w:pPr>
        <w:snapToGrid w:val="0"/>
        <w:spacing w:line="360" w:lineRule="auto"/>
        <w:jc w:val="center"/>
        <w:outlineLvl w:val="4"/>
        <w:rPr>
          <w:rFonts w:hint="eastAsia" w:ascii="宋体" w:hAnsi="宋体" w:cs="宋体"/>
          <w:bCs/>
          <w:color w:val="auto"/>
          <w:sz w:val="24"/>
          <w:highlight w:val="none"/>
        </w:rPr>
      </w:pPr>
      <w:r>
        <w:rPr>
          <w:rFonts w:hint="eastAsia" w:ascii="宋体" w:hAnsi="宋体" w:cs="宋体"/>
          <w:bCs/>
          <w:color w:val="auto"/>
          <w:sz w:val="24"/>
          <w:highlight w:val="none"/>
        </w:rPr>
        <w:t xml:space="preserve">          投标供应商：（加盖公章）</w:t>
      </w:r>
    </w:p>
    <w:p w14:paraId="5DC8CDF3">
      <w:pPr>
        <w:snapToGrid w:val="0"/>
        <w:spacing w:line="360" w:lineRule="auto"/>
        <w:jc w:val="center"/>
        <w:outlineLvl w:val="4"/>
        <w:rPr>
          <w:rFonts w:hint="eastAsia" w:ascii="宋体" w:hAnsi="宋体" w:cs="宋体"/>
          <w:bCs/>
          <w:color w:val="auto"/>
          <w:sz w:val="24"/>
          <w:highlight w:val="none"/>
        </w:rPr>
      </w:pPr>
      <w:r>
        <w:rPr>
          <w:rFonts w:hint="eastAsia" w:ascii="宋体" w:hAnsi="宋体" w:cs="宋体"/>
          <w:bCs/>
          <w:color w:val="auto"/>
          <w:sz w:val="24"/>
          <w:highlight w:val="none"/>
        </w:rPr>
        <w:t xml:space="preserve">                      法定代表人或被授权人：（签字或盖章）</w:t>
      </w:r>
    </w:p>
    <w:p w14:paraId="7B91BD56">
      <w:pPr>
        <w:kinsoku w:val="0"/>
        <w:topLinePunct/>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 xml:space="preserve">                           </w:t>
      </w:r>
      <w:r>
        <w:rPr>
          <w:rFonts w:hint="eastAsia"/>
          <w:color w:val="auto"/>
          <w:kern w:val="0"/>
          <w:sz w:val="24"/>
          <w:highlight w:val="none"/>
          <w:lang w:val="en-US" w:eastAsia="zh-CN" w:bidi="ar"/>
        </w:rPr>
        <w:t>日期：</w:t>
      </w:r>
      <w:r>
        <w:rPr>
          <w:color w:val="auto"/>
          <w:kern w:val="0"/>
          <w:sz w:val="24"/>
          <w:highlight w:val="none"/>
          <w:lang w:val="zh-CN" w:bidi="ar"/>
        </w:rPr>
        <w:t xml:space="preserve"> </w:t>
      </w:r>
      <w:r>
        <w:rPr>
          <w:rFonts w:hint="eastAsia"/>
          <w:color w:val="auto"/>
          <w:kern w:val="0"/>
          <w:sz w:val="24"/>
          <w:highlight w:val="none"/>
          <w:lang w:val="en-US" w:eastAsia="zh-CN" w:bidi="ar"/>
        </w:rPr>
        <w:t xml:space="preserve"> </w:t>
      </w:r>
      <w:r>
        <w:rPr>
          <w:rFonts w:hint="eastAsia" w:ascii="宋体" w:hAnsi="宋体" w:cs="宋体"/>
          <w:bCs/>
          <w:color w:val="auto"/>
          <w:sz w:val="24"/>
          <w:highlight w:val="none"/>
        </w:rPr>
        <w:t>年  月  日</w:t>
      </w:r>
    </w:p>
    <w:p w14:paraId="2119992F">
      <w:pPr>
        <w:kinsoku w:val="0"/>
        <w:topLinePunct/>
        <w:snapToGrid w:val="0"/>
        <w:spacing w:line="520" w:lineRule="exact"/>
        <w:ind w:firstLine="480" w:firstLineChars="200"/>
        <w:rPr>
          <w:color w:val="auto"/>
          <w:sz w:val="24"/>
          <w:highlight w:val="none"/>
        </w:rPr>
      </w:pPr>
    </w:p>
    <w:p w14:paraId="6E166D2C">
      <w:pPr>
        <w:kinsoku w:val="0"/>
        <w:topLinePunct/>
        <w:snapToGrid w:val="0"/>
        <w:spacing w:line="520" w:lineRule="exact"/>
        <w:ind w:firstLine="480" w:firstLineChars="200"/>
        <w:rPr>
          <w:color w:val="auto"/>
          <w:sz w:val="24"/>
          <w:highlight w:val="none"/>
        </w:rPr>
      </w:pPr>
    </w:p>
    <w:p w14:paraId="6D672DAA">
      <w:pPr>
        <w:kinsoku w:val="0"/>
        <w:topLinePunct/>
        <w:snapToGrid w:val="0"/>
        <w:spacing w:line="520" w:lineRule="exact"/>
        <w:ind w:firstLine="480" w:firstLineChars="200"/>
        <w:rPr>
          <w:color w:val="auto"/>
          <w:sz w:val="24"/>
          <w:highlight w:val="none"/>
        </w:rPr>
      </w:pPr>
    </w:p>
    <w:p w14:paraId="2A4FB630">
      <w:pPr>
        <w:kinsoku w:val="0"/>
        <w:topLinePunct/>
        <w:snapToGrid w:val="0"/>
        <w:spacing w:line="520" w:lineRule="exact"/>
        <w:ind w:firstLine="480" w:firstLineChars="200"/>
        <w:rPr>
          <w:color w:val="auto"/>
          <w:sz w:val="24"/>
          <w:highlight w:val="none"/>
        </w:rPr>
      </w:pPr>
    </w:p>
    <w:p w14:paraId="4F0D2AC6">
      <w:pPr>
        <w:kinsoku w:val="0"/>
        <w:topLinePunct/>
        <w:snapToGrid w:val="0"/>
        <w:spacing w:line="520" w:lineRule="exact"/>
        <w:ind w:firstLine="480" w:firstLineChars="200"/>
        <w:rPr>
          <w:color w:val="auto"/>
          <w:sz w:val="24"/>
          <w:highlight w:val="none"/>
        </w:rPr>
      </w:pPr>
    </w:p>
    <w:p w14:paraId="472ED7E1">
      <w:pPr>
        <w:rPr>
          <w:rFonts w:eastAsia="方正黑体_GBK"/>
          <w:color w:val="auto"/>
          <w:kern w:val="0"/>
          <w:sz w:val="32"/>
          <w:szCs w:val="32"/>
          <w:highlight w:val="none"/>
        </w:rPr>
      </w:pPr>
      <w:r>
        <w:rPr>
          <w:rFonts w:eastAsia="方正黑体_GBK"/>
          <w:color w:val="auto"/>
          <w:kern w:val="0"/>
          <w:sz w:val="32"/>
          <w:szCs w:val="32"/>
          <w:highlight w:val="none"/>
        </w:rPr>
        <w:br w:type="page"/>
      </w:r>
    </w:p>
    <w:p w14:paraId="6B1CA66E">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w:t>
      </w:r>
      <w:r>
        <w:rPr>
          <w:rFonts w:hint="eastAsia" w:eastAsia="方正黑体_GBK"/>
          <w:color w:val="auto"/>
          <w:kern w:val="0"/>
          <w:sz w:val="32"/>
          <w:szCs w:val="32"/>
          <w:highlight w:val="none"/>
        </w:rPr>
        <w:t>8</w:t>
      </w:r>
    </w:p>
    <w:p w14:paraId="4529C60B">
      <w:pPr>
        <w:widowControl/>
        <w:spacing w:before="100" w:beforeAutospacing="1" w:after="100" w:afterAutospacing="1" w:line="500" w:lineRule="atLeast"/>
        <w:jc w:val="center"/>
        <w:rPr>
          <w:color w:val="auto"/>
          <w:kern w:val="0"/>
          <w:sz w:val="32"/>
          <w:szCs w:val="32"/>
          <w:highlight w:val="none"/>
        </w:rPr>
      </w:pPr>
      <w:r>
        <w:rPr>
          <w:b/>
          <w:bCs/>
          <w:color w:val="auto"/>
          <w:kern w:val="0"/>
          <w:sz w:val="32"/>
          <w:szCs w:val="32"/>
          <w:highlight w:val="none"/>
        </w:rPr>
        <w:t>开 标一览表</w:t>
      </w:r>
    </w:p>
    <w:p w14:paraId="6E9F660A">
      <w:pPr>
        <w:rPr>
          <w:color w:val="auto"/>
          <w:kern w:val="0"/>
          <w:sz w:val="28"/>
          <w:szCs w:val="28"/>
          <w:highlight w:val="none"/>
          <w:u w:val="single"/>
        </w:rPr>
      </w:pPr>
      <w:r>
        <w:rPr>
          <w:color w:val="auto"/>
          <w:kern w:val="0"/>
          <w:sz w:val="28"/>
          <w:szCs w:val="28"/>
          <w:highlight w:val="none"/>
        </w:rPr>
        <w:t>投标人全称（加盖公章）：</w:t>
      </w:r>
    </w:p>
    <w:p w14:paraId="741A89DC">
      <w:pPr>
        <w:rPr>
          <w:color w:val="auto"/>
          <w:kern w:val="0"/>
          <w:sz w:val="28"/>
          <w:szCs w:val="28"/>
          <w:highlight w:val="none"/>
          <w:u w:val="single"/>
        </w:rPr>
      </w:pPr>
      <w:r>
        <w:rPr>
          <w:color w:val="auto"/>
          <w:kern w:val="0"/>
          <w:sz w:val="28"/>
          <w:szCs w:val="28"/>
          <w:highlight w:val="none"/>
        </w:rPr>
        <w:t>项目名称：</w:t>
      </w:r>
    </w:p>
    <w:p w14:paraId="3927C36B">
      <w:pPr>
        <w:rPr>
          <w:color w:val="auto"/>
          <w:kern w:val="0"/>
          <w:sz w:val="28"/>
          <w:szCs w:val="28"/>
          <w:highlight w:val="none"/>
        </w:rPr>
      </w:pPr>
      <w:r>
        <w:rPr>
          <w:color w:val="auto"/>
          <w:kern w:val="0"/>
          <w:sz w:val="28"/>
          <w:szCs w:val="28"/>
          <w:highlight w:val="none"/>
        </w:rPr>
        <w:t>项目编号：</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5847"/>
      </w:tblGrid>
      <w:tr w14:paraId="6465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8" w:type="dxa"/>
          </w:tcPr>
          <w:p w14:paraId="4580BB82">
            <w:pPr>
              <w:jc w:val="center"/>
              <w:rPr>
                <w:rFonts w:eastAsia="等线"/>
                <w:color w:val="auto"/>
                <w:szCs w:val="22"/>
                <w:highlight w:val="none"/>
              </w:rPr>
            </w:pPr>
            <w:r>
              <w:rPr>
                <w:rFonts w:hint="eastAsia"/>
                <w:color w:val="auto"/>
                <w:kern w:val="0"/>
                <w:sz w:val="28"/>
                <w:szCs w:val="28"/>
                <w:highlight w:val="none"/>
              </w:rPr>
              <w:t>项目名称</w:t>
            </w:r>
          </w:p>
        </w:tc>
        <w:tc>
          <w:tcPr>
            <w:tcW w:w="5847" w:type="dxa"/>
          </w:tcPr>
          <w:p w14:paraId="76A649AF">
            <w:pPr>
              <w:jc w:val="center"/>
              <w:rPr>
                <w:color w:val="auto"/>
                <w:szCs w:val="22"/>
                <w:highlight w:val="none"/>
              </w:rPr>
            </w:pPr>
            <w:r>
              <w:rPr>
                <w:color w:val="auto"/>
                <w:kern w:val="0"/>
                <w:sz w:val="28"/>
                <w:szCs w:val="28"/>
                <w:highlight w:val="none"/>
              </w:rPr>
              <w:t>投标报价</w:t>
            </w:r>
          </w:p>
        </w:tc>
      </w:tr>
      <w:tr w14:paraId="657A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908" w:type="dxa"/>
          </w:tcPr>
          <w:p w14:paraId="2AF09119">
            <w:pPr>
              <w:rPr>
                <w:rFonts w:eastAsia="等线"/>
                <w:color w:val="auto"/>
                <w:szCs w:val="22"/>
                <w:highlight w:val="none"/>
              </w:rPr>
            </w:pPr>
          </w:p>
        </w:tc>
        <w:tc>
          <w:tcPr>
            <w:tcW w:w="5847" w:type="dxa"/>
          </w:tcPr>
          <w:p w14:paraId="69FB3702">
            <w:pPr>
              <w:rPr>
                <w:rFonts w:eastAsia="等线"/>
                <w:color w:val="auto"/>
                <w:szCs w:val="22"/>
                <w:highlight w:val="none"/>
                <w:u w:val="single"/>
              </w:rPr>
            </w:pPr>
            <w:r>
              <w:rPr>
                <w:color w:val="auto"/>
                <w:kern w:val="0"/>
                <w:sz w:val="28"/>
                <w:szCs w:val="28"/>
                <w:highlight w:val="none"/>
              </w:rPr>
              <w:t>大写</w:t>
            </w:r>
            <w:r>
              <w:rPr>
                <w:rFonts w:hint="eastAsia"/>
                <w:color w:val="auto"/>
                <w:kern w:val="0"/>
                <w:sz w:val="28"/>
                <w:szCs w:val="28"/>
                <w:highlight w:val="none"/>
              </w:rPr>
              <w:t>（人民币）</w:t>
            </w:r>
            <w:r>
              <w:rPr>
                <w:color w:val="auto"/>
                <w:kern w:val="0"/>
                <w:sz w:val="28"/>
                <w:szCs w:val="28"/>
                <w:highlight w:val="none"/>
              </w:rPr>
              <w:t>：</w:t>
            </w:r>
            <w:r>
              <w:rPr>
                <w:color w:val="auto"/>
                <w:kern w:val="0"/>
                <w:sz w:val="28"/>
                <w:szCs w:val="28"/>
                <w:highlight w:val="none"/>
              </w:rPr>
              <w:br w:type="textWrapping"/>
            </w:r>
            <w:r>
              <w:rPr>
                <w:color w:val="auto"/>
                <w:kern w:val="0"/>
                <w:sz w:val="28"/>
                <w:szCs w:val="28"/>
                <w:highlight w:val="none"/>
              </w:rPr>
              <w:t>小写</w:t>
            </w:r>
            <w:r>
              <w:rPr>
                <w:rFonts w:hint="eastAsia"/>
                <w:color w:val="auto"/>
                <w:kern w:val="0"/>
                <w:sz w:val="28"/>
                <w:szCs w:val="28"/>
                <w:highlight w:val="none"/>
              </w:rPr>
              <w:t>（￥）</w:t>
            </w:r>
            <w:r>
              <w:rPr>
                <w:color w:val="auto"/>
                <w:kern w:val="0"/>
                <w:sz w:val="28"/>
                <w:szCs w:val="28"/>
                <w:highlight w:val="none"/>
              </w:rPr>
              <w:t>：</w:t>
            </w:r>
            <w:r>
              <w:rPr>
                <w:rFonts w:hint="eastAsia"/>
                <w:color w:val="auto"/>
                <w:kern w:val="0"/>
                <w:sz w:val="28"/>
                <w:szCs w:val="28"/>
                <w:highlight w:val="none"/>
                <w:u w:val="single"/>
              </w:rPr>
              <w:t xml:space="preserve">            </w:t>
            </w:r>
            <w:r>
              <w:rPr>
                <w:color w:val="auto"/>
                <w:kern w:val="0"/>
                <w:sz w:val="28"/>
                <w:szCs w:val="28"/>
                <w:highlight w:val="none"/>
              </w:rPr>
              <w:t>元</w:t>
            </w:r>
          </w:p>
        </w:tc>
      </w:tr>
    </w:tbl>
    <w:p w14:paraId="1D155EEE">
      <w:pPr>
        <w:rPr>
          <w:color w:val="auto"/>
          <w:kern w:val="0"/>
          <w:sz w:val="28"/>
          <w:szCs w:val="28"/>
          <w:highlight w:val="none"/>
        </w:rPr>
      </w:pPr>
      <w:r>
        <w:rPr>
          <w:color w:val="auto"/>
          <w:kern w:val="0"/>
          <w:sz w:val="28"/>
          <w:szCs w:val="28"/>
          <w:highlight w:val="none"/>
        </w:rPr>
        <w:t>日期：</w:t>
      </w:r>
    </w:p>
    <w:p w14:paraId="57E7A0DC">
      <w:pPr>
        <w:rPr>
          <w:color w:val="auto"/>
          <w:kern w:val="0"/>
          <w:sz w:val="28"/>
          <w:szCs w:val="28"/>
          <w:highlight w:val="none"/>
        </w:rPr>
      </w:pPr>
      <w:r>
        <w:rPr>
          <w:color w:val="auto"/>
          <w:kern w:val="0"/>
          <w:sz w:val="28"/>
          <w:szCs w:val="28"/>
          <w:highlight w:val="none"/>
        </w:rPr>
        <w:t>填写说明：</w:t>
      </w:r>
    </w:p>
    <w:p w14:paraId="6C12EDF0">
      <w:pPr>
        <w:rPr>
          <w:color w:val="auto"/>
          <w:kern w:val="0"/>
          <w:sz w:val="28"/>
          <w:szCs w:val="28"/>
          <w:highlight w:val="none"/>
        </w:rPr>
      </w:pPr>
      <w:r>
        <w:rPr>
          <w:color w:val="auto"/>
          <w:kern w:val="0"/>
          <w:sz w:val="28"/>
          <w:szCs w:val="28"/>
          <w:highlight w:val="none"/>
        </w:rPr>
        <w:t>1、开标一览表必须加盖投标单位公章（复印件无效）。</w:t>
      </w:r>
    </w:p>
    <w:p w14:paraId="47A84000">
      <w:pPr>
        <w:rPr>
          <w:color w:val="auto"/>
          <w:highlight w:val="none"/>
        </w:rPr>
      </w:pPr>
      <w:r>
        <w:rPr>
          <w:color w:val="auto"/>
          <w:kern w:val="0"/>
          <w:sz w:val="28"/>
          <w:szCs w:val="28"/>
          <w:highlight w:val="none"/>
        </w:rPr>
        <w:t>2、如有分包，投标人投任何一个包的标的，都需单独填写开标一览表。</w:t>
      </w:r>
    </w:p>
    <w:sectPr>
      <w:headerReference r:id="rId4" w:type="default"/>
      <w:footerReference r:id="rId5" w:type="default"/>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__WRD_EMBED_SUB_39">
    <w:altName w:val="宋体"/>
    <w:panose1 w:val="00000000000000000000"/>
    <w:charset w:val="86"/>
    <w:family w:val="modern"/>
    <w:pitch w:val="default"/>
    <w:sig w:usb0="00000000" w:usb1="00000000" w:usb2="0000000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DED5">
    <w:pPr>
      <w:pStyle w:val="13"/>
      <w:jc w:val="center"/>
    </w:pPr>
    <w:r>
      <w:fldChar w:fldCharType="begin"/>
    </w:r>
    <w:r>
      <w:instrText xml:space="preserve"> PAGE   \* MERGEFORMAT </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4695">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47D5D">
                          <w:pPr>
                            <w:pStyle w:val="13"/>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29747D5D">
                    <w:pPr>
                      <w:pStyle w:val="13"/>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4E558C75">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E689">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A00F9"/>
    <w:multiLevelType w:val="singleLevel"/>
    <w:tmpl w:val="BDFA00F9"/>
    <w:lvl w:ilvl="0" w:tentative="0">
      <w:start w:val="1"/>
      <w:numFmt w:val="decimal"/>
      <w:suff w:val="nothing"/>
      <w:lvlText w:val="%1、"/>
      <w:lvlJc w:val="left"/>
    </w:lvl>
  </w:abstractNum>
  <w:abstractNum w:abstractNumId="1">
    <w:nsid w:val="DC781F60"/>
    <w:multiLevelType w:val="singleLevel"/>
    <w:tmpl w:val="DC781F60"/>
    <w:lvl w:ilvl="0" w:tentative="0">
      <w:start w:val="1"/>
      <w:numFmt w:val="decimal"/>
      <w:suff w:val="nothing"/>
      <w:lvlText w:val="%1、"/>
      <w:lvlJc w:val="left"/>
    </w:lvl>
  </w:abstractNum>
  <w:abstractNum w:abstractNumId="2">
    <w:nsid w:val="EC57CC19"/>
    <w:multiLevelType w:val="singleLevel"/>
    <w:tmpl w:val="EC57CC19"/>
    <w:lvl w:ilvl="0" w:tentative="0">
      <w:start w:val="2"/>
      <w:numFmt w:val="chineseCounting"/>
      <w:suff w:val="nothing"/>
      <w:lvlText w:val="%1、"/>
      <w:lvlJc w:val="left"/>
      <w:rPr>
        <w:rFonts w:hint="eastAsia"/>
      </w:rPr>
    </w:lvl>
  </w:abstractNum>
  <w:abstractNum w:abstractNumId="3">
    <w:nsid w:val="101856BF"/>
    <w:multiLevelType w:val="singleLevel"/>
    <w:tmpl w:val="101856BF"/>
    <w:lvl w:ilvl="0" w:tentative="0">
      <w:start w:val="1"/>
      <w:numFmt w:val="decimal"/>
      <w:suff w:val="nothing"/>
      <w:lvlText w:val="%1、"/>
      <w:lvlJc w:val="left"/>
    </w:lvl>
  </w:abstractNum>
  <w:abstractNum w:abstractNumId="4">
    <w:nsid w:val="43657FEE"/>
    <w:multiLevelType w:val="singleLevel"/>
    <w:tmpl w:val="43657FEE"/>
    <w:lvl w:ilvl="0" w:tentative="0">
      <w:start w:val="1"/>
      <w:numFmt w:val="decimal"/>
      <w:suff w:val="nothing"/>
      <w:lvlText w:val="%1、"/>
      <w:lvlJc w:val="left"/>
    </w:lvl>
  </w:abstractNum>
  <w:abstractNum w:abstractNumId="5">
    <w:nsid w:val="4405C25D"/>
    <w:multiLevelType w:val="singleLevel"/>
    <w:tmpl w:val="4405C25D"/>
    <w:lvl w:ilvl="0" w:tentative="0">
      <w:start w:val="1"/>
      <w:numFmt w:val="chineseCounting"/>
      <w:suff w:val="nothing"/>
      <w:lvlText w:val="%1、"/>
      <w:lvlJc w:val="left"/>
      <w:rPr>
        <w:rFonts w:hint="eastAsia"/>
      </w:rPr>
    </w:lvl>
  </w:abstractNum>
  <w:abstractNum w:abstractNumId="6">
    <w:nsid w:val="4C2E8DB6"/>
    <w:multiLevelType w:val="singleLevel"/>
    <w:tmpl w:val="4C2E8DB6"/>
    <w:lvl w:ilvl="0" w:tentative="0">
      <w:start w:val="1"/>
      <w:numFmt w:val="decimal"/>
      <w:suff w:val="nothing"/>
      <w:lvlText w:val="%1、"/>
      <w:lvlJc w:val="left"/>
    </w:lvl>
  </w:abstractNum>
  <w:abstractNum w:abstractNumId="7">
    <w:nsid w:val="53C2DCFD"/>
    <w:multiLevelType w:val="singleLevel"/>
    <w:tmpl w:val="53C2DCFD"/>
    <w:lvl w:ilvl="0" w:tentative="0">
      <w:start w:val="1"/>
      <w:numFmt w:val="decimal"/>
      <w:suff w:val="nothing"/>
      <w:lvlText w:val="%1、"/>
      <w:lvlJc w:val="left"/>
      <w:rPr>
        <w:rFonts w:hint="default"/>
        <w:color w:val="auto"/>
      </w:rPr>
    </w:lvl>
  </w:abstractNum>
  <w:abstractNum w:abstractNumId="8">
    <w:nsid w:val="7E069D27"/>
    <w:multiLevelType w:val="singleLevel"/>
    <w:tmpl w:val="7E069D27"/>
    <w:lvl w:ilvl="0" w:tentative="0">
      <w:start w:val="1"/>
      <w:numFmt w:val="decimal"/>
      <w:suff w:val="nothing"/>
      <w:lvlText w:val="（%1）"/>
      <w:lvlJc w:val="left"/>
    </w:lvl>
  </w:abstractNum>
  <w:num w:numId="1">
    <w:abstractNumId w:val="2"/>
  </w:num>
  <w:num w:numId="2">
    <w:abstractNumId w:val="7"/>
  </w:num>
  <w:num w:numId="3">
    <w:abstractNumId w:val="8"/>
  </w:num>
  <w:num w:numId="4">
    <w:abstractNumId w:val="0"/>
  </w:num>
  <w:num w:numId="5">
    <w:abstractNumId w:val="5"/>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98"/>
    <w:rsid w:val="000E3B98"/>
    <w:rsid w:val="00184834"/>
    <w:rsid w:val="001C2D4D"/>
    <w:rsid w:val="00585017"/>
    <w:rsid w:val="007200AE"/>
    <w:rsid w:val="007D6A53"/>
    <w:rsid w:val="008A25A5"/>
    <w:rsid w:val="008B5614"/>
    <w:rsid w:val="008F1C82"/>
    <w:rsid w:val="00934DB9"/>
    <w:rsid w:val="009A13B3"/>
    <w:rsid w:val="00A1075B"/>
    <w:rsid w:val="00B87A8B"/>
    <w:rsid w:val="00C34DAD"/>
    <w:rsid w:val="00C36B5B"/>
    <w:rsid w:val="00CB5A10"/>
    <w:rsid w:val="00CD1788"/>
    <w:rsid w:val="00DB20F7"/>
    <w:rsid w:val="00DC5E6F"/>
    <w:rsid w:val="00DD292E"/>
    <w:rsid w:val="00ED5986"/>
    <w:rsid w:val="012F3ECF"/>
    <w:rsid w:val="01341807"/>
    <w:rsid w:val="013712F7"/>
    <w:rsid w:val="01453A14"/>
    <w:rsid w:val="018207C5"/>
    <w:rsid w:val="019472D1"/>
    <w:rsid w:val="01B464A4"/>
    <w:rsid w:val="01BF37C7"/>
    <w:rsid w:val="01D6466C"/>
    <w:rsid w:val="01E925F2"/>
    <w:rsid w:val="01EA0118"/>
    <w:rsid w:val="01F82835"/>
    <w:rsid w:val="01FA65AD"/>
    <w:rsid w:val="02094A42"/>
    <w:rsid w:val="023B6BC5"/>
    <w:rsid w:val="025D4D8E"/>
    <w:rsid w:val="0273635F"/>
    <w:rsid w:val="027A2DAB"/>
    <w:rsid w:val="027A76EE"/>
    <w:rsid w:val="029D33DC"/>
    <w:rsid w:val="02A14C7A"/>
    <w:rsid w:val="02C50974"/>
    <w:rsid w:val="02CE2AFD"/>
    <w:rsid w:val="02D0730E"/>
    <w:rsid w:val="03115155"/>
    <w:rsid w:val="03123DCA"/>
    <w:rsid w:val="03595555"/>
    <w:rsid w:val="03604B36"/>
    <w:rsid w:val="036363D4"/>
    <w:rsid w:val="036B7036"/>
    <w:rsid w:val="037D490C"/>
    <w:rsid w:val="039D7B38"/>
    <w:rsid w:val="03BE185C"/>
    <w:rsid w:val="03F90AE6"/>
    <w:rsid w:val="041476CE"/>
    <w:rsid w:val="04402271"/>
    <w:rsid w:val="04553F6E"/>
    <w:rsid w:val="046B3792"/>
    <w:rsid w:val="04722D72"/>
    <w:rsid w:val="04806B11"/>
    <w:rsid w:val="0482288A"/>
    <w:rsid w:val="048233D7"/>
    <w:rsid w:val="04B2316F"/>
    <w:rsid w:val="04DD3F64"/>
    <w:rsid w:val="04F25C61"/>
    <w:rsid w:val="04F512AE"/>
    <w:rsid w:val="04FC263C"/>
    <w:rsid w:val="04FD6FE5"/>
    <w:rsid w:val="05070289"/>
    <w:rsid w:val="051554AC"/>
    <w:rsid w:val="05171224"/>
    <w:rsid w:val="0517453A"/>
    <w:rsid w:val="054162A1"/>
    <w:rsid w:val="054932AE"/>
    <w:rsid w:val="0580501B"/>
    <w:rsid w:val="05DE36F7"/>
    <w:rsid w:val="05E80E12"/>
    <w:rsid w:val="05F05DE6"/>
    <w:rsid w:val="05F652DD"/>
    <w:rsid w:val="060379FA"/>
    <w:rsid w:val="064029FC"/>
    <w:rsid w:val="066E1317"/>
    <w:rsid w:val="068E5516"/>
    <w:rsid w:val="06CA021F"/>
    <w:rsid w:val="06DA4BFF"/>
    <w:rsid w:val="06E11AE9"/>
    <w:rsid w:val="06E31D05"/>
    <w:rsid w:val="071874D5"/>
    <w:rsid w:val="07395CFF"/>
    <w:rsid w:val="073A569E"/>
    <w:rsid w:val="07506C6F"/>
    <w:rsid w:val="07550729"/>
    <w:rsid w:val="07746E01"/>
    <w:rsid w:val="078F59E9"/>
    <w:rsid w:val="078F7797"/>
    <w:rsid w:val="07C05808"/>
    <w:rsid w:val="07CC7D4D"/>
    <w:rsid w:val="07D77390"/>
    <w:rsid w:val="08167EB9"/>
    <w:rsid w:val="081B54CF"/>
    <w:rsid w:val="08265108"/>
    <w:rsid w:val="08383BC8"/>
    <w:rsid w:val="086230FE"/>
    <w:rsid w:val="087D3A94"/>
    <w:rsid w:val="08874912"/>
    <w:rsid w:val="08B84ACC"/>
    <w:rsid w:val="08EC29C7"/>
    <w:rsid w:val="08FD2E27"/>
    <w:rsid w:val="090B72F2"/>
    <w:rsid w:val="09187C60"/>
    <w:rsid w:val="095C5D9F"/>
    <w:rsid w:val="09811C10"/>
    <w:rsid w:val="09AA4D5C"/>
    <w:rsid w:val="09AB4631"/>
    <w:rsid w:val="09AC4415"/>
    <w:rsid w:val="09BE25B6"/>
    <w:rsid w:val="09E0252C"/>
    <w:rsid w:val="09F204B1"/>
    <w:rsid w:val="0A037FC9"/>
    <w:rsid w:val="0A0F4BBF"/>
    <w:rsid w:val="0A4707FD"/>
    <w:rsid w:val="0A821835"/>
    <w:rsid w:val="0B185CF6"/>
    <w:rsid w:val="0B4D1E43"/>
    <w:rsid w:val="0B537568"/>
    <w:rsid w:val="0B5807E8"/>
    <w:rsid w:val="0B6900CF"/>
    <w:rsid w:val="0B9335CE"/>
    <w:rsid w:val="0B9A670B"/>
    <w:rsid w:val="0BB05F2E"/>
    <w:rsid w:val="0BBF2615"/>
    <w:rsid w:val="0BC92BC5"/>
    <w:rsid w:val="0BE36304"/>
    <w:rsid w:val="0BF26547"/>
    <w:rsid w:val="0BF9679D"/>
    <w:rsid w:val="0C006EB6"/>
    <w:rsid w:val="0C0B7609"/>
    <w:rsid w:val="0C112E71"/>
    <w:rsid w:val="0C230DF6"/>
    <w:rsid w:val="0C2A3F33"/>
    <w:rsid w:val="0C3500D2"/>
    <w:rsid w:val="0C686809"/>
    <w:rsid w:val="0C692CAD"/>
    <w:rsid w:val="0C811679"/>
    <w:rsid w:val="0C9A57F4"/>
    <w:rsid w:val="0CA35A93"/>
    <w:rsid w:val="0CB97065"/>
    <w:rsid w:val="0CC856D7"/>
    <w:rsid w:val="0CD65E68"/>
    <w:rsid w:val="0CE02843"/>
    <w:rsid w:val="0CFA4B14"/>
    <w:rsid w:val="0D070F9C"/>
    <w:rsid w:val="0D0C3147"/>
    <w:rsid w:val="0D116EA1"/>
    <w:rsid w:val="0D35493D"/>
    <w:rsid w:val="0D4E59FF"/>
    <w:rsid w:val="0D553231"/>
    <w:rsid w:val="0D5A0848"/>
    <w:rsid w:val="0D8B27AF"/>
    <w:rsid w:val="0D927FE1"/>
    <w:rsid w:val="0DC45CC1"/>
    <w:rsid w:val="0DC65EDD"/>
    <w:rsid w:val="0DCB704F"/>
    <w:rsid w:val="0DD00B0A"/>
    <w:rsid w:val="0DD26630"/>
    <w:rsid w:val="0DDF0D4D"/>
    <w:rsid w:val="0DF92677"/>
    <w:rsid w:val="0DFC36AD"/>
    <w:rsid w:val="0E0A401C"/>
    <w:rsid w:val="0E370ED7"/>
    <w:rsid w:val="0E39220B"/>
    <w:rsid w:val="0E3E3CC5"/>
    <w:rsid w:val="0ECC7523"/>
    <w:rsid w:val="0EDB59B8"/>
    <w:rsid w:val="0EE77EB9"/>
    <w:rsid w:val="0F056591"/>
    <w:rsid w:val="0F4C3579"/>
    <w:rsid w:val="0F87344A"/>
    <w:rsid w:val="0F8971C2"/>
    <w:rsid w:val="0F8A3E81"/>
    <w:rsid w:val="0F953DB9"/>
    <w:rsid w:val="0FA1275E"/>
    <w:rsid w:val="0FAE5D6B"/>
    <w:rsid w:val="0FBD6E6C"/>
    <w:rsid w:val="0FF56606"/>
    <w:rsid w:val="10014FAA"/>
    <w:rsid w:val="100F5919"/>
    <w:rsid w:val="10284C2D"/>
    <w:rsid w:val="103435D2"/>
    <w:rsid w:val="10615A49"/>
    <w:rsid w:val="1068327B"/>
    <w:rsid w:val="106F0166"/>
    <w:rsid w:val="1081433D"/>
    <w:rsid w:val="109E0A4B"/>
    <w:rsid w:val="10B464C1"/>
    <w:rsid w:val="110411F6"/>
    <w:rsid w:val="11727009"/>
    <w:rsid w:val="118B5473"/>
    <w:rsid w:val="118B7221"/>
    <w:rsid w:val="11963E18"/>
    <w:rsid w:val="11B12A00"/>
    <w:rsid w:val="11B5604C"/>
    <w:rsid w:val="11C40985"/>
    <w:rsid w:val="11EE155E"/>
    <w:rsid w:val="121A4BEB"/>
    <w:rsid w:val="123258EF"/>
    <w:rsid w:val="12592F62"/>
    <w:rsid w:val="12951F0D"/>
    <w:rsid w:val="12957C2C"/>
    <w:rsid w:val="129D7210"/>
    <w:rsid w:val="12BB58E4"/>
    <w:rsid w:val="12D22C2E"/>
    <w:rsid w:val="12E070F9"/>
    <w:rsid w:val="12EA5D0B"/>
    <w:rsid w:val="12F206A4"/>
    <w:rsid w:val="12F86B39"/>
    <w:rsid w:val="130A061A"/>
    <w:rsid w:val="131D659F"/>
    <w:rsid w:val="13247671"/>
    <w:rsid w:val="133D279D"/>
    <w:rsid w:val="134C29E0"/>
    <w:rsid w:val="1356385F"/>
    <w:rsid w:val="136C6BDF"/>
    <w:rsid w:val="139B74C4"/>
    <w:rsid w:val="13D011ED"/>
    <w:rsid w:val="13DD188A"/>
    <w:rsid w:val="13E751B8"/>
    <w:rsid w:val="13ED41C3"/>
    <w:rsid w:val="13F6294C"/>
    <w:rsid w:val="13FD5C74"/>
    <w:rsid w:val="1432607A"/>
    <w:rsid w:val="14381006"/>
    <w:rsid w:val="145204CA"/>
    <w:rsid w:val="14667AD2"/>
    <w:rsid w:val="1478306A"/>
    <w:rsid w:val="14997EA7"/>
    <w:rsid w:val="14CE1593"/>
    <w:rsid w:val="14ED3166"/>
    <w:rsid w:val="14F275B8"/>
    <w:rsid w:val="14FE5F5C"/>
    <w:rsid w:val="15051099"/>
    <w:rsid w:val="15082937"/>
    <w:rsid w:val="15267261"/>
    <w:rsid w:val="1528122B"/>
    <w:rsid w:val="153E0A4F"/>
    <w:rsid w:val="154F4A0A"/>
    <w:rsid w:val="156E0AC1"/>
    <w:rsid w:val="157955E3"/>
    <w:rsid w:val="1594066F"/>
    <w:rsid w:val="1594241D"/>
    <w:rsid w:val="15A00DC2"/>
    <w:rsid w:val="15A35471"/>
    <w:rsid w:val="15A85EC8"/>
    <w:rsid w:val="15AE1730"/>
    <w:rsid w:val="15C64B46"/>
    <w:rsid w:val="15D13671"/>
    <w:rsid w:val="16290DB7"/>
    <w:rsid w:val="166E0EC0"/>
    <w:rsid w:val="16A82624"/>
    <w:rsid w:val="16BD559D"/>
    <w:rsid w:val="170535D2"/>
    <w:rsid w:val="170F4451"/>
    <w:rsid w:val="171C4DC0"/>
    <w:rsid w:val="172044D2"/>
    <w:rsid w:val="17544559"/>
    <w:rsid w:val="1759391E"/>
    <w:rsid w:val="177E15D6"/>
    <w:rsid w:val="178070FD"/>
    <w:rsid w:val="17884203"/>
    <w:rsid w:val="17A32DEB"/>
    <w:rsid w:val="1807337A"/>
    <w:rsid w:val="182E6B59"/>
    <w:rsid w:val="183A54FD"/>
    <w:rsid w:val="184865A9"/>
    <w:rsid w:val="1853036D"/>
    <w:rsid w:val="18910E95"/>
    <w:rsid w:val="18D314AE"/>
    <w:rsid w:val="18DE232D"/>
    <w:rsid w:val="19185113"/>
    <w:rsid w:val="191E6BCD"/>
    <w:rsid w:val="19362169"/>
    <w:rsid w:val="193E2DCB"/>
    <w:rsid w:val="19540841"/>
    <w:rsid w:val="19662322"/>
    <w:rsid w:val="19A05834"/>
    <w:rsid w:val="19B60BB4"/>
    <w:rsid w:val="19D744CE"/>
    <w:rsid w:val="19DE635C"/>
    <w:rsid w:val="19DF45AE"/>
    <w:rsid w:val="1A0062D3"/>
    <w:rsid w:val="1A0832FB"/>
    <w:rsid w:val="1A204BC7"/>
    <w:rsid w:val="1A226249"/>
    <w:rsid w:val="1A6A5B51"/>
    <w:rsid w:val="1A7F5449"/>
    <w:rsid w:val="1A9F3D3E"/>
    <w:rsid w:val="1ABC044C"/>
    <w:rsid w:val="1AD03EF7"/>
    <w:rsid w:val="1AF5284A"/>
    <w:rsid w:val="1B091B11"/>
    <w:rsid w:val="1B214753"/>
    <w:rsid w:val="1B43291B"/>
    <w:rsid w:val="1B461979"/>
    <w:rsid w:val="1B4A3CA9"/>
    <w:rsid w:val="1B5E59A7"/>
    <w:rsid w:val="1B7134C6"/>
    <w:rsid w:val="1B7357D5"/>
    <w:rsid w:val="1B762976"/>
    <w:rsid w:val="1BB76E65"/>
    <w:rsid w:val="1C1036BB"/>
    <w:rsid w:val="1C2362A8"/>
    <w:rsid w:val="1C27223D"/>
    <w:rsid w:val="1C2C7853"/>
    <w:rsid w:val="1C444B9D"/>
    <w:rsid w:val="1C533032"/>
    <w:rsid w:val="1C585A04"/>
    <w:rsid w:val="1C5A616E"/>
    <w:rsid w:val="1C5D5C5E"/>
    <w:rsid w:val="1CA473E9"/>
    <w:rsid w:val="1CA70C88"/>
    <w:rsid w:val="1CA94A00"/>
    <w:rsid w:val="1CB57848"/>
    <w:rsid w:val="1CBC0BD7"/>
    <w:rsid w:val="1CD557F5"/>
    <w:rsid w:val="1CD83537"/>
    <w:rsid w:val="1D264DC2"/>
    <w:rsid w:val="1D2E13A9"/>
    <w:rsid w:val="1D4209B0"/>
    <w:rsid w:val="1D44297A"/>
    <w:rsid w:val="1D540E0F"/>
    <w:rsid w:val="1D5A3F4C"/>
    <w:rsid w:val="1D5E3A3C"/>
    <w:rsid w:val="1D796AC8"/>
    <w:rsid w:val="1DA579CF"/>
    <w:rsid w:val="1DA82F09"/>
    <w:rsid w:val="1DB418AE"/>
    <w:rsid w:val="1DC37D43"/>
    <w:rsid w:val="1E181CCB"/>
    <w:rsid w:val="1E29143B"/>
    <w:rsid w:val="1E7554A2"/>
    <w:rsid w:val="1E967206"/>
    <w:rsid w:val="1E984238"/>
    <w:rsid w:val="1ECF44C6"/>
    <w:rsid w:val="1ECF4669"/>
    <w:rsid w:val="1ED3045A"/>
    <w:rsid w:val="1EDC01F5"/>
    <w:rsid w:val="1EF5217E"/>
    <w:rsid w:val="1EF83A1C"/>
    <w:rsid w:val="1EFA7794"/>
    <w:rsid w:val="1F046865"/>
    <w:rsid w:val="1F176598"/>
    <w:rsid w:val="1F1D3483"/>
    <w:rsid w:val="1F244811"/>
    <w:rsid w:val="1F464788"/>
    <w:rsid w:val="1F494278"/>
    <w:rsid w:val="1F707A57"/>
    <w:rsid w:val="1F8F4381"/>
    <w:rsid w:val="1F9B480F"/>
    <w:rsid w:val="1FC3402A"/>
    <w:rsid w:val="1FF13C5E"/>
    <w:rsid w:val="1FF42436"/>
    <w:rsid w:val="1FF91C3E"/>
    <w:rsid w:val="200A5B5D"/>
    <w:rsid w:val="200E4116"/>
    <w:rsid w:val="201605FE"/>
    <w:rsid w:val="20541126"/>
    <w:rsid w:val="20915ED7"/>
    <w:rsid w:val="20A0436C"/>
    <w:rsid w:val="20A83220"/>
    <w:rsid w:val="20C938C2"/>
    <w:rsid w:val="20E029BA"/>
    <w:rsid w:val="20EE157B"/>
    <w:rsid w:val="21240D22"/>
    <w:rsid w:val="21251A75"/>
    <w:rsid w:val="21260D15"/>
    <w:rsid w:val="2134416F"/>
    <w:rsid w:val="215018EE"/>
    <w:rsid w:val="21863561"/>
    <w:rsid w:val="218B6DCA"/>
    <w:rsid w:val="21A63C04"/>
    <w:rsid w:val="21C5052E"/>
    <w:rsid w:val="21CD1190"/>
    <w:rsid w:val="21DE339D"/>
    <w:rsid w:val="21EF7359"/>
    <w:rsid w:val="220B7F0B"/>
    <w:rsid w:val="220F3557"/>
    <w:rsid w:val="22325497"/>
    <w:rsid w:val="229121BE"/>
    <w:rsid w:val="229677D4"/>
    <w:rsid w:val="22AA5B91"/>
    <w:rsid w:val="22B660C8"/>
    <w:rsid w:val="22B76D65"/>
    <w:rsid w:val="22C96F20"/>
    <w:rsid w:val="22D3093E"/>
    <w:rsid w:val="22DA1DB7"/>
    <w:rsid w:val="23405992"/>
    <w:rsid w:val="23425BAE"/>
    <w:rsid w:val="234C4337"/>
    <w:rsid w:val="23517B9F"/>
    <w:rsid w:val="23AB3753"/>
    <w:rsid w:val="23BD5235"/>
    <w:rsid w:val="23D7536E"/>
    <w:rsid w:val="23D9206E"/>
    <w:rsid w:val="23ED3D6C"/>
    <w:rsid w:val="241F37F9"/>
    <w:rsid w:val="2451716B"/>
    <w:rsid w:val="245C7661"/>
    <w:rsid w:val="2483022C"/>
    <w:rsid w:val="249266C1"/>
    <w:rsid w:val="2499020F"/>
    <w:rsid w:val="24A501A2"/>
    <w:rsid w:val="24B30B11"/>
    <w:rsid w:val="24B93C4E"/>
    <w:rsid w:val="24CC1BD3"/>
    <w:rsid w:val="24E707BB"/>
    <w:rsid w:val="24F31FA2"/>
    <w:rsid w:val="24F46A34"/>
    <w:rsid w:val="2513335E"/>
    <w:rsid w:val="251813FD"/>
    <w:rsid w:val="251946ED"/>
    <w:rsid w:val="252330EF"/>
    <w:rsid w:val="25553977"/>
    <w:rsid w:val="2580651A"/>
    <w:rsid w:val="25910727"/>
    <w:rsid w:val="2593624D"/>
    <w:rsid w:val="25BD32CA"/>
    <w:rsid w:val="25BD4805"/>
    <w:rsid w:val="25DA20CE"/>
    <w:rsid w:val="25DF76E4"/>
    <w:rsid w:val="25FA451E"/>
    <w:rsid w:val="25FF7D86"/>
    <w:rsid w:val="26127ABA"/>
    <w:rsid w:val="26185305"/>
    <w:rsid w:val="26437C73"/>
    <w:rsid w:val="26543C2E"/>
    <w:rsid w:val="266B71CA"/>
    <w:rsid w:val="26A02F15"/>
    <w:rsid w:val="26A5092E"/>
    <w:rsid w:val="26D520E7"/>
    <w:rsid w:val="26F62F37"/>
    <w:rsid w:val="27181100"/>
    <w:rsid w:val="275B2D9A"/>
    <w:rsid w:val="27651E6B"/>
    <w:rsid w:val="278B7B24"/>
    <w:rsid w:val="27A054EB"/>
    <w:rsid w:val="27A91D58"/>
    <w:rsid w:val="27C173CD"/>
    <w:rsid w:val="27CB43C4"/>
    <w:rsid w:val="27E15995"/>
    <w:rsid w:val="27FC457D"/>
    <w:rsid w:val="28091DC1"/>
    <w:rsid w:val="284657F9"/>
    <w:rsid w:val="285919D0"/>
    <w:rsid w:val="285E6FE6"/>
    <w:rsid w:val="286A598B"/>
    <w:rsid w:val="288527C5"/>
    <w:rsid w:val="28983B19"/>
    <w:rsid w:val="28D76D98"/>
    <w:rsid w:val="29023E15"/>
    <w:rsid w:val="290556B4"/>
    <w:rsid w:val="29176F41"/>
    <w:rsid w:val="294F4B81"/>
    <w:rsid w:val="299A404E"/>
    <w:rsid w:val="29C72A75"/>
    <w:rsid w:val="2A0E2346"/>
    <w:rsid w:val="2A1A518F"/>
    <w:rsid w:val="2A2658E2"/>
    <w:rsid w:val="2A306760"/>
    <w:rsid w:val="2A377AEF"/>
    <w:rsid w:val="2A4144C9"/>
    <w:rsid w:val="2A426494"/>
    <w:rsid w:val="2A5E24AC"/>
    <w:rsid w:val="2A6F54DA"/>
    <w:rsid w:val="2A73664D"/>
    <w:rsid w:val="2A7F3244"/>
    <w:rsid w:val="2AC1560A"/>
    <w:rsid w:val="2AC375D4"/>
    <w:rsid w:val="2AC5334C"/>
    <w:rsid w:val="2B013CEA"/>
    <w:rsid w:val="2B0B2D29"/>
    <w:rsid w:val="2B2838DB"/>
    <w:rsid w:val="2B487ADA"/>
    <w:rsid w:val="2B7803BF"/>
    <w:rsid w:val="2B8D421F"/>
    <w:rsid w:val="2BA2543C"/>
    <w:rsid w:val="2BCC1EF9"/>
    <w:rsid w:val="2BF81500"/>
    <w:rsid w:val="2BFD6B16"/>
    <w:rsid w:val="2C0E0D23"/>
    <w:rsid w:val="2C1B6F9C"/>
    <w:rsid w:val="2C1D4AC2"/>
    <w:rsid w:val="2C1F4CDE"/>
    <w:rsid w:val="2C4464F3"/>
    <w:rsid w:val="2C536608"/>
    <w:rsid w:val="2C610E53"/>
    <w:rsid w:val="2C792640"/>
    <w:rsid w:val="2C882884"/>
    <w:rsid w:val="2C934D84"/>
    <w:rsid w:val="2CB2729E"/>
    <w:rsid w:val="2CDC2BCF"/>
    <w:rsid w:val="2CFF066C"/>
    <w:rsid w:val="2D0F6B01"/>
    <w:rsid w:val="2D32459D"/>
    <w:rsid w:val="2D371BB4"/>
    <w:rsid w:val="2D521AC4"/>
    <w:rsid w:val="2D522C0E"/>
    <w:rsid w:val="2DBC69BC"/>
    <w:rsid w:val="2DC518B5"/>
    <w:rsid w:val="2DCE2518"/>
    <w:rsid w:val="2DDF4725"/>
    <w:rsid w:val="2DE27D71"/>
    <w:rsid w:val="2DED7565"/>
    <w:rsid w:val="2DF03354"/>
    <w:rsid w:val="2E051CB2"/>
    <w:rsid w:val="2E246E9C"/>
    <w:rsid w:val="2E266125"/>
    <w:rsid w:val="2E3A5DFF"/>
    <w:rsid w:val="2E3A7BAD"/>
    <w:rsid w:val="2E56075F"/>
    <w:rsid w:val="2E5B7B24"/>
    <w:rsid w:val="2E5F5866"/>
    <w:rsid w:val="2E76495E"/>
    <w:rsid w:val="2E7F1A64"/>
    <w:rsid w:val="2EA15E7F"/>
    <w:rsid w:val="2EA96AE1"/>
    <w:rsid w:val="2EBA484A"/>
    <w:rsid w:val="2ECF6A3D"/>
    <w:rsid w:val="2EDA6C9B"/>
    <w:rsid w:val="2EEA15D4"/>
    <w:rsid w:val="2EEB0EA8"/>
    <w:rsid w:val="2F155F25"/>
    <w:rsid w:val="2F1E106D"/>
    <w:rsid w:val="2F37233F"/>
    <w:rsid w:val="2F3A3BDD"/>
    <w:rsid w:val="2F3E191F"/>
    <w:rsid w:val="2F45680A"/>
    <w:rsid w:val="2F495E42"/>
    <w:rsid w:val="2F762E67"/>
    <w:rsid w:val="2F7B047E"/>
    <w:rsid w:val="2FB63D25"/>
    <w:rsid w:val="2FD91648"/>
    <w:rsid w:val="2FDA08A6"/>
    <w:rsid w:val="2FDB2CCA"/>
    <w:rsid w:val="2FF80434"/>
    <w:rsid w:val="2FFA3A98"/>
    <w:rsid w:val="30185CCC"/>
    <w:rsid w:val="301B756B"/>
    <w:rsid w:val="305331A8"/>
    <w:rsid w:val="30580D83"/>
    <w:rsid w:val="305F1B4D"/>
    <w:rsid w:val="306A6644"/>
    <w:rsid w:val="306B04F2"/>
    <w:rsid w:val="30742F56"/>
    <w:rsid w:val="307A6987"/>
    <w:rsid w:val="308E2433"/>
    <w:rsid w:val="30977539"/>
    <w:rsid w:val="30B616A4"/>
    <w:rsid w:val="30CF0224"/>
    <w:rsid w:val="30D51E0F"/>
    <w:rsid w:val="30D836AE"/>
    <w:rsid w:val="30F2476F"/>
    <w:rsid w:val="30FE1366"/>
    <w:rsid w:val="31322DBE"/>
    <w:rsid w:val="313B4368"/>
    <w:rsid w:val="31552F50"/>
    <w:rsid w:val="31605B7D"/>
    <w:rsid w:val="31862CA8"/>
    <w:rsid w:val="318A2BFA"/>
    <w:rsid w:val="31A54EB0"/>
    <w:rsid w:val="31B934DF"/>
    <w:rsid w:val="31E3055C"/>
    <w:rsid w:val="31EF6F01"/>
    <w:rsid w:val="31FC1994"/>
    <w:rsid w:val="32252923"/>
    <w:rsid w:val="322A1C08"/>
    <w:rsid w:val="324059AE"/>
    <w:rsid w:val="326A16E9"/>
    <w:rsid w:val="328C29A2"/>
    <w:rsid w:val="329E0E8A"/>
    <w:rsid w:val="329F26D5"/>
    <w:rsid w:val="32A01FA9"/>
    <w:rsid w:val="32CB171C"/>
    <w:rsid w:val="331035D3"/>
    <w:rsid w:val="33154745"/>
    <w:rsid w:val="33267D21"/>
    <w:rsid w:val="332826CA"/>
    <w:rsid w:val="333E59D3"/>
    <w:rsid w:val="33466FF4"/>
    <w:rsid w:val="337311A8"/>
    <w:rsid w:val="338F274A"/>
    <w:rsid w:val="33955886"/>
    <w:rsid w:val="33A04957"/>
    <w:rsid w:val="33BB353F"/>
    <w:rsid w:val="33C65A3F"/>
    <w:rsid w:val="33CB12A8"/>
    <w:rsid w:val="33DE547F"/>
    <w:rsid w:val="33F627C9"/>
    <w:rsid w:val="33F94067"/>
    <w:rsid w:val="342A06C4"/>
    <w:rsid w:val="34321327"/>
    <w:rsid w:val="34684D49"/>
    <w:rsid w:val="34A22009"/>
    <w:rsid w:val="34C2779C"/>
    <w:rsid w:val="34C75F13"/>
    <w:rsid w:val="34F36D08"/>
    <w:rsid w:val="350C7DCA"/>
    <w:rsid w:val="350E57A0"/>
    <w:rsid w:val="35150A2C"/>
    <w:rsid w:val="351A5601"/>
    <w:rsid w:val="351E7DE2"/>
    <w:rsid w:val="352C3FC8"/>
    <w:rsid w:val="353C06AF"/>
    <w:rsid w:val="355359F9"/>
    <w:rsid w:val="359D0A22"/>
    <w:rsid w:val="35BA7826"/>
    <w:rsid w:val="35C3492C"/>
    <w:rsid w:val="35C44201"/>
    <w:rsid w:val="35C80195"/>
    <w:rsid w:val="35D54660"/>
    <w:rsid w:val="35EB79DF"/>
    <w:rsid w:val="36024E13"/>
    <w:rsid w:val="36421CF5"/>
    <w:rsid w:val="365657A0"/>
    <w:rsid w:val="3667350A"/>
    <w:rsid w:val="366F0610"/>
    <w:rsid w:val="366F23BE"/>
    <w:rsid w:val="368C4D1E"/>
    <w:rsid w:val="369167D9"/>
    <w:rsid w:val="36AA33F6"/>
    <w:rsid w:val="36CE3589"/>
    <w:rsid w:val="36DD1A1E"/>
    <w:rsid w:val="36EB413B"/>
    <w:rsid w:val="3710594F"/>
    <w:rsid w:val="371D006C"/>
    <w:rsid w:val="37215C8A"/>
    <w:rsid w:val="376A3A13"/>
    <w:rsid w:val="376C4B50"/>
    <w:rsid w:val="378123A9"/>
    <w:rsid w:val="37865015"/>
    <w:rsid w:val="37B7226F"/>
    <w:rsid w:val="37C130EE"/>
    <w:rsid w:val="37D42E21"/>
    <w:rsid w:val="37ED3EE3"/>
    <w:rsid w:val="37FC4126"/>
    <w:rsid w:val="381476C1"/>
    <w:rsid w:val="38233460"/>
    <w:rsid w:val="382B0CDD"/>
    <w:rsid w:val="384A4E91"/>
    <w:rsid w:val="38675A43"/>
    <w:rsid w:val="38697929"/>
    <w:rsid w:val="38A02D03"/>
    <w:rsid w:val="38C47BC5"/>
    <w:rsid w:val="38E743F7"/>
    <w:rsid w:val="38F64D06"/>
    <w:rsid w:val="38FE7A29"/>
    <w:rsid w:val="39111E53"/>
    <w:rsid w:val="39565A73"/>
    <w:rsid w:val="39641F82"/>
    <w:rsid w:val="399B34CA"/>
    <w:rsid w:val="39AE2E11"/>
    <w:rsid w:val="39B12CEE"/>
    <w:rsid w:val="39B747A8"/>
    <w:rsid w:val="39EE7A9E"/>
    <w:rsid w:val="3A587089"/>
    <w:rsid w:val="3A916DA7"/>
    <w:rsid w:val="3ABB4729"/>
    <w:rsid w:val="3ABF24BB"/>
    <w:rsid w:val="3AD13648"/>
    <w:rsid w:val="3AD35612"/>
    <w:rsid w:val="3ADF00F2"/>
    <w:rsid w:val="3AE50908"/>
    <w:rsid w:val="3AEF3ACE"/>
    <w:rsid w:val="3AF64E5C"/>
    <w:rsid w:val="3B077069"/>
    <w:rsid w:val="3B135A0E"/>
    <w:rsid w:val="3B31102A"/>
    <w:rsid w:val="3B4C0F20"/>
    <w:rsid w:val="3BA0301A"/>
    <w:rsid w:val="3BC431AC"/>
    <w:rsid w:val="3BCB0097"/>
    <w:rsid w:val="3BF82E56"/>
    <w:rsid w:val="3C1557B6"/>
    <w:rsid w:val="3C1D4EDF"/>
    <w:rsid w:val="3C1E0B0E"/>
    <w:rsid w:val="3C215F09"/>
    <w:rsid w:val="3C2679C3"/>
    <w:rsid w:val="3C2E0626"/>
    <w:rsid w:val="3C30602B"/>
    <w:rsid w:val="3C552056"/>
    <w:rsid w:val="3C7050E2"/>
    <w:rsid w:val="3CA408E8"/>
    <w:rsid w:val="3CC50F8A"/>
    <w:rsid w:val="3CCC056A"/>
    <w:rsid w:val="3CD016DD"/>
    <w:rsid w:val="3CD45671"/>
    <w:rsid w:val="3CEF24AB"/>
    <w:rsid w:val="3D112421"/>
    <w:rsid w:val="3D1B32A0"/>
    <w:rsid w:val="3D3879AE"/>
    <w:rsid w:val="3D5B18EE"/>
    <w:rsid w:val="3D5D391B"/>
    <w:rsid w:val="3D6A38DF"/>
    <w:rsid w:val="3D74296A"/>
    <w:rsid w:val="3D762284"/>
    <w:rsid w:val="3D7C2BF5"/>
    <w:rsid w:val="3D90216B"/>
    <w:rsid w:val="3D98669F"/>
    <w:rsid w:val="3DC01751"/>
    <w:rsid w:val="3DD766EC"/>
    <w:rsid w:val="3E2154D7"/>
    <w:rsid w:val="3E3B24DA"/>
    <w:rsid w:val="3E5500EC"/>
    <w:rsid w:val="3E611186"/>
    <w:rsid w:val="3E7C38CA"/>
    <w:rsid w:val="3EA82911"/>
    <w:rsid w:val="3EB72B54"/>
    <w:rsid w:val="3ECD4126"/>
    <w:rsid w:val="3EE64302"/>
    <w:rsid w:val="3F0763D8"/>
    <w:rsid w:val="3F081602"/>
    <w:rsid w:val="3F185CE9"/>
    <w:rsid w:val="3F19736B"/>
    <w:rsid w:val="3F3356A6"/>
    <w:rsid w:val="3F4C14EF"/>
    <w:rsid w:val="3F520ACF"/>
    <w:rsid w:val="3F6C1B91"/>
    <w:rsid w:val="3F744EE9"/>
    <w:rsid w:val="3F7D3D9E"/>
    <w:rsid w:val="3F7E3672"/>
    <w:rsid w:val="3FCA68B7"/>
    <w:rsid w:val="3FDD483D"/>
    <w:rsid w:val="3FFF0C57"/>
    <w:rsid w:val="4013025E"/>
    <w:rsid w:val="40167D4F"/>
    <w:rsid w:val="405A40DF"/>
    <w:rsid w:val="40925627"/>
    <w:rsid w:val="409A44DC"/>
    <w:rsid w:val="40C31C84"/>
    <w:rsid w:val="40CB0B39"/>
    <w:rsid w:val="40F77B80"/>
    <w:rsid w:val="40F90E8E"/>
    <w:rsid w:val="41377F7D"/>
    <w:rsid w:val="41391F47"/>
    <w:rsid w:val="4157061F"/>
    <w:rsid w:val="41676AB4"/>
    <w:rsid w:val="417751AD"/>
    <w:rsid w:val="418D5DEE"/>
    <w:rsid w:val="419158DF"/>
    <w:rsid w:val="41BB6E00"/>
    <w:rsid w:val="41C51A2C"/>
    <w:rsid w:val="41DF2AEE"/>
    <w:rsid w:val="41E86AE5"/>
    <w:rsid w:val="420E33D3"/>
    <w:rsid w:val="4230334A"/>
    <w:rsid w:val="42380450"/>
    <w:rsid w:val="423F358D"/>
    <w:rsid w:val="426E79CE"/>
    <w:rsid w:val="428B67D2"/>
    <w:rsid w:val="428E0070"/>
    <w:rsid w:val="42BE6BA7"/>
    <w:rsid w:val="42DA1507"/>
    <w:rsid w:val="42DE4B54"/>
    <w:rsid w:val="42F8373B"/>
    <w:rsid w:val="42FE0D52"/>
    <w:rsid w:val="43317379"/>
    <w:rsid w:val="43386F43"/>
    <w:rsid w:val="43657023"/>
    <w:rsid w:val="436D5ED7"/>
    <w:rsid w:val="43747266"/>
    <w:rsid w:val="43813731"/>
    <w:rsid w:val="43842A2A"/>
    <w:rsid w:val="43851473"/>
    <w:rsid w:val="439666C9"/>
    <w:rsid w:val="43980E0E"/>
    <w:rsid w:val="43A35D9D"/>
    <w:rsid w:val="43A55671"/>
    <w:rsid w:val="43AF4742"/>
    <w:rsid w:val="43C024AB"/>
    <w:rsid w:val="43E91A02"/>
    <w:rsid w:val="43EC7D87"/>
    <w:rsid w:val="43F0604C"/>
    <w:rsid w:val="4402047A"/>
    <w:rsid w:val="440A1978"/>
    <w:rsid w:val="440F5436"/>
    <w:rsid w:val="44450C02"/>
    <w:rsid w:val="4450382F"/>
    <w:rsid w:val="445350CD"/>
    <w:rsid w:val="44755B2C"/>
    <w:rsid w:val="44A1408B"/>
    <w:rsid w:val="44A47F95"/>
    <w:rsid w:val="44A744A4"/>
    <w:rsid w:val="44AC2A30"/>
    <w:rsid w:val="44C1472D"/>
    <w:rsid w:val="44E26451"/>
    <w:rsid w:val="44F71EFD"/>
    <w:rsid w:val="45181E73"/>
    <w:rsid w:val="45230F44"/>
    <w:rsid w:val="45390767"/>
    <w:rsid w:val="453E3FCF"/>
    <w:rsid w:val="454C1EDD"/>
    <w:rsid w:val="45723C79"/>
    <w:rsid w:val="45795008"/>
    <w:rsid w:val="4588524B"/>
    <w:rsid w:val="458F482B"/>
    <w:rsid w:val="459260C9"/>
    <w:rsid w:val="45AB5409"/>
    <w:rsid w:val="45D47A85"/>
    <w:rsid w:val="45E9001F"/>
    <w:rsid w:val="46873754"/>
    <w:rsid w:val="46A2233C"/>
    <w:rsid w:val="46A41C10"/>
    <w:rsid w:val="46AE2A8F"/>
    <w:rsid w:val="46B1432D"/>
    <w:rsid w:val="46C2653A"/>
    <w:rsid w:val="46DC75FC"/>
    <w:rsid w:val="46FF153C"/>
    <w:rsid w:val="471C5C4A"/>
    <w:rsid w:val="472F1E22"/>
    <w:rsid w:val="473E2065"/>
    <w:rsid w:val="474A6C5C"/>
    <w:rsid w:val="4755335C"/>
    <w:rsid w:val="47946129"/>
    <w:rsid w:val="479B74B7"/>
    <w:rsid w:val="479E2B03"/>
    <w:rsid w:val="47A85730"/>
    <w:rsid w:val="47E04ECA"/>
    <w:rsid w:val="483B0352"/>
    <w:rsid w:val="48457423"/>
    <w:rsid w:val="484D62D8"/>
    <w:rsid w:val="48517B76"/>
    <w:rsid w:val="48897806"/>
    <w:rsid w:val="48944264"/>
    <w:rsid w:val="48A461ED"/>
    <w:rsid w:val="490270C2"/>
    <w:rsid w:val="493F54EA"/>
    <w:rsid w:val="496658A3"/>
    <w:rsid w:val="4970227E"/>
    <w:rsid w:val="49A62143"/>
    <w:rsid w:val="49C64593"/>
    <w:rsid w:val="49DE2FCC"/>
    <w:rsid w:val="49E3292C"/>
    <w:rsid w:val="49E35145"/>
    <w:rsid w:val="49E36EF3"/>
    <w:rsid w:val="49F70BF1"/>
    <w:rsid w:val="49F96717"/>
    <w:rsid w:val="4A1470AD"/>
    <w:rsid w:val="4A1946C3"/>
    <w:rsid w:val="4A2A2D74"/>
    <w:rsid w:val="4A5B719B"/>
    <w:rsid w:val="4A5E657A"/>
    <w:rsid w:val="4A655B5A"/>
    <w:rsid w:val="4A881849"/>
    <w:rsid w:val="4A934476"/>
    <w:rsid w:val="4A987CDE"/>
    <w:rsid w:val="4A993D94"/>
    <w:rsid w:val="4A9D52F4"/>
    <w:rsid w:val="4AB27C27"/>
    <w:rsid w:val="4AB50890"/>
    <w:rsid w:val="4ACE3700"/>
    <w:rsid w:val="4AD36F68"/>
    <w:rsid w:val="4AD678C5"/>
    <w:rsid w:val="4AFA2747"/>
    <w:rsid w:val="4B285FB6"/>
    <w:rsid w:val="4B335C59"/>
    <w:rsid w:val="4B422728"/>
    <w:rsid w:val="4B4B11F4"/>
    <w:rsid w:val="4B6978CC"/>
    <w:rsid w:val="4B742315"/>
    <w:rsid w:val="4B78172A"/>
    <w:rsid w:val="4B810772"/>
    <w:rsid w:val="4B8E10E1"/>
    <w:rsid w:val="4BCD39B7"/>
    <w:rsid w:val="4BD016F9"/>
    <w:rsid w:val="4BF70D1F"/>
    <w:rsid w:val="4BFE6267"/>
    <w:rsid w:val="4C0A0767"/>
    <w:rsid w:val="4C1E06B7"/>
    <w:rsid w:val="4C4B0D80"/>
    <w:rsid w:val="4C6562E6"/>
    <w:rsid w:val="4C764A54"/>
    <w:rsid w:val="4C7958ED"/>
    <w:rsid w:val="4C9B2BDF"/>
    <w:rsid w:val="4CA54934"/>
    <w:rsid w:val="4CC0176E"/>
    <w:rsid w:val="4CC65A17"/>
    <w:rsid w:val="4CEA0599"/>
    <w:rsid w:val="4D330192"/>
    <w:rsid w:val="4D3857A8"/>
    <w:rsid w:val="4D41465D"/>
    <w:rsid w:val="4D6B3488"/>
    <w:rsid w:val="4D706CF0"/>
    <w:rsid w:val="4D7F33D7"/>
    <w:rsid w:val="4D810EFD"/>
    <w:rsid w:val="4DA1334D"/>
    <w:rsid w:val="4DB210B7"/>
    <w:rsid w:val="4DCE7B11"/>
    <w:rsid w:val="4DD046EE"/>
    <w:rsid w:val="4DDC4386"/>
    <w:rsid w:val="4DE7225D"/>
    <w:rsid w:val="4E1028B0"/>
    <w:rsid w:val="4E5C7274"/>
    <w:rsid w:val="4E5E4D9B"/>
    <w:rsid w:val="4E5E7C38"/>
    <w:rsid w:val="4E740A62"/>
    <w:rsid w:val="4E7E543D"/>
    <w:rsid w:val="4E874DA8"/>
    <w:rsid w:val="4EAF3848"/>
    <w:rsid w:val="4ED14431"/>
    <w:rsid w:val="4EEA0D24"/>
    <w:rsid w:val="4F132029"/>
    <w:rsid w:val="4F271630"/>
    <w:rsid w:val="4F336227"/>
    <w:rsid w:val="4F343D4D"/>
    <w:rsid w:val="4F6603AB"/>
    <w:rsid w:val="4F980780"/>
    <w:rsid w:val="4FE10325"/>
    <w:rsid w:val="4FFE6835"/>
    <w:rsid w:val="50146059"/>
    <w:rsid w:val="501C265A"/>
    <w:rsid w:val="50210776"/>
    <w:rsid w:val="50243DC2"/>
    <w:rsid w:val="5028586C"/>
    <w:rsid w:val="507C59AC"/>
    <w:rsid w:val="508807F5"/>
    <w:rsid w:val="50C01D3C"/>
    <w:rsid w:val="50EF617E"/>
    <w:rsid w:val="50F419E6"/>
    <w:rsid w:val="50F43794"/>
    <w:rsid w:val="50F814D6"/>
    <w:rsid w:val="50F87728"/>
    <w:rsid w:val="51025EB1"/>
    <w:rsid w:val="51031C29"/>
    <w:rsid w:val="511E4CB5"/>
    <w:rsid w:val="51705511"/>
    <w:rsid w:val="517F5754"/>
    <w:rsid w:val="51E41C56"/>
    <w:rsid w:val="51E8690B"/>
    <w:rsid w:val="521B775A"/>
    <w:rsid w:val="521C11F4"/>
    <w:rsid w:val="52262073"/>
    <w:rsid w:val="52271947"/>
    <w:rsid w:val="52636E23"/>
    <w:rsid w:val="527B23BF"/>
    <w:rsid w:val="528D5C4E"/>
    <w:rsid w:val="52976ACD"/>
    <w:rsid w:val="52B0193D"/>
    <w:rsid w:val="52B75DE8"/>
    <w:rsid w:val="52BA27BB"/>
    <w:rsid w:val="52CA0C50"/>
    <w:rsid w:val="52D4387D"/>
    <w:rsid w:val="52DB2E5E"/>
    <w:rsid w:val="52DE64AA"/>
    <w:rsid w:val="52E07AE4"/>
    <w:rsid w:val="52E635B0"/>
    <w:rsid w:val="52F61A46"/>
    <w:rsid w:val="52FB3500"/>
    <w:rsid w:val="53267789"/>
    <w:rsid w:val="5349426B"/>
    <w:rsid w:val="534A7FE3"/>
    <w:rsid w:val="53B10062"/>
    <w:rsid w:val="53B536AF"/>
    <w:rsid w:val="53E75832"/>
    <w:rsid w:val="53FD1061"/>
    <w:rsid w:val="540208BE"/>
    <w:rsid w:val="5411465D"/>
    <w:rsid w:val="542B5AD3"/>
    <w:rsid w:val="54492057"/>
    <w:rsid w:val="5455279C"/>
    <w:rsid w:val="546E385E"/>
    <w:rsid w:val="547E25DC"/>
    <w:rsid w:val="54AA55C0"/>
    <w:rsid w:val="54B73456"/>
    <w:rsid w:val="54D20290"/>
    <w:rsid w:val="54EE35B9"/>
    <w:rsid w:val="54F40207"/>
    <w:rsid w:val="54F46459"/>
    <w:rsid w:val="551E34D6"/>
    <w:rsid w:val="55230AEC"/>
    <w:rsid w:val="55287EB0"/>
    <w:rsid w:val="55306D65"/>
    <w:rsid w:val="5539030F"/>
    <w:rsid w:val="5559450E"/>
    <w:rsid w:val="555D465C"/>
    <w:rsid w:val="55774994"/>
    <w:rsid w:val="55983288"/>
    <w:rsid w:val="55A439DB"/>
    <w:rsid w:val="55B41744"/>
    <w:rsid w:val="55DB3175"/>
    <w:rsid w:val="55E738C7"/>
    <w:rsid w:val="56024BA5"/>
    <w:rsid w:val="56226FF5"/>
    <w:rsid w:val="564E3947"/>
    <w:rsid w:val="56B85264"/>
    <w:rsid w:val="571526B6"/>
    <w:rsid w:val="573568B4"/>
    <w:rsid w:val="574511ED"/>
    <w:rsid w:val="574A05B2"/>
    <w:rsid w:val="577E200A"/>
    <w:rsid w:val="57A06424"/>
    <w:rsid w:val="57B679F5"/>
    <w:rsid w:val="57B974E6"/>
    <w:rsid w:val="57C40364"/>
    <w:rsid w:val="5805272B"/>
    <w:rsid w:val="581D7A74"/>
    <w:rsid w:val="583B426F"/>
    <w:rsid w:val="588C69A8"/>
    <w:rsid w:val="58937D37"/>
    <w:rsid w:val="589F0489"/>
    <w:rsid w:val="58C223CA"/>
    <w:rsid w:val="58E32A6C"/>
    <w:rsid w:val="58F307D5"/>
    <w:rsid w:val="590E5485"/>
    <w:rsid w:val="59145CFE"/>
    <w:rsid w:val="592D018B"/>
    <w:rsid w:val="593B3E82"/>
    <w:rsid w:val="59505C28"/>
    <w:rsid w:val="595347F2"/>
    <w:rsid w:val="595466BD"/>
    <w:rsid w:val="595C281E"/>
    <w:rsid w:val="59927FEE"/>
    <w:rsid w:val="59AA5338"/>
    <w:rsid w:val="59AD307A"/>
    <w:rsid w:val="59B937CD"/>
    <w:rsid w:val="59E1703C"/>
    <w:rsid w:val="59E36A9C"/>
    <w:rsid w:val="59F34F31"/>
    <w:rsid w:val="59F36CDF"/>
    <w:rsid w:val="59FA2D89"/>
    <w:rsid w:val="5A581238"/>
    <w:rsid w:val="5A875849"/>
    <w:rsid w:val="5A9D4E9D"/>
    <w:rsid w:val="5AB741B0"/>
    <w:rsid w:val="5AE64A95"/>
    <w:rsid w:val="5AED1980"/>
    <w:rsid w:val="5B0D2022"/>
    <w:rsid w:val="5B286E5C"/>
    <w:rsid w:val="5B307ABF"/>
    <w:rsid w:val="5B353327"/>
    <w:rsid w:val="5B5E462C"/>
    <w:rsid w:val="5B694D7F"/>
    <w:rsid w:val="5B6F05E7"/>
    <w:rsid w:val="5BAC183B"/>
    <w:rsid w:val="5BCF552A"/>
    <w:rsid w:val="5BDB7A2A"/>
    <w:rsid w:val="5BE72873"/>
    <w:rsid w:val="5BFD2097"/>
    <w:rsid w:val="5C0056E3"/>
    <w:rsid w:val="5C205D85"/>
    <w:rsid w:val="5C3655A9"/>
    <w:rsid w:val="5C5F464B"/>
    <w:rsid w:val="5C700ABB"/>
    <w:rsid w:val="5CBA7F88"/>
    <w:rsid w:val="5CBB785C"/>
    <w:rsid w:val="5CBD5382"/>
    <w:rsid w:val="5CDF79EE"/>
    <w:rsid w:val="5D290C69"/>
    <w:rsid w:val="5D551A5E"/>
    <w:rsid w:val="5DCD7847"/>
    <w:rsid w:val="5DD961EC"/>
    <w:rsid w:val="5DF76AF3"/>
    <w:rsid w:val="5E2A6A47"/>
    <w:rsid w:val="5E5E2B95"/>
    <w:rsid w:val="5E627E20"/>
    <w:rsid w:val="5E8343A9"/>
    <w:rsid w:val="5E8819C0"/>
    <w:rsid w:val="5E9D3904"/>
    <w:rsid w:val="5EBD5B0D"/>
    <w:rsid w:val="5ECC5D50"/>
    <w:rsid w:val="5EDE503B"/>
    <w:rsid w:val="5EFF051E"/>
    <w:rsid w:val="5F221E14"/>
    <w:rsid w:val="5F24169B"/>
    <w:rsid w:val="5F2B2A77"/>
    <w:rsid w:val="5F390417"/>
    <w:rsid w:val="5F434264"/>
    <w:rsid w:val="5F765935"/>
    <w:rsid w:val="5F7F170A"/>
    <w:rsid w:val="5F9F5213"/>
    <w:rsid w:val="5FE61094"/>
    <w:rsid w:val="5FFE018B"/>
    <w:rsid w:val="600B4656"/>
    <w:rsid w:val="60765F74"/>
    <w:rsid w:val="60936B26"/>
    <w:rsid w:val="60AC408B"/>
    <w:rsid w:val="60D40FBE"/>
    <w:rsid w:val="60D96503"/>
    <w:rsid w:val="60DB04CD"/>
    <w:rsid w:val="60DD2497"/>
    <w:rsid w:val="60F17CF0"/>
    <w:rsid w:val="60FB0B6F"/>
    <w:rsid w:val="610712C2"/>
    <w:rsid w:val="6115578D"/>
    <w:rsid w:val="61301057"/>
    <w:rsid w:val="61614E76"/>
    <w:rsid w:val="6162474A"/>
    <w:rsid w:val="61700C15"/>
    <w:rsid w:val="617C1CB0"/>
    <w:rsid w:val="618D5C6B"/>
    <w:rsid w:val="61AB60F1"/>
    <w:rsid w:val="61DE64C6"/>
    <w:rsid w:val="6200643D"/>
    <w:rsid w:val="621A5025"/>
    <w:rsid w:val="621B3277"/>
    <w:rsid w:val="624D0F56"/>
    <w:rsid w:val="625E13B5"/>
    <w:rsid w:val="626D784A"/>
    <w:rsid w:val="62EC69C1"/>
    <w:rsid w:val="62EE2739"/>
    <w:rsid w:val="6320666B"/>
    <w:rsid w:val="63414F5F"/>
    <w:rsid w:val="637644DD"/>
    <w:rsid w:val="637C7D45"/>
    <w:rsid w:val="63A70B3A"/>
    <w:rsid w:val="63B53257"/>
    <w:rsid w:val="63DE27AE"/>
    <w:rsid w:val="63E562C2"/>
    <w:rsid w:val="63FA3360"/>
    <w:rsid w:val="63FE69AC"/>
    <w:rsid w:val="6424218B"/>
    <w:rsid w:val="64281C7B"/>
    <w:rsid w:val="647D446A"/>
    <w:rsid w:val="64B11C70"/>
    <w:rsid w:val="64D616D7"/>
    <w:rsid w:val="65590AC4"/>
    <w:rsid w:val="65624D19"/>
    <w:rsid w:val="656C3DE9"/>
    <w:rsid w:val="657333CA"/>
    <w:rsid w:val="6578278E"/>
    <w:rsid w:val="657E2AB3"/>
    <w:rsid w:val="659770B8"/>
    <w:rsid w:val="659A6BA8"/>
    <w:rsid w:val="65A17F37"/>
    <w:rsid w:val="65A610A9"/>
    <w:rsid w:val="65AB66C0"/>
    <w:rsid w:val="65B752FD"/>
    <w:rsid w:val="65BF216B"/>
    <w:rsid w:val="65F22540"/>
    <w:rsid w:val="660D3672"/>
    <w:rsid w:val="66140709"/>
    <w:rsid w:val="663C7C5F"/>
    <w:rsid w:val="666437C4"/>
    <w:rsid w:val="669435F8"/>
    <w:rsid w:val="66A7157D"/>
    <w:rsid w:val="66CA526B"/>
    <w:rsid w:val="66D87988"/>
    <w:rsid w:val="66DE6B36"/>
    <w:rsid w:val="66E225B5"/>
    <w:rsid w:val="66F45E44"/>
    <w:rsid w:val="66F9345B"/>
    <w:rsid w:val="671D35ED"/>
    <w:rsid w:val="67254250"/>
    <w:rsid w:val="67397CFB"/>
    <w:rsid w:val="674C5E1C"/>
    <w:rsid w:val="67705E13"/>
    <w:rsid w:val="677F7E7B"/>
    <w:rsid w:val="6782772E"/>
    <w:rsid w:val="67876CB8"/>
    <w:rsid w:val="67980B10"/>
    <w:rsid w:val="67A36AE4"/>
    <w:rsid w:val="67BC1058"/>
    <w:rsid w:val="67BF46A4"/>
    <w:rsid w:val="6809591F"/>
    <w:rsid w:val="685968A7"/>
    <w:rsid w:val="685A43CD"/>
    <w:rsid w:val="68660FC4"/>
    <w:rsid w:val="68703D74"/>
    <w:rsid w:val="68955405"/>
    <w:rsid w:val="68AD274F"/>
    <w:rsid w:val="68C127DE"/>
    <w:rsid w:val="68D67EF7"/>
    <w:rsid w:val="68F91E38"/>
    <w:rsid w:val="68FB5BB0"/>
    <w:rsid w:val="69224EEB"/>
    <w:rsid w:val="6951757E"/>
    <w:rsid w:val="69540E1C"/>
    <w:rsid w:val="696279DD"/>
    <w:rsid w:val="697F55E1"/>
    <w:rsid w:val="698931BC"/>
    <w:rsid w:val="699833FF"/>
    <w:rsid w:val="699D0A15"/>
    <w:rsid w:val="69A753F0"/>
    <w:rsid w:val="69AB1384"/>
    <w:rsid w:val="69B12FFE"/>
    <w:rsid w:val="69B47B0D"/>
    <w:rsid w:val="69BE2739"/>
    <w:rsid w:val="6A0740E0"/>
    <w:rsid w:val="6A0B3BD1"/>
    <w:rsid w:val="6A164324"/>
    <w:rsid w:val="6A1C4030"/>
    <w:rsid w:val="6A484E25"/>
    <w:rsid w:val="6A486BD3"/>
    <w:rsid w:val="6A5135AE"/>
    <w:rsid w:val="6A525DD8"/>
    <w:rsid w:val="6A7A6FA8"/>
    <w:rsid w:val="6A90057A"/>
    <w:rsid w:val="6A936D2C"/>
    <w:rsid w:val="6A975464"/>
    <w:rsid w:val="6A99363B"/>
    <w:rsid w:val="6AA25B60"/>
    <w:rsid w:val="6AAB0F10"/>
    <w:rsid w:val="6AB204F0"/>
    <w:rsid w:val="6AC36824"/>
    <w:rsid w:val="6AD53753"/>
    <w:rsid w:val="6AEF34F2"/>
    <w:rsid w:val="6AFD62A9"/>
    <w:rsid w:val="6B1D005F"/>
    <w:rsid w:val="6B2018FE"/>
    <w:rsid w:val="6B2313EE"/>
    <w:rsid w:val="6B2F1B41"/>
    <w:rsid w:val="6B321631"/>
    <w:rsid w:val="6B574BF4"/>
    <w:rsid w:val="6B96499B"/>
    <w:rsid w:val="6BBD0EFB"/>
    <w:rsid w:val="6BC8789F"/>
    <w:rsid w:val="6BCE3108"/>
    <w:rsid w:val="6BDA7CFF"/>
    <w:rsid w:val="6BDF18C1"/>
    <w:rsid w:val="6BFB7C75"/>
    <w:rsid w:val="6BFD579B"/>
    <w:rsid w:val="6C021003"/>
    <w:rsid w:val="6C184383"/>
    <w:rsid w:val="6C30791F"/>
    <w:rsid w:val="6C3B62C3"/>
    <w:rsid w:val="6C3F5DB4"/>
    <w:rsid w:val="6C5E0930"/>
    <w:rsid w:val="6C6121CE"/>
    <w:rsid w:val="6C6C46CF"/>
    <w:rsid w:val="6C757A27"/>
    <w:rsid w:val="6C832144"/>
    <w:rsid w:val="6C8D2FC3"/>
    <w:rsid w:val="6CC4275D"/>
    <w:rsid w:val="6CD533DA"/>
    <w:rsid w:val="6CEE3336"/>
    <w:rsid w:val="6D192AA9"/>
    <w:rsid w:val="6D282CEC"/>
    <w:rsid w:val="6D396CA7"/>
    <w:rsid w:val="6D463172"/>
    <w:rsid w:val="6D5835D1"/>
    <w:rsid w:val="6D604233"/>
    <w:rsid w:val="6D9A7E14"/>
    <w:rsid w:val="6DA73C10"/>
    <w:rsid w:val="6DE05374"/>
    <w:rsid w:val="6DE44E65"/>
    <w:rsid w:val="6E041063"/>
    <w:rsid w:val="6E22598D"/>
    <w:rsid w:val="6E453429"/>
    <w:rsid w:val="6E587601"/>
    <w:rsid w:val="6E677844"/>
    <w:rsid w:val="6E6935BC"/>
    <w:rsid w:val="6E8E4DD0"/>
    <w:rsid w:val="6E934195"/>
    <w:rsid w:val="6E955B23"/>
    <w:rsid w:val="6EA75E92"/>
    <w:rsid w:val="6EC5344F"/>
    <w:rsid w:val="6EFD5AB2"/>
    <w:rsid w:val="6F046E40"/>
    <w:rsid w:val="6F1928EC"/>
    <w:rsid w:val="6F213E96"/>
    <w:rsid w:val="6F286FD3"/>
    <w:rsid w:val="6F4D6A39"/>
    <w:rsid w:val="6F573414"/>
    <w:rsid w:val="6F593630"/>
    <w:rsid w:val="6F71097A"/>
    <w:rsid w:val="6F800BBD"/>
    <w:rsid w:val="6F8C7562"/>
    <w:rsid w:val="6F993A2D"/>
    <w:rsid w:val="6FA67EF8"/>
    <w:rsid w:val="6FBB7E47"/>
    <w:rsid w:val="6FD44A65"/>
    <w:rsid w:val="6FE80510"/>
    <w:rsid w:val="6FF11ABB"/>
    <w:rsid w:val="6FF60E7F"/>
    <w:rsid w:val="702E0619"/>
    <w:rsid w:val="70343755"/>
    <w:rsid w:val="70370544"/>
    <w:rsid w:val="70BA1EAD"/>
    <w:rsid w:val="70F21646"/>
    <w:rsid w:val="710E21F8"/>
    <w:rsid w:val="71353C29"/>
    <w:rsid w:val="715C7408"/>
    <w:rsid w:val="71771B4C"/>
    <w:rsid w:val="71900E5F"/>
    <w:rsid w:val="71A30B93"/>
    <w:rsid w:val="71C34D91"/>
    <w:rsid w:val="71D23226"/>
    <w:rsid w:val="7214383E"/>
    <w:rsid w:val="721F290F"/>
    <w:rsid w:val="722241AD"/>
    <w:rsid w:val="72281098"/>
    <w:rsid w:val="72AC3A77"/>
    <w:rsid w:val="72AE5A41"/>
    <w:rsid w:val="72BA2638"/>
    <w:rsid w:val="72D134DE"/>
    <w:rsid w:val="72D8486C"/>
    <w:rsid w:val="73092C77"/>
    <w:rsid w:val="730C2768"/>
    <w:rsid w:val="731F693F"/>
    <w:rsid w:val="73212540"/>
    <w:rsid w:val="733F48EB"/>
    <w:rsid w:val="736F3422"/>
    <w:rsid w:val="737305B5"/>
    <w:rsid w:val="73796438"/>
    <w:rsid w:val="73EA4857"/>
    <w:rsid w:val="73FB6A64"/>
    <w:rsid w:val="745148D6"/>
    <w:rsid w:val="7456127F"/>
    <w:rsid w:val="7460720F"/>
    <w:rsid w:val="74806F69"/>
    <w:rsid w:val="748C0004"/>
    <w:rsid w:val="74AB66DC"/>
    <w:rsid w:val="74B17A6A"/>
    <w:rsid w:val="74CE5F27"/>
    <w:rsid w:val="74E92D60"/>
    <w:rsid w:val="750000AA"/>
    <w:rsid w:val="75045DEC"/>
    <w:rsid w:val="7535244A"/>
    <w:rsid w:val="756D573F"/>
    <w:rsid w:val="75774810"/>
    <w:rsid w:val="758B206A"/>
    <w:rsid w:val="75A924F0"/>
    <w:rsid w:val="75AF5B8D"/>
    <w:rsid w:val="75BF7F65"/>
    <w:rsid w:val="75C335B1"/>
    <w:rsid w:val="75C537CD"/>
    <w:rsid w:val="75D13465"/>
    <w:rsid w:val="75D51537"/>
    <w:rsid w:val="75E63744"/>
    <w:rsid w:val="762B1157"/>
    <w:rsid w:val="7662726E"/>
    <w:rsid w:val="768014A2"/>
    <w:rsid w:val="76852DBE"/>
    <w:rsid w:val="76B850E0"/>
    <w:rsid w:val="76BB24DB"/>
    <w:rsid w:val="76C75323"/>
    <w:rsid w:val="76E25CB9"/>
    <w:rsid w:val="777C4360"/>
    <w:rsid w:val="777D3C34"/>
    <w:rsid w:val="779A6594"/>
    <w:rsid w:val="77BE04D4"/>
    <w:rsid w:val="77DC6BAC"/>
    <w:rsid w:val="77ED0935"/>
    <w:rsid w:val="77F959B0"/>
    <w:rsid w:val="77FC0FFD"/>
    <w:rsid w:val="781400F4"/>
    <w:rsid w:val="784A7FBA"/>
    <w:rsid w:val="78642DDC"/>
    <w:rsid w:val="78782D79"/>
    <w:rsid w:val="788D434B"/>
    <w:rsid w:val="788D60F9"/>
    <w:rsid w:val="78E24696"/>
    <w:rsid w:val="78EC2E1F"/>
    <w:rsid w:val="78FF0DA4"/>
    <w:rsid w:val="79022643"/>
    <w:rsid w:val="790463BB"/>
    <w:rsid w:val="79256729"/>
    <w:rsid w:val="792702FB"/>
    <w:rsid w:val="79393B8B"/>
    <w:rsid w:val="794E3ADA"/>
    <w:rsid w:val="796C6588"/>
    <w:rsid w:val="79777F6A"/>
    <w:rsid w:val="7999170A"/>
    <w:rsid w:val="79A84B20"/>
    <w:rsid w:val="79B24069"/>
    <w:rsid w:val="79B52E03"/>
    <w:rsid w:val="79B7167F"/>
    <w:rsid w:val="79E104AA"/>
    <w:rsid w:val="79E85CDC"/>
    <w:rsid w:val="7A010B4C"/>
    <w:rsid w:val="7A2860D9"/>
    <w:rsid w:val="7A3C3932"/>
    <w:rsid w:val="7A85352B"/>
    <w:rsid w:val="7A8D22EF"/>
    <w:rsid w:val="7A992B33"/>
    <w:rsid w:val="7AAC6D0A"/>
    <w:rsid w:val="7AD61FD9"/>
    <w:rsid w:val="7B354F51"/>
    <w:rsid w:val="7B560A24"/>
    <w:rsid w:val="7B5B603A"/>
    <w:rsid w:val="7B811F45"/>
    <w:rsid w:val="7BB31395"/>
    <w:rsid w:val="7BC57958"/>
    <w:rsid w:val="7BC736D0"/>
    <w:rsid w:val="7BD30E2C"/>
    <w:rsid w:val="7BF81ADB"/>
    <w:rsid w:val="7C26752C"/>
    <w:rsid w:val="7C273E90"/>
    <w:rsid w:val="7C372024"/>
    <w:rsid w:val="7C5B09E8"/>
    <w:rsid w:val="7C705B15"/>
    <w:rsid w:val="7C770BBE"/>
    <w:rsid w:val="7C7A6994"/>
    <w:rsid w:val="7C9712F4"/>
    <w:rsid w:val="7CBC6FAC"/>
    <w:rsid w:val="7D0F3580"/>
    <w:rsid w:val="7D7D2BE0"/>
    <w:rsid w:val="7D8D0136"/>
    <w:rsid w:val="7D8E0949"/>
    <w:rsid w:val="7DA63EE4"/>
    <w:rsid w:val="7DAB6DDC"/>
    <w:rsid w:val="7DB12205"/>
    <w:rsid w:val="7DB83C18"/>
    <w:rsid w:val="7DBA34EC"/>
    <w:rsid w:val="7DC55247"/>
    <w:rsid w:val="7DDC4542"/>
    <w:rsid w:val="7DEC38C1"/>
    <w:rsid w:val="7DF6029C"/>
    <w:rsid w:val="7E000A2B"/>
    <w:rsid w:val="7E350DC4"/>
    <w:rsid w:val="7E5751DF"/>
    <w:rsid w:val="7E655B4E"/>
    <w:rsid w:val="7E6E2528"/>
    <w:rsid w:val="7E7318ED"/>
    <w:rsid w:val="7E7538B7"/>
    <w:rsid w:val="7E910727"/>
    <w:rsid w:val="7E924469"/>
    <w:rsid w:val="7EB97C47"/>
    <w:rsid w:val="7EBB39C0"/>
    <w:rsid w:val="7EC42148"/>
    <w:rsid w:val="7F2F1CB8"/>
    <w:rsid w:val="7F377390"/>
    <w:rsid w:val="7F985AAF"/>
    <w:rsid w:val="7F9A78FE"/>
    <w:rsid w:val="7FA335D0"/>
    <w:rsid w:val="7FB87EFF"/>
    <w:rsid w:val="7FBD72C3"/>
    <w:rsid w:val="7FD85EAB"/>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6"/>
    <w:basedOn w:val="1"/>
    <w:next w:val="3"/>
    <w:qFormat/>
    <w:uiPriority w:val="0"/>
    <w:pPr>
      <w:keepNext/>
      <w:jc w:val="center"/>
      <w:outlineLvl w:val="5"/>
    </w:pPr>
    <w:rPr>
      <w:b/>
      <w:kern w:val="0"/>
      <w:sz w:val="4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kern w:val="0"/>
      <w:sz w:val="24"/>
      <w:szCs w:val="20"/>
    </w:rPr>
  </w:style>
  <w:style w:type="paragraph" w:customStyle="1" w:styleId="7">
    <w:name w:val="style4"/>
    <w:basedOn w:val="1"/>
    <w:next w:val="8"/>
    <w:qFormat/>
    <w:uiPriority w:val="99"/>
    <w:pPr>
      <w:widowControl/>
      <w:spacing w:before="280" w:after="280"/>
    </w:pPr>
    <w:rPr>
      <w:rFonts w:ascii="宋体"/>
      <w:sz w:val="18"/>
    </w:rPr>
  </w:style>
  <w:style w:type="paragraph" w:customStyle="1" w:styleId="8">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qFormat/>
    <w:uiPriority w:val="0"/>
    <w:pPr>
      <w:ind w:left="765"/>
    </w:pPr>
    <w:rPr>
      <w:rFonts w:ascii="仿宋_GB2312" w:eastAsia="仿宋_GB2312"/>
      <w:kern w:val="0"/>
      <w:sz w:val="28"/>
      <w:szCs w:val="20"/>
    </w:r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2">
    <w:name w:val="Plain Text"/>
    <w:basedOn w:val="1"/>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First Indent 2"/>
    <w:basedOn w:val="9"/>
    <w:unhideWhenUsed/>
    <w:qFormat/>
    <w:uiPriority w:val="99"/>
    <w:pPr>
      <w:spacing w:after="120"/>
      <w:ind w:left="420" w:leftChars="200" w:firstLine="420" w:firstLineChars="200"/>
    </w:pPr>
    <w:rPr>
      <w:rFonts w:ascii="Times New Roman" w:eastAsia="宋体"/>
      <w:kern w:val="2"/>
      <w:sz w:val="21"/>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20">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4">
    <w:name w:val="索引 11"/>
    <w:basedOn w:val="1"/>
    <w:next w:val="1"/>
    <w:qFormat/>
    <w:uiPriority w:val="0"/>
    <w:pPr>
      <w:spacing w:line="360" w:lineRule="auto"/>
    </w:pPr>
    <w:rPr>
      <w:rFonts w:ascii="仿宋_GB2312" w:eastAsia="仿宋_GB2312"/>
      <w:sz w:val="24"/>
      <w:szCs w:val="20"/>
    </w:rPr>
  </w:style>
  <w:style w:type="paragraph" w:customStyle="1" w:styleId="25">
    <w:name w:val="纯文本1"/>
    <w:basedOn w:val="1"/>
    <w:qFormat/>
    <w:uiPriority w:val="0"/>
    <w:rPr>
      <w:rFonts w:ascii="宋体" w:hAnsi="Courier New" w:eastAsiaTheme="minorEastAsia" w:cstheme="minorBidi"/>
      <w:szCs w:val="22"/>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14038</Words>
  <Characters>14303</Characters>
  <Lines>131</Lines>
  <Paragraphs>36</Paragraphs>
  <TotalTime>0</TotalTime>
  <ScaleCrop>false</ScaleCrop>
  <LinksUpToDate>false</LinksUpToDate>
  <CharactersWithSpaces>15035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2024-12-17T11:57:00Z</dcterms:created>
  <dc:creator>hp</dc:creator>
  <cp:lastModifiedBy>R</cp:lastModifiedBy>
  <dcterms:modified xsi:type="dcterms:W3CDTF">2025-01-03T08:02:03Z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E799AABA18A8442FA4EB1118E5FB44AE_12</vt:lpwstr>
  </property>
  <property fmtid="{D5CDD505-2E9C-101B-9397-08002B2CF9AE}" pid="4" name="KSOTemplateDocerSaveRecord">
    <vt:lpwstr>eyJoZGlkIjoiMmM5YjdjZTY1MTBmMjA3ZWU1MmE2OGE5YTc0OTA4NGQiLCJ1c2VySWQiOiIyNzA0NDM3NTMifQ==</vt:lpwstr>
  </property>
</Properties>
</file>