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29" w:firstLineChars="550"/>
        <w:rPr>
          <w:rFonts w:eastAsia="楷体_GB2312"/>
          <w:b/>
          <w:sz w:val="44"/>
        </w:rPr>
      </w:pPr>
    </w:p>
    <w:p>
      <w:pPr>
        <w:spacing w:line="360" w:lineRule="auto"/>
        <w:jc w:val="center"/>
        <w:rPr>
          <w:rFonts w:hint="eastAsia" w:ascii="宋体" w:hAnsi="宋体" w:eastAsia="宋体" w:cs="宋体"/>
          <w:b/>
          <w:sz w:val="36"/>
          <w:szCs w:val="36"/>
          <w:lang w:eastAsia="zh-CN"/>
        </w:rPr>
      </w:pPr>
      <w:r>
        <w:rPr>
          <w:rFonts w:hint="eastAsia" w:ascii="宋体" w:hAnsi="宋体" w:cs="宋体"/>
          <w:b/>
          <w:spacing w:val="20"/>
          <w:sz w:val="44"/>
          <w:u w:val="single"/>
          <w:lang w:eastAsia="zh-CN"/>
        </w:rPr>
        <w:t>南通市口腔医院锥形束CT采购项目</w:t>
      </w:r>
    </w:p>
    <w:p>
      <w:pPr>
        <w:autoSpaceDE w:val="0"/>
        <w:autoSpaceDN w:val="0"/>
        <w:adjustRightInd w:val="0"/>
        <w:jc w:val="center"/>
        <w:rPr>
          <w:szCs w:val="21"/>
        </w:rPr>
      </w:pPr>
    </w:p>
    <w:p>
      <w:pPr>
        <w:autoSpaceDE w:val="0"/>
        <w:autoSpaceDN w:val="0"/>
        <w:adjustRightInd w:val="0"/>
        <w:spacing w:line="1000" w:lineRule="exact"/>
        <w:jc w:val="center"/>
        <w:rPr>
          <w:rFonts w:ascii="华文新魏" w:hAnsi="Arial Narrow" w:eastAsia="华文新魏"/>
          <w:b/>
          <w:bCs/>
          <w:sz w:val="100"/>
          <w:szCs w:val="100"/>
        </w:rPr>
      </w:pPr>
      <w:r>
        <w:rPr>
          <w:rFonts w:hint="eastAsia" w:ascii="华文新魏" w:eastAsia="华文新魏"/>
          <w:b/>
          <w:bCs/>
          <w:sz w:val="100"/>
          <w:szCs w:val="100"/>
          <w:lang w:val="zh-CN"/>
        </w:rPr>
        <w:t>政府采购竞争性</w:t>
      </w:r>
    </w:p>
    <w:p>
      <w:pPr>
        <w:autoSpaceDE w:val="0"/>
        <w:autoSpaceDN w:val="0"/>
        <w:adjustRightInd w:val="0"/>
        <w:spacing w:line="1000" w:lineRule="exact"/>
        <w:jc w:val="center"/>
        <w:rPr>
          <w:rFonts w:ascii="华文新魏" w:hAnsi="Arial Narrow" w:eastAsia="华文新魏"/>
          <w:b/>
          <w:bCs/>
          <w:sz w:val="100"/>
          <w:szCs w:val="100"/>
        </w:rPr>
      </w:pPr>
      <w:r>
        <w:rPr>
          <w:rFonts w:hint="eastAsia" w:ascii="华文新魏" w:hAnsi="Arial Narrow" w:eastAsia="华文新魏"/>
          <w:b/>
          <w:bCs/>
          <w:sz w:val="100"/>
          <w:szCs w:val="100"/>
          <w:lang w:val="zh-CN"/>
        </w:rPr>
        <w:t>磋商文件</w:t>
      </w:r>
    </w:p>
    <w:p>
      <w:pPr>
        <w:keepNext/>
        <w:keepLines/>
        <w:autoSpaceDE w:val="0"/>
        <w:autoSpaceDN w:val="0"/>
        <w:adjustRightInd w:val="0"/>
        <w:spacing w:before="260" w:after="260" w:line="600" w:lineRule="exact"/>
        <w:ind w:right="210"/>
        <w:jc w:val="center"/>
        <w:outlineLvl w:val="0"/>
        <w:rPr>
          <w:rFonts w:hint="eastAsia" w:ascii="楷体_GB2312" w:eastAsia="宋体"/>
          <w:b/>
          <w:sz w:val="44"/>
          <w:szCs w:val="44"/>
          <w:lang w:eastAsia="zh-CN"/>
        </w:rPr>
      </w:pPr>
      <w:r>
        <w:rPr>
          <w:rFonts w:hint="eastAsia" w:ascii="宋体" w:hAnsi="宋体"/>
          <w:sz w:val="36"/>
          <w:szCs w:val="36"/>
        </w:rPr>
        <w:t>项目编号：</w:t>
      </w:r>
      <w:r>
        <w:rPr>
          <w:rFonts w:hint="eastAsia" w:ascii="宋体" w:hAnsi="宋体"/>
          <w:sz w:val="36"/>
          <w:szCs w:val="36"/>
          <w:lang w:eastAsia="zh-CN"/>
        </w:rPr>
        <w:t>JSZC-320613-SHSY-C2022-0017</w:t>
      </w:r>
    </w:p>
    <w:p>
      <w:pPr>
        <w:autoSpaceDE w:val="0"/>
        <w:autoSpaceDN w:val="0"/>
        <w:adjustRightInd w:val="0"/>
        <w:spacing w:line="360" w:lineRule="auto"/>
        <w:ind w:firstLine="420"/>
        <w:jc w:val="center"/>
        <w:rPr>
          <w:rFonts w:eastAsia="黑体"/>
          <w:szCs w:val="21"/>
        </w:rPr>
      </w:pPr>
    </w:p>
    <w:p>
      <w:pPr>
        <w:autoSpaceDE w:val="0"/>
        <w:autoSpaceDN w:val="0"/>
        <w:adjustRightInd w:val="0"/>
        <w:spacing w:line="360" w:lineRule="auto"/>
        <w:ind w:firstLine="420"/>
        <w:jc w:val="center"/>
        <w:rPr>
          <w:rFonts w:eastAsia="黑体"/>
          <w:szCs w:val="21"/>
        </w:rPr>
      </w:pPr>
    </w:p>
    <w:p>
      <w:pPr>
        <w:autoSpaceDE w:val="0"/>
        <w:autoSpaceDN w:val="0"/>
        <w:adjustRightInd w:val="0"/>
        <w:spacing w:line="360" w:lineRule="auto"/>
        <w:ind w:firstLine="420"/>
        <w:jc w:val="center"/>
        <w:rPr>
          <w:rFonts w:eastAsia="黑体"/>
          <w:szCs w:val="21"/>
        </w:rPr>
      </w:pPr>
    </w:p>
    <w:p>
      <w:pPr>
        <w:autoSpaceDE w:val="0"/>
        <w:autoSpaceDN w:val="0"/>
        <w:adjustRightInd w:val="0"/>
        <w:spacing w:line="360" w:lineRule="auto"/>
        <w:ind w:firstLine="420"/>
        <w:jc w:val="center"/>
        <w:rPr>
          <w:rFonts w:eastAsia="黑体"/>
          <w:szCs w:val="21"/>
        </w:rPr>
      </w:pPr>
    </w:p>
    <w:p>
      <w:pPr>
        <w:autoSpaceDE w:val="0"/>
        <w:autoSpaceDN w:val="0"/>
        <w:adjustRightInd w:val="0"/>
        <w:spacing w:line="360" w:lineRule="auto"/>
        <w:ind w:firstLine="420"/>
        <w:jc w:val="center"/>
        <w:rPr>
          <w:rFonts w:eastAsia="黑体"/>
          <w:szCs w:val="21"/>
        </w:rPr>
      </w:pPr>
    </w:p>
    <w:p>
      <w:pPr>
        <w:autoSpaceDE w:val="0"/>
        <w:autoSpaceDN w:val="0"/>
        <w:adjustRightInd w:val="0"/>
        <w:jc w:val="center"/>
        <w:rPr>
          <w:szCs w:val="21"/>
        </w:rPr>
      </w:pPr>
      <w:r>
        <w:rPr>
          <w:rFonts w:hint="eastAsia" w:ascii="宋体"/>
          <w:kern w:val="0"/>
          <w:sz w:val="20"/>
          <w:szCs w:val="20"/>
          <w:lang w:val="zh-CN"/>
        </w:rPr>
        <w:object>
          <v:shape id="_x0000_i1025" o:spt="75" type="#_x0000_t75" style="height:128.35pt;width:166.7pt;" o:ole="t" filled="f" o:preferrelative="t" stroked="f" coordsize="21600,21600">
            <v:path/>
            <v:fill on="f" focussize="0,0"/>
            <v:stroke on="f" joinstyle="miter"/>
            <v:imagedata r:id="rId8" o:title=""/>
            <o:lock v:ext="edit" aspectratio="t"/>
            <w10:wrap type="none"/>
            <w10:anchorlock/>
          </v:shape>
          <o:OLEObject Type="Embed" ProgID="MS_ClipArt_Gallery.5" ShapeID="_x0000_i1025" DrawAspect="Content" ObjectID="_1468075725" r:id="rId7">
            <o:LockedField>false</o:LockedField>
          </o:OLEObject>
        </w:object>
      </w:r>
    </w:p>
    <w:p>
      <w:pPr>
        <w:autoSpaceDE w:val="0"/>
        <w:autoSpaceDN w:val="0"/>
        <w:adjustRightInd w:val="0"/>
        <w:spacing w:line="360" w:lineRule="auto"/>
        <w:ind w:firstLine="420"/>
        <w:jc w:val="center"/>
        <w:rPr>
          <w:szCs w:val="21"/>
        </w:rPr>
      </w:pPr>
    </w:p>
    <w:p>
      <w:pPr>
        <w:autoSpaceDE w:val="0"/>
        <w:autoSpaceDN w:val="0"/>
        <w:adjustRightInd w:val="0"/>
        <w:spacing w:line="360" w:lineRule="auto"/>
        <w:ind w:firstLine="420"/>
        <w:jc w:val="center"/>
        <w:rPr>
          <w:szCs w:val="21"/>
        </w:rPr>
      </w:pPr>
    </w:p>
    <w:p>
      <w:pPr>
        <w:autoSpaceDE w:val="0"/>
        <w:autoSpaceDN w:val="0"/>
        <w:adjustRightInd w:val="0"/>
        <w:spacing w:line="360" w:lineRule="auto"/>
        <w:rPr>
          <w:szCs w:val="21"/>
        </w:rPr>
      </w:pPr>
    </w:p>
    <w:p>
      <w:pPr>
        <w:spacing w:line="500" w:lineRule="exact"/>
        <w:jc w:val="center"/>
        <w:rPr>
          <w:rFonts w:hint="eastAsia" w:ascii="宋体" w:hAnsi="宋体" w:eastAsia="宋体"/>
          <w:spacing w:val="20"/>
          <w:sz w:val="28"/>
          <w:szCs w:val="28"/>
          <w:lang w:eastAsia="zh-CN"/>
        </w:rPr>
      </w:pPr>
      <w:r>
        <w:rPr>
          <w:rFonts w:hint="eastAsia" w:ascii="宋体" w:hAnsi="宋体"/>
          <w:spacing w:val="20"/>
          <w:sz w:val="28"/>
          <w:szCs w:val="28"/>
        </w:rPr>
        <w:t>采购单位</w:t>
      </w:r>
      <w:r>
        <w:rPr>
          <w:rFonts w:hint="eastAsia" w:ascii="宋体" w:hAnsi="宋体"/>
          <w:spacing w:val="20"/>
          <w:sz w:val="28"/>
          <w:szCs w:val="28"/>
          <w:u w:val="single"/>
        </w:rPr>
        <w:t>：</w:t>
      </w:r>
      <w:r>
        <w:rPr>
          <w:rFonts w:hint="eastAsia" w:ascii="宋体" w:hAnsi="宋体"/>
          <w:spacing w:val="20"/>
          <w:sz w:val="28"/>
          <w:szCs w:val="28"/>
          <w:u w:val="single"/>
          <w:lang w:eastAsia="zh-CN"/>
        </w:rPr>
        <w:t>南通市口腔医院</w:t>
      </w:r>
    </w:p>
    <w:p>
      <w:pPr>
        <w:spacing w:line="500" w:lineRule="exact"/>
        <w:jc w:val="center"/>
        <w:rPr>
          <w:rFonts w:ascii="宋体" w:hAnsi="宋体"/>
          <w:spacing w:val="20"/>
          <w:sz w:val="28"/>
          <w:szCs w:val="28"/>
        </w:rPr>
      </w:pPr>
      <w:r>
        <w:rPr>
          <w:rFonts w:hint="eastAsia" w:ascii="宋体" w:hAnsi="宋体"/>
          <w:spacing w:val="20"/>
          <w:sz w:val="28"/>
          <w:szCs w:val="28"/>
        </w:rPr>
        <w:t>代理单位</w:t>
      </w:r>
      <w:r>
        <w:rPr>
          <w:rFonts w:hint="eastAsia" w:ascii="宋体" w:hAnsi="宋体"/>
          <w:spacing w:val="20"/>
          <w:sz w:val="28"/>
          <w:szCs w:val="28"/>
          <w:u w:val="single"/>
        </w:rPr>
        <w:t>：</w:t>
      </w:r>
      <w:r>
        <w:rPr>
          <w:rFonts w:hint="eastAsia" w:ascii="宋体" w:hAnsi="宋体"/>
          <w:spacing w:val="20"/>
          <w:sz w:val="28"/>
          <w:szCs w:val="28"/>
          <w:u w:val="single"/>
          <w:lang w:val="zh-CN"/>
        </w:rPr>
        <w:t>上海申邑工程咨询有限公司</w:t>
      </w:r>
    </w:p>
    <w:p>
      <w:pPr>
        <w:spacing w:line="500" w:lineRule="exact"/>
        <w:jc w:val="center"/>
        <w:rPr>
          <w:rFonts w:ascii="宋体" w:hAnsi="宋体"/>
          <w:spacing w:val="20"/>
          <w:sz w:val="28"/>
          <w:szCs w:val="28"/>
        </w:rPr>
      </w:pPr>
      <w:r>
        <w:rPr>
          <w:rFonts w:hint="eastAsia" w:ascii="宋体" w:hAnsi="宋体"/>
          <w:spacing w:val="20"/>
          <w:sz w:val="28"/>
          <w:szCs w:val="28"/>
        </w:rPr>
        <w:t>日期：</w:t>
      </w:r>
      <w:r>
        <w:rPr>
          <w:rFonts w:hint="eastAsia" w:ascii="宋体" w:hAnsi="宋体"/>
          <w:spacing w:val="20"/>
          <w:sz w:val="28"/>
          <w:szCs w:val="28"/>
          <w:u w:val="single"/>
        </w:rPr>
        <w:t>2022年</w:t>
      </w:r>
      <w:r>
        <w:rPr>
          <w:rFonts w:hint="eastAsia" w:ascii="宋体" w:hAnsi="宋体"/>
          <w:spacing w:val="20"/>
          <w:sz w:val="28"/>
          <w:szCs w:val="28"/>
          <w:u w:val="single"/>
          <w:lang w:val="en-US" w:eastAsia="zh-CN"/>
        </w:rPr>
        <w:t>10</w:t>
      </w:r>
      <w:r>
        <w:rPr>
          <w:rFonts w:hint="eastAsia" w:ascii="宋体" w:hAnsi="宋体"/>
          <w:spacing w:val="20"/>
          <w:sz w:val="28"/>
          <w:szCs w:val="28"/>
          <w:u w:val="single"/>
        </w:rPr>
        <w:t>月</w:t>
      </w:r>
      <w:r>
        <w:rPr>
          <w:rFonts w:hint="eastAsia" w:ascii="宋体" w:hAnsi="宋体"/>
          <w:spacing w:val="20"/>
          <w:sz w:val="28"/>
          <w:szCs w:val="28"/>
          <w:u w:val="single"/>
          <w:lang w:val="en-US" w:eastAsia="zh-CN"/>
        </w:rPr>
        <w:t>21</w:t>
      </w:r>
      <w:r>
        <w:rPr>
          <w:rFonts w:hint="eastAsia" w:ascii="宋体" w:hAnsi="宋体"/>
          <w:spacing w:val="20"/>
          <w:sz w:val="28"/>
          <w:szCs w:val="28"/>
          <w:u w:val="single"/>
        </w:rPr>
        <w:t>日</w:t>
      </w:r>
    </w:p>
    <w:p>
      <w:pPr>
        <w:spacing w:line="500" w:lineRule="exact"/>
        <w:jc w:val="center"/>
        <w:rPr>
          <w:b/>
          <w:color w:val="000000"/>
          <w:sz w:val="44"/>
          <w:szCs w:val="44"/>
          <w:lang w:val="zh-CN"/>
        </w:rPr>
      </w:pPr>
    </w:p>
    <w:p>
      <w:pPr>
        <w:jc w:val="center"/>
        <w:rPr>
          <w:color w:val="000000"/>
          <w:sz w:val="36"/>
        </w:rPr>
      </w:pPr>
    </w:p>
    <w:p>
      <w:pPr>
        <w:spacing w:line="500" w:lineRule="exact"/>
        <w:rPr>
          <w:snapToGrid w:val="0"/>
          <w:color w:val="000000"/>
          <w:sz w:val="26"/>
          <w:szCs w:val="26"/>
        </w:rPr>
      </w:pPr>
    </w:p>
    <w:p>
      <w:pPr>
        <w:spacing w:line="500" w:lineRule="exact"/>
        <w:jc w:val="center"/>
        <w:rPr>
          <w:b/>
          <w:color w:val="000000"/>
          <w:w w:val="150"/>
          <w:sz w:val="38"/>
          <w:szCs w:val="38"/>
        </w:rPr>
      </w:pPr>
      <w:r>
        <w:rPr>
          <w:b/>
          <w:color w:val="000000"/>
          <w:w w:val="150"/>
          <w:sz w:val="38"/>
          <w:szCs w:val="38"/>
        </w:rPr>
        <w:t>目录</w:t>
      </w:r>
    </w:p>
    <w:p>
      <w:pPr>
        <w:tabs>
          <w:tab w:val="left" w:pos="7740"/>
        </w:tabs>
        <w:spacing w:line="360" w:lineRule="auto"/>
        <w:rPr>
          <w:snapToGrid w:val="0"/>
          <w:color w:val="000000"/>
          <w:sz w:val="26"/>
          <w:szCs w:val="26"/>
        </w:rPr>
      </w:pPr>
    </w:p>
    <w:p>
      <w:pPr>
        <w:tabs>
          <w:tab w:val="left" w:pos="7740"/>
        </w:tabs>
        <w:spacing w:line="360" w:lineRule="auto"/>
        <w:rPr>
          <w:bCs/>
          <w:color w:val="000000"/>
          <w:sz w:val="32"/>
          <w:szCs w:val="32"/>
        </w:rPr>
      </w:pPr>
      <w:r>
        <w:rPr>
          <w:bCs/>
          <w:color w:val="000000"/>
          <w:sz w:val="32"/>
          <w:szCs w:val="32"/>
        </w:rPr>
        <w:t>第一部分竞争性磋商公告</w:t>
      </w:r>
    </w:p>
    <w:p>
      <w:pPr>
        <w:tabs>
          <w:tab w:val="left" w:pos="7740"/>
        </w:tabs>
        <w:spacing w:line="360" w:lineRule="auto"/>
        <w:rPr>
          <w:bCs/>
          <w:color w:val="000000"/>
          <w:sz w:val="32"/>
          <w:szCs w:val="32"/>
        </w:rPr>
      </w:pPr>
      <w:r>
        <w:rPr>
          <w:bCs/>
          <w:color w:val="000000"/>
          <w:sz w:val="32"/>
          <w:szCs w:val="32"/>
        </w:rPr>
        <w:t>第二部分磋商须知</w:t>
      </w:r>
    </w:p>
    <w:p>
      <w:pPr>
        <w:tabs>
          <w:tab w:val="left" w:pos="7740"/>
        </w:tabs>
        <w:spacing w:line="360" w:lineRule="auto"/>
        <w:rPr>
          <w:bCs/>
          <w:color w:val="000000"/>
          <w:sz w:val="32"/>
          <w:szCs w:val="32"/>
        </w:rPr>
      </w:pPr>
      <w:r>
        <w:rPr>
          <w:bCs/>
          <w:color w:val="000000"/>
          <w:sz w:val="32"/>
          <w:szCs w:val="32"/>
        </w:rPr>
        <w:t>第三部分项目需求说明</w:t>
      </w:r>
    </w:p>
    <w:p>
      <w:pPr>
        <w:tabs>
          <w:tab w:val="left" w:pos="7740"/>
        </w:tabs>
        <w:spacing w:line="360" w:lineRule="auto"/>
        <w:rPr>
          <w:bCs/>
          <w:color w:val="000000"/>
          <w:sz w:val="32"/>
          <w:szCs w:val="32"/>
        </w:rPr>
      </w:pPr>
      <w:r>
        <w:rPr>
          <w:bCs/>
          <w:color w:val="000000"/>
          <w:sz w:val="32"/>
          <w:szCs w:val="32"/>
        </w:rPr>
        <w:t>第四部分磋商程序和内容</w:t>
      </w:r>
    </w:p>
    <w:p>
      <w:pPr>
        <w:tabs>
          <w:tab w:val="left" w:pos="7740"/>
        </w:tabs>
        <w:spacing w:line="360" w:lineRule="auto"/>
        <w:rPr>
          <w:bCs/>
          <w:color w:val="000000"/>
          <w:sz w:val="32"/>
          <w:szCs w:val="32"/>
        </w:rPr>
      </w:pPr>
      <w:r>
        <w:rPr>
          <w:bCs/>
          <w:color w:val="000000"/>
          <w:sz w:val="32"/>
          <w:szCs w:val="32"/>
        </w:rPr>
        <w:t>第五部分</w:t>
      </w:r>
      <w:r>
        <w:rPr>
          <w:rFonts w:hint="eastAsia"/>
          <w:bCs/>
          <w:color w:val="000000"/>
          <w:sz w:val="32"/>
          <w:szCs w:val="32"/>
        </w:rPr>
        <w:t>合同签订与验收付款</w:t>
      </w:r>
    </w:p>
    <w:p>
      <w:pPr>
        <w:tabs>
          <w:tab w:val="left" w:pos="7740"/>
        </w:tabs>
        <w:spacing w:line="360" w:lineRule="auto"/>
        <w:rPr>
          <w:bCs/>
          <w:color w:val="000000"/>
          <w:sz w:val="32"/>
          <w:szCs w:val="32"/>
        </w:rPr>
      </w:pPr>
      <w:r>
        <w:rPr>
          <w:bCs/>
          <w:color w:val="000000"/>
          <w:sz w:val="32"/>
          <w:szCs w:val="32"/>
        </w:rPr>
        <w:t>第六部分质疑提出和处理</w:t>
      </w:r>
    </w:p>
    <w:p>
      <w:pPr>
        <w:tabs>
          <w:tab w:val="left" w:pos="7740"/>
        </w:tabs>
        <w:spacing w:line="360" w:lineRule="auto"/>
        <w:rPr>
          <w:bCs/>
          <w:color w:val="000000"/>
          <w:sz w:val="32"/>
          <w:szCs w:val="32"/>
        </w:rPr>
      </w:pPr>
      <w:r>
        <w:rPr>
          <w:bCs/>
          <w:color w:val="000000"/>
          <w:sz w:val="32"/>
          <w:szCs w:val="32"/>
        </w:rPr>
        <w:t>第七部分响应文件组成</w:t>
      </w:r>
    </w:p>
    <w:p>
      <w:pPr>
        <w:tabs>
          <w:tab w:val="left" w:pos="7740"/>
        </w:tabs>
        <w:spacing w:line="500" w:lineRule="exact"/>
        <w:rPr>
          <w:rFonts w:eastAsia="楷体_GB2312"/>
          <w:b/>
          <w:color w:val="000000"/>
          <w:spacing w:val="2"/>
          <w:sz w:val="32"/>
          <w:szCs w:val="32"/>
        </w:rPr>
      </w:pPr>
    </w:p>
    <w:p>
      <w:pPr>
        <w:spacing w:line="500" w:lineRule="exact"/>
        <w:rPr>
          <w:color w:val="000000"/>
          <w:sz w:val="32"/>
          <w:szCs w:val="32"/>
        </w:rPr>
      </w:pPr>
    </w:p>
    <w:p>
      <w:pPr>
        <w:adjustRightInd w:val="0"/>
        <w:snapToGrid w:val="0"/>
        <w:ind w:left="-158" w:leftChars="-75" w:right="-601" w:rightChars="-286"/>
        <w:rPr>
          <w:rFonts w:eastAsia="仿宋_GB2312"/>
          <w:b/>
          <w:color w:val="000000"/>
          <w:sz w:val="48"/>
          <w:szCs w:val="48"/>
        </w:rPr>
      </w:pPr>
    </w:p>
    <w:p>
      <w:pPr>
        <w:jc w:val="center"/>
        <w:rPr>
          <w:b/>
          <w:color w:val="000000"/>
          <w:sz w:val="36"/>
          <w:szCs w:val="36"/>
        </w:rPr>
        <w:sectPr>
          <w:headerReference r:id="rId3" w:type="default"/>
          <w:footerReference r:id="rId4" w:type="default"/>
          <w:pgSz w:w="11906" w:h="16838"/>
          <w:pgMar w:top="1440" w:right="1700" w:bottom="1440" w:left="1800" w:header="851" w:footer="992" w:gutter="0"/>
          <w:cols w:space="720" w:num="1"/>
          <w:docGrid w:type="lines" w:linePitch="312" w:charSpace="0"/>
        </w:sectPr>
      </w:pPr>
    </w:p>
    <w:p>
      <w:pPr>
        <w:snapToGrid w:val="0"/>
        <w:spacing w:line="300" w:lineRule="auto"/>
        <w:jc w:val="center"/>
        <w:outlineLvl w:val="0"/>
        <w:rPr>
          <w:b/>
          <w:color w:val="000000"/>
          <w:sz w:val="36"/>
          <w:szCs w:val="36"/>
        </w:rPr>
      </w:pPr>
      <w:r>
        <w:rPr>
          <w:b/>
          <w:color w:val="000000"/>
          <w:sz w:val="36"/>
          <w:szCs w:val="36"/>
        </w:rPr>
        <w:t>第一部分竞争性磋商公告</w:t>
      </w:r>
    </w:p>
    <w:p>
      <w:pPr>
        <w:spacing w:line="240" w:lineRule="atLeast"/>
        <w:jc w:val="center"/>
        <w:rPr>
          <w:rFonts w:eastAsia="黑体"/>
          <w:color w:val="000000"/>
          <w:w w:val="90"/>
          <w:sz w:val="28"/>
          <w:szCs w:val="28"/>
        </w:rPr>
      </w:pPr>
      <w:bookmarkStart w:id="0" w:name="_Toc12939"/>
      <w:bookmarkStart w:id="1" w:name="_Toc387526272"/>
      <w:bookmarkStart w:id="2" w:name="_Toc387526364"/>
      <w:bookmarkStart w:id="3" w:name="_Toc387526168"/>
      <w:bookmarkStart w:id="4" w:name="OLE_LINK6"/>
      <w:bookmarkStart w:id="5" w:name="OLE_LINK2"/>
      <w:bookmarkStart w:id="6" w:name="OLE_LINK3"/>
      <w:bookmarkStart w:id="7" w:name="OLE_LINK1"/>
      <w:bookmarkStart w:id="8" w:name="OLE_LINK4"/>
      <w:bookmarkStart w:id="9" w:name="OLE_LINK5"/>
      <w:r>
        <w:rPr>
          <w:rFonts w:hint="eastAsia" w:eastAsia="黑体"/>
          <w:color w:val="000000"/>
          <w:w w:val="90"/>
          <w:sz w:val="28"/>
          <w:szCs w:val="28"/>
          <w:lang w:eastAsia="zh-CN"/>
        </w:rPr>
        <w:t>南通市口腔医院锥形束CT采购项目</w:t>
      </w:r>
      <w:r>
        <w:rPr>
          <w:rFonts w:eastAsia="黑体"/>
          <w:color w:val="000000"/>
          <w:w w:val="90"/>
          <w:sz w:val="28"/>
          <w:szCs w:val="28"/>
        </w:rPr>
        <w:t>竞争性磋商公告</w:t>
      </w:r>
    </w:p>
    <w:p>
      <w:pPr>
        <w:snapToGrid w:val="0"/>
        <w:spacing w:line="360" w:lineRule="auto"/>
        <w:ind w:firstLine="480" w:firstLineChars="200"/>
        <w:jc w:val="left"/>
        <w:rPr>
          <w:color w:val="000000"/>
          <w:sz w:val="24"/>
          <w:lang w:val="zh-CN"/>
        </w:rPr>
      </w:pPr>
      <w:r>
        <w:rPr>
          <w:rFonts w:hint="eastAsia"/>
          <w:color w:val="000000"/>
          <w:sz w:val="24"/>
          <w:lang w:val="zh-CN"/>
        </w:rPr>
        <w:t>上海申邑工程咨询有限公司</w:t>
      </w:r>
      <w:r>
        <w:rPr>
          <w:color w:val="000000"/>
          <w:sz w:val="24"/>
          <w:lang w:val="zh-CN"/>
        </w:rPr>
        <w:t>受</w:t>
      </w:r>
      <w:r>
        <w:rPr>
          <w:rFonts w:hint="eastAsia"/>
          <w:color w:val="000000"/>
          <w:sz w:val="24"/>
          <w:lang w:val="zh-CN"/>
        </w:rPr>
        <w:t>南通市口腔医院</w:t>
      </w:r>
      <w:r>
        <w:rPr>
          <w:color w:val="000000"/>
          <w:sz w:val="24"/>
          <w:lang w:val="zh-CN"/>
        </w:rPr>
        <w:t>（下称采购人）委托，就</w:t>
      </w:r>
      <w:r>
        <w:rPr>
          <w:rFonts w:hint="eastAsia"/>
          <w:color w:val="000000"/>
          <w:sz w:val="24"/>
          <w:lang w:val="zh-CN"/>
        </w:rPr>
        <w:t>南通市口腔医院锥形束CT采购项目</w:t>
      </w:r>
      <w:r>
        <w:rPr>
          <w:color w:val="000000"/>
          <w:sz w:val="24"/>
          <w:lang w:val="zh-CN"/>
        </w:rPr>
        <w:t>实施竞争性磋商方式组织采购，现公告如下：</w:t>
      </w:r>
    </w:p>
    <w:tbl>
      <w:tblPr>
        <w:tblStyle w:val="51"/>
        <w:tblW w:w="934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9345" w:type="dxa"/>
          </w:tcPr>
          <w:p>
            <w:pPr>
              <w:spacing w:line="360" w:lineRule="auto"/>
              <w:ind w:left="53"/>
              <w:jc w:val="left"/>
              <w:rPr>
                <w:sz w:val="24"/>
                <w:highlight w:val="none"/>
              </w:rPr>
            </w:pPr>
            <w:r>
              <w:rPr>
                <w:sz w:val="24"/>
                <w:highlight w:val="none"/>
              </w:rPr>
              <w:t>项目概况</w:t>
            </w:r>
          </w:p>
          <w:p>
            <w:pPr>
              <w:spacing w:line="360" w:lineRule="auto"/>
              <w:ind w:left="53" w:firstLine="480" w:firstLineChars="200"/>
              <w:jc w:val="left"/>
              <w:rPr>
                <w:sz w:val="24"/>
                <w:highlight w:val="none"/>
              </w:rPr>
            </w:pPr>
            <w:r>
              <w:rPr>
                <w:rFonts w:hint="eastAsia"/>
                <w:sz w:val="24"/>
                <w:highlight w:val="none"/>
                <w:u w:val="single"/>
                <w:lang w:eastAsia="zh-CN"/>
              </w:rPr>
              <w:t>南通市口腔医院锥形束CT采购项目</w:t>
            </w:r>
            <w:r>
              <w:rPr>
                <w:sz w:val="24"/>
                <w:highlight w:val="none"/>
                <w:lang w:val="zh-CN"/>
              </w:rPr>
              <w:t>的潜在供应商在</w:t>
            </w:r>
            <w:r>
              <w:rPr>
                <w:sz w:val="24"/>
                <w:u w:val="single"/>
                <w:lang w:val="zh-CN"/>
              </w:rPr>
              <w:t>江苏省政府采购网</w:t>
            </w:r>
            <w:r>
              <w:rPr>
                <w:sz w:val="24"/>
                <w:highlight w:val="none"/>
                <w:lang w:val="zh-CN"/>
              </w:rPr>
              <w:t>获取采购文件，并</w:t>
            </w:r>
            <w:r>
              <w:rPr>
                <w:color w:val="auto"/>
                <w:sz w:val="24"/>
                <w:highlight w:val="none"/>
                <w:lang w:val="zh-CN"/>
              </w:rPr>
              <w:t>于</w:t>
            </w:r>
            <w:r>
              <w:rPr>
                <w:color w:val="auto"/>
                <w:sz w:val="24"/>
                <w:highlight w:val="none"/>
                <w:u w:val="single"/>
                <w:lang w:val="zh-CN"/>
              </w:rPr>
              <w:t xml:space="preserve"> 2022 </w:t>
            </w:r>
            <w:r>
              <w:rPr>
                <w:rFonts w:ascii="Times New Roman" w:hAnsi="Times New Roman" w:eastAsia="宋体" w:cs="Times New Roman"/>
                <w:color w:val="auto"/>
                <w:sz w:val="24"/>
                <w:highlight w:val="none"/>
                <w:u w:val="single"/>
                <w:lang w:val="zh-CN"/>
              </w:rPr>
              <w:t xml:space="preserve">年 </w:t>
            </w:r>
            <w:r>
              <w:rPr>
                <w:rFonts w:hint="eastAsia" w:cs="Times New Roman"/>
                <w:color w:val="auto"/>
                <w:sz w:val="24"/>
                <w:highlight w:val="none"/>
                <w:u w:val="single"/>
                <w:lang w:val="en-US" w:eastAsia="zh-CN"/>
              </w:rPr>
              <w:t xml:space="preserve">11 </w:t>
            </w:r>
            <w:r>
              <w:rPr>
                <w:rFonts w:hint="eastAsia" w:ascii="Times New Roman" w:hAnsi="Times New Roman" w:eastAsia="宋体" w:cs="Times New Roman"/>
                <w:color w:val="auto"/>
                <w:sz w:val="24"/>
                <w:highlight w:val="none"/>
                <w:u w:val="single"/>
                <w:lang w:val="zh-CN"/>
              </w:rPr>
              <w:t xml:space="preserve"> </w:t>
            </w:r>
            <w:r>
              <w:rPr>
                <w:rFonts w:ascii="Times New Roman" w:hAnsi="Times New Roman" w:eastAsia="宋体" w:cs="Times New Roman"/>
                <w:color w:val="auto"/>
                <w:sz w:val="24"/>
                <w:highlight w:val="none"/>
                <w:u w:val="single"/>
                <w:lang w:val="zh-CN"/>
              </w:rPr>
              <w:t>月</w:t>
            </w:r>
            <w:r>
              <w:rPr>
                <w:rFonts w:hint="eastAsia" w:ascii="Times New Roman" w:hAnsi="Times New Roman" w:eastAsia="宋体" w:cs="Times New Roman"/>
                <w:color w:val="auto"/>
                <w:sz w:val="24"/>
                <w:highlight w:val="none"/>
                <w:u w:val="single"/>
                <w:lang w:val="zh-CN"/>
              </w:rPr>
              <w:t xml:space="preserve"> </w:t>
            </w:r>
            <w:r>
              <w:rPr>
                <w:rFonts w:hint="eastAsia" w:cs="Times New Roman"/>
                <w:color w:val="auto"/>
                <w:sz w:val="24"/>
                <w:highlight w:val="none"/>
                <w:u w:val="single"/>
                <w:lang w:val="en-US" w:eastAsia="zh-CN"/>
              </w:rPr>
              <w:t xml:space="preserve">3  </w:t>
            </w:r>
            <w:r>
              <w:rPr>
                <w:rFonts w:ascii="Times New Roman" w:hAnsi="Times New Roman" w:eastAsia="宋体" w:cs="Times New Roman"/>
                <w:color w:val="auto"/>
                <w:sz w:val="24"/>
                <w:highlight w:val="none"/>
                <w:u w:val="single"/>
                <w:lang w:val="zh-CN"/>
              </w:rPr>
              <w:t>日</w:t>
            </w:r>
            <w:r>
              <w:rPr>
                <w:rFonts w:hint="eastAsia" w:ascii="Times New Roman" w:hAnsi="Times New Roman" w:eastAsia="宋体" w:cs="Times New Roman"/>
                <w:color w:val="auto"/>
                <w:sz w:val="24"/>
                <w:highlight w:val="none"/>
                <w:u w:val="single"/>
                <w:lang w:val="zh-CN"/>
              </w:rPr>
              <w:t xml:space="preserve"> 1</w:t>
            </w:r>
            <w:r>
              <w:rPr>
                <w:rFonts w:hint="eastAsia" w:ascii="Times New Roman" w:hAnsi="Times New Roman" w:eastAsia="宋体" w:cs="Times New Roman"/>
                <w:color w:val="auto"/>
                <w:sz w:val="24"/>
                <w:highlight w:val="none"/>
                <w:u w:val="single"/>
                <w:lang w:val="en-US" w:eastAsia="zh-CN"/>
              </w:rPr>
              <w:t>4</w:t>
            </w:r>
            <w:r>
              <w:rPr>
                <w:rFonts w:hint="eastAsia" w:ascii="Times New Roman" w:hAnsi="Times New Roman" w:eastAsia="宋体" w:cs="Times New Roman"/>
                <w:color w:val="auto"/>
                <w:sz w:val="24"/>
                <w:highlight w:val="none"/>
                <w:u w:val="single"/>
                <w:lang w:val="zh-CN"/>
              </w:rPr>
              <w:t xml:space="preserve"> </w:t>
            </w:r>
            <w:r>
              <w:rPr>
                <w:rFonts w:ascii="Times New Roman" w:hAnsi="Times New Roman" w:eastAsia="宋体" w:cs="Times New Roman"/>
                <w:color w:val="auto"/>
                <w:sz w:val="24"/>
                <w:highlight w:val="none"/>
                <w:u w:val="single"/>
                <w:lang w:val="zh-CN"/>
              </w:rPr>
              <w:t>点</w:t>
            </w:r>
            <w:r>
              <w:rPr>
                <w:rFonts w:hint="eastAsia" w:ascii="Times New Roman" w:hAnsi="Times New Roman" w:eastAsia="宋体" w:cs="Times New Roman"/>
                <w:color w:val="auto"/>
                <w:sz w:val="24"/>
                <w:highlight w:val="none"/>
                <w:u w:val="single"/>
                <w:lang w:val="en-US" w:eastAsia="zh-CN"/>
              </w:rPr>
              <w:t>30分</w:t>
            </w:r>
            <w:r>
              <w:rPr>
                <w:rFonts w:ascii="Times New Roman" w:hAnsi="Times New Roman" w:eastAsia="宋体" w:cs="Times New Roman"/>
                <w:color w:val="auto"/>
                <w:sz w:val="24"/>
                <w:highlight w:val="none"/>
                <w:u w:val="single"/>
                <w:lang w:val="zh-CN"/>
              </w:rPr>
              <w:t>（</w:t>
            </w:r>
            <w:r>
              <w:rPr>
                <w:color w:val="auto"/>
                <w:sz w:val="24"/>
                <w:highlight w:val="none"/>
                <w:lang w:val="zh-CN"/>
              </w:rPr>
              <w:t>北京时间）提交响</w:t>
            </w:r>
            <w:r>
              <w:rPr>
                <w:sz w:val="24"/>
                <w:highlight w:val="none"/>
                <w:lang w:val="zh-CN"/>
              </w:rPr>
              <w:t>应文件。</w:t>
            </w:r>
          </w:p>
        </w:tc>
      </w:tr>
    </w:tbl>
    <w:p>
      <w:pPr>
        <w:spacing w:line="360" w:lineRule="auto"/>
        <w:ind w:firstLine="480" w:firstLineChars="200"/>
        <w:jc w:val="left"/>
        <w:rPr>
          <w:sz w:val="24"/>
          <w:highlight w:val="none"/>
        </w:rPr>
      </w:pPr>
      <w:r>
        <w:rPr>
          <w:sz w:val="24"/>
          <w:highlight w:val="none"/>
        </w:rPr>
        <w:t>一、项目基本情况</w:t>
      </w:r>
    </w:p>
    <w:p>
      <w:pPr>
        <w:spacing w:line="360" w:lineRule="auto"/>
        <w:ind w:firstLine="480" w:firstLineChars="200"/>
        <w:jc w:val="left"/>
        <w:rPr>
          <w:rFonts w:hint="eastAsia" w:eastAsia="宋体"/>
          <w:sz w:val="24"/>
          <w:highlight w:val="none"/>
          <w:lang w:eastAsia="zh-CN"/>
        </w:rPr>
      </w:pPr>
      <w:r>
        <w:rPr>
          <w:sz w:val="24"/>
          <w:highlight w:val="none"/>
        </w:rPr>
        <w:t>1、项目编号</w:t>
      </w:r>
      <w:r>
        <w:rPr>
          <w:rFonts w:hint="eastAsia"/>
          <w:sz w:val="24"/>
          <w:highlight w:val="none"/>
        </w:rPr>
        <w:t>：</w:t>
      </w:r>
      <w:r>
        <w:rPr>
          <w:rFonts w:hint="eastAsia"/>
          <w:sz w:val="24"/>
          <w:highlight w:val="none"/>
          <w:lang w:eastAsia="zh-CN"/>
        </w:rPr>
        <w:t>JSZC-320613-SHSY-C2022-0017</w:t>
      </w:r>
    </w:p>
    <w:p>
      <w:pPr>
        <w:spacing w:line="360" w:lineRule="auto"/>
        <w:ind w:firstLine="480" w:firstLineChars="200"/>
        <w:jc w:val="left"/>
        <w:rPr>
          <w:rFonts w:hint="eastAsia" w:eastAsia="宋体"/>
          <w:sz w:val="24"/>
          <w:highlight w:val="none"/>
          <w:lang w:eastAsia="zh-CN"/>
        </w:rPr>
      </w:pPr>
      <w:r>
        <w:rPr>
          <w:sz w:val="24"/>
          <w:highlight w:val="none"/>
        </w:rPr>
        <w:t>2、项目名称：</w:t>
      </w:r>
      <w:r>
        <w:rPr>
          <w:rFonts w:hint="eastAsia" w:ascii="宋体" w:hAnsi="宋体" w:cs="宋体"/>
          <w:sz w:val="24"/>
          <w:szCs w:val="24"/>
          <w:lang w:val="en-US" w:eastAsia="zh-CN"/>
        </w:rPr>
        <w:t>南通市口腔医院锥形束CT采购项目</w:t>
      </w:r>
    </w:p>
    <w:p>
      <w:pPr>
        <w:spacing w:line="360" w:lineRule="auto"/>
        <w:ind w:firstLine="480" w:firstLineChars="200"/>
        <w:jc w:val="left"/>
        <w:rPr>
          <w:sz w:val="24"/>
          <w:highlight w:val="none"/>
        </w:rPr>
      </w:pPr>
      <w:r>
        <w:rPr>
          <w:sz w:val="24"/>
          <w:highlight w:val="none"/>
        </w:rPr>
        <w:t>3、采购方式：竞争性磋商</w:t>
      </w:r>
    </w:p>
    <w:p>
      <w:pPr>
        <w:spacing w:line="360" w:lineRule="auto"/>
        <w:ind w:firstLine="480" w:firstLineChars="200"/>
        <w:jc w:val="left"/>
        <w:rPr>
          <w:rFonts w:hAnsi="宋体"/>
          <w:sz w:val="24"/>
          <w:highlight w:val="none"/>
        </w:rPr>
      </w:pPr>
      <w:r>
        <w:rPr>
          <w:sz w:val="24"/>
          <w:highlight w:val="none"/>
        </w:rPr>
        <w:t>4、预算金额：</w:t>
      </w:r>
      <w:bookmarkEnd w:id="0"/>
      <w:bookmarkEnd w:id="1"/>
      <w:bookmarkEnd w:id="2"/>
      <w:bookmarkEnd w:id="3"/>
      <w:bookmarkStart w:id="10" w:name="_Toc20597"/>
      <w:bookmarkStart w:id="11" w:name="_Toc387526169"/>
      <w:bookmarkStart w:id="12" w:name="_Toc387526365"/>
      <w:bookmarkStart w:id="13" w:name="_Toc387526273"/>
      <w:r>
        <w:rPr>
          <w:rFonts w:hint="eastAsia"/>
          <w:sz w:val="24"/>
          <w:highlight w:val="none"/>
          <w:lang w:val="en-US" w:eastAsia="zh-CN"/>
        </w:rPr>
        <w:t>80</w:t>
      </w:r>
      <w:r>
        <w:rPr>
          <w:rFonts w:hint="eastAsia"/>
          <w:sz w:val="24"/>
          <w:highlight w:val="none"/>
        </w:rPr>
        <w:t>万元</w:t>
      </w:r>
    </w:p>
    <w:p>
      <w:pPr>
        <w:pStyle w:val="27"/>
        <w:ind w:left="0" w:leftChars="0" w:firstLine="480"/>
        <w:rPr>
          <w:highlight w:val="none"/>
        </w:rPr>
      </w:pPr>
      <w:r>
        <w:rPr>
          <w:rFonts w:hint="eastAsia" w:hAnsi="宋体"/>
          <w:sz w:val="24"/>
          <w:highlight w:val="none"/>
        </w:rPr>
        <w:t>5、最高限价：</w:t>
      </w:r>
      <w:r>
        <w:rPr>
          <w:rFonts w:hint="eastAsia" w:hAnsi="宋体"/>
          <w:sz w:val="24"/>
          <w:highlight w:val="none"/>
          <w:lang w:val="en-US" w:eastAsia="zh-CN"/>
        </w:rPr>
        <w:t>80</w:t>
      </w:r>
      <w:r>
        <w:rPr>
          <w:rFonts w:hint="eastAsia" w:hAnsi="宋体"/>
          <w:sz w:val="24"/>
          <w:highlight w:val="none"/>
        </w:rPr>
        <w:t>万元，</w:t>
      </w:r>
      <w:r>
        <w:rPr>
          <w:sz w:val="24"/>
          <w:highlight w:val="none"/>
        </w:rPr>
        <w:t>最</w:t>
      </w:r>
      <w:r>
        <w:rPr>
          <w:rFonts w:hAnsi="宋体"/>
          <w:sz w:val="24"/>
          <w:highlight w:val="none"/>
        </w:rPr>
        <w:t>终报价超过</w:t>
      </w:r>
      <w:r>
        <w:rPr>
          <w:rFonts w:hint="eastAsia" w:hAnsi="宋体"/>
          <w:sz w:val="24"/>
          <w:highlight w:val="none"/>
        </w:rPr>
        <w:t>最高限价</w:t>
      </w:r>
      <w:r>
        <w:rPr>
          <w:rFonts w:hAnsi="宋体"/>
          <w:sz w:val="24"/>
          <w:highlight w:val="none"/>
        </w:rPr>
        <w:t>的为无效响应文件。</w:t>
      </w:r>
    </w:p>
    <w:p>
      <w:pPr>
        <w:spacing w:line="360" w:lineRule="auto"/>
        <w:ind w:firstLine="480" w:firstLineChars="200"/>
        <w:jc w:val="left"/>
        <w:rPr>
          <w:sz w:val="24"/>
          <w:highlight w:val="none"/>
        </w:rPr>
      </w:pPr>
      <w:r>
        <w:rPr>
          <w:rFonts w:hint="eastAsia"/>
          <w:sz w:val="24"/>
          <w:highlight w:val="none"/>
        </w:rPr>
        <w:t>6</w:t>
      </w:r>
      <w:r>
        <w:rPr>
          <w:sz w:val="24"/>
          <w:highlight w:val="none"/>
        </w:rPr>
        <w:t>、采购需求：具体详见磋商文件第三部分项目需求。</w:t>
      </w:r>
    </w:p>
    <w:p>
      <w:pPr>
        <w:spacing w:line="360" w:lineRule="auto"/>
        <w:ind w:firstLine="480" w:firstLineChars="200"/>
        <w:jc w:val="left"/>
        <w:rPr>
          <w:rFonts w:hint="eastAsia" w:eastAsia="宋体"/>
          <w:sz w:val="24"/>
          <w:highlight w:val="none"/>
          <w:lang w:eastAsia="zh-CN"/>
        </w:rPr>
      </w:pPr>
      <w:r>
        <w:rPr>
          <w:rFonts w:hint="eastAsia"/>
          <w:sz w:val="24"/>
          <w:highlight w:val="none"/>
        </w:rPr>
        <w:t>7</w:t>
      </w:r>
      <w:r>
        <w:rPr>
          <w:sz w:val="24"/>
          <w:highlight w:val="none"/>
        </w:rPr>
        <w:t>、合同履行期限：</w:t>
      </w:r>
      <w:r>
        <w:rPr>
          <w:rFonts w:hint="eastAsia" w:ascii="Arial" w:hAnsi="Arial" w:cs="Arial"/>
          <w:sz w:val="24"/>
        </w:rPr>
        <w:t>自合同签定之日起</w:t>
      </w:r>
      <w:r>
        <w:rPr>
          <w:rFonts w:hint="eastAsia" w:ascii="Arial" w:hAnsi="Arial" w:cs="Arial"/>
          <w:sz w:val="24"/>
          <w:u w:val="single"/>
          <w:lang w:val="en-US" w:eastAsia="zh-CN"/>
        </w:rPr>
        <w:t>2</w:t>
      </w:r>
      <w:r>
        <w:rPr>
          <w:rFonts w:hint="eastAsia" w:ascii="Arial" w:hAnsi="Arial" w:cs="Arial"/>
          <w:sz w:val="24"/>
          <w:u w:val="single"/>
        </w:rPr>
        <w:t>0个</w:t>
      </w:r>
      <w:r>
        <w:rPr>
          <w:rFonts w:hint="eastAsia" w:ascii="Arial" w:hAnsi="Arial" w:cs="Arial"/>
          <w:sz w:val="24"/>
        </w:rPr>
        <w:t>日历天内，送货至采购人指定地点并完成安装调试</w:t>
      </w:r>
      <w:r>
        <w:rPr>
          <w:rFonts w:hint="eastAsia" w:ascii="Arial" w:hAnsi="Arial" w:cs="Arial"/>
          <w:sz w:val="24"/>
          <w:lang w:eastAsia="zh-CN"/>
        </w:rPr>
        <w:t>。</w:t>
      </w:r>
    </w:p>
    <w:p>
      <w:pPr>
        <w:spacing w:line="360" w:lineRule="auto"/>
        <w:ind w:firstLine="480" w:firstLineChars="200"/>
        <w:jc w:val="left"/>
        <w:rPr>
          <w:sz w:val="24"/>
          <w:highlight w:val="none"/>
        </w:rPr>
      </w:pPr>
      <w:r>
        <w:rPr>
          <w:rFonts w:hint="eastAsia"/>
          <w:sz w:val="24"/>
          <w:highlight w:val="none"/>
        </w:rPr>
        <w:t>8</w:t>
      </w:r>
      <w:r>
        <w:rPr>
          <w:sz w:val="24"/>
          <w:highlight w:val="none"/>
        </w:rPr>
        <w:t>、本项目不接受联合体。</w:t>
      </w:r>
    </w:p>
    <w:bookmarkEnd w:id="10"/>
    <w:bookmarkEnd w:id="11"/>
    <w:bookmarkEnd w:id="12"/>
    <w:bookmarkEnd w:id="13"/>
    <w:p>
      <w:pPr>
        <w:spacing w:line="360" w:lineRule="auto"/>
        <w:ind w:firstLine="480" w:firstLineChars="200"/>
        <w:jc w:val="left"/>
        <w:rPr>
          <w:sz w:val="24"/>
          <w:highlight w:val="none"/>
        </w:rPr>
      </w:pPr>
      <w:r>
        <w:rPr>
          <w:sz w:val="24"/>
          <w:highlight w:val="none"/>
        </w:rPr>
        <w:t>二、申请人的资格要求：</w:t>
      </w:r>
    </w:p>
    <w:p>
      <w:pPr>
        <w:spacing w:line="360" w:lineRule="auto"/>
        <w:ind w:firstLine="480" w:firstLineChars="200"/>
        <w:jc w:val="left"/>
        <w:rPr>
          <w:sz w:val="24"/>
          <w:highlight w:val="none"/>
        </w:rPr>
      </w:pPr>
      <w:r>
        <w:rPr>
          <w:sz w:val="24"/>
          <w:highlight w:val="none"/>
        </w:rPr>
        <w:t>1、满足《中华人民共和国政府采购法》第二十二条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spacing w:line="360" w:lineRule="auto"/>
        <w:ind w:firstLine="480" w:firstLineChars="200"/>
        <w:jc w:val="left"/>
        <w:rPr>
          <w:sz w:val="24"/>
          <w:highlight w:val="none"/>
        </w:rPr>
      </w:pPr>
      <w:r>
        <w:rPr>
          <w:rFonts w:hint="eastAsia"/>
          <w:sz w:val="24"/>
          <w:highlight w:val="none"/>
          <w:lang w:val="en-US" w:eastAsia="zh-CN"/>
        </w:rPr>
        <w:t>2</w:t>
      </w:r>
      <w:r>
        <w:rPr>
          <w:sz w:val="24"/>
          <w:highlight w:val="none"/>
        </w:rPr>
        <w:t>、落实政府采购政策需满足的资格要求：</w:t>
      </w:r>
      <w:r>
        <w:rPr>
          <w:rFonts w:hint="eastAsia"/>
          <w:sz w:val="24"/>
          <w:highlight w:val="none"/>
          <w:lang w:val="en-US" w:eastAsia="zh-CN"/>
        </w:rPr>
        <w:t>无</w:t>
      </w:r>
      <w:r>
        <w:rPr>
          <w:sz w:val="24"/>
          <w:highlight w:val="none"/>
        </w:rPr>
        <w:t>。</w:t>
      </w:r>
    </w:p>
    <w:p>
      <w:pPr>
        <w:spacing w:line="360" w:lineRule="auto"/>
        <w:ind w:firstLine="480" w:firstLineChars="200"/>
        <w:jc w:val="left"/>
        <w:rPr>
          <w:sz w:val="24"/>
          <w:highlight w:val="none"/>
        </w:rPr>
      </w:pPr>
      <w:r>
        <w:rPr>
          <w:rFonts w:hint="eastAsia"/>
          <w:sz w:val="24"/>
          <w:highlight w:val="none"/>
          <w:lang w:val="en-US" w:eastAsia="zh-CN"/>
        </w:rPr>
        <w:t>3</w:t>
      </w:r>
      <w:r>
        <w:rPr>
          <w:sz w:val="24"/>
          <w:highlight w:val="none"/>
        </w:rPr>
        <w:t>、其他资格要求：</w:t>
      </w:r>
    </w:p>
    <w:p>
      <w:pPr>
        <w:pStyle w:val="30"/>
        <w:tabs>
          <w:tab w:val="left" w:pos="840"/>
          <w:tab w:val="right" w:leader="dot" w:pos="9402"/>
        </w:tabs>
        <w:spacing w:line="360" w:lineRule="auto"/>
        <w:ind w:firstLine="480" w:firstLineChars="200"/>
        <w:rPr>
          <w:rFonts w:hint="eastAsia" w:ascii="Times New Roman" w:hAnsi="Times New Roman" w:eastAsia="宋体" w:cs="Times New Roman"/>
          <w:kern w:val="2"/>
          <w:sz w:val="24"/>
          <w:szCs w:val="24"/>
          <w:highlight w:val="none"/>
          <w:lang w:val="en-US" w:eastAsia="zh-CN" w:bidi="ar-SA"/>
        </w:rPr>
      </w:pPr>
      <w:r>
        <w:rPr>
          <w:rFonts w:hint="eastAsia" w:cs="Times New Roman"/>
          <w:kern w:val="2"/>
          <w:sz w:val="24"/>
          <w:szCs w:val="24"/>
          <w:highlight w:val="none"/>
          <w:lang w:val="en-US" w:eastAsia="zh-CN" w:bidi="ar-SA"/>
        </w:rPr>
        <w:t>（1）</w:t>
      </w:r>
      <w:r>
        <w:rPr>
          <w:rFonts w:hint="eastAsia" w:ascii="Times New Roman" w:hAnsi="Times New Roman" w:eastAsia="宋体" w:cs="Times New Roman"/>
          <w:kern w:val="2"/>
          <w:sz w:val="24"/>
          <w:szCs w:val="24"/>
          <w:highlight w:val="none"/>
          <w:lang w:val="en-US" w:eastAsia="zh-CN" w:bidi="ar-SA"/>
        </w:rPr>
        <w:t>投标供应商是生产厂家的，具有在有效期内的《医疗器械生产许可证》，竞标产品具有医疗器械注册证及医疗器械生产许可证。</w:t>
      </w:r>
    </w:p>
    <w:p>
      <w:pPr>
        <w:pStyle w:val="30"/>
        <w:tabs>
          <w:tab w:val="left" w:pos="840"/>
          <w:tab w:val="right" w:leader="dot" w:pos="9402"/>
        </w:tabs>
        <w:spacing w:line="360" w:lineRule="auto"/>
        <w:ind w:firstLine="720" w:firstLineChars="300"/>
      </w:pPr>
      <w:r>
        <w:rPr>
          <w:rFonts w:hint="eastAsia" w:ascii="Times New Roman" w:hAnsi="Times New Roman" w:eastAsia="宋体" w:cs="Times New Roman"/>
          <w:kern w:val="2"/>
          <w:sz w:val="24"/>
          <w:szCs w:val="24"/>
          <w:highlight w:val="none"/>
          <w:lang w:val="en-US" w:eastAsia="zh-CN" w:bidi="ar-SA"/>
        </w:rPr>
        <w:t>投标供应商是代理经销的，具有在有效期内的医疗器械经营许可，竞标产品具有医疗器械注册证及医疗器械生产许可证。</w:t>
      </w:r>
    </w:p>
    <w:p>
      <w:pPr>
        <w:spacing w:line="360" w:lineRule="auto"/>
        <w:ind w:firstLine="480" w:firstLineChars="200"/>
        <w:jc w:val="left"/>
        <w:rPr>
          <w:sz w:val="24"/>
        </w:rPr>
      </w:pPr>
      <w:r>
        <w:rPr>
          <w:sz w:val="24"/>
          <w:highlight w:val="none"/>
        </w:rPr>
        <w:t>（</w:t>
      </w:r>
      <w:r>
        <w:rPr>
          <w:rFonts w:hint="eastAsia"/>
          <w:sz w:val="24"/>
          <w:highlight w:val="none"/>
          <w:lang w:val="en-US" w:eastAsia="zh-CN"/>
        </w:rPr>
        <w:t>2</w:t>
      </w:r>
      <w:r>
        <w:rPr>
          <w:sz w:val="24"/>
          <w:highlight w:val="none"/>
        </w:rPr>
        <w:t>）未被“信用中国”网站列入失信被执行人、重大税收违法案件当事人名单、政府采购不良行为记录名单；</w:t>
      </w:r>
    </w:p>
    <w:p>
      <w:pPr>
        <w:spacing w:line="360" w:lineRule="auto"/>
        <w:ind w:firstLine="480" w:firstLineChars="200"/>
        <w:jc w:val="left"/>
        <w:rPr>
          <w:sz w:val="24"/>
        </w:rPr>
      </w:pPr>
      <w:r>
        <w:rPr>
          <w:sz w:val="24"/>
        </w:rPr>
        <w:t>（</w:t>
      </w:r>
      <w:r>
        <w:rPr>
          <w:rFonts w:hint="eastAsia"/>
          <w:sz w:val="24"/>
          <w:lang w:val="en-US" w:eastAsia="zh-CN"/>
        </w:rPr>
        <w:t>3</w:t>
      </w:r>
      <w:r>
        <w:rPr>
          <w:sz w:val="24"/>
        </w:rPr>
        <w:t>）单位负责人为同一人或者存在直接控股、管理关系的不同供应商，不得同时参加同一合同项下的投标。</w:t>
      </w:r>
    </w:p>
    <w:p>
      <w:pPr>
        <w:spacing w:line="360" w:lineRule="auto"/>
        <w:ind w:firstLine="480" w:firstLineChars="200"/>
        <w:jc w:val="left"/>
        <w:rPr>
          <w:sz w:val="24"/>
        </w:rPr>
      </w:pPr>
      <w:r>
        <w:rPr>
          <w:sz w:val="24"/>
        </w:rPr>
        <w:t>（</w:t>
      </w:r>
      <w:r>
        <w:rPr>
          <w:rFonts w:hint="eastAsia"/>
          <w:sz w:val="24"/>
          <w:lang w:val="en-US" w:eastAsia="zh-CN"/>
        </w:rPr>
        <w:t>4</w:t>
      </w:r>
      <w:r>
        <w:rPr>
          <w:sz w:val="24"/>
        </w:rPr>
        <w:t>）不得将本项目分包或者转让给其他主体实施。</w:t>
      </w:r>
    </w:p>
    <w:p>
      <w:pPr>
        <w:spacing w:line="360" w:lineRule="auto"/>
        <w:ind w:firstLine="482" w:firstLineChars="200"/>
        <w:jc w:val="left"/>
        <w:rPr>
          <w:sz w:val="24"/>
        </w:rPr>
      </w:pPr>
      <w:r>
        <w:rPr>
          <w:b/>
          <w:sz w:val="24"/>
        </w:rPr>
        <w:t>三</w:t>
      </w:r>
      <w:r>
        <w:rPr>
          <w:sz w:val="24"/>
        </w:rPr>
        <w:t>、获取采购文件</w:t>
      </w:r>
    </w:p>
    <w:p>
      <w:pPr>
        <w:shd w:val="clear" w:color="auto" w:fill="FFFFFF"/>
        <w:spacing w:line="360" w:lineRule="auto"/>
        <w:ind w:firstLine="480" w:firstLineChars="200"/>
        <w:rPr>
          <w:sz w:val="24"/>
        </w:rPr>
      </w:pPr>
      <w:bookmarkStart w:id="14" w:name="_Toc401557586"/>
      <w:bookmarkStart w:id="15" w:name="_Toc387526174"/>
      <w:bookmarkStart w:id="16" w:name="_Toc387526278"/>
      <w:bookmarkStart w:id="17" w:name="_Toc30068"/>
      <w:bookmarkStart w:id="18" w:name="_Toc387526370"/>
      <w:r>
        <w:rPr>
          <w:sz w:val="24"/>
        </w:rPr>
        <w:t>1、获取时间：</w:t>
      </w:r>
      <w:r>
        <w:rPr>
          <w:kern w:val="0"/>
          <w:sz w:val="24"/>
          <w:u w:val="single"/>
        </w:rPr>
        <w:t>自本磋商公告发布之日起</w:t>
      </w:r>
      <w:r>
        <w:rPr>
          <w:kern w:val="0"/>
          <w:sz w:val="24"/>
        </w:rPr>
        <w:t>。</w:t>
      </w:r>
    </w:p>
    <w:p>
      <w:pPr>
        <w:widowControl/>
        <w:spacing w:line="360" w:lineRule="auto"/>
        <w:ind w:firstLine="480" w:firstLineChars="200"/>
        <w:jc w:val="left"/>
        <w:rPr>
          <w:kern w:val="0"/>
          <w:sz w:val="24"/>
        </w:rPr>
      </w:pPr>
      <w:bookmarkStart w:id="19" w:name="_Toc387526277"/>
      <w:bookmarkStart w:id="20" w:name="_Toc387526369"/>
      <w:bookmarkStart w:id="21" w:name="_Toc387526173"/>
      <w:r>
        <w:rPr>
          <w:kern w:val="0"/>
          <w:sz w:val="24"/>
        </w:rPr>
        <w:t>2、获取方式：本项目资格审查采用资格后审方式，无报名环节，供应商直接在</w:t>
      </w:r>
      <w:r>
        <w:rPr>
          <w:kern w:val="0"/>
          <w:sz w:val="24"/>
          <w:u w:val="single"/>
        </w:rPr>
        <w:t>江苏省政府采购网(http://www.ccgp-jiangsu.gov.cn/)采购公告栏</w:t>
      </w:r>
      <w:r>
        <w:rPr>
          <w:kern w:val="0"/>
          <w:sz w:val="24"/>
        </w:rPr>
        <w:t>自行下载磋商文件、答疑等磋商资料。</w:t>
      </w:r>
      <w:bookmarkEnd w:id="19"/>
      <w:bookmarkEnd w:id="20"/>
      <w:bookmarkEnd w:id="21"/>
    </w:p>
    <w:bookmarkEnd w:id="14"/>
    <w:bookmarkEnd w:id="15"/>
    <w:bookmarkEnd w:id="16"/>
    <w:bookmarkEnd w:id="17"/>
    <w:bookmarkEnd w:id="18"/>
    <w:p>
      <w:pPr>
        <w:spacing w:line="360" w:lineRule="auto"/>
        <w:ind w:firstLine="480" w:firstLineChars="200"/>
        <w:jc w:val="left"/>
        <w:rPr>
          <w:sz w:val="24"/>
        </w:rPr>
      </w:pPr>
      <w:r>
        <w:rPr>
          <w:sz w:val="24"/>
        </w:rPr>
        <w:t>四、响应文件提交</w:t>
      </w:r>
    </w:p>
    <w:p>
      <w:pPr>
        <w:widowControl/>
        <w:spacing w:line="360" w:lineRule="auto"/>
        <w:ind w:firstLine="480" w:firstLineChars="200"/>
        <w:jc w:val="left"/>
        <w:rPr>
          <w:b/>
          <w:sz w:val="24"/>
          <w:u w:val="single"/>
        </w:rPr>
      </w:pPr>
      <w:r>
        <w:rPr>
          <w:kern w:val="0"/>
          <w:sz w:val="24"/>
        </w:rPr>
        <w:t>1、截止时间：</w:t>
      </w:r>
      <w:r>
        <w:rPr>
          <w:b/>
          <w:color w:val="FF0000"/>
          <w:sz w:val="24"/>
          <w:u w:val="single"/>
        </w:rPr>
        <w:t>2022年</w:t>
      </w:r>
      <w:r>
        <w:rPr>
          <w:rFonts w:hint="eastAsia"/>
          <w:b/>
          <w:color w:val="FF0000"/>
          <w:sz w:val="24"/>
          <w:u w:val="single"/>
        </w:rPr>
        <w:t xml:space="preserve"> </w:t>
      </w:r>
      <w:r>
        <w:rPr>
          <w:rFonts w:hint="eastAsia"/>
          <w:b/>
          <w:color w:val="FF0000"/>
          <w:sz w:val="24"/>
          <w:u w:val="single"/>
          <w:lang w:val="en-US" w:eastAsia="zh-CN"/>
        </w:rPr>
        <w:t>11</w:t>
      </w:r>
      <w:r>
        <w:rPr>
          <w:b/>
          <w:color w:val="FF0000"/>
          <w:sz w:val="24"/>
          <w:u w:val="single"/>
        </w:rPr>
        <w:t>月</w:t>
      </w:r>
      <w:r>
        <w:rPr>
          <w:rFonts w:hint="eastAsia"/>
          <w:b/>
          <w:color w:val="FF0000"/>
          <w:sz w:val="24"/>
          <w:u w:val="single"/>
        </w:rPr>
        <w:t xml:space="preserve"> </w:t>
      </w:r>
      <w:r>
        <w:rPr>
          <w:rFonts w:hint="eastAsia"/>
          <w:b/>
          <w:color w:val="FF0000"/>
          <w:sz w:val="24"/>
          <w:u w:val="single"/>
          <w:lang w:val="en-US" w:eastAsia="zh-CN"/>
        </w:rPr>
        <w:t>3</w:t>
      </w:r>
      <w:r>
        <w:rPr>
          <w:rFonts w:hint="eastAsia"/>
          <w:b/>
          <w:color w:val="FF0000"/>
          <w:sz w:val="24"/>
          <w:u w:val="single"/>
        </w:rPr>
        <w:t xml:space="preserve"> </w:t>
      </w:r>
      <w:r>
        <w:rPr>
          <w:b/>
          <w:color w:val="FF0000"/>
          <w:sz w:val="24"/>
          <w:u w:val="single"/>
        </w:rPr>
        <w:t>日</w:t>
      </w:r>
      <w:r>
        <w:rPr>
          <w:rFonts w:hint="eastAsia"/>
          <w:b/>
          <w:color w:val="FF0000"/>
          <w:sz w:val="24"/>
          <w:u w:val="single"/>
        </w:rPr>
        <w:t>1</w:t>
      </w:r>
      <w:r>
        <w:rPr>
          <w:rFonts w:hint="eastAsia"/>
          <w:b/>
          <w:color w:val="FF0000"/>
          <w:sz w:val="24"/>
          <w:u w:val="single"/>
          <w:lang w:val="en-US" w:eastAsia="zh-CN"/>
        </w:rPr>
        <w:t>4</w:t>
      </w:r>
      <w:r>
        <w:rPr>
          <w:b/>
          <w:color w:val="FF0000"/>
          <w:sz w:val="24"/>
          <w:u w:val="single"/>
        </w:rPr>
        <w:t>时</w:t>
      </w:r>
      <w:r>
        <w:rPr>
          <w:rFonts w:hint="eastAsia"/>
          <w:b/>
          <w:color w:val="FF0000"/>
          <w:sz w:val="24"/>
          <w:u w:val="single"/>
          <w:lang w:val="en-US" w:eastAsia="zh-CN"/>
        </w:rPr>
        <w:t>30分</w:t>
      </w:r>
      <w:r>
        <w:rPr>
          <w:sz w:val="24"/>
        </w:rPr>
        <w:t>；</w:t>
      </w:r>
    </w:p>
    <w:p>
      <w:pPr>
        <w:pStyle w:val="27"/>
        <w:ind w:left="0" w:leftChars="0" w:firstLine="480" w:firstLineChars="200"/>
        <w:rPr>
          <w:sz w:val="24"/>
        </w:rPr>
      </w:pPr>
      <w:r>
        <w:rPr>
          <w:kern w:val="0"/>
          <w:sz w:val="24"/>
        </w:rPr>
        <w:t>2、地点：</w:t>
      </w:r>
      <w:r>
        <w:rPr>
          <w:rFonts w:hint="eastAsia"/>
          <w:b/>
          <w:color w:val="FF0000"/>
          <w:sz w:val="24"/>
          <w:u w:val="single"/>
        </w:rPr>
        <w:t>南通市崇川区桃坞路2号友谊大厦10楼</w:t>
      </w:r>
      <w:r>
        <w:rPr>
          <w:sz w:val="24"/>
        </w:rPr>
        <w:t>；</w:t>
      </w:r>
    </w:p>
    <w:p>
      <w:pPr>
        <w:pStyle w:val="27"/>
        <w:ind w:left="0" w:leftChars="0" w:firstLine="480" w:firstLineChars="200"/>
      </w:pPr>
      <w:r>
        <w:rPr>
          <w:rFonts w:hint="eastAsia" w:ascii="Times New Roman" w:hAnsi="Times New Roman" w:eastAsia="宋体" w:cs="Times New Roman"/>
          <w:kern w:val="0"/>
          <w:sz w:val="24"/>
          <w:szCs w:val="24"/>
          <w:lang w:val="en-US" w:eastAsia="zh-CN" w:bidi="ar-SA"/>
        </w:rPr>
        <w:t>3、方式：递交纸质投标文件；</w:t>
      </w:r>
    </w:p>
    <w:p>
      <w:pPr>
        <w:widowControl/>
        <w:spacing w:line="360" w:lineRule="auto"/>
        <w:ind w:firstLine="480" w:firstLineChars="200"/>
        <w:jc w:val="left"/>
        <w:rPr>
          <w:kern w:val="0"/>
          <w:sz w:val="24"/>
        </w:rPr>
      </w:pPr>
      <w:r>
        <w:rPr>
          <w:rFonts w:hint="eastAsia"/>
          <w:kern w:val="0"/>
          <w:sz w:val="24"/>
          <w:lang w:val="en-US" w:eastAsia="zh-CN"/>
        </w:rPr>
        <w:t>4</w:t>
      </w:r>
      <w:r>
        <w:rPr>
          <w:kern w:val="0"/>
          <w:sz w:val="24"/>
        </w:rPr>
        <w:t>、逾期送达或者未送达指定地点的响应文件，采购人不予受理。</w:t>
      </w:r>
    </w:p>
    <w:p>
      <w:pPr>
        <w:spacing w:line="360" w:lineRule="auto"/>
        <w:ind w:firstLine="480" w:firstLineChars="200"/>
        <w:jc w:val="left"/>
        <w:rPr>
          <w:rFonts w:hint="eastAsia"/>
          <w:sz w:val="24"/>
        </w:rPr>
      </w:pPr>
      <w:r>
        <w:rPr>
          <w:rFonts w:hint="eastAsia"/>
          <w:sz w:val="24"/>
        </w:rPr>
        <w:t>特别提醒：</w:t>
      </w:r>
      <w:r>
        <w:rPr>
          <w:rFonts w:hint="eastAsia"/>
          <w:sz w:val="24"/>
        </w:rPr>
        <w:fldChar w:fldCharType="begin"/>
      </w:r>
      <w:r>
        <w:rPr>
          <w:rFonts w:hint="eastAsia"/>
          <w:sz w:val="24"/>
        </w:rPr>
        <w:instrText xml:space="preserve"> = 1 \* GB3 \* MERGEFORMAT </w:instrText>
      </w:r>
      <w:r>
        <w:rPr>
          <w:rFonts w:hint="eastAsia"/>
          <w:sz w:val="24"/>
        </w:rPr>
        <w:fldChar w:fldCharType="separate"/>
      </w:r>
      <w:r>
        <w:rPr>
          <w:rFonts w:hint="eastAsia"/>
          <w:sz w:val="24"/>
        </w:rPr>
        <w:t>①</w:t>
      </w:r>
      <w:r>
        <w:rPr>
          <w:rFonts w:hint="eastAsia"/>
          <w:sz w:val="24"/>
        </w:rPr>
        <w:fldChar w:fldCharType="end"/>
      </w:r>
      <w:r>
        <w:rPr>
          <w:rFonts w:hint="eastAsia"/>
          <w:sz w:val="24"/>
        </w:rPr>
        <w:t>因疫情影响，本项目为不见面开标，供应商代表无需到达开标现场，但应确保响应文件在提交截止时间前送达或邮寄到达采购代理机构（由本项目代理机构联系人签收，邮寄地址：南通市崇川区桃坞路2号友谊大厦10楼，联系人：</w:t>
      </w:r>
      <w:r>
        <w:rPr>
          <w:rFonts w:hint="eastAsia"/>
          <w:sz w:val="24"/>
          <w:lang w:val="en-US" w:eastAsia="zh-CN"/>
        </w:rPr>
        <w:t>沈</w:t>
      </w:r>
      <w:r>
        <w:rPr>
          <w:rFonts w:hint="eastAsia"/>
          <w:sz w:val="24"/>
        </w:rPr>
        <w:t>工15152885716），如为邮寄，供应商应留出充足的邮寄时间，如因邮寄问题导致响应文件未及时到达提交地点或丢失，一切责任由供应商自行承担。</w:t>
      </w:r>
      <w:r>
        <w:rPr>
          <w:rFonts w:hint="eastAsia"/>
          <w:sz w:val="24"/>
        </w:rPr>
        <w:fldChar w:fldCharType="begin"/>
      </w:r>
      <w:r>
        <w:rPr>
          <w:rFonts w:hint="eastAsia"/>
          <w:sz w:val="24"/>
        </w:rPr>
        <w:instrText xml:space="preserve"> = 2 \* GB3 \* MERGEFORMAT </w:instrText>
      </w:r>
      <w:r>
        <w:rPr>
          <w:rFonts w:hint="eastAsia"/>
          <w:sz w:val="24"/>
        </w:rPr>
        <w:fldChar w:fldCharType="separate"/>
      </w:r>
      <w:r>
        <w:rPr>
          <w:rFonts w:hint="eastAsia"/>
          <w:sz w:val="24"/>
        </w:rPr>
        <w:t>②</w:t>
      </w:r>
      <w:r>
        <w:rPr>
          <w:rFonts w:hint="eastAsia"/>
          <w:sz w:val="24"/>
        </w:rPr>
        <w:fldChar w:fldCharType="end"/>
      </w:r>
      <w:r>
        <w:rPr>
          <w:rFonts w:hint="eastAsia"/>
          <w:sz w:val="24"/>
        </w:rPr>
        <w:t>开标现场由代理机构主持，采购人组织的评标委员负责磋商文件的评审。为确保本项目开标能够顺利进行，各供应商的授权委托人在开标前一小时以“单位全称+ 授权委托人姓名”的格式申请加入QQ群“</w:t>
      </w:r>
      <w:r>
        <w:rPr>
          <w:rFonts w:hint="eastAsia"/>
          <w:sz w:val="24"/>
          <w:lang w:eastAsia="zh-CN"/>
        </w:rPr>
        <w:t>锥形束CT</w:t>
      </w:r>
      <w:r>
        <w:rPr>
          <w:rFonts w:hint="eastAsia"/>
          <w:sz w:val="24"/>
        </w:rPr>
        <w:t>不见面交流</w:t>
      </w:r>
      <w:r>
        <w:rPr>
          <w:rFonts w:hint="eastAsia"/>
          <w:sz w:val="24"/>
          <w:highlight w:val="none"/>
        </w:rPr>
        <w:t>群，群号：904016954”，招标代</w:t>
      </w:r>
      <w:r>
        <w:rPr>
          <w:rFonts w:hint="eastAsia"/>
          <w:sz w:val="24"/>
        </w:rPr>
        <w:t>理机构在QQ群内公布腾讯会议号。</w:t>
      </w:r>
      <w:r>
        <w:rPr>
          <w:rFonts w:hint="eastAsia"/>
          <w:sz w:val="24"/>
        </w:rPr>
        <w:fldChar w:fldCharType="begin"/>
      </w:r>
      <w:r>
        <w:rPr>
          <w:rFonts w:hint="eastAsia"/>
          <w:sz w:val="24"/>
        </w:rPr>
        <w:instrText xml:space="preserve"> = 3 \* GB3 \* MERGEFORMAT </w:instrText>
      </w:r>
      <w:r>
        <w:rPr>
          <w:rFonts w:hint="eastAsia"/>
          <w:sz w:val="24"/>
        </w:rPr>
        <w:fldChar w:fldCharType="separate"/>
      </w:r>
      <w:r>
        <w:rPr>
          <w:rFonts w:hint="eastAsia"/>
          <w:sz w:val="24"/>
        </w:rPr>
        <w:t>③</w:t>
      </w:r>
      <w:r>
        <w:rPr>
          <w:rFonts w:hint="eastAsia"/>
          <w:sz w:val="24"/>
        </w:rPr>
        <w:fldChar w:fldCharType="end"/>
      </w:r>
      <w:r>
        <w:rPr>
          <w:rFonts w:hint="eastAsia"/>
          <w:sz w:val="24"/>
        </w:rPr>
        <w:t>本项目开标过程交互采用“腾讯会议”，投标供应商需自</w:t>
      </w:r>
      <w:bookmarkStart w:id="26" w:name="_GoBack"/>
      <w:bookmarkEnd w:id="26"/>
      <w:r>
        <w:rPr>
          <w:rFonts w:hint="eastAsia"/>
          <w:sz w:val="24"/>
        </w:rPr>
        <w:t>行下载安装“腾讯会议”程序，并学习操作，开标截止前半小时申请加入采购代理机构指定的腾讯会议室（会议号在QQ群中公布），加入会议时名称修改为“投标单位名称”，在开评标全过程中，此腾讯会议作为交互工具进行实时交互。</w:t>
      </w:r>
      <w:r>
        <w:rPr>
          <w:rFonts w:hint="eastAsia"/>
          <w:sz w:val="24"/>
        </w:rPr>
        <w:fldChar w:fldCharType="begin"/>
      </w:r>
      <w:r>
        <w:rPr>
          <w:rFonts w:hint="eastAsia"/>
          <w:sz w:val="24"/>
        </w:rPr>
        <w:instrText xml:space="preserve"> = 4 \* GB3 \* MERGEFORMAT </w:instrText>
      </w:r>
      <w:r>
        <w:rPr>
          <w:rFonts w:hint="eastAsia"/>
          <w:sz w:val="24"/>
        </w:rPr>
        <w:fldChar w:fldCharType="separate"/>
      </w:r>
      <w:r>
        <w:rPr>
          <w:rFonts w:hint="eastAsia"/>
          <w:sz w:val="24"/>
        </w:rPr>
        <w:t>④</w:t>
      </w:r>
      <w:r>
        <w:rPr>
          <w:rFonts w:hint="eastAsia"/>
          <w:sz w:val="24"/>
        </w:rPr>
        <w:fldChar w:fldCharType="end"/>
      </w:r>
      <w:r>
        <w:rPr>
          <w:rFonts w:hint="eastAsia"/>
          <w:sz w:val="24"/>
        </w:rPr>
        <w:t>开评标全过程中，各磋商单位参与远程交互的授权委托人或法人代表应始终为同一个人，中途不得更换，在废标、澄清、提疑、传送文件等特殊情况下需要交互时，磋商单位一端参与交互的人员将均被视为是磋商单位的授权委托人或法人代表，磋商单位不得以不承认交互人员的资格或身份等为借口抵赖推脱，磋商单位自行承担随意更换人员所导致的一切后果。</w:t>
      </w:r>
      <w:r>
        <w:rPr>
          <w:rFonts w:hint="eastAsia"/>
          <w:sz w:val="24"/>
        </w:rPr>
        <w:fldChar w:fldCharType="begin"/>
      </w:r>
      <w:r>
        <w:rPr>
          <w:rFonts w:hint="eastAsia"/>
          <w:sz w:val="24"/>
        </w:rPr>
        <w:instrText xml:space="preserve"> = 5 \* GB3 \* MERGEFORMAT </w:instrText>
      </w:r>
      <w:r>
        <w:rPr>
          <w:rFonts w:hint="eastAsia"/>
          <w:sz w:val="24"/>
        </w:rPr>
        <w:fldChar w:fldCharType="separate"/>
      </w:r>
      <w:r>
        <w:rPr>
          <w:rFonts w:hint="eastAsia"/>
          <w:sz w:val="24"/>
        </w:rPr>
        <w:t>⑤</w:t>
      </w:r>
      <w:r>
        <w:rPr>
          <w:rFonts w:hint="eastAsia"/>
          <w:sz w:val="24"/>
        </w:rPr>
        <w:fldChar w:fldCharType="end"/>
      </w:r>
      <w:r>
        <w:rPr>
          <w:rFonts w:hint="eastAsia"/>
          <w:sz w:val="24"/>
        </w:rPr>
        <w:t>若供应商未按要求加入腾讯会议，则视为放弃交互和放弃对开评标全过程提问的权利，并承担由此导致的一切后果。</w:t>
      </w:r>
    </w:p>
    <w:p>
      <w:pPr>
        <w:spacing w:line="360" w:lineRule="auto"/>
        <w:ind w:firstLine="480" w:firstLineChars="200"/>
        <w:jc w:val="left"/>
        <w:rPr>
          <w:sz w:val="24"/>
        </w:rPr>
      </w:pPr>
      <w:r>
        <w:rPr>
          <w:sz w:val="24"/>
        </w:rPr>
        <w:t>五、</w:t>
      </w:r>
      <w:r>
        <w:rPr>
          <w:rFonts w:hint="eastAsia"/>
          <w:sz w:val="24"/>
        </w:rPr>
        <w:t>磋商文件</w:t>
      </w:r>
      <w:r>
        <w:rPr>
          <w:sz w:val="24"/>
        </w:rPr>
        <w:t>开启</w:t>
      </w:r>
      <w:r>
        <w:rPr>
          <w:rFonts w:hint="eastAsia"/>
          <w:sz w:val="24"/>
        </w:rPr>
        <w:t>及评审时间</w:t>
      </w:r>
    </w:p>
    <w:p>
      <w:pPr>
        <w:widowControl/>
        <w:spacing w:line="360" w:lineRule="auto"/>
        <w:ind w:firstLine="480" w:firstLineChars="200"/>
        <w:jc w:val="left"/>
        <w:rPr>
          <w:kern w:val="0"/>
          <w:sz w:val="24"/>
        </w:rPr>
      </w:pPr>
      <w:r>
        <w:rPr>
          <w:rFonts w:hint="eastAsia"/>
          <w:kern w:val="0"/>
          <w:sz w:val="24"/>
          <w:lang w:val="en-US" w:eastAsia="zh-CN"/>
        </w:rPr>
        <w:t>磋商文件开启及评审</w:t>
      </w:r>
      <w:r>
        <w:rPr>
          <w:kern w:val="0"/>
          <w:sz w:val="24"/>
        </w:rPr>
        <w:t>时间：</w:t>
      </w:r>
      <w:r>
        <w:rPr>
          <w:b/>
          <w:color w:val="FF0000"/>
          <w:sz w:val="24"/>
          <w:u w:val="single"/>
        </w:rPr>
        <w:t>2022年</w:t>
      </w:r>
      <w:r>
        <w:rPr>
          <w:rFonts w:hint="eastAsia"/>
          <w:b/>
          <w:color w:val="FF0000"/>
          <w:sz w:val="24"/>
          <w:u w:val="single"/>
        </w:rPr>
        <w:t xml:space="preserve"> </w:t>
      </w:r>
      <w:r>
        <w:rPr>
          <w:rFonts w:hint="eastAsia"/>
          <w:b/>
          <w:color w:val="FF0000"/>
          <w:sz w:val="24"/>
          <w:u w:val="single"/>
          <w:lang w:val="en-US" w:eastAsia="zh-CN"/>
        </w:rPr>
        <w:t xml:space="preserve">11 </w:t>
      </w:r>
      <w:r>
        <w:rPr>
          <w:b/>
          <w:color w:val="FF0000"/>
          <w:sz w:val="24"/>
          <w:u w:val="single"/>
        </w:rPr>
        <w:t>月</w:t>
      </w:r>
      <w:r>
        <w:rPr>
          <w:rFonts w:hint="eastAsia"/>
          <w:b/>
          <w:color w:val="FF0000"/>
          <w:sz w:val="24"/>
          <w:u w:val="single"/>
          <w:lang w:val="en-US" w:eastAsia="zh-CN"/>
        </w:rPr>
        <w:t>3</w:t>
      </w:r>
      <w:r>
        <w:rPr>
          <w:b/>
          <w:color w:val="FF0000"/>
          <w:sz w:val="24"/>
          <w:u w:val="single"/>
        </w:rPr>
        <w:t>日</w:t>
      </w:r>
      <w:r>
        <w:rPr>
          <w:rFonts w:hint="eastAsia"/>
          <w:b/>
          <w:color w:val="FF0000"/>
          <w:sz w:val="24"/>
          <w:u w:val="single"/>
        </w:rPr>
        <w:t>14</w:t>
      </w:r>
      <w:r>
        <w:rPr>
          <w:b/>
          <w:color w:val="FF0000"/>
          <w:sz w:val="24"/>
          <w:u w:val="single"/>
        </w:rPr>
        <w:t>时</w:t>
      </w:r>
      <w:r>
        <w:rPr>
          <w:rFonts w:hint="eastAsia"/>
          <w:b/>
          <w:color w:val="FF0000"/>
          <w:sz w:val="24"/>
          <w:u w:val="single"/>
        </w:rPr>
        <w:t>30分</w:t>
      </w:r>
      <w:r>
        <w:rPr>
          <w:kern w:val="0"/>
          <w:sz w:val="24"/>
        </w:rPr>
        <w:t>；</w:t>
      </w:r>
    </w:p>
    <w:p>
      <w:pPr>
        <w:widowControl/>
        <w:spacing w:line="360" w:lineRule="auto"/>
        <w:ind w:firstLine="482" w:firstLineChars="200"/>
        <w:jc w:val="left"/>
        <w:rPr>
          <w:rFonts w:hint="eastAsia" w:ascii="宋体" w:hAnsi="宋体" w:eastAsia="宋体" w:cs="宋体"/>
          <w:b/>
          <w:color w:val="FF0000"/>
          <w:kern w:val="0"/>
          <w:sz w:val="24"/>
          <w:szCs w:val="24"/>
          <w:u w:val="single"/>
          <w:lang w:val="en-US" w:eastAsia="zh-CN" w:bidi="ar-SA"/>
        </w:rPr>
      </w:pPr>
      <w:r>
        <w:rPr>
          <w:rFonts w:hint="eastAsia" w:ascii="宋体" w:hAnsi="宋体" w:eastAsia="宋体" w:cs="宋体"/>
          <w:b/>
          <w:color w:val="FF0000"/>
          <w:kern w:val="0"/>
          <w:sz w:val="24"/>
          <w:szCs w:val="24"/>
          <w:u w:val="single"/>
          <w:lang w:val="en-US" w:eastAsia="zh-CN" w:bidi="ar-SA"/>
        </w:rPr>
        <w:t>投标供应商自行选择任意地点参加远程开标会，无需亲临开标现场。</w:t>
      </w:r>
    </w:p>
    <w:p>
      <w:pPr>
        <w:pStyle w:val="34"/>
        <w:shd w:val="clear" w:color="auto" w:fill="FFFFFF"/>
        <w:spacing w:beforeAutospacing="0" w:afterAutospacing="0" w:line="320" w:lineRule="exact"/>
        <w:ind w:firstLine="480" w:firstLineChars="200"/>
        <w:jc w:val="both"/>
        <w:rPr>
          <w:rFonts w:hint="default" w:eastAsia="宋体"/>
          <w:lang w:val="en-US" w:eastAsia="zh-CN"/>
        </w:rPr>
      </w:pPr>
      <w:r>
        <w:rPr>
          <w:rFonts w:hint="eastAsia"/>
          <w:kern w:val="0"/>
          <w:sz w:val="24"/>
          <w:lang w:val="en-US" w:eastAsia="zh-CN"/>
        </w:rPr>
        <w:t>响应文件开启及评审地点：</w:t>
      </w:r>
      <w:r>
        <w:rPr>
          <w:rFonts w:hint="eastAsia"/>
          <w:b/>
          <w:color w:val="FF0000"/>
          <w:sz w:val="24"/>
          <w:u w:val="single"/>
        </w:rPr>
        <w:t>南通市崇川区桃坞路2号友谊大厦10楼</w:t>
      </w:r>
      <w:r>
        <w:rPr>
          <w:rFonts w:hint="eastAsia"/>
          <w:kern w:val="0"/>
          <w:sz w:val="24"/>
        </w:rPr>
        <w:t>，如有变动另行通知。</w:t>
      </w:r>
    </w:p>
    <w:p>
      <w:pPr>
        <w:spacing w:line="360" w:lineRule="auto"/>
        <w:ind w:firstLine="480" w:firstLineChars="200"/>
        <w:jc w:val="left"/>
        <w:rPr>
          <w:color w:val="000000"/>
          <w:kern w:val="0"/>
          <w:sz w:val="24"/>
        </w:rPr>
      </w:pPr>
      <w:r>
        <w:rPr>
          <w:bCs/>
          <w:color w:val="000000"/>
          <w:sz w:val="24"/>
        </w:rPr>
        <w:t>六、</w:t>
      </w:r>
      <w:r>
        <w:rPr>
          <w:color w:val="000000"/>
          <w:kern w:val="0"/>
          <w:sz w:val="24"/>
        </w:rPr>
        <w:t>公告期限</w:t>
      </w:r>
    </w:p>
    <w:p>
      <w:pPr>
        <w:spacing w:line="360" w:lineRule="auto"/>
        <w:ind w:firstLine="480" w:firstLineChars="200"/>
        <w:jc w:val="left"/>
        <w:rPr>
          <w:color w:val="000000"/>
          <w:kern w:val="0"/>
          <w:sz w:val="24"/>
        </w:rPr>
      </w:pPr>
      <w:r>
        <w:rPr>
          <w:color w:val="000000"/>
          <w:kern w:val="0"/>
          <w:sz w:val="24"/>
        </w:rPr>
        <w:t>自本公告发布之日起3个工作日。</w:t>
      </w:r>
    </w:p>
    <w:p>
      <w:pPr>
        <w:spacing w:line="360" w:lineRule="auto"/>
        <w:ind w:firstLine="480" w:firstLineChars="200"/>
        <w:jc w:val="left"/>
        <w:rPr>
          <w:bCs/>
          <w:color w:val="000000"/>
          <w:sz w:val="24"/>
        </w:rPr>
      </w:pPr>
      <w:r>
        <w:rPr>
          <w:rFonts w:hint="eastAsia"/>
          <w:bCs/>
          <w:color w:val="000000"/>
          <w:sz w:val="24"/>
        </w:rPr>
        <w:t>七</w:t>
      </w:r>
      <w:r>
        <w:rPr>
          <w:bCs/>
          <w:color w:val="000000"/>
          <w:sz w:val="24"/>
        </w:rPr>
        <w:t>、其他补充事宜</w:t>
      </w:r>
    </w:p>
    <w:p>
      <w:pPr>
        <w:spacing w:line="360" w:lineRule="auto"/>
        <w:ind w:firstLine="480" w:firstLineChars="200"/>
        <w:jc w:val="left"/>
        <w:rPr>
          <w:color w:val="000000"/>
          <w:kern w:val="0"/>
          <w:sz w:val="24"/>
        </w:rPr>
      </w:pPr>
      <w:r>
        <w:rPr>
          <w:color w:val="000000"/>
          <w:kern w:val="0"/>
          <w:sz w:val="24"/>
        </w:rPr>
        <w:t>1、保证金：本项目不收取磋商保证金。</w:t>
      </w:r>
    </w:p>
    <w:p>
      <w:pPr>
        <w:pStyle w:val="27"/>
        <w:spacing w:line="360" w:lineRule="auto"/>
        <w:ind w:left="0" w:leftChars="0" w:firstLine="480"/>
        <w:rPr>
          <w:rFonts w:hint="eastAsia"/>
          <w:color w:val="000000"/>
          <w:kern w:val="0"/>
          <w:sz w:val="24"/>
        </w:rPr>
      </w:pPr>
      <w:r>
        <w:rPr>
          <w:rFonts w:hint="eastAsia"/>
          <w:color w:val="000000"/>
          <w:kern w:val="0"/>
          <w:sz w:val="24"/>
        </w:rPr>
        <w:t>2、本项目采用不见面开标模式，投标供应商需在截止时间前将纸质投标文件送达或邮寄至招标文件指定地点。</w:t>
      </w:r>
    </w:p>
    <w:p>
      <w:pPr>
        <w:pStyle w:val="27"/>
        <w:spacing w:line="360" w:lineRule="auto"/>
        <w:ind w:left="0" w:leftChars="0" w:firstLine="480"/>
        <w:rPr>
          <w:color w:val="000000"/>
          <w:kern w:val="0"/>
          <w:sz w:val="24"/>
        </w:rPr>
      </w:pPr>
      <w:r>
        <w:rPr>
          <w:rFonts w:hint="eastAsia"/>
          <w:color w:val="000000"/>
          <w:kern w:val="0"/>
          <w:sz w:val="24"/>
        </w:rPr>
        <w:t>八</w:t>
      </w:r>
      <w:r>
        <w:rPr>
          <w:color w:val="000000"/>
          <w:kern w:val="0"/>
          <w:sz w:val="24"/>
        </w:rPr>
        <w:t>、凡对本次采购提出询问，请按以下方式联系</w:t>
      </w:r>
    </w:p>
    <w:p>
      <w:pPr>
        <w:spacing w:line="360" w:lineRule="auto"/>
        <w:ind w:firstLine="424" w:firstLineChars="177"/>
        <w:rPr>
          <w:rFonts w:ascii="宋体" w:hAnsi="宋体" w:cs="宋体"/>
          <w:sz w:val="24"/>
        </w:rPr>
      </w:pPr>
      <w:r>
        <w:rPr>
          <w:rFonts w:hint="eastAsia" w:ascii="宋体" w:hAnsi="宋体" w:cs="宋体"/>
          <w:sz w:val="24"/>
        </w:rPr>
        <w:t>1.采购人</w:t>
      </w:r>
    </w:p>
    <w:p>
      <w:pPr>
        <w:spacing w:line="360" w:lineRule="auto"/>
        <w:ind w:firstLine="424" w:firstLineChars="177"/>
        <w:rPr>
          <w:rFonts w:ascii="宋体" w:hAnsi="宋体" w:cs="宋体"/>
          <w:sz w:val="24"/>
        </w:rPr>
      </w:pPr>
      <w:r>
        <w:rPr>
          <w:rFonts w:hint="eastAsia" w:ascii="宋体" w:hAnsi="宋体" w:cs="宋体"/>
          <w:sz w:val="24"/>
        </w:rPr>
        <w:t>单位：</w:t>
      </w:r>
      <w:r>
        <w:rPr>
          <w:rFonts w:hint="eastAsia" w:ascii="宋体" w:hAnsi="宋体" w:cs="宋体"/>
          <w:sz w:val="24"/>
          <w:lang w:eastAsia="zh-CN"/>
        </w:rPr>
        <w:t>南通市口腔医院</w:t>
      </w:r>
      <w:r>
        <w:rPr>
          <w:rFonts w:hint="eastAsia" w:ascii="宋体" w:hAnsi="宋体" w:cs="宋体"/>
          <w:sz w:val="24"/>
        </w:rPr>
        <w:t>；</w:t>
      </w:r>
    </w:p>
    <w:p>
      <w:pPr>
        <w:spacing w:line="360" w:lineRule="auto"/>
        <w:ind w:firstLine="424" w:firstLineChars="177"/>
        <w:rPr>
          <w:rFonts w:ascii="宋体" w:hAnsi="宋体" w:cs="宋体"/>
          <w:sz w:val="24"/>
        </w:rPr>
      </w:pPr>
      <w:r>
        <w:rPr>
          <w:rFonts w:hint="eastAsia" w:ascii="宋体" w:hAnsi="宋体" w:cs="宋体"/>
          <w:sz w:val="24"/>
        </w:rPr>
        <w:t>项目联系人：</w:t>
      </w:r>
      <w:r>
        <w:rPr>
          <w:rFonts w:hint="eastAsia" w:ascii="宋体" w:hAnsi="宋体" w:cs="宋体"/>
          <w:sz w:val="24"/>
          <w:lang w:val="en-US" w:eastAsia="zh-CN"/>
        </w:rPr>
        <w:t>张老师</w:t>
      </w:r>
      <w:r>
        <w:rPr>
          <w:rFonts w:hint="eastAsia" w:ascii="宋体" w:hAnsi="宋体" w:cs="宋体"/>
          <w:sz w:val="24"/>
        </w:rPr>
        <w:tab/>
      </w:r>
    </w:p>
    <w:p>
      <w:pPr>
        <w:spacing w:line="420" w:lineRule="exact"/>
        <w:ind w:firstLine="424" w:firstLineChars="177"/>
        <w:rPr>
          <w:rFonts w:ascii="宋体" w:hAnsi="宋体" w:cs="宋体"/>
          <w:sz w:val="24"/>
        </w:rPr>
      </w:pPr>
      <w:r>
        <w:rPr>
          <w:rFonts w:hint="eastAsia" w:ascii="宋体" w:hAnsi="宋体" w:cs="宋体"/>
          <w:sz w:val="24"/>
        </w:rPr>
        <w:t>联系电话：0513</w:t>
      </w:r>
      <w:r>
        <w:rPr>
          <w:rFonts w:hint="eastAsia" w:ascii="宋体" w:hAnsi="宋体" w:cs="宋体"/>
          <w:sz w:val="24"/>
          <w:lang w:val="en-US" w:eastAsia="zh-CN"/>
        </w:rPr>
        <w:t>-</w:t>
      </w:r>
      <w:r>
        <w:rPr>
          <w:rFonts w:hint="eastAsia" w:ascii="宋体" w:hAnsi="宋体" w:cs="宋体"/>
          <w:sz w:val="24"/>
        </w:rPr>
        <w:t>89898889</w:t>
      </w:r>
    </w:p>
    <w:p>
      <w:pPr>
        <w:spacing w:line="420" w:lineRule="exact"/>
        <w:ind w:firstLine="424" w:firstLineChars="177"/>
        <w:rPr>
          <w:rFonts w:ascii="宋体" w:hAnsi="宋体" w:cs="宋体"/>
          <w:sz w:val="24"/>
        </w:rPr>
      </w:pPr>
      <w:r>
        <w:rPr>
          <w:rFonts w:hint="eastAsia" w:ascii="宋体" w:hAnsi="宋体" w:cs="宋体"/>
          <w:sz w:val="24"/>
        </w:rPr>
        <w:t>2.采购代理机构</w:t>
      </w:r>
    </w:p>
    <w:p>
      <w:pPr>
        <w:spacing w:line="420" w:lineRule="exact"/>
        <w:ind w:firstLine="424" w:firstLineChars="177"/>
        <w:rPr>
          <w:rFonts w:ascii="宋体" w:hAnsi="宋体" w:cs="宋体"/>
          <w:sz w:val="24"/>
        </w:rPr>
      </w:pPr>
      <w:r>
        <w:rPr>
          <w:rFonts w:hint="eastAsia" w:ascii="宋体" w:hAnsi="宋体" w:cs="宋体"/>
          <w:sz w:val="24"/>
        </w:rPr>
        <w:t>单位：上海申邑工程咨询有限公司；</w:t>
      </w:r>
    </w:p>
    <w:p>
      <w:pPr>
        <w:spacing w:line="420" w:lineRule="exact"/>
        <w:ind w:firstLine="424" w:firstLineChars="177"/>
        <w:rPr>
          <w:rFonts w:ascii="宋体" w:hAnsi="宋体" w:cs="宋体"/>
          <w:sz w:val="24"/>
        </w:rPr>
      </w:pPr>
      <w:r>
        <w:rPr>
          <w:rFonts w:hint="eastAsia" w:ascii="宋体" w:hAnsi="宋体" w:cs="宋体"/>
          <w:sz w:val="24"/>
        </w:rPr>
        <w:t>地址：南通市桃坞路2号友谊大厦10楼；</w:t>
      </w:r>
    </w:p>
    <w:p>
      <w:pPr>
        <w:spacing w:line="420" w:lineRule="exact"/>
        <w:ind w:firstLine="424" w:firstLineChars="177"/>
        <w:rPr>
          <w:rFonts w:ascii="宋体" w:hAnsi="宋体" w:cs="宋体"/>
          <w:sz w:val="24"/>
        </w:rPr>
      </w:pPr>
      <w:r>
        <w:rPr>
          <w:rFonts w:hint="eastAsia" w:ascii="宋体" w:hAnsi="宋体" w:cs="宋体"/>
          <w:sz w:val="24"/>
        </w:rPr>
        <w:t>联系人：</w:t>
      </w:r>
      <w:r>
        <w:rPr>
          <w:rFonts w:hint="eastAsia" w:ascii="宋体" w:hAnsi="宋体" w:cs="宋体"/>
          <w:sz w:val="24"/>
          <w:lang w:val="en-US" w:eastAsia="zh-CN"/>
        </w:rPr>
        <w:t>沈</w:t>
      </w:r>
      <w:r>
        <w:rPr>
          <w:rFonts w:hint="eastAsia" w:ascii="宋体" w:hAnsi="宋体" w:cs="宋体"/>
          <w:sz w:val="24"/>
        </w:rPr>
        <w:t>工；</w:t>
      </w:r>
    </w:p>
    <w:p>
      <w:pPr>
        <w:spacing w:line="420" w:lineRule="exact"/>
        <w:ind w:firstLine="424" w:firstLineChars="177"/>
        <w:rPr>
          <w:rFonts w:ascii="宋体" w:hAnsi="宋体" w:cs="宋体"/>
          <w:sz w:val="24"/>
        </w:rPr>
      </w:pPr>
      <w:r>
        <w:rPr>
          <w:rFonts w:hint="eastAsia" w:ascii="宋体" w:hAnsi="宋体" w:cs="宋体"/>
          <w:sz w:val="24"/>
        </w:rPr>
        <w:t>联系电话：0513-89011009、15152885716；</w:t>
      </w:r>
    </w:p>
    <w:p>
      <w:pPr>
        <w:spacing w:line="420" w:lineRule="exact"/>
        <w:ind w:firstLine="424" w:firstLineChars="177"/>
        <w:rPr>
          <w:rFonts w:hint="eastAsia" w:ascii="宋体" w:hAnsi="宋体" w:cs="宋体"/>
          <w:sz w:val="24"/>
        </w:rPr>
      </w:pPr>
      <w:r>
        <w:rPr>
          <w:rFonts w:hint="eastAsia" w:ascii="宋体" w:hAnsi="宋体" w:cs="宋体"/>
          <w:sz w:val="24"/>
        </w:rPr>
        <w:t>传真：0513-85518108；</w:t>
      </w:r>
    </w:p>
    <w:p>
      <w:pPr>
        <w:spacing w:line="420" w:lineRule="exact"/>
        <w:ind w:firstLine="424" w:firstLineChars="177"/>
        <w:rPr>
          <w:rFonts w:ascii="宋体" w:hAnsi="宋体" w:cs="宋体"/>
          <w:sz w:val="24"/>
        </w:rPr>
      </w:pPr>
      <w:r>
        <w:rPr>
          <w:rFonts w:hint="eastAsia" w:ascii="宋体" w:hAnsi="宋体" w:cs="宋体"/>
          <w:sz w:val="24"/>
        </w:rPr>
        <w:t>邮箱：</w:t>
      </w:r>
      <w:r>
        <w:rPr>
          <w:rFonts w:hint="eastAsia"/>
          <w:color w:val="000000"/>
          <w:kern w:val="0"/>
          <w:sz w:val="24"/>
        </w:rPr>
        <w:t>1556430968</w:t>
      </w:r>
      <w:r>
        <w:rPr>
          <w:color w:val="000000"/>
          <w:kern w:val="0"/>
          <w:sz w:val="24"/>
        </w:rPr>
        <w:t>@qq.com</w:t>
      </w:r>
    </w:p>
    <w:p>
      <w:pPr>
        <w:spacing w:line="360" w:lineRule="auto"/>
        <w:jc w:val="left"/>
        <w:rPr>
          <w:color w:val="000000"/>
          <w:kern w:val="0"/>
          <w:sz w:val="24"/>
        </w:rPr>
      </w:pPr>
    </w:p>
    <w:bookmarkEnd w:id="4"/>
    <w:bookmarkEnd w:id="5"/>
    <w:bookmarkEnd w:id="6"/>
    <w:bookmarkEnd w:id="7"/>
    <w:bookmarkEnd w:id="8"/>
    <w:bookmarkEnd w:id="9"/>
    <w:p>
      <w:pPr>
        <w:snapToGrid w:val="0"/>
        <w:spacing w:line="300" w:lineRule="auto"/>
        <w:jc w:val="center"/>
        <w:outlineLvl w:val="0"/>
        <w:rPr>
          <w:b/>
          <w:color w:val="000000"/>
          <w:sz w:val="36"/>
          <w:szCs w:val="36"/>
        </w:rPr>
      </w:pPr>
    </w:p>
    <w:p>
      <w:pPr>
        <w:snapToGrid w:val="0"/>
        <w:spacing w:line="300" w:lineRule="auto"/>
        <w:jc w:val="center"/>
        <w:outlineLvl w:val="0"/>
        <w:rPr>
          <w:b/>
          <w:color w:val="000000"/>
          <w:sz w:val="36"/>
          <w:szCs w:val="36"/>
        </w:rPr>
      </w:pPr>
    </w:p>
    <w:p>
      <w:pPr>
        <w:snapToGrid w:val="0"/>
        <w:spacing w:line="300" w:lineRule="auto"/>
        <w:jc w:val="center"/>
        <w:outlineLvl w:val="0"/>
        <w:rPr>
          <w:b/>
          <w:color w:val="000000"/>
          <w:sz w:val="36"/>
          <w:szCs w:val="36"/>
        </w:rPr>
      </w:pPr>
    </w:p>
    <w:p>
      <w:pPr>
        <w:snapToGrid w:val="0"/>
        <w:spacing w:line="300" w:lineRule="auto"/>
        <w:jc w:val="center"/>
        <w:outlineLvl w:val="0"/>
        <w:rPr>
          <w:b/>
          <w:color w:val="000000"/>
          <w:sz w:val="36"/>
          <w:szCs w:val="36"/>
        </w:rPr>
      </w:pPr>
    </w:p>
    <w:p>
      <w:pPr>
        <w:snapToGrid w:val="0"/>
        <w:spacing w:line="300" w:lineRule="auto"/>
        <w:jc w:val="center"/>
        <w:outlineLvl w:val="0"/>
        <w:rPr>
          <w:b/>
          <w:color w:val="000000"/>
          <w:sz w:val="36"/>
          <w:szCs w:val="36"/>
        </w:rPr>
      </w:pPr>
    </w:p>
    <w:p>
      <w:pPr>
        <w:snapToGrid w:val="0"/>
        <w:spacing w:line="300" w:lineRule="auto"/>
        <w:jc w:val="center"/>
        <w:outlineLvl w:val="0"/>
        <w:rPr>
          <w:b/>
          <w:color w:val="000000"/>
          <w:sz w:val="36"/>
          <w:szCs w:val="36"/>
        </w:rPr>
      </w:pPr>
    </w:p>
    <w:p>
      <w:pPr>
        <w:snapToGrid w:val="0"/>
        <w:spacing w:line="300" w:lineRule="auto"/>
        <w:jc w:val="center"/>
        <w:outlineLvl w:val="0"/>
        <w:rPr>
          <w:b/>
          <w:color w:val="000000"/>
          <w:sz w:val="36"/>
          <w:szCs w:val="36"/>
        </w:rPr>
      </w:pPr>
    </w:p>
    <w:p>
      <w:pPr>
        <w:snapToGrid w:val="0"/>
        <w:spacing w:line="300" w:lineRule="auto"/>
        <w:jc w:val="center"/>
        <w:outlineLvl w:val="0"/>
        <w:rPr>
          <w:b/>
          <w:color w:val="000000"/>
          <w:sz w:val="36"/>
          <w:szCs w:val="36"/>
        </w:rPr>
      </w:pPr>
    </w:p>
    <w:p>
      <w:pPr>
        <w:snapToGrid w:val="0"/>
        <w:spacing w:line="300" w:lineRule="auto"/>
        <w:jc w:val="center"/>
        <w:outlineLvl w:val="0"/>
        <w:rPr>
          <w:b/>
          <w:color w:val="000000"/>
          <w:sz w:val="36"/>
          <w:szCs w:val="36"/>
        </w:rPr>
      </w:pPr>
      <w:r>
        <w:rPr>
          <w:b/>
          <w:color w:val="000000"/>
          <w:sz w:val="36"/>
          <w:szCs w:val="36"/>
        </w:rPr>
        <w:t>第二部分磋商须知</w:t>
      </w:r>
    </w:p>
    <w:p>
      <w:pPr>
        <w:snapToGrid w:val="0"/>
        <w:spacing w:line="480" w:lineRule="exact"/>
        <w:ind w:firstLine="482" w:firstLineChars="200"/>
        <w:contextualSpacing/>
        <w:outlineLvl w:val="0"/>
        <w:rPr>
          <w:b/>
          <w:sz w:val="24"/>
        </w:rPr>
      </w:pPr>
      <w:r>
        <w:rPr>
          <w:b/>
          <w:sz w:val="24"/>
        </w:rPr>
        <w:t>一、本磋商文件由采购人或采购代理机构解释。</w:t>
      </w:r>
    </w:p>
    <w:p>
      <w:pPr>
        <w:snapToGrid w:val="0"/>
        <w:spacing w:line="480" w:lineRule="exact"/>
        <w:ind w:firstLine="480" w:firstLineChars="200"/>
        <w:contextualSpacing/>
        <w:rPr>
          <w:b/>
          <w:sz w:val="24"/>
        </w:rPr>
      </w:pPr>
      <w:r>
        <w:rPr>
          <w:sz w:val="24"/>
        </w:rPr>
        <w:t>1、供应商在网上下载磋商文件后，应仔细检查磋商文件的所有内容，如对政府采购活动事项有疑问的，应向采购人或采购代理机构以书面形式提出，否则视同供应商理解并接受本磋商文件所有内容，并由此引起的损失自负。供应商不得在磋商结束后针对磋商文件所有内容提出质疑事项。</w:t>
      </w:r>
    </w:p>
    <w:p>
      <w:pPr>
        <w:snapToGrid w:val="0"/>
        <w:spacing w:line="480" w:lineRule="exact"/>
        <w:ind w:firstLine="480" w:firstLineChars="200"/>
        <w:contextualSpacing/>
        <w:rPr>
          <w:sz w:val="24"/>
        </w:rPr>
      </w:pPr>
      <w:r>
        <w:rPr>
          <w:sz w:val="24"/>
        </w:rPr>
        <w:t>2、供应商应认真审阅磋商文件中所有的事项、格式、条款和规范要求等，如果供应商没有按照磋商文件要求提交响应文件，或者响应文件没有对磋商文件做出实质性响应，将被拒绝参与磋商。</w:t>
      </w:r>
    </w:p>
    <w:p>
      <w:pPr>
        <w:snapToGrid w:val="0"/>
        <w:spacing w:line="480" w:lineRule="exact"/>
        <w:ind w:firstLine="482" w:firstLineChars="200"/>
        <w:contextualSpacing/>
        <w:rPr>
          <w:b/>
          <w:sz w:val="24"/>
        </w:rPr>
      </w:pPr>
      <w:r>
        <w:rPr>
          <w:b/>
          <w:sz w:val="24"/>
        </w:rPr>
        <w:t>二、磋商文件的澄清、修改、答疑</w:t>
      </w:r>
    </w:p>
    <w:p>
      <w:pPr>
        <w:pStyle w:val="20"/>
        <w:snapToGrid w:val="0"/>
        <w:spacing w:line="480" w:lineRule="exact"/>
        <w:ind w:left="0" w:leftChars="0" w:firstLine="480" w:firstLineChars="200"/>
        <w:contextualSpacing/>
        <w:rPr>
          <w:sz w:val="24"/>
        </w:rPr>
      </w:pPr>
      <w:r>
        <w:rPr>
          <w:sz w:val="24"/>
        </w:rPr>
        <w:t>采购人可以对已发出的磋商文件进行必要的澄清或者修改，澄清或者修改的内容作为磋商文件的组成部分。澄清或者修改的内容可能影响响应文件编制的，采购人将在提交首次响应文件截止之日5日前，以网上公告书面形式通知所有接收磋商文件的供应商，不足5日的，应当顺延提交首次响应文件截止之日。</w:t>
      </w:r>
    </w:p>
    <w:p>
      <w:pPr>
        <w:pStyle w:val="20"/>
        <w:snapToGrid w:val="0"/>
        <w:spacing w:line="480" w:lineRule="exact"/>
        <w:ind w:left="0" w:leftChars="0" w:firstLine="480" w:firstLineChars="200"/>
        <w:contextualSpacing/>
        <w:rPr>
          <w:sz w:val="24"/>
          <w:lang w:val="zh-CN"/>
        </w:rPr>
      </w:pPr>
      <w:r>
        <w:rPr>
          <w:sz w:val="24"/>
        </w:rPr>
        <w:t>供应商由于对磋商文件的任何推论和误解以及采购人或采购代理机构对有</w:t>
      </w:r>
      <w:r>
        <w:rPr>
          <w:sz w:val="24"/>
          <w:lang w:val="zh-CN"/>
        </w:rPr>
        <w:t>关问题的口头解释所造成的后果，均由供应商自负。</w:t>
      </w:r>
    </w:p>
    <w:p>
      <w:pPr>
        <w:pStyle w:val="20"/>
        <w:snapToGrid w:val="0"/>
        <w:spacing w:line="480" w:lineRule="exact"/>
        <w:ind w:left="0" w:leftChars="0" w:firstLine="480" w:firstLineChars="200"/>
        <w:contextualSpacing/>
        <w:rPr>
          <w:sz w:val="24"/>
        </w:rPr>
      </w:pPr>
      <w:r>
        <w:rPr>
          <w:sz w:val="24"/>
          <w:lang w:val="zh-CN"/>
        </w:rPr>
        <w:t>采购单位可视情组织答疑会。</w:t>
      </w:r>
    </w:p>
    <w:p>
      <w:pPr>
        <w:autoSpaceDE w:val="0"/>
        <w:autoSpaceDN w:val="0"/>
        <w:adjustRightInd w:val="0"/>
        <w:snapToGrid w:val="0"/>
        <w:spacing w:after="120" w:line="480" w:lineRule="exact"/>
        <w:ind w:firstLine="562"/>
        <w:contextualSpacing/>
        <w:rPr>
          <w:b/>
          <w:bCs/>
          <w:sz w:val="24"/>
        </w:rPr>
      </w:pPr>
      <w:r>
        <w:rPr>
          <w:b/>
          <w:bCs/>
          <w:sz w:val="24"/>
          <w:lang w:val="zh-CN"/>
        </w:rPr>
        <w:t>三、响应文件的编写、递交、上传</w:t>
      </w:r>
    </w:p>
    <w:p>
      <w:pPr>
        <w:autoSpaceDE w:val="0"/>
        <w:autoSpaceDN w:val="0"/>
        <w:adjustRightInd w:val="0"/>
        <w:snapToGrid w:val="0"/>
        <w:spacing w:line="480" w:lineRule="exact"/>
        <w:ind w:right="210" w:firstLine="560"/>
        <w:rPr>
          <w:b/>
          <w:sz w:val="24"/>
        </w:rPr>
      </w:pPr>
      <w:r>
        <w:rPr>
          <w:b/>
          <w:sz w:val="24"/>
        </w:rPr>
        <w:t>（一）响应文件的编写</w:t>
      </w:r>
    </w:p>
    <w:p>
      <w:pPr>
        <w:autoSpaceDE w:val="0"/>
        <w:autoSpaceDN w:val="0"/>
        <w:adjustRightInd w:val="0"/>
        <w:snapToGrid w:val="0"/>
        <w:spacing w:line="480" w:lineRule="exact"/>
        <w:ind w:firstLine="480" w:firstLineChars="200"/>
        <w:contextualSpacing/>
        <w:jc w:val="left"/>
        <w:rPr>
          <w:sz w:val="24"/>
        </w:rPr>
      </w:pPr>
      <w:r>
        <w:rPr>
          <w:sz w:val="24"/>
          <w:lang w:val="zh-CN"/>
        </w:rPr>
        <w:t>供应商按</w:t>
      </w:r>
      <w:r>
        <w:rPr>
          <w:rFonts w:ascii="宋体" w:hAnsi="宋体"/>
          <w:sz w:val="24"/>
          <w:lang w:val="zh-CN"/>
        </w:rPr>
        <w:t>“第七部分 响应文件组成”</w:t>
      </w:r>
      <w:r>
        <w:rPr>
          <w:sz w:val="24"/>
          <w:lang w:val="zh-CN"/>
        </w:rPr>
        <w:t>要求编写响应文件。</w:t>
      </w:r>
    </w:p>
    <w:p>
      <w:pPr>
        <w:snapToGrid w:val="0"/>
        <w:spacing w:line="480" w:lineRule="exact"/>
        <w:ind w:firstLine="482" w:firstLineChars="200"/>
        <w:contextualSpacing/>
        <w:rPr>
          <w:b/>
          <w:sz w:val="24"/>
        </w:rPr>
      </w:pPr>
      <w:r>
        <w:rPr>
          <w:b/>
          <w:sz w:val="24"/>
        </w:rPr>
        <w:t>（二）响应文件的递交</w:t>
      </w:r>
    </w:p>
    <w:p>
      <w:pPr>
        <w:snapToGrid w:val="0"/>
        <w:spacing w:line="480" w:lineRule="exact"/>
        <w:ind w:firstLine="480" w:firstLineChars="200"/>
        <w:contextualSpacing/>
        <w:rPr>
          <w:sz w:val="24"/>
        </w:rPr>
      </w:pPr>
      <w:r>
        <w:rPr>
          <w:sz w:val="24"/>
        </w:rPr>
        <w:t>1、响应文件三部分内容（资格审查文件、商务技术文件、报价文件）须分别单独密封，</w:t>
      </w:r>
      <w:r>
        <w:rPr>
          <w:sz w:val="24"/>
          <w:lang w:val="zh-CN"/>
        </w:rPr>
        <w:t>并牢</w:t>
      </w:r>
      <w:r>
        <w:rPr>
          <w:sz w:val="24"/>
        </w:rPr>
        <w:t>固装订成册，不得相互混淆，文件自编目录并连续标注页码，不得将内容拆开。报价文件不得出现于其他磋商文件中。</w:t>
      </w:r>
    </w:p>
    <w:p>
      <w:pPr>
        <w:snapToGrid w:val="0"/>
        <w:spacing w:line="480" w:lineRule="exact"/>
        <w:ind w:firstLine="480" w:firstLineChars="200"/>
        <w:rPr>
          <w:sz w:val="24"/>
        </w:rPr>
      </w:pPr>
      <w:r>
        <w:rPr>
          <w:sz w:val="24"/>
        </w:rPr>
        <w:t>2、响应文件每一部分内容均须提供“</w:t>
      </w:r>
      <w:r>
        <w:rPr>
          <w:b/>
          <w:sz w:val="24"/>
        </w:rPr>
        <w:t>一正、两副”</w:t>
      </w:r>
      <w:r>
        <w:rPr>
          <w:sz w:val="24"/>
        </w:rPr>
        <w:t>纸质响应文件，并将正本、副本及图纸类等（如需提供图纸等其它资料的话）合并密封，统一装在一个密封袋或密封箱内（如有A3大小的图纸类，可单独密封）。</w:t>
      </w:r>
    </w:p>
    <w:p>
      <w:pPr>
        <w:snapToGrid w:val="0"/>
        <w:spacing w:line="480" w:lineRule="exact"/>
        <w:ind w:firstLine="480" w:firstLineChars="200"/>
        <w:contextualSpacing/>
        <w:rPr>
          <w:sz w:val="24"/>
        </w:rPr>
      </w:pPr>
      <w:r>
        <w:rPr>
          <w:sz w:val="24"/>
        </w:rPr>
        <w:t>3、纸质响应文件须</w:t>
      </w:r>
      <w:r>
        <w:rPr>
          <w:sz w:val="24"/>
          <w:lang w:val="zh-CN"/>
        </w:rPr>
        <w:t>采用A4纸（</w:t>
      </w:r>
      <w:r>
        <w:rPr>
          <w:sz w:val="24"/>
        </w:rPr>
        <w:t>图纸等除外），正本须打印并由法定代表人或授权人签字并加盖单位印章。副本可复印，但须加盖单位印章。文件内容中不得行间插字、涂改、增删，如修补错漏处，须由响应文件签署人签字并加盖公章。</w:t>
      </w:r>
    </w:p>
    <w:p>
      <w:pPr>
        <w:snapToGrid w:val="0"/>
        <w:spacing w:line="480" w:lineRule="exact"/>
        <w:ind w:firstLine="480" w:firstLineChars="200"/>
        <w:contextualSpacing/>
        <w:rPr>
          <w:sz w:val="24"/>
        </w:rPr>
      </w:pPr>
      <w:r>
        <w:rPr>
          <w:sz w:val="24"/>
        </w:rPr>
        <w:t>4、响应文件密封后应标明响应文件项目名称、项目编号、</w:t>
      </w:r>
      <w:r>
        <w:rPr>
          <w:rFonts w:hint="eastAsia"/>
          <w:sz w:val="24"/>
        </w:rPr>
        <w:t>标段名称、</w:t>
      </w:r>
      <w:r>
        <w:rPr>
          <w:sz w:val="24"/>
        </w:rPr>
        <w:t>边缝处加盖单位骑缝章或骑缝签字，并注明于磋商前不得启封。</w:t>
      </w:r>
    </w:p>
    <w:p>
      <w:pPr>
        <w:snapToGrid w:val="0"/>
        <w:spacing w:line="480" w:lineRule="exact"/>
        <w:ind w:firstLine="480" w:firstLineChars="200"/>
        <w:contextualSpacing/>
        <w:rPr>
          <w:sz w:val="24"/>
        </w:rPr>
      </w:pPr>
      <w:r>
        <w:rPr>
          <w:sz w:val="24"/>
        </w:rPr>
        <w:t>5、递交时间：供应商须在规定的响应文件接收截止时间前送达指定地点。供应商递交磋商文件，即视为已响应参加政府采购活动。</w:t>
      </w:r>
    </w:p>
    <w:p>
      <w:pPr>
        <w:snapToGrid w:val="0"/>
        <w:spacing w:line="480" w:lineRule="exact"/>
        <w:ind w:firstLine="482" w:firstLineChars="200"/>
        <w:contextualSpacing/>
        <w:rPr>
          <w:b/>
          <w:sz w:val="24"/>
        </w:rPr>
      </w:pPr>
      <w:r>
        <w:rPr>
          <w:b/>
          <w:sz w:val="24"/>
        </w:rPr>
        <w:t>友情提醒：采购代理机构将拒绝接收未按照磋商文件要求密封的响应文件，拒绝接收在响应文件接收截止时间后递交的响应文件。如果供应商无故不到现场递交纸质磋商响应文件或者故意迟到，影响开评标活动正常进行的，根据《江苏省政府采购信用管理暂行办法》第九条的规定，将被列作一般失信行为。</w:t>
      </w:r>
    </w:p>
    <w:p>
      <w:pPr>
        <w:snapToGrid w:val="0"/>
        <w:spacing w:line="460" w:lineRule="exact"/>
        <w:ind w:firstLine="482" w:firstLineChars="200"/>
        <w:outlineLvl w:val="1"/>
        <w:rPr>
          <w:rFonts w:ascii="宋体" w:hAnsi="宋体" w:cs="宋体"/>
          <w:b/>
          <w:bCs/>
          <w:sz w:val="24"/>
        </w:rPr>
      </w:pPr>
      <w:r>
        <w:rPr>
          <w:rFonts w:hint="eastAsia" w:ascii="宋体" w:hAnsi="宋体" w:cs="宋体"/>
          <w:b/>
          <w:bCs/>
          <w:sz w:val="24"/>
        </w:rPr>
        <w:t>四、投标文件的有效期</w:t>
      </w:r>
    </w:p>
    <w:p>
      <w:pPr>
        <w:snapToGrid w:val="0"/>
        <w:spacing w:line="460" w:lineRule="exact"/>
        <w:ind w:firstLine="480" w:firstLineChars="200"/>
        <w:rPr>
          <w:rFonts w:ascii="宋体" w:hAnsi="宋体" w:cs="宋体"/>
          <w:sz w:val="24"/>
        </w:rPr>
      </w:pPr>
      <w:r>
        <w:rPr>
          <w:rFonts w:hint="eastAsia" w:ascii="宋体" w:hAnsi="宋体" w:cs="宋体"/>
          <w:sz w:val="24"/>
        </w:rPr>
        <w:t>1、从投标文件接收截止之日算起，</w:t>
      </w:r>
      <w:r>
        <w:rPr>
          <w:rFonts w:hint="eastAsia" w:ascii="宋体" w:hAnsi="宋体" w:cs="宋体"/>
          <w:b/>
          <w:sz w:val="24"/>
        </w:rPr>
        <w:t>45</w:t>
      </w:r>
      <w:r>
        <w:rPr>
          <w:rFonts w:hint="eastAsia" w:ascii="宋体" w:hAnsi="宋体" w:cs="宋体"/>
          <w:sz w:val="24"/>
        </w:rPr>
        <w:t>个“日历天”内投标书应保持有效。有效期短于这个规定期限的，投标将被拒绝。</w:t>
      </w:r>
    </w:p>
    <w:p>
      <w:pPr>
        <w:snapToGrid w:val="0"/>
        <w:spacing w:line="460" w:lineRule="exact"/>
        <w:ind w:firstLine="470" w:firstLineChars="196"/>
        <w:outlineLvl w:val="1"/>
        <w:rPr>
          <w:rFonts w:ascii="宋体" w:hAnsi="宋体" w:cs="宋体"/>
          <w:b/>
          <w:sz w:val="24"/>
        </w:rPr>
      </w:pPr>
      <w:r>
        <w:rPr>
          <w:rFonts w:hint="eastAsia" w:ascii="宋体" w:hAnsi="宋体" w:cs="宋体"/>
          <w:sz w:val="24"/>
        </w:rPr>
        <w:t>2、在特殊情况下，采购代理机构可与投标供应商协商延长投标书的有效期。这种要求和答复都应以书面、传真、或电报的形式进行。同意延长有效期的投标供应商不能修改投标文件，拒绝接受延期要求的投标供应商的投标书将被拒绝。</w:t>
      </w:r>
    </w:p>
    <w:p>
      <w:pPr>
        <w:snapToGrid w:val="0"/>
        <w:spacing w:line="480" w:lineRule="exact"/>
        <w:ind w:firstLine="602" w:firstLineChars="250"/>
        <w:contextualSpacing/>
        <w:rPr>
          <w:b/>
          <w:sz w:val="24"/>
        </w:rPr>
      </w:pPr>
      <w:r>
        <w:rPr>
          <w:rFonts w:hint="eastAsia"/>
          <w:b/>
          <w:sz w:val="24"/>
        </w:rPr>
        <w:t>五</w:t>
      </w:r>
      <w:r>
        <w:rPr>
          <w:b/>
          <w:sz w:val="24"/>
        </w:rPr>
        <w:t>、报价准备</w:t>
      </w:r>
    </w:p>
    <w:p>
      <w:pPr>
        <w:pStyle w:val="85"/>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1、磋商结束后，供应商就所有内容进行最后报价，少报无效。</w:t>
      </w:r>
    </w:p>
    <w:p>
      <w:pPr>
        <w:spacing w:line="360" w:lineRule="auto"/>
        <w:ind w:firstLine="480" w:firstLineChars="200"/>
        <w:rPr>
          <w:sz w:val="24"/>
        </w:rPr>
      </w:pPr>
      <w:r>
        <w:rPr>
          <w:sz w:val="24"/>
        </w:rPr>
        <w:t>2、最后报价应包括响应本项目采购要求的全部费用，</w:t>
      </w:r>
      <w:r>
        <w:rPr>
          <w:rFonts w:hint="eastAsia" w:ascii="宋体" w:hAnsi="宋体" w:cs="宋体"/>
          <w:sz w:val="24"/>
          <w:lang w:bidi="ar"/>
        </w:rPr>
        <w:t>包括但不限于人员费用（工资、福利、培训、社会保险等）、专用设备及其备品、备件、易耗品耗材、通讯和专用工具费用、税费、运输、保险、检测验收、技术评审、售后服务及管理费用、利润、税金、政策性文件规定及合同包含的所有风险、责任等各项应有费用。</w:t>
      </w:r>
    </w:p>
    <w:p>
      <w:pPr>
        <w:pStyle w:val="85"/>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3、最后报价将作为磋商小组评定成交供应商的组成依据。</w:t>
      </w:r>
    </w:p>
    <w:p>
      <w:pPr>
        <w:snapToGrid w:val="0"/>
        <w:spacing w:line="480" w:lineRule="exact"/>
        <w:ind w:firstLine="482" w:firstLineChars="200"/>
        <w:rPr>
          <w:sz w:val="24"/>
        </w:rPr>
      </w:pPr>
      <w:r>
        <w:rPr>
          <w:rFonts w:hint="eastAsia"/>
          <w:b/>
          <w:sz w:val="24"/>
          <w:lang w:val="zh-CN"/>
        </w:rPr>
        <w:t>六</w:t>
      </w:r>
      <w:r>
        <w:rPr>
          <w:b/>
          <w:sz w:val="24"/>
          <w:lang w:val="zh-CN"/>
        </w:rPr>
        <w:t>、</w:t>
      </w:r>
      <w:r>
        <w:rPr>
          <w:b/>
          <w:bCs/>
          <w:sz w:val="24"/>
        </w:rPr>
        <w:t>相关费用</w:t>
      </w:r>
    </w:p>
    <w:p>
      <w:pPr>
        <w:spacing w:line="360" w:lineRule="auto"/>
        <w:ind w:firstLine="480" w:firstLineChars="200"/>
        <w:jc w:val="left"/>
        <w:rPr>
          <w:color w:val="000000"/>
          <w:sz w:val="24"/>
        </w:rPr>
      </w:pPr>
      <w:r>
        <w:rPr>
          <w:color w:val="000000"/>
          <w:sz w:val="24"/>
        </w:rPr>
        <w:t>1、供应商应承担其编制响应文件以及递交响应文件所涉及的一切费用。无论磋商结果如何，采购人对上述费用不负任何责任。</w:t>
      </w:r>
    </w:p>
    <w:p>
      <w:pPr>
        <w:snapToGrid w:val="0"/>
        <w:spacing w:line="360" w:lineRule="auto"/>
        <w:ind w:firstLine="494" w:firstLineChars="206"/>
        <w:rPr>
          <w:rFonts w:ascii="宋体" w:hAnsi="宋体" w:cs="宋体"/>
          <w:bCs/>
          <w:sz w:val="24"/>
        </w:rPr>
      </w:pPr>
      <w:r>
        <w:rPr>
          <w:rFonts w:hint="eastAsia"/>
          <w:color w:val="000000"/>
          <w:sz w:val="24"/>
        </w:rPr>
        <w:t>2、本项目招标代理费由成交供应商承担，请参加磋商的投标供应商在成本中自行考虑。</w:t>
      </w:r>
      <w:r>
        <w:rPr>
          <w:rFonts w:hint="eastAsia" w:ascii="Times New Roman" w:hAnsi="Times New Roman" w:eastAsia="宋体" w:cs="Times New Roman"/>
          <w:sz w:val="24"/>
          <w:szCs w:val="24"/>
          <w:lang w:val="en-US" w:eastAsia="zh-CN"/>
        </w:rPr>
        <w:t>本项目招标代理费按照发改价格[2011]534号文标准</w:t>
      </w:r>
      <w:r>
        <w:rPr>
          <w:rFonts w:hint="eastAsia" w:eastAsia="宋体" w:cs="Times New Roman"/>
          <w:sz w:val="24"/>
          <w:szCs w:val="24"/>
          <w:lang w:val="en-US" w:eastAsia="zh-CN"/>
        </w:rPr>
        <w:t>下浮40%</w:t>
      </w:r>
      <w:r>
        <w:rPr>
          <w:rFonts w:hint="eastAsia" w:ascii="Times New Roman" w:hAnsi="Times New Roman" w:eastAsia="宋体" w:cs="Times New Roman"/>
          <w:sz w:val="24"/>
          <w:szCs w:val="24"/>
          <w:lang w:val="en-US" w:eastAsia="zh-CN"/>
        </w:rPr>
        <w:t>的计收，不足</w:t>
      </w:r>
      <w:r>
        <w:rPr>
          <w:rFonts w:hint="eastAsia" w:eastAsia="宋体" w:cs="Times New Roman"/>
          <w:sz w:val="24"/>
          <w:szCs w:val="24"/>
          <w:lang w:val="en-US" w:eastAsia="zh-CN"/>
        </w:rPr>
        <w:t>15</w:t>
      </w:r>
      <w:r>
        <w:rPr>
          <w:rFonts w:hint="eastAsia" w:ascii="Times New Roman" w:hAnsi="Times New Roman" w:eastAsia="宋体" w:cs="Times New Roman"/>
          <w:sz w:val="24"/>
          <w:szCs w:val="24"/>
          <w:lang w:val="en-US" w:eastAsia="zh-CN"/>
        </w:rPr>
        <w:t>00元按</w:t>
      </w:r>
      <w:r>
        <w:rPr>
          <w:rFonts w:hint="eastAsia" w:eastAsia="宋体" w:cs="Times New Roman"/>
          <w:sz w:val="24"/>
          <w:szCs w:val="24"/>
          <w:lang w:val="en-US" w:eastAsia="zh-CN"/>
        </w:rPr>
        <w:t>15</w:t>
      </w:r>
      <w:r>
        <w:rPr>
          <w:rFonts w:hint="eastAsia" w:ascii="Times New Roman" w:hAnsi="Times New Roman" w:eastAsia="宋体" w:cs="Times New Roman"/>
          <w:sz w:val="24"/>
          <w:szCs w:val="24"/>
          <w:lang w:val="en-US" w:eastAsia="zh-CN"/>
        </w:rPr>
        <w:t>00元收取。</w:t>
      </w:r>
    </w:p>
    <w:tbl>
      <w:tblPr>
        <w:tblStyle w:val="51"/>
        <w:tblW w:w="56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39"/>
        <w:gridCol w:w="2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9" w:hRule="atLeast"/>
          <w:jc w:val="center"/>
        </w:trPr>
        <w:tc>
          <w:tcPr>
            <w:tcW w:w="27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ind w:firstLine="34" w:firstLineChars="14"/>
              <w:jc w:val="center"/>
              <w:rPr>
                <w:rFonts w:ascii="宋体" w:hAnsi="宋体" w:cs="仿宋"/>
                <w:b/>
                <w:bCs/>
                <w:sz w:val="24"/>
              </w:rPr>
            </w:pPr>
            <w:r>
              <w:rPr>
                <w:rFonts w:hint="eastAsia" w:ascii="宋体" w:hAnsi="宋体" w:cs="宋体"/>
                <w:b/>
                <w:bCs/>
                <w:sz w:val="24"/>
                <w:lang w:bidi="ar"/>
              </w:rPr>
              <w:t>中标金额</w:t>
            </w:r>
          </w:p>
        </w:tc>
        <w:tc>
          <w:tcPr>
            <w:tcW w:w="29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ind w:firstLine="482" w:firstLineChars="200"/>
              <w:jc w:val="center"/>
              <w:rPr>
                <w:rFonts w:ascii="宋体" w:hAnsi="宋体" w:cs="仿宋"/>
                <w:b/>
                <w:bCs/>
                <w:sz w:val="24"/>
              </w:rPr>
            </w:pPr>
            <w:r>
              <w:rPr>
                <w:rFonts w:hint="eastAsia" w:ascii="宋体" w:hAnsi="宋体" w:cs="宋体"/>
                <w:b/>
                <w:bCs/>
                <w:sz w:val="24"/>
                <w:lang w:bidi="ar"/>
              </w:rPr>
              <w:t>招标代理收费费率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27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ind w:firstLine="494" w:firstLineChars="206"/>
              <w:jc w:val="center"/>
              <w:rPr>
                <w:rFonts w:ascii="宋体" w:hAnsi="宋体" w:cs="仿宋"/>
                <w:sz w:val="24"/>
              </w:rPr>
            </w:pPr>
            <w:r>
              <w:rPr>
                <w:rFonts w:hint="eastAsia" w:ascii="宋体" w:hAnsi="宋体" w:cs="宋体"/>
                <w:sz w:val="24"/>
                <w:lang w:val="en-US" w:eastAsia="zh-CN" w:bidi="ar"/>
              </w:rPr>
              <w:t>10</w:t>
            </w:r>
            <w:r>
              <w:rPr>
                <w:rFonts w:hint="eastAsia" w:ascii="宋体" w:hAnsi="宋体" w:cs="宋体"/>
                <w:sz w:val="24"/>
                <w:lang w:bidi="ar"/>
              </w:rPr>
              <w:t>0万元以下的项目</w:t>
            </w:r>
          </w:p>
        </w:tc>
        <w:tc>
          <w:tcPr>
            <w:tcW w:w="29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ind w:firstLine="494" w:firstLineChars="206"/>
              <w:jc w:val="center"/>
              <w:rPr>
                <w:rFonts w:ascii="宋体" w:hAnsi="宋体" w:cs="仿宋"/>
                <w:sz w:val="24"/>
              </w:rPr>
            </w:pPr>
            <w:r>
              <w:rPr>
                <w:rFonts w:hint="eastAsia" w:ascii="宋体" w:hAnsi="宋体" w:cs="宋体"/>
                <w:sz w:val="24"/>
                <w:lang w:bidi="ar"/>
              </w:rPr>
              <w:t>1.5%</w:t>
            </w:r>
          </w:p>
        </w:tc>
      </w:tr>
    </w:tbl>
    <w:p>
      <w:pPr>
        <w:snapToGrid w:val="0"/>
        <w:spacing w:line="420" w:lineRule="exact"/>
        <w:ind w:firstLine="494" w:firstLineChars="206"/>
        <w:textAlignment w:val="baseline"/>
        <w:rPr>
          <w:rFonts w:hint="eastAsia"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评委费按南通市财政局通财购（2018）18号文件执行，</w:t>
      </w:r>
      <w:r>
        <w:rPr>
          <w:rFonts w:hint="eastAsia" w:eastAsia="宋体" w:cs="Times New Roman"/>
          <w:sz w:val="24"/>
          <w:szCs w:val="24"/>
          <w:lang w:val="en-US" w:eastAsia="zh-CN"/>
        </w:rPr>
        <w:t>由中标人支付，</w:t>
      </w:r>
      <w:r>
        <w:rPr>
          <w:rFonts w:hint="eastAsia" w:ascii="Times New Roman" w:hAnsi="Times New Roman" w:eastAsia="宋体" w:cs="Times New Roman"/>
          <w:sz w:val="24"/>
          <w:szCs w:val="24"/>
          <w:lang w:val="en-US" w:eastAsia="zh-CN"/>
        </w:rPr>
        <w:t>按实收取</w:t>
      </w:r>
      <w:r>
        <w:rPr>
          <w:rFonts w:hint="eastAsia" w:ascii="Times New Roman" w:hAnsi="Times New Roman" w:eastAsia="宋体" w:cs="Times New Roman"/>
          <w:sz w:val="24"/>
          <w:szCs w:val="24"/>
          <w:lang w:val="zh-CN" w:eastAsia="zh-CN"/>
        </w:rPr>
        <w:t>。投标供应商</w:t>
      </w:r>
      <w:r>
        <w:rPr>
          <w:rFonts w:hint="eastAsia" w:ascii="Times New Roman" w:hAnsi="Times New Roman" w:eastAsia="宋体" w:cs="Times New Roman"/>
          <w:sz w:val="24"/>
          <w:szCs w:val="24"/>
          <w:lang w:val="zh-CN"/>
        </w:rPr>
        <w:t>在投标报价时须考虑此费用的支出（</w:t>
      </w:r>
      <w:r>
        <w:rPr>
          <w:rFonts w:hint="eastAsia" w:ascii="Times New Roman" w:hAnsi="Times New Roman" w:eastAsia="宋体" w:cs="Times New Roman"/>
          <w:sz w:val="24"/>
          <w:szCs w:val="24"/>
          <w:lang w:val="en-US" w:eastAsia="zh-CN"/>
        </w:rPr>
        <w:t>不单列</w:t>
      </w:r>
      <w:r>
        <w:rPr>
          <w:rFonts w:hint="eastAsia" w:ascii="Times New Roman" w:hAnsi="Times New Roman" w:eastAsia="宋体" w:cs="Times New Roman"/>
          <w:sz w:val="24"/>
          <w:szCs w:val="24"/>
          <w:lang w:val="zh-CN"/>
        </w:rPr>
        <w:t>）。</w:t>
      </w:r>
    </w:p>
    <w:p>
      <w:pPr>
        <w:snapToGrid w:val="0"/>
        <w:spacing w:line="420" w:lineRule="exact"/>
        <w:ind w:firstLine="494" w:firstLineChars="206"/>
        <w:textAlignment w:val="baseline"/>
        <w:rPr>
          <w:color w:val="000000"/>
          <w:sz w:val="24"/>
        </w:rPr>
      </w:pPr>
      <w:r>
        <w:rPr>
          <w:rFonts w:hint="eastAsia" w:ascii="Times New Roman" w:hAnsi="Times New Roman" w:eastAsia="宋体" w:cs="Times New Roman"/>
          <w:sz w:val="24"/>
          <w:szCs w:val="24"/>
          <w:lang w:val="en-US" w:eastAsia="zh-CN"/>
        </w:rPr>
        <w:t>代理费、评委费在开标现场以现金的形式支付给代理机构。</w:t>
      </w:r>
    </w:p>
    <w:p>
      <w:pPr>
        <w:numPr>
          <w:ilvl w:val="0"/>
          <w:numId w:val="4"/>
        </w:numPr>
        <w:spacing w:line="360" w:lineRule="auto"/>
        <w:ind w:firstLine="480" w:firstLineChars="200"/>
        <w:jc w:val="left"/>
        <w:rPr>
          <w:rFonts w:hint="eastAsia"/>
          <w:bCs/>
          <w:sz w:val="24"/>
        </w:rPr>
      </w:pPr>
      <w:r>
        <w:rPr>
          <w:rFonts w:hint="eastAsia"/>
          <w:color w:val="000000"/>
          <w:sz w:val="24"/>
        </w:rPr>
        <w:t>响应磋商的供应商自行考虑包含在</w:t>
      </w:r>
      <w:r>
        <w:rPr>
          <w:rFonts w:hint="eastAsia"/>
          <w:color w:val="000000"/>
          <w:sz w:val="24"/>
          <w:lang w:val="en-US" w:eastAsia="zh-CN"/>
        </w:rPr>
        <w:t>磋商</w:t>
      </w:r>
      <w:r>
        <w:rPr>
          <w:rFonts w:hint="eastAsia"/>
          <w:color w:val="000000"/>
          <w:sz w:val="24"/>
        </w:rPr>
        <w:t>报价内的该项费用及风险并将其综合在单价内，不得单列。</w:t>
      </w:r>
      <w:r>
        <w:rPr>
          <w:rFonts w:hint="eastAsia"/>
          <w:bCs/>
          <w:sz w:val="24"/>
        </w:rPr>
        <w:t xml:space="preserve">    </w:t>
      </w:r>
    </w:p>
    <w:p>
      <w:pPr>
        <w:snapToGrid w:val="0"/>
        <w:spacing w:line="440" w:lineRule="exact"/>
        <w:ind w:firstLine="482" w:firstLineChars="200"/>
        <w:outlineLvl w:val="1"/>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七、履约保证金</w:t>
      </w:r>
    </w:p>
    <w:p>
      <w:pPr>
        <w:snapToGrid w:val="0"/>
        <w:spacing w:line="440" w:lineRule="exact"/>
        <w:ind w:firstLine="494" w:firstLineChars="206"/>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1、本项目中标后的履约保证金为项目中标价的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napToGrid w:val="0"/>
        <w:spacing w:line="440" w:lineRule="exact"/>
        <w:ind w:firstLine="494" w:firstLineChars="206"/>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2、中标供应商可以选择以</w:t>
      </w:r>
      <w:r>
        <w:rPr>
          <w:rFonts w:hint="eastAsia" w:ascii="宋体" w:hAnsi="宋体" w:eastAsia="宋体" w:cs="宋体"/>
          <w:sz w:val="24"/>
          <w:szCs w:val="24"/>
          <w:highlight w:val="none"/>
          <w:u w:val="single"/>
        </w:rPr>
        <w:t xml:space="preserve">  支票、汇票、本票或者金融机构、担保机构出具的保函、履约保证金保险  </w:t>
      </w:r>
      <w:r>
        <w:rPr>
          <w:rFonts w:hint="eastAsia" w:ascii="宋体" w:hAnsi="宋体" w:eastAsia="宋体" w:cs="宋体"/>
          <w:sz w:val="24"/>
          <w:szCs w:val="24"/>
          <w:highlight w:val="none"/>
        </w:rPr>
        <w:t>等非现金形式缴纳履约保证金。</w:t>
      </w:r>
    </w:p>
    <w:p>
      <w:pPr>
        <w:snapToGrid w:val="0"/>
        <w:spacing w:line="440" w:lineRule="exact"/>
        <w:ind w:firstLine="494" w:firstLineChars="206"/>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2、中标供应商在中标通知书发出之日起15日内，凭“中标通知书”和“履约保证金”的缴纳凭证，与采购人签订合同，超期或未有协商，则视为自动放弃中标资格。</w:t>
      </w:r>
    </w:p>
    <w:p>
      <w:pPr>
        <w:snapToGrid w:val="0"/>
        <w:spacing w:line="440" w:lineRule="exact"/>
        <w:ind w:firstLine="494" w:firstLineChars="206"/>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3、中标供应商在按要求保质保量的完成该项目合同并通过验收后，采购人凭中标供应商提交的申请，一次性无息退还该合同项目的履约保证金。</w:t>
      </w:r>
    </w:p>
    <w:p>
      <w:pPr>
        <w:snapToGrid w:val="0"/>
        <w:spacing w:line="440" w:lineRule="exact"/>
        <w:ind w:firstLine="494" w:firstLineChars="206"/>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4、由于中标供应商原因，在签订合同后出现不按合同履行的情况，采购单位有权将履约保证金作为违约金，全额不予退还，同时采购单位亦有权终止合同，中标供应商还须承担相应的法律赔偿责任。</w:t>
      </w:r>
    </w:p>
    <w:p>
      <w:pPr>
        <w:snapToGrid w:val="0"/>
        <w:spacing w:line="480" w:lineRule="exact"/>
        <w:ind w:firstLine="482" w:firstLineChars="200"/>
        <w:contextualSpacing/>
        <w:rPr>
          <w:b/>
          <w:sz w:val="24"/>
        </w:rPr>
      </w:pPr>
      <w:r>
        <w:rPr>
          <w:rFonts w:hint="eastAsia"/>
          <w:b/>
          <w:bCs/>
          <w:sz w:val="24"/>
          <w:lang w:val="en-US" w:eastAsia="zh-CN"/>
        </w:rPr>
        <w:t>八</w:t>
      </w:r>
      <w:r>
        <w:rPr>
          <w:b/>
          <w:bCs/>
          <w:sz w:val="24"/>
        </w:rPr>
        <w:t>、</w:t>
      </w:r>
      <w:r>
        <w:rPr>
          <w:b/>
          <w:sz w:val="24"/>
        </w:rPr>
        <w:t>竞争性磋商程序简介</w:t>
      </w:r>
    </w:p>
    <w:p>
      <w:pPr>
        <w:snapToGrid w:val="0"/>
        <w:spacing w:line="480" w:lineRule="exact"/>
        <w:ind w:firstLine="482" w:firstLineChars="200"/>
        <w:contextualSpacing/>
        <w:rPr>
          <w:sz w:val="24"/>
        </w:rPr>
      </w:pPr>
      <w:r>
        <w:rPr>
          <w:b/>
          <w:sz w:val="24"/>
        </w:rPr>
        <w:t>采购代理机构先对资格审查文件进行拆封，磋商小组审查响应供应商资格，</w:t>
      </w:r>
      <w:r>
        <w:rPr>
          <w:sz w:val="24"/>
        </w:rPr>
        <w:t>符合资格的供应商接受磋商小组的各轮磋商。磋商结束后要求所有实质性响应的供应商在规定时间内提交最后报价（提交最后报价的供应商不得少于3家；只有符合“市场竞争不充分的科研项目，以及需要扶持的科技成果转化项目”条件的，提交最后报价的供应商可以为2家），磋商小组采用综合评分法对提交最后报价的供应商的响应文件和最后报价进行评分，</w:t>
      </w:r>
      <w:r>
        <w:rPr>
          <w:rFonts w:hint="eastAsia" w:ascii="宋体" w:hAnsi="宋体" w:cs="宋体"/>
          <w:sz w:val="24"/>
        </w:rPr>
        <w:t>依据评审方法推荐成交候选人</w:t>
      </w:r>
      <w:r>
        <w:rPr>
          <w:sz w:val="24"/>
        </w:rPr>
        <w:t>。</w:t>
      </w:r>
    </w:p>
    <w:p>
      <w:pPr>
        <w:autoSpaceDE w:val="0"/>
        <w:autoSpaceDN w:val="0"/>
        <w:adjustRightInd w:val="0"/>
        <w:snapToGrid w:val="0"/>
        <w:spacing w:line="480" w:lineRule="exact"/>
        <w:ind w:right="210" w:firstLine="472" w:firstLineChars="196"/>
        <w:contextualSpacing/>
        <w:rPr>
          <w:b/>
          <w:bCs/>
          <w:sz w:val="24"/>
        </w:rPr>
      </w:pPr>
      <w:r>
        <w:rPr>
          <w:rFonts w:hint="eastAsia"/>
          <w:b/>
          <w:bCs/>
          <w:sz w:val="24"/>
          <w:lang w:val="en-US" w:eastAsia="zh-CN"/>
        </w:rPr>
        <w:t>九</w:t>
      </w:r>
      <w:r>
        <w:rPr>
          <w:b/>
          <w:bCs/>
          <w:sz w:val="24"/>
        </w:rPr>
        <w:t>、相关提示</w:t>
      </w:r>
    </w:p>
    <w:p>
      <w:pPr>
        <w:snapToGrid w:val="0"/>
        <w:spacing w:line="480" w:lineRule="exact"/>
        <w:ind w:firstLine="480" w:firstLineChars="200"/>
        <w:contextualSpacing/>
        <w:rPr>
          <w:bCs/>
          <w:sz w:val="24"/>
        </w:rPr>
      </w:pPr>
      <w:r>
        <w:rPr>
          <w:bCs/>
          <w:sz w:val="24"/>
        </w:rPr>
        <w:t>商务技术部分评审结束后进入最后报价环节，最后报价将作为评审价。采购代理机构发出最后报价填报通知后，所有的响应供应商须在</w:t>
      </w:r>
      <w:r>
        <w:rPr>
          <w:rFonts w:hint="eastAsia"/>
          <w:bCs/>
          <w:sz w:val="24"/>
        </w:rPr>
        <w:t>规定时间</w:t>
      </w:r>
      <w:r>
        <w:rPr>
          <w:bCs/>
          <w:sz w:val="24"/>
        </w:rPr>
        <w:t>内填写并提交最后报价，未在规定时间内提交最后报价的，视作无效响应处理。</w:t>
      </w:r>
    </w:p>
    <w:p>
      <w:pPr>
        <w:pStyle w:val="15"/>
        <w:rPr>
          <w:bCs/>
          <w:sz w:val="24"/>
        </w:rPr>
      </w:pPr>
    </w:p>
    <w:p>
      <w:pPr>
        <w:pStyle w:val="16"/>
        <w:rPr>
          <w:bCs/>
          <w:sz w:val="24"/>
        </w:rPr>
      </w:pPr>
    </w:p>
    <w:p>
      <w:pPr>
        <w:pStyle w:val="17"/>
      </w:pPr>
    </w:p>
    <w:p>
      <w:pPr>
        <w:pStyle w:val="15"/>
        <w:rPr>
          <w:bCs/>
          <w:sz w:val="24"/>
        </w:rPr>
      </w:pPr>
    </w:p>
    <w:p>
      <w:pPr>
        <w:numPr>
          <w:ilvl w:val="0"/>
          <w:numId w:val="5"/>
        </w:numPr>
        <w:snapToGrid w:val="0"/>
        <w:spacing w:line="300" w:lineRule="auto"/>
        <w:jc w:val="center"/>
        <w:outlineLvl w:val="0"/>
        <w:rPr>
          <w:b/>
          <w:sz w:val="36"/>
          <w:szCs w:val="36"/>
        </w:rPr>
      </w:pPr>
      <w:r>
        <w:rPr>
          <w:b/>
          <w:sz w:val="36"/>
          <w:szCs w:val="36"/>
        </w:rPr>
        <w:t>项目需求说明</w:t>
      </w:r>
    </w:p>
    <w:p>
      <w:pPr>
        <w:pStyle w:val="27"/>
        <w:ind w:left="840" w:leftChars="400" w:firstLine="0" w:firstLineChars="0"/>
      </w:pPr>
    </w:p>
    <w:p>
      <w:pPr>
        <w:pStyle w:val="85"/>
        <w:snapToGrid w:val="0"/>
        <w:spacing w:line="360" w:lineRule="auto"/>
        <w:ind w:firstLine="482" w:firstLineChars="200"/>
        <w:rPr>
          <w:rFonts w:hint="eastAsia" w:ascii="宋体" w:hAnsi="宋体" w:eastAsia="宋体" w:cs="宋体"/>
          <w:kern w:val="0"/>
          <w:sz w:val="24"/>
          <w:szCs w:val="24"/>
          <w:lang w:val="zh-CN"/>
        </w:rPr>
      </w:pPr>
      <w:r>
        <w:rPr>
          <w:rFonts w:hint="eastAsia" w:ascii="宋体" w:hAnsi="宋体" w:eastAsia="宋体" w:cs="宋体"/>
          <w:b/>
          <w:kern w:val="0"/>
          <w:sz w:val="24"/>
          <w:szCs w:val="24"/>
          <w:lang w:val="zh-CN"/>
        </w:rPr>
        <w:t>请供应商在制作响应文件时仔细研究项目需求说明。</w:t>
      </w:r>
      <w:r>
        <w:rPr>
          <w:rFonts w:hint="eastAsia" w:ascii="宋体" w:hAnsi="宋体" w:eastAsia="宋体" w:cs="宋体"/>
          <w:kern w:val="0"/>
          <w:sz w:val="24"/>
          <w:szCs w:val="24"/>
          <w:lang w:val="zh-CN"/>
        </w:rPr>
        <w:t>供应商不能简单照搬照抄采购单位项目需求说明中的技术、商务要求，必须作实事求是的响应。如照搬照抄项目需求说明中的技术要求的，成交后供应商在同采购单位签订合同和履约环节中不得提出异议，一切后果和损失由成交供应商承担。如</w:t>
      </w:r>
      <w:r>
        <w:rPr>
          <w:rFonts w:hint="eastAsia" w:ascii="宋体" w:hAnsi="宋体" w:eastAsia="宋体" w:cs="宋体"/>
          <w:kern w:val="0"/>
          <w:sz w:val="24"/>
          <w:szCs w:val="24"/>
          <w:lang w:val="zh-CN" w:eastAsia="zh-CN"/>
        </w:rPr>
        <w:t>供应商</w:t>
      </w:r>
      <w:r>
        <w:rPr>
          <w:rFonts w:hint="eastAsia" w:ascii="宋体" w:hAnsi="宋体" w:eastAsia="宋体" w:cs="宋体"/>
          <w:kern w:val="0"/>
          <w:sz w:val="24"/>
          <w:szCs w:val="24"/>
          <w:lang w:val="zh-CN"/>
        </w:rPr>
        <w:t>提供的货物和服务同采购单位提出的项目需求说明中的技术要求不同的，必须在</w:t>
      </w:r>
      <w:r>
        <w:rPr>
          <w:rFonts w:hint="eastAsia" w:ascii="宋体" w:hAnsi="宋体" w:eastAsia="宋体" w:cs="宋体"/>
          <w:sz w:val="24"/>
          <w:szCs w:val="24"/>
        </w:rPr>
        <w:t>《技术部分正负偏离表》上明示</w:t>
      </w:r>
      <w:r>
        <w:rPr>
          <w:rFonts w:hint="eastAsia" w:ascii="宋体" w:hAnsi="宋体" w:eastAsia="宋体" w:cs="宋体"/>
          <w:kern w:val="0"/>
          <w:sz w:val="24"/>
          <w:szCs w:val="24"/>
          <w:lang w:val="zh-CN"/>
        </w:rPr>
        <w:t>，如不明示的视同完全响应。</w:t>
      </w:r>
    </w:p>
    <w:p>
      <w:pPr>
        <w:pStyle w:val="2"/>
        <w:numPr>
          <w:ilvl w:val="0"/>
          <w:numId w:val="6"/>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本项目测评范围</w:t>
      </w:r>
    </w:p>
    <w:tbl>
      <w:tblPr>
        <w:tblStyle w:val="5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234"/>
        <w:gridCol w:w="2126"/>
        <w:gridCol w:w="198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07" w:hRule="atLeast"/>
          <w:tblHeader/>
        </w:trPr>
        <w:tc>
          <w:tcPr>
            <w:tcW w:w="743" w:type="dxa"/>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2234"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货物设备名称</w:t>
            </w:r>
          </w:p>
        </w:tc>
        <w:tc>
          <w:tcPr>
            <w:tcW w:w="2126" w:type="dxa"/>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w:t>
            </w:r>
          </w:p>
        </w:tc>
        <w:tc>
          <w:tcPr>
            <w:tcW w:w="1985" w:type="dxa"/>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1984" w:type="dxa"/>
            <w:vAlign w:val="center"/>
          </w:tcPr>
          <w:p>
            <w:pPr>
              <w:widowControl/>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0" w:hRule="atLeast"/>
        </w:trPr>
        <w:tc>
          <w:tcPr>
            <w:tcW w:w="743" w:type="dxa"/>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2234" w:type="dxa"/>
            <w:vAlign w:val="center"/>
          </w:tcPr>
          <w:p>
            <w:pPr>
              <w:spacing w:line="360" w:lineRule="auto"/>
              <w:jc w:val="center"/>
              <w:rPr>
                <w:rFonts w:hint="eastAsia" w:ascii="宋体" w:hAnsi="宋体" w:eastAsia="宋体" w:cs="宋体"/>
                <w:sz w:val="24"/>
                <w:szCs w:val="24"/>
                <w:shd w:val="clear" w:color="auto" w:fill="FFFFFF"/>
              </w:rPr>
            </w:pPr>
            <w:r>
              <w:rPr>
                <w:rFonts w:hint="eastAsia" w:ascii="宋体" w:hAnsi="宋体" w:eastAsia="宋体" w:cs="宋体"/>
                <w:b/>
                <w:bCs/>
                <w:color w:val="000000"/>
                <w:sz w:val="24"/>
                <w:szCs w:val="24"/>
                <w:lang w:eastAsia="zh-CN"/>
              </w:rPr>
              <w:t>锥形束</w:t>
            </w:r>
            <w:r>
              <w:rPr>
                <w:rFonts w:hint="eastAsia" w:ascii="宋体" w:hAnsi="宋体" w:eastAsia="宋体" w:cs="宋体"/>
                <w:b/>
                <w:bCs/>
                <w:color w:val="000000"/>
                <w:sz w:val="24"/>
                <w:szCs w:val="24"/>
                <w:lang w:val="en-US" w:eastAsia="zh-CN"/>
              </w:rPr>
              <w:t>CT</w:t>
            </w:r>
          </w:p>
        </w:tc>
        <w:tc>
          <w:tcPr>
            <w:tcW w:w="2126" w:type="dxa"/>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台</w:t>
            </w:r>
          </w:p>
        </w:tc>
        <w:tc>
          <w:tcPr>
            <w:tcW w:w="1985" w:type="dxa"/>
            <w:vAlign w:val="center"/>
          </w:tcPr>
          <w:p>
            <w:pPr>
              <w:widowControl/>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1984" w:type="dxa"/>
            <w:vAlign w:val="center"/>
          </w:tcPr>
          <w:p>
            <w:pPr>
              <w:widowControl/>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743" w:type="dxa"/>
            <w:vAlign w:val="center"/>
          </w:tcPr>
          <w:p>
            <w:pPr>
              <w:widowControl/>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234" w:type="dxa"/>
            <w:vAlign w:val="center"/>
          </w:tcPr>
          <w:p>
            <w:pPr>
              <w:spacing w:line="360" w:lineRule="auto"/>
              <w:jc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eastAsia="zh-CN"/>
              </w:rPr>
              <w:t>口内</w:t>
            </w:r>
            <w:r>
              <w:rPr>
                <w:rFonts w:hint="eastAsia" w:ascii="宋体" w:hAnsi="宋体" w:eastAsia="宋体" w:cs="宋体"/>
                <w:b/>
                <w:bCs/>
                <w:color w:val="000000"/>
                <w:sz w:val="24"/>
                <w:szCs w:val="24"/>
                <w:lang w:val="en-US" w:eastAsia="zh-CN"/>
              </w:rPr>
              <w:t>X线机</w:t>
            </w:r>
          </w:p>
        </w:tc>
        <w:tc>
          <w:tcPr>
            <w:tcW w:w="2126" w:type="dxa"/>
            <w:vAlign w:val="center"/>
          </w:tcPr>
          <w:p>
            <w:pPr>
              <w:widowControl/>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台</w:t>
            </w:r>
          </w:p>
        </w:tc>
        <w:tc>
          <w:tcPr>
            <w:tcW w:w="1985" w:type="dxa"/>
            <w:vAlign w:val="center"/>
          </w:tcPr>
          <w:p>
            <w:pPr>
              <w:widowControl/>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984" w:type="dxa"/>
            <w:vAlign w:val="center"/>
          </w:tcPr>
          <w:p>
            <w:pPr>
              <w:widowControl/>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743" w:type="dxa"/>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c>
          <w:tcPr>
            <w:tcW w:w="8329" w:type="dxa"/>
            <w:gridSpan w:val="4"/>
            <w:vAlign w:val="center"/>
          </w:tcPr>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设备的所有报价中均应包含运输、上门安装、调试、验收等一切费用，中标后安装过程中不得以任何借口增加项目，另行收取额外或其他费用。</w:t>
            </w:r>
          </w:p>
        </w:tc>
      </w:tr>
    </w:tbl>
    <w:p>
      <w:pPr>
        <w:rPr>
          <w:rFonts w:hint="eastAsia" w:ascii="宋体" w:hAnsi="宋体" w:eastAsia="宋体" w:cs="宋体"/>
          <w:sz w:val="24"/>
          <w:szCs w:val="24"/>
        </w:rPr>
      </w:pPr>
    </w:p>
    <w:p>
      <w:pPr>
        <w:numPr>
          <w:ilvl w:val="0"/>
          <w:numId w:val="0"/>
        </w:numPr>
        <w:rPr>
          <w:rFonts w:hint="eastAsia" w:ascii="宋体" w:hAnsi="宋体" w:eastAsia="宋体" w:cs="宋体"/>
          <w:sz w:val="24"/>
          <w:szCs w:val="24"/>
        </w:rPr>
      </w:pPr>
    </w:p>
    <w:p>
      <w:pPr>
        <w:pStyle w:val="2"/>
        <w:spacing w:line="360" w:lineRule="auto"/>
        <w:rPr>
          <w:rFonts w:hint="eastAsia" w:ascii="宋体" w:hAnsi="宋体" w:eastAsia="宋体" w:cs="宋体"/>
          <w:b w:val="0"/>
          <w:color w:val="auto"/>
          <w:sz w:val="24"/>
          <w:szCs w:val="24"/>
          <w:lang w:val="en-US" w:eastAsia="zh-CN"/>
        </w:rPr>
      </w:pP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技术参数要求</w:t>
      </w:r>
    </w:p>
    <w:p>
      <w:pPr>
        <w:spacing w:line="360" w:lineRule="auto"/>
        <w:jc w:val="both"/>
        <w:rPr>
          <w:rFonts w:hint="eastAsia" w:ascii="宋体" w:hAnsi="宋体" w:eastAsia="宋体" w:cs="宋体"/>
          <w:b/>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一</w:t>
      </w:r>
      <w:r>
        <w:rPr>
          <w:rFonts w:hint="eastAsia" w:ascii="宋体" w:hAnsi="宋体" w:eastAsia="宋体" w:cs="宋体"/>
          <w:b/>
          <w:sz w:val="24"/>
          <w:szCs w:val="24"/>
          <w:lang w:eastAsia="zh-CN"/>
        </w:rPr>
        <w:t>）锥形束</w:t>
      </w:r>
      <w:r>
        <w:rPr>
          <w:rFonts w:hint="eastAsia" w:ascii="宋体" w:hAnsi="宋体" w:eastAsia="宋体" w:cs="宋体"/>
          <w:b/>
          <w:sz w:val="24"/>
          <w:szCs w:val="24"/>
        </w:rPr>
        <w:t>CT技术参数需求</w:t>
      </w:r>
    </w:p>
    <w:p>
      <w:pPr>
        <w:pStyle w:val="139"/>
        <w:numPr>
          <w:ilvl w:val="0"/>
          <w:numId w:val="7"/>
        </w:numPr>
        <w:spacing w:line="600" w:lineRule="exact"/>
        <w:ind w:firstLineChars="0"/>
        <w:jc w:val="left"/>
        <w:rPr>
          <w:rFonts w:hint="eastAsia" w:ascii="宋体" w:hAnsi="宋体" w:eastAsia="宋体" w:cs="宋体"/>
          <w:sz w:val="24"/>
          <w:szCs w:val="24"/>
        </w:rPr>
      </w:pPr>
      <w:r>
        <w:rPr>
          <w:rFonts w:hint="eastAsia" w:ascii="宋体" w:hAnsi="宋体" w:eastAsia="宋体" w:cs="宋体"/>
          <w:sz w:val="24"/>
          <w:szCs w:val="24"/>
        </w:rPr>
        <w:t>为三合一配置，可直接进行 2D 全景片及 2D 头颅片的拍摄（非 3D 重建）。</w:t>
      </w:r>
    </w:p>
    <w:p>
      <w:pPr>
        <w:pStyle w:val="139"/>
        <w:numPr>
          <w:ilvl w:val="0"/>
          <w:numId w:val="7"/>
        </w:numPr>
        <w:spacing w:line="600" w:lineRule="exact"/>
        <w:ind w:firstLineChars="0"/>
        <w:jc w:val="left"/>
        <w:rPr>
          <w:rFonts w:hint="eastAsia" w:ascii="宋体" w:hAnsi="宋体" w:eastAsia="宋体" w:cs="宋体"/>
          <w:sz w:val="24"/>
          <w:szCs w:val="24"/>
        </w:rPr>
      </w:pPr>
      <w:r>
        <w:rPr>
          <w:rFonts w:hint="eastAsia" w:ascii="宋体" w:hAnsi="宋体" w:eastAsia="宋体" w:cs="宋体"/>
          <w:sz w:val="24"/>
          <w:szCs w:val="24"/>
        </w:rPr>
        <w:t>球管参数：管电压：60-100KV ，电流大小≥10mA，焦点尺寸≤0.5mm×0.5mm, 高频直流发生器，固定阳极，曝光，曝光方式：脉冲。</w:t>
      </w:r>
    </w:p>
    <w:p>
      <w:pPr>
        <w:pStyle w:val="139"/>
        <w:numPr>
          <w:ilvl w:val="0"/>
          <w:numId w:val="7"/>
        </w:numPr>
        <w:spacing w:line="600" w:lineRule="exact"/>
        <w:ind w:firstLineChars="0"/>
        <w:jc w:val="left"/>
        <w:rPr>
          <w:rFonts w:hint="eastAsia" w:ascii="宋体" w:hAnsi="宋体" w:eastAsia="宋体" w:cs="宋体"/>
          <w:sz w:val="24"/>
          <w:szCs w:val="24"/>
        </w:rPr>
      </w:pPr>
      <w:r>
        <w:rPr>
          <w:rFonts w:hint="eastAsia" w:ascii="宋体" w:hAnsi="宋体" w:eastAsia="宋体" w:cs="宋体"/>
          <w:sz w:val="24"/>
          <w:szCs w:val="24"/>
        </w:rPr>
        <w:t>*3D 扫描参数：最小分辨率≤0.75mm；最小视野≤5*8cm, 最大视野≥15×10cm（一次成像非拼接非融合），视野数≥3 个。</w:t>
      </w:r>
    </w:p>
    <w:p>
      <w:pPr>
        <w:pStyle w:val="139"/>
        <w:numPr>
          <w:ilvl w:val="0"/>
          <w:numId w:val="7"/>
        </w:numPr>
        <w:spacing w:line="600" w:lineRule="exact"/>
        <w:ind w:firstLineChars="0"/>
        <w:jc w:val="left"/>
        <w:rPr>
          <w:rFonts w:hint="eastAsia" w:ascii="宋体" w:hAnsi="宋体" w:eastAsia="宋体" w:cs="宋体"/>
          <w:sz w:val="24"/>
          <w:szCs w:val="24"/>
        </w:rPr>
      </w:pPr>
      <w:r>
        <w:rPr>
          <w:rFonts w:hint="eastAsia" w:ascii="宋体" w:hAnsi="宋体" w:eastAsia="宋体" w:cs="宋体"/>
          <w:sz w:val="24"/>
          <w:szCs w:val="24"/>
        </w:rPr>
        <w:t>* CT探测器类型：CSI+非晶硅探测器，配备≥2 块独立探测器，三种拍摄模式（锥形束 CT, 全景，头颅侧位）转换时无需拆卸探测器；2D 探测器为 CCD 探测器或平板探测器，3D 成像为非晶硅平板探测器。</w:t>
      </w:r>
    </w:p>
    <w:p>
      <w:pPr>
        <w:pStyle w:val="139"/>
        <w:numPr>
          <w:ilvl w:val="0"/>
          <w:numId w:val="7"/>
        </w:numPr>
        <w:spacing w:line="600" w:lineRule="exact"/>
        <w:ind w:firstLineChars="0"/>
        <w:jc w:val="left"/>
        <w:rPr>
          <w:rFonts w:hint="eastAsia" w:ascii="宋体" w:hAnsi="宋体" w:eastAsia="宋体" w:cs="宋体"/>
          <w:sz w:val="24"/>
          <w:szCs w:val="24"/>
        </w:rPr>
      </w:pPr>
      <w:r>
        <w:rPr>
          <w:rFonts w:hint="eastAsia" w:ascii="宋体" w:hAnsi="宋体" w:eastAsia="宋体" w:cs="宋体"/>
          <w:sz w:val="24"/>
          <w:szCs w:val="24"/>
        </w:rPr>
        <w:t>*图像曝光、加载、重建时间：≤90s（各视野均可达到）</w:t>
      </w:r>
    </w:p>
    <w:p>
      <w:pPr>
        <w:pStyle w:val="139"/>
        <w:numPr>
          <w:ilvl w:val="0"/>
          <w:numId w:val="7"/>
        </w:numPr>
        <w:spacing w:line="600" w:lineRule="exact"/>
        <w:ind w:firstLineChars="0"/>
        <w:jc w:val="left"/>
        <w:rPr>
          <w:rFonts w:hint="eastAsia" w:ascii="宋体" w:hAnsi="宋体" w:eastAsia="宋体" w:cs="宋体"/>
          <w:sz w:val="24"/>
          <w:szCs w:val="24"/>
        </w:rPr>
      </w:pPr>
      <w:r>
        <w:rPr>
          <w:rFonts w:hint="eastAsia" w:ascii="宋体" w:hAnsi="宋体" w:eastAsia="宋体" w:cs="宋体"/>
          <w:sz w:val="24"/>
          <w:szCs w:val="24"/>
        </w:rPr>
        <w:t>头颅拍摄程序支持侧位片、正位片。</w:t>
      </w:r>
    </w:p>
    <w:p>
      <w:pPr>
        <w:pStyle w:val="139"/>
        <w:numPr>
          <w:ilvl w:val="0"/>
          <w:numId w:val="7"/>
        </w:numPr>
        <w:spacing w:line="600" w:lineRule="exact"/>
        <w:ind w:firstLineChars="0"/>
        <w:jc w:val="left"/>
        <w:rPr>
          <w:rFonts w:hint="eastAsia" w:ascii="宋体" w:hAnsi="宋体" w:eastAsia="宋体" w:cs="宋体"/>
          <w:sz w:val="24"/>
          <w:szCs w:val="24"/>
        </w:rPr>
      </w:pPr>
      <w:r>
        <w:rPr>
          <w:rFonts w:hint="eastAsia" w:ascii="宋体" w:hAnsi="宋体" w:eastAsia="宋体" w:cs="宋体"/>
          <w:sz w:val="24"/>
          <w:szCs w:val="24"/>
        </w:rPr>
        <w:t>*提供配套的图像三维后处理软件，处理好的图像能上传至 PACS，免费开放 dicom 端口，支持满足胶片打印及上传 PACS，且需承担在对接过程中产生的所有费用。客户端使用数量无限制。</w:t>
      </w:r>
    </w:p>
    <w:p>
      <w:pPr>
        <w:pStyle w:val="139"/>
        <w:numPr>
          <w:ilvl w:val="0"/>
          <w:numId w:val="7"/>
        </w:numPr>
        <w:spacing w:line="600" w:lineRule="exact"/>
        <w:ind w:firstLineChars="0"/>
        <w:jc w:val="left"/>
        <w:rPr>
          <w:rFonts w:hint="eastAsia" w:ascii="宋体" w:hAnsi="宋体" w:eastAsia="宋体" w:cs="宋体"/>
          <w:sz w:val="24"/>
          <w:szCs w:val="24"/>
        </w:rPr>
      </w:pPr>
      <w:r>
        <w:rPr>
          <w:rFonts w:hint="eastAsia" w:ascii="宋体" w:hAnsi="宋体" w:eastAsia="宋体" w:cs="宋体"/>
          <w:sz w:val="24"/>
          <w:szCs w:val="24"/>
        </w:rPr>
        <w:t>配备 21个原厂图像后处理服务器；配置要求（不低于该配置）： i9-11900K[8核/3.5Ghz频]/ 32G内存/512G固态+2T/A4000-16G显卡+24寸显示器+鼠标+键盘</w:t>
      </w:r>
    </w:p>
    <w:p>
      <w:pPr>
        <w:pStyle w:val="139"/>
        <w:numPr>
          <w:ilvl w:val="0"/>
          <w:numId w:val="7"/>
        </w:numPr>
        <w:spacing w:line="600" w:lineRule="exact"/>
        <w:ind w:firstLineChars="0"/>
        <w:jc w:val="left"/>
        <w:rPr>
          <w:rFonts w:hint="eastAsia" w:ascii="宋体" w:hAnsi="宋体" w:eastAsia="宋体" w:cs="宋体"/>
          <w:sz w:val="24"/>
          <w:szCs w:val="24"/>
        </w:rPr>
      </w:pPr>
      <w:r>
        <w:rPr>
          <w:rFonts w:hint="eastAsia" w:ascii="宋体" w:hAnsi="宋体" w:eastAsia="宋体" w:cs="宋体"/>
          <w:sz w:val="24"/>
          <w:szCs w:val="24"/>
        </w:rPr>
        <w:t>*配套软件里有 2D 影像模块、3D 影像浏览模块、3D 重建全景模块、2D 正畸分析模块、3D种植模拟软件，可以模拟种植体植入和排布，含丰富的种植体选择。</w:t>
      </w:r>
    </w:p>
    <w:p>
      <w:pPr>
        <w:pStyle w:val="139"/>
        <w:numPr>
          <w:ilvl w:val="0"/>
          <w:numId w:val="7"/>
        </w:numPr>
        <w:spacing w:line="600" w:lineRule="exact"/>
        <w:ind w:firstLineChars="0"/>
        <w:jc w:val="left"/>
        <w:rPr>
          <w:rFonts w:hint="eastAsia" w:ascii="宋体" w:hAnsi="宋体" w:eastAsia="宋体" w:cs="宋体"/>
          <w:sz w:val="24"/>
          <w:szCs w:val="24"/>
        </w:rPr>
      </w:pPr>
      <w:r>
        <w:rPr>
          <w:rFonts w:hint="eastAsia" w:ascii="宋体" w:hAnsi="宋体" w:eastAsia="宋体" w:cs="宋体"/>
          <w:sz w:val="24"/>
          <w:szCs w:val="24"/>
        </w:rPr>
        <w:t>软件兼容性：兼容 Windows 10或苹果 OS 系统，兼容正畸，正颌，种植及三维头颅影像重建等第三方专业软件。</w:t>
      </w:r>
    </w:p>
    <w:p>
      <w:pPr>
        <w:pStyle w:val="139"/>
        <w:numPr>
          <w:ilvl w:val="0"/>
          <w:numId w:val="7"/>
        </w:numPr>
        <w:spacing w:line="600" w:lineRule="exact"/>
        <w:ind w:firstLineChars="0"/>
        <w:jc w:val="left"/>
        <w:rPr>
          <w:rFonts w:hint="eastAsia" w:ascii="宋体" w:hAnsi="宋体" w:eastAsia="宋体" w:cs="宋体"/>
          <w:sz w:val="24"/>
          <w:szCs w:val="24"/>
        </w:rPr>
      </w:pPr>
      <w:r>
        <w:rPr>
          <w:rFonts w:hint="eastAsia" w:ascii="宋体" w:hAnsi="宋体" w:eastAsia="宋体" w:cs="宋体"/>
          <w:sz w:val="24"/>
          <w:szCs w:val="24"/>
        </w:rPr>
        <w:t>图像显示模式：探查图像，轴面图像，单交叉截面图，交叉截面图，全景截面图，三维图像，三维重建，多维图像等。</w:t>
      </w:r>
    </w:p>
    <w:p>
      <w:pPr>
        <w:pStyle w:val="139"/>
        <w:numPr>
          <w:ilvl w:val="0"/>
          <w:numId w:val="7"/>
        </w:numPr>
        <w:spacing w:line="600" w:lineRule="exact"/>
        <w:ind w:firstLineChars="0"/>
        <w:jc w:val="left"/>
        <w:rPr>
          <w:rFonts w:hint="eastAsia" w:ascii="宋体" w:hAnsi="宋体" w:eastAsia="宋体" w:cs="宋体"/>
          <w:sz w:val="24"/>
          <w:szCs w:val="24"/>
        </w:rPr>
      </w:pPr>
      <w:r>
        <w:rPr>
          <w:rFonts w:hint="eastAsia" w:ascii="宋体" w:hAnsi="宋体" w:eastAsia="宋体" w:cs="宋体"/>
          <w:sz w:val="24"/>
          <w:szCs w:val="24"/>
        </w:rPr>
        <w:t>定位方式：包含但不限于采用激光束方式定位（激光束≥2束）模式，准确、快速、方便。轮椅患者进入时腿部前方无障碍；医患不需要通过镜面反射就可以面对面交流，定位直观准确。</w:t>
      </w:r>
    </w:p>
    <w:p>
      <w:pPr>
        <w:pStyle w:val="139"/>
        <w:numPr>
          <w:ilvl w:val="0"/>
          <w:numId w:val="7"/>
        </w:numPr>
        <w:spacing w:line="600" w:lineRule="exact"/>
        <w:ind w:firstLineChars="0"/>
        <w:jc w:val="left"/>
        <w:rPr>
          <w:rFonts w:hint="eastAsia" w:ascii="宋体" w:hAnsi="宋体" w:eastAsia="宋体" w:cs="宋体"/>
          <w:sz w:val="24"/>
          <w:szCs w:val="24"/>
        </w:rPr>
      </w:pPr>
      <w:r>
        <w:rPr>
          <w:rFonts w:hint="eastAsia" w:ascii="宋体" w:hAnsi="宋体" w:eastAsia="宋体" w:cs="宋体"/>
          <w:sz w:val="24"/>
          <w:szCs w:val="24"/>
        </w:rPr>
        <w:t>软件一体化管理功能：综合病历管理功能，全面处理所有患者的 3D 及 2D 口腔影像（全景片、头颅片、牙片、口腔内窥镜、照片），具备图像后期处理，标记提示(中文输入)，打印等。</w:t>
      </w:r>
    </w:p>
    <w:p>
      <w:pPr>
        <w:pStyle w:val="139"/>
        <w:numPr>
          <w:ilvl w:val="0"/>
          <w:numId w:val="7"/>
        </w:numPr>
        <w:spacing w:line="600" w:lineRule="exact"/>
        <w:ind w:firstLineChars="0"/>
        <w:jc w:val="left"/>
        <w:rPr>
          <w:rFonts w:hint="eastAsia" w:ascii="宋体" w:hAnsi="宋体" w:eastAsia="宋体" w:cs="宋体"/>
          <w:sz w:val="24"/>
          <w:szCs w:val="24"/>
        </w:rPr>
      </w:pPr>
      <w:r>
        <w:rPr>
          <w:rFonts w:hint="eastAsia" w:ascii="宋体" w:hAnsi="宋体" w:eastAsia="宋体" w:cs="宋体"/>
          <w:sz w:val="24"/>
          <w:szCs w:val="24"/>
        </w:rPr>
        <w:t>全景及头颅定位固定颞夹，可消毒可高温高压灭菌，避免交叉感染，提供≥5个。</w:t>
      </w:r>
    </w:p>
    <w:p>
      <w:pPr>
        <w:pStyle w:val="139"/>
        <w:numPr>
          <w:ilvl w:val="0"/>
          <w:numId w:val="7"/>
        </w:numPr>
        <w:spacing w:line="600" w:lineRule="exact"/>
        <w:ind w:firstLineChars="0"/>
        <w:jc w:val="left"/>
        <w:rPr>
          <w:rFonts w:hint="eastAsia" w:ascii="宋体" w:hAnsi="宋体" w:eastAsia="宋体" w:cs="宋体"/>
          <w:sz w:val="24"/>
          <w:szCs w:val="24"/>
        </w:rPr>
      </w:pPr>
      <w:r>
        <w:rPr>
          <w:rFonts w:hint="eastAsia" w:ascii="宋体" w:hAnsi="宋体" w:eastAsia="宋体" w:cs="宋体"/>
          <w:sz w:val="24"/>
          <w:szCs w:val="24"/>
        </w:rPr>
        <w:t>首次装机使用提供现场培训指导≥3 次，每次培训时长至少 2 小时，培训包括设备使用培训和软件使用培训。维修响应到达现场时间：24 小时之内。</w:t>
      </w:r>
    </w:p>
    <w:p>
      <w:pPr>
        <w:pStyle w:val="139"/>
        <w:numPr>
          <w:ilvl w:val="0"/>
          <w:numId w:val="7"/>
        </w:numPr>
        <w:spacing w:line="600" w:lineRule="exact"/>
        <w:ind w:firstLineChars="0"/>
        <w:jc w:val="left"/>
        <w:rPr>
          <w:rFonts w:hint="eastAsia" w:ascii="宋体" w:hAnsi="宋体" w:eastAsia="宋体" w:cs="宋体"/>
          <w:sz w:val="24"/>
          <w:szCs w:val="24"/>
        </w:rPr>
      </w:pPr>
      <w:r>
        <w:rPr>
          <w:rFonts w:hint="eastAsia" w:ascii="宋体" w:hAnsi="宋体" w:eastAsia="宋体" w:cs="宋体"/>
          <w:sz w:val="24"/>
          <w:szCs w:val="24"/>
        </w:rPr>
        <w:t>整机原厂质保≥5 年，质保期间保证开机率≥95%，质保期内每年提供至少 4 次免费使用培训及设备保养巡检（提供培训记录单和巡检保养单），包括机器清洁，性能测试及校准。 质保期外维修不收人工费，如产生配件费，配件费按配件清单报价的八五折收取。</w:t>
      </w:r>
    </w:p>
    <w:p>
      <w:pPr>
        <w:pStyle w:val="139"/>
        <w:numPr>
          <w:ilvl w:val="0"/>
          <w:numId w:val="7"/>
        </w:numPr>
        <w:spacing w:line="600" w:lineRule="exact"/>
        <w:ind w:firstLineChars="0"/>
        <w:jc w:val="left"/>
        <w:rPr>
          <w:rFonts w:hint="eastAsia" w:ascii="宋体" w:hAnsi="宋体" w:eastAsia="宋体" w:cs="宋体"/>
          <w:sz w:val="24"/>
          <w:szCs w:val="24"/>
        </w:rPr>
      </w:pPr>
      <w:r>
        <w:rPr>
          <w:rFonts w:hint="eastAsia" w:ascii="宋体" w:hAnsi="宋体" w:eastAsia="宋体" w:cs="宋体"/>
          <w:sz w:val="24"/>
          <w:szCs w:val="24"/>
        </w:rPr>
        <w:t>UPS不间断电源:2套山特UPS不间断电源供电（含稳压）CBCT和影像工作站工作时长不小于30分钟</w:t>
      </w:r>
    </w:p>
    <w:p>
      <w:pPr>
        <w:pStyle w:val="139"/>
        <w:numPr>
          <w:ilvl w:val="0"/>
          <w:numId w:val="7"/>
        </w:numPr>
        <w:spacing w:line="600" w:lineRule="exact"/>
        <w:ind w:firstLineChars="0"/>
        <w:jc w:val="left"/>
        <w:rPr>
          <w:rFonts w:hint="eastAsia" w:ascii="宋体" w:hAnsi="宋体" w:eastAsia="宋体" w:cs="宋体"/>
          <w:sz w:val="24"/>
          <w:szCs w:val="24"/>
        </w:rPr>
      </w:pPr>
      <w:r>
        <w:rPr>
          <w:rFonts w:hint="eastAsia" w:ascii="宋体" w:hAnsi="宋体" w:eastAsia="宋体" w:cs="宋体"/>
          <w:sz w:val="24"/>
          <w:szCs w:val="24"/>
        </w:rPr>
        <w:t>负责三合一机房的预评、控评、环评以及取得放射诊疗许可证和辐射安全许可证，并承担相关费用。</w:t>
      </w:r>
    </w:p>
    <w:p>
      <w:pPr>
        <w:pStyle w:val="139"/>
        <w:numPr>
          <w:ilvl w:val="0"/>
          <w:numId w:val="0"/>
        </w:numPr>
        <w:spacing w:line="600" w:lineRule="exact"/>
        <w:ind w:leftChars="0"/>
        <w:jc w:val="both"/>
        <w:rPr>
          <w:rFonts w:hint="eastAsia" w:ascii="宋体" w:hAnsi="宋体" w:eastAsia="宋体" w:cs="宋体"/>
          <w:b/>
          <w:sz w:val="24"/>
          <w:szCs w:val="24"/>
        </w:rPr>
      </w:pPr>
      <w:r>
        <w:rPr>
          <w:rFonts w:hint="eastAsia" w:ascii="宋体" w:hAnsi="宋体" w:eastAsia="宋体" w:cs="宋体"/>
          <w:b/>
          <w:sz w:val="24"/>
          <w:szCs w:val="24"/>
          <w:lang w:eastAsia="zh-CN"/>
        </w:rPr>
        <w:t>（二）</w:t>
      </w:r>
      <w:r>
        <w:rPr>
          <w:rFonts w:hint="eastAsia" w:ascii="宋体" w:hAnsi="宋体" w:eastAsia="宋体" w:cs="宋体"/>
          <w:b/>
          <w:sz w:val="24"/>
          <w:szCs w:val="24"/>
        </w:rPr>
        <w:t>口内X线机技术参数需求</w:t>
      </w:r>
    </w:p>
    <w:p>
      <w:pPr>
        <w:pStyle w:val="139"/>
        <w:numPr>
          <w:ilvl w:val="1"/>
          <w:numId w:val="7"/>
        </w:numPr>
        <w:tabs>
          <w:tab w:val="left" w:pos="993"/>
        </w:tabs>
        <w:spacing w:line="500" w:lineRule="exact"/>
        <w:ind w:left="425" w:hanging="567" w:firstLineChars="0"/>
        <w:jc w:val="left"/>
        <w:rPr>
          <w:rFonts w:hint="eastAsia" w:ascii="宋体" w:hAnsi="宋体" w:eastAsia="宋体" w:cs="宋体"/>
          <w:sz w:val="24"/>
          <w:szCs w:val="24"/>
        </w:rPr>
      </w:pPr>
      <w:r>
        <w:rPr>
          <w:rFonts w:hint="eastAsia" w:ascii="宋体" w:hAnsi="宋体" w:eastAsia="宋体" w:cs="宋体"/>
          <w:sz w:val="24"/>
          <w:szCs w:val="24"/>
        </w:rPr>
        <w:t>功能： 用于拍摄单牙片，根尖片，咬合片，咬翼片等</w:t>
      </w:r>
    </w:p>
    <w:p>
      <w:pPr>
        <w:pStyle w:val="139"/>
        <w:numPr>
          <w:ilvl w:val="1"/>
          <w:numId w:val="7"/>
        </w:numPr>
        <w:tabs>
          <w:tab w:val="left" w:pos="993"/>
        </w:tabs>
        <w:spacing w:line="500" w:lineRule="exact"/>
        <w:ind w:left="425" w:hanging="567" w:firstLineChars="0"/>
        <w:jc w:val="left"/>
        <w:rPr>
          <w:rFonts w:hint="eastAsia" w:ascii="宋体" w:hAnsi="宋体" w:eastAsia="宋体" w:cs="宋体"/>
          <w:sz w:val="24"/>
          <w:szCs w:val="24"/>
        </w:rPr>
      </w:pPr>
      <w:r>
        <w:rPr>
          <w:rFonts w:hint="eastAsia" w:ascii="宋体" w:hAnsi="宋体" w:eastAsia="宋体" w:cs="宋体"/>
          <w:sz w:val="24"/>
          <w:szCs w:val="24"/>
        </w:rPr>
        <w:t>发生器： 高频直流</w:t>
      </w:r>
    </w:p>
    <w:p>
      <w:pPr>
        <w:pStyle w:val="139"/>
        <w:numPr>
          <w:ilvl w:val="1"/>
          <w:numId w:val="7"/>
        </w:numPr>
        <w:tabs>
          <w:tab w:val="left" w:pos="993"/>
        </w:tabs>
        <w:spacing w:line="500" w:lineRule="exact"/>
        <w:ind w:left="425" w:hanging="567" w:firstLineChars="0"/>
        <w:jc w:val="left"/>
        <w:rPr>
          <w:rFonts w:hint="eastAsia" w:ascii="宋体" w:hAnsi="宋体" w:eastAsia="宋体" w:cs="宋体"/>
          <w:sz w:val="24"/>
          <w:szCs w:val="24"/>
        </w:rPr>
      </w:pPr>
      <w:r>
        <w:rPr>
          <w:rFonts w:hint="eastAsia" w:ascii="宋体" w:hAnsi="宋体" w:eastAsia="宋体" w:cs="宋体"/>
          <w:kern w:val="0"/>
          <w:sz w:val="24"/>
          <w:szCs w:val="24"/>
        </w:rPr>
        <w:t>球管电压</w:t>
      </w:r>
      <w:r>
        <w:rPr>
          <w:rFonts w:hint="eastAsia" w:ascii="宋体" w:hAnsi="宋体" w:eastAsia="宋体" w:cs="宋体"/>
          <w:sz w:val="24"/>
          <w:szCs w:val="24"/>
        </w:rPr>
        <w:t>≥</w:t>
      </w:r>
      <w:r>
        <w:rPr>
          <w:rFonts w:hint="eastAsia" w:ascii="宋体" w:hAnsi="宋体" w:eastAsia="宋体" w:cs="宋体"/>
          <w:kern w:val="0"/>
          <w:sz w:val="24"/>
          <w:szCs w:val="24"/>
        </w:rPr>
        <w:t xml:space="preserve"> 65kv</w:t>
      </w:r>
    </w:p>
    <w:p>
      <w:pPr>
        <w:pStyle w:val="139"/>
        <w:numPr>
          <w:ilvl w:val="1"/>
          <w:numId w:val="7"/>
        </w:numPr>
        <w:tabs>
          <w:tab w:val="left" w:pos="993"/>
        </w:tabs>
        <w:spacing w:line="500" w:lineRule="exact"/>
        <w:ind w:left="425" w:hanging="567" w:firstLineChars="0"/>
        <w:jc w:val="left"/>
        <w:rPr>
          <w:rFonts w:hint="eastAsia" w:ascii="宋体" w:hAnsi="宋体" w:eastAsia="宋体" w:cs="宋体"/>
          <w:sz w:val="24"/>
          <w:szCs w:val="24"/>
        </w:rPr>
      </w:pPr>
      <w:r>
        <w:rPr>
          <w:rFonts w:hint="eastAsia" w:ascii="宋体" w:hAnsi="宋体" w:eastAsia="宋体" w:cs="宋体"/>
          <w:kern w:val="0"/>
          <w:sz w:val="24"/>
          <w:szCs w:val="24"/>
        </w:rPr>
        <w:t>球管电流：2-8mA</w:t>
      </w:r>
    </w:p>
    <w:p>
      <w:pPr>
        <w:pStyle w:val="139"/>
        <w:numPr>
          <w:ilvl w:val="1"/>
          <w:numId w:val="7"/>
        </w:numPr>
        <w:tabs>
          <w:tab w:val="left" w:pos="993"/>
        </w:tabs>
        <w:spacing w:line="500" w:lineRule="exact"/>
        <w:ind w:left="425" w:hanging="567" w:firstLineChars="0"/>
        <w:jc w:val="left"/>
        <w:rPr>
          <w:rFonts w:hint="eastAsia" w:ascii="宋体" w:hAnsi="宋体" w:eastAsia="宋体" w:cs="宋体"/>
          <w:sz w:val="24"/>
          <w:szCs w:val="24"/>
        </w:rPr>
      </w:pPr>
      <w:r>
        <w:rPr>
          <w:rFonts w:hint="eastAsia" w:ascii="宋体" w:hAnsi="宋体" w:eastAsia="宋体" w:cs="宋体"/>
          <w:kern w:val="0"/>
          <w:sz w:val="24"/>
          <w:szCs w:val="24"/>
        </w:rPr>
        <w:t>焦点尺寸</w:t>
      </w:r>
      <w:r>
        <w:rPr>
          <w:rFonts w:hint="eastAsia" w:ascii="宋体" w:hAnsi="宋体" w:eastAsia="宋体" w:cs="宋体"/>
          <w:bCs/>
          <w:sz w:val="24"/>
          <w:szCs w:val="24"/>
        </w:rPr>
        <w:t>≤</w:t>
      </w:r>
      <w:r>
        <w:rPr>
          <w:rFonts w:hint="eastAsia" w:ascii="宋体" w:hAnsi="宋体" w:eastAsia="宋体" w:cs="宋体"/>
          <w:sz w:val="24"/>
          <w:szCs w:val="24"/>
        </w:rPr>
        <w:t>0.4MM</w:t>
      </w:r>
    </w:p>
    <w:p>
      <w:pPr>
        <w:pStyle w:val="139"/>
        <w:numPr>
          <w:ilvl w:val="1"/>
          <w:numId w:val="7"/>
        </w:numPr>
        <w:tabs>
          <w:tab w:val="left" w:pos="993"/>
        </w:tabs>
        <w:spacing w:line="500" w:lineRule="exact"/>
        <w:ind w:left="425" w:hanging="567" w:firstLineChars="0"/>
        <w:jc w:val="left"/>
        <w:rPr>
          <w:rFonts w:hint="eastAsia" w:ascii="宋体" w:hAnsi="宋体" w:eastAsia="宋体" w:cs="宋体"/>
          <w:sz w:val="24"/>
          <w:szCs w:val="24"/>
        </w:rPr>
      </w:pPr>
      <w:r>
        <w:rPr>
          <w:rFonts w:hint="eastAsia" w:ascii="宋体" w:hAnsi="宋体" w:eastAsia="宋体" w:cs="宋体"/>
          <w:bCs/>
          <w:sz w:val="24"/>
          <w:szCs w:val="24"/>
        </w:rPr>
        <w:t>辐射泄露：≤0.25mGY/h</w:t>
      </w:r>
    </w:p>
    <w:p>
      <w:pPr>
        <w:pStyle w:val="139"/>
        <w:numPr>
          <w:ilvl w:val="1"/>
          <w:numId w:val="7"/>
        </w:numPr>
        <w:tabs>
          <w:tab w:val="left" w:pos="993"/>
        </w:tabs>
        <w:spacing w:line="500" w:lineRule="exact"/>
        <w:ind w:left="425" w:hanging="567" w:firstLineChars="0"/>
        <w:jc w:val="left"/>
        <w:rPr>
          <w:rFonts w:hint="eastAsia" w:ascii="宋体" w:hAnsi="宋体" w:eastAsia="宋体" w:cs="宋体"/>
          <w:sz w:val="24"/>
          <w:szCs w:val="24"/>
        </w:rPr>
      </w:pPr>
      <w:r>
        <w:rPr>
          <w:rFonts w:hint="eastAsia" w:ascii="宋体" w:hAnsi="宋体" w:eastAsia="宋体" w:cs="宋体"/>
          <w:kern w:val="0"/>
          <w:sz w:val="24"/>
          <w:szCs w:val="24"/>
        </w:rPr>
        <w:t>固定过滤：2mm AL</w:t>
      </w:r>
    </w:p>
    <w:p>
      <w:pPr>
        <w:pStyle w:val="139"/>
        <w:numPr>
          <w:ilvl w:val="1"/>
          <w:numId w:val="7"/>
        </w:numPr>
        <w:tabs>
          <w:tab w:val="left" w:pos="993"/>
        </w:tabs>
        <w:spacing w:line="500" w:lineRule="exact"/>
        <w:ind w:left="425" w:hanging="567" w:firstLineChars="0"/>
        <w:jc w:val="left"/>
        <w:rPr>
          <w:rFonts w:hint="eastAsia" w:ascii="宋体" w:hAnsi="宋体" w:eastAsia="宋体" w:cs="宋体"/>
          <w:sz w:val="24"/>
          <w:szCs w:val="24"/>
        </w:rPr>
      </w:pPr>
      <w:r>
        <w:rPr>
          <w:rFonts w:hint="eastAsia" w:ascii="宋体" w:hAnsi="宋体" w:eastAsia="宋体" w:cs="宋体"/>
          <w:kern w:val="0"/>
          <w:sz w:val="24"/>
          <w:szCs w:val="24"/>
        </w:rPr>
        <w:t>曝光时间调整范围：</w:t>
      </w:r>
      <w:r>
        <w:rPr>
          <w:rFonts w:hint="eastAsia" w:ascii="宋体" w:hAnsi="宋体" w:eastAsia="宋体" w:cs="宋体"/>
          <w:sz w:val="24"/>
          <w:szCs w:val="24"/>
        </w:rPr>
        <w:t xml:space="preserve">0.1-2.0S  </w:t>
      </w:r>
    </w:p>
    <w:p>
      <w:pPr>
        <w:pStyle w:val="139"/>
        <w:numPr>
          <w:ilvl w:val="1"/>
          <w:numId w:val="7"/>
        </w:numPr>
        <w:tabs>
          <w:tab w:val="left" w:pos="993"/>
        </w:tabs>
        <w:spacing w:line="500" w:lineRule="exact"/>
        <w:ind w:left="425" w:hanging="567" w:firstLineChars="0"/>
        <w:jc w:val="left"/>
        <w:rPr>
          <w:rFonts w:hint="eastAsia" w:ascii="宋体" w:hAnsi="宋体" w:eastAsia="宋体" w:cs="宋体"/>
          <w:sz w:val="24"/>
          <w:szCs w:val="24"/>
        </w:rPr>
      </w:pPr>
      <w:r>
        <w:rPr>
          <w:rFonts w:hint="eastAsia" w:ascii="宋体" w:hAnsi="宋体" w:eastAsia="宋体" w:cs="宋体"/>
          <w:sz w:val="24"/>
          <w:szCs w:val="24"/>
        </w:rPr>
        <w:t>控制面板上有预设牙位触摸按键，一键选取任意牙位，包含不限于前牙、尖牙、磨牙、咬翼、插针片等5个牙位键</w:t>
      </w:r>
    </w:p>
    <w:p>
      <w:pPr>
        <w:pStyle w:val="139"/>
        <w:numPr>
          <w:ilvl w:val="1"/>
          <w:numId w:val="7"/>
        </w:numPr>
        <w:tabs>
          <w:tab w:val="left" w:pos="993"/>
        </w:tabs>
        <w:spacing w:line="500" w:lineRule="exact"/>
        <w:ind w:left="425" w:hanging="567" w:firstLineChars="0"/>
        <w:jc w:val="left"/>
        <w:rPr>
          <w:rFonts w:hint="eastAsia" w:ascii="宋体" w:hAnsi="宋体" w:eastAsia="宋体" w:cs="宋体"/>
          <w:sz w:val="24"/>
          <w:szCs w:val="24"/>
        </w:rPr>
      </w:pPr>
      <w:r>
        <w:rPr>
          <w:rFonts w:hint="eastAsia" w:ascii="宋体" w:hAnsi="宋体" w:eastAsia="宋体" w:cs="宋体"/>
          <w:sz w:val="24"/>
          <w:szCs w:val="24"/>
        </w:rPr>
        <w:t>自动根据牙位调整曝光时间，操作方便。</w:t>
      </w:r>
    </w:p>
    <w:p>
      <w:pPr>
        <w:pStyle w:val="139"/>
        <w:numPr>
          <w:ilvl w:val="1"/>
          <w:numId w:val="7"/>
        </w:numPr>
        <w:tabs>
          <w:tab w:val="left" w:pos="993"/>
        </w:tabs>
        <w:spacing w:line="500" w:lineRule="exact"/>
        <w:ind w:left="425" w:hanging="567"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一键选取胶片和数字模式，自动调整曝光剂量，可以配套胶片、口内感应器、扫描仪使用</w:t>
      </w:r>
    </w:p>
    <w:p>
      <w:pPr>
        <w:pStyle w:val="139"/>
        <w:numPr>
          <w:ilvl w:val="1"/>
          <w:numId w:val="7"/>
        </w:numPr>
        <w:tabs>
          <w:tab w:val="left" w:pos="993"/>
        </w:tabs>
        <w:spacing w:line="500" w:lineRule="exact"/>
        <w:ind w:left="425" w:hanging="567"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自平衡臂（C臂）可360°旋转、移动方便，支撑稳定，无死角，动作平顺精确，保证定位14、准确无漂移。</w:t>
      </w:r>
    </w:p>
    <w:p>
      <w:pPr>
        <w:pStyle w:val="139"/>
        <w:numPr>
          <w:ilvl w:val="1"/>
          <w:numId w:val="7"/>
        </w:numPr>
        <w:tabs>
          <w:tab w:val="left" w:pos="993"/>
        </w:tabs>
        <w:spacing w:line="500" w:lineRule="exact"/>
        <w:ind w:left="425" w:hanging="567"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安装方式：墙面固定</w:t>
      </w:r>
    </w:p>
    <w:p>
      <w:pPr>
        <w:pStyle w:val="139"/>
        <w:numPr>
          <w:ilvl w:val="1"/>
          <w:numId w:val="7"/>
        </w:numPr>
        <w:tabs>
          <w:tab w:val="left" w:pos="993"/>
        </w:tabs>
        <w:spacing w:line="500" w:lineRule="exact"/>
        <w:ind w:left="425" w:hanging="567"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配备牙片拍摄专用座椅</w:t>
      </w:r>
    </w:p>
    <w:p>
      <w:pPr>
        <w:pStyle w:val="139"/>
        <w:numPr>
          <w:ilvl w:val="1"/>
          <w:numId w:val="7"/>
        </w:numPr>
        <w:tabs>
          <w:tab w:val="left" w:pos="993"/>
        </w:tabs>
        <w:spacing w:line="500" w:lineRule="exact"/>
        <w:ind w:left="425" w:hanging="567"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UPS不间断电源:2套山特UPS不间断电源（含稳压）供电口内X线机和影像工作站工作时长不小于30分钟</w:t>
      </w:r>
    </w:p>
    <w:p>
      <w:pPr>
        <w:pStyle w:val="139"/>
        <w:numPr>
          <w:ilvl w:val="1"/>
          <w:numId w:val="7"/>
        </w:numPr>
        <w:tabs>
          <w:tab w:val="left" w:pos="993"/>
        </w:tabs>
        <w:spacing w:line="500" w:lineRule="exact"/>
        <w:ind w:left="425" w:hanging="567" w:firstLineChars="0"/>
        <w:jc w:val="left"/>
        <w:rPr>
          <w:rFonts w:hint="eastAsia" w:ascii="宋体" w:hAnsi="宋体" w:eastAsia="宋体" w:cs="宋体"/>
          <w:color w:val="auto"/>
          <w:kern w:val="0"/>
          <w:sz w:val="24"/>
          <w:szCs w:val="24"/>
        </w:rPr>
      </w:pPr>
      <w:r>
        <w:rPr>
          <w:rFonts w:hint="eastAsia" w:ascii="宋体" w:hAnsi="宋体" w:eastAsia="宋体" w:cs="宋体"/>
          <w:kern w:val="0"/>
          <w:sz w:val="24"/>
          <w:szCs w:val="24"/>
        </w:rPr>
        <w:t>负责口内</w:t>
      </w:r>
      <w:r>
        <w:rPr>
          <w:rFonts w:hint="eastAsia" w:ascii="宋体" w:hAnsi="宋体" w:eastAsia="宋体" w:cs="宋体"/>
          <w:color w:val="auto"/>
          <w:kern w:val="0"/>
          <w:sz w:val="24"/>
          <w:szCs w:val="24"/>
        </w:rPr>
        <w:t>X线机机房的预评、控评、环评以及取得放射诊疗许可证和辐射安全许可证，并承担相关费用。</w:t>
      </w:r>
    </w:p>
    <w:p>
      <w:pPr>
        <w:spacing w:line="360" w:lineRule="auto"/>
        <w:ind w:firstLine="241" w:firstLineChars="100"/>
        <w:rPr>
          <w:rFonts w:hint="eastAsia" w:ascii="宋体" w:hAnsi="宋体" w:eastAsia="宋体" w:cs="宋体"/>
          <w:b/>
          <w:bCs/>
          <w:color w:val="auto"/>
          <w:sz w:val="24"/>
          <w:szCs w:val="24"/>
        </w:rPr>
      </w:pPr>
    </w:p>
    <w:p>
      <w:pPr>
        <w:spacing w:line="360" w:lineRule="auto"/>
        <w:ind w:firstLine="482" w:firstLineChars="200"/>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rPr>
        <w:t>三</w:t>
      </w:r>
      <w:r>
        <w:rPr>
          <w:rFonts w:hint="eastAsia" w:ascii="宋体" w:hAnsi="宋体" w:eastAsia="宋体" w:cs="宋体"/>
          <w:b/>
          <w:bCs/>
          <w:color w:val="auto"/>
          <w:kern w:val="0"/>
          <w:sz w:val="24"/>
          <w:szCs w:val="24"/>
          <w:lang w:val="zh-CN"/>
        </w:rPr>
        <w:t>、项目产品质保期</w:t>
      </w:r>
    </w:p>
    <w:p>
      <w:pPr>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1.所有项目设备产品整机免费质保期为验收合格之日起计</w:t>
      </w:r>
      <w:r>
        <w:rPr>
          <w:rFonts w:hint="eastAsia" w:ascii="宋体" w:hAnsi="宋体" w:eastAsia="宋体" w:cs="宋体"/>
          <w:b/>
          <w:bCs/>
          <w:color w:val="auto"/>
          <w:kern w:val="0"/>
          <w:sz w:val="24"/>
          <w:szCs w:val="24"/>
          <w:lang w:val="zh-CN"/>
        </w:rPr>
        <w:t>≥</w:t>
      </w:r>
      <w:r>
        <w:rPr>
          <w:rFonts w:hint="eastAsia" w:ascii="宋体" w:hAnsi="宋体" w:eastAsia="宋体" w:cs="宋体"/>
          <w:b/>
          <w:bCs/>
          <w:color w:val="auto"/>
          <w:kern w:val="0"/>
          <w:sz w:val="24"/>
          <w:szCs w:val="24"/>
          <w:lang w:val="en-US" w:eastAsia="zh-CN"/>
        </w:rPr>
        <w:t>5</w:t>
      </w:r>
      <w:r>
        <w:rPr>
          <w:rFonts w:hint="eastAsia" w:ascii="宋体" w:hAnsi="宋体" w:eastAsia="宋体" w:cs="宋体"/>
          <w:b/>
          <w:bCs/>
          <w:color w:val="auto"/>
          <w:kern w:val="0"/>
          <w:sz w:val="24"/>
          <w:szCs w:val="24"/>
          <w:lang w:val="zh-CN"/>
        </w:rPr>
        <w:t>年（</w:t>
      </w:r>
      <w:r>
        <w:rPr>
          <w:rFonts w:hint="eastAsia" w:ascii="宋体" w:hAnsi="宋体" w:eastAsia="宋体" w:cs="宋体"/>
          <w:b/>
          <w:bCs/>
          <w:color w:val="auto"/>
          <w:kern w:val="0"/>
          <w:sz w:val="24"/>
          <w:szCs w:val="24"/>
          <w:lang w:val="en-US" w:eastAsia="zh-CN"/>
        </w:rPr>
        <w:t>60</w:t>
      </w:r>
      <w:r>
        <w:rPr>
          <w:rFonts w:hint="eastAsia" w:ascii="宋体" w:hAnsi="宋体" w:eastAsia="宋体" w:cs="宋体"/>
          <w:b/>
          <w:bCs/>
          <w:color w:val="auto"/>
          <w:kern w:val="0"/>
          <w:sz w:val="24"/>
          <w:szCs w:val="24"/>
          <w:lang w:val="zh-CN"/>
        </w:rPr>
        <w:t>个月）</w:t>
      </w:r>
      <w:r>
        <w:rPr>
          <w:rFonts w:hint="eastAsia" w:ascii="宋体" w:hAnsi="宋体" w:eastAsia="宋体" w:cs="宋体"/>
          <w:color w:val="auto"/>
          <w:kern w:val="0"/>
          <w:sz w:val="24"/>
          <w:szCs w:val="24"/>
          <w:lang w:val="zh-CN"/>
        </w:rPr>
        <w:t>，所有产品终身保修，包括非人为因素发生的设备修理、更换的费用。</w:t>
      </w:r>
    </w:p>
    <w:p>
      <w:pPr>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2.在质保期内，成交人对所供设备负有全面保养维护的责任，以保证设备产品连续、有效的正常运行。</w:t>
      </w:r>
    </w:p>
    <w:p>
      <w:pPr>
        <w:spacing w:line="360" w:lineRule="auto"/>
        <w:ind w:firstLine="482" w:firstLineChars="200"/>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en-US" w:eastAsia="zh-CN"/>
        </w:rPr>
        <w:t>四</w:t>
      </w:r>
      <w:r>
        <w:rPr>
          <w:rFonts w:hint="eastAsia" w:ascii="宋体" w:hAnsi="宋体" w:eastAsia="宋体" w:cs="宋体"/>
          <w:b/>
          <w:bCs/>
          <w:color w:val="auto"/>
          <w:kern w:val="0"/>
          <w:sz w:val="24"/>
          <w:szCs w:val="24"/>
          <w:lang w:val="zh-CN"/>
        </w:rPr>
        <w:t>、其他要求</w:t>
      </w:r>
    </w:p>
    <w:p>
      <w:pPr>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zh-CN"/>
        </w:rPr>
        <w:t>交货期：</w:t>
      </w:r>
      <w:r>
        <w:rPr>
          <w:rFonts w:hint="eastAsia" w:ascii="宋体" w:hAnsi="宋体" w:eastAsia="宋体" w:cs="宋体"/>
          <w:color w:val="auto"/>
          <w:spacing w:val="7"/>
          <w:kern w:val="0"/>
          <w:sz w:val="24"/>
          <w:szCs w:val="24"/>
          <w:highlight w:val="none"/>
        </w:rPr>
        <w:t>合同签订生效后</w:t>
      </w:r>
      <w:r>
        <w:rPr>
          <w:rFonts w:hint="eastAsia" w:ascii="宋体" w:hAnsi="宋体" w:eastAsia="宋体" w:cs="宋体"/>
          <w:color w:val="auto"/>
          <w:spacing w:val="7"/>
          <w:kern w:val="0"/>
          <w:sz w:val="24"/>
          <w:szCs w:val="24"/>
          <w:highlight w:val="none"/>
          <w:lang w:val="en-US" w:eastAsia="zh-CN"/>
        </w:rPr>
        <w:t>2</w:t>
      </w:r>
      <w:r>
        <w:rPr>
          <w:rFonts w:hint="eastAsia" w:ascii="宋体" w:hAnsi="宋体" w:eastAsia="宋体" w:cs="宋体"/>
          <w:color w:val="auto"/>
          <w:spacing w:val="7"/>
          <w:kern w:val="0"/>
          <w:sz w:val="24"/>
          <w:szCs w:val="24"/>
          <w:highlight w:val="none"/>
        </w:rPr>
        <w:t>0日历天内完成安装、调试</w:t>
      </w:r>
      <w:r>
        <w:rPr>
          <w:rFonts w:hint="eastAsia" w:ascii="宋体" w:hAnsi="宋体" w:eastAsia="宋体" w:cs="宋体"/>
          <w:color w:val="auto"/>
          <w:kern w:val="0"/>
          <w:sz w:val="24"/>
          <w:szCs w:val="24"/>
          <w:highlight w:val="none"/>
          <w:lang w:val="zh-CN"/>
        </w:rPr>
        <w:t>。</w:t>
      </w:r>
    </w:p>
    <w:p>
      <w:pPr>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zh-CN"/>
        </w:rPr>
        <w:t>交货</w:t>
      </w:r>
      <w:r>
        <w:rPr>
          <w:rFonts w:hint="eastAsia" w:ascii="宋体" w:hAnsi="宋体" w:eastAsia="宋体" w:cs="宋体"/>
          <w:color w:val="auto"/>
          <w:kern w:val="0"/>
          <w:sz w:val="24"/>
          <w:szCs w:val="24"/>
          <w:lang w:val="en-US" w:eastAsia="zh-CN"/>
        </w:rPr>
        <w:t>安装</w:t>
      </w:r>
      <w:r>
        <w:rPr>
          <w:rFonts w:hint="eastAsia" w:ascii="宋体" w:hAnsi="宋体" w:eastAsia="宋体" w:cs="宋体"/>
          <w:color w:val="auto"/>
          <w:kern w:val="0"/>
          <w:sz w:val="24"/>
          <w:szCs w:val="24"/>
          <w:lang w:val="zh-CN"/>
        </w:rPr>
        <w:t>地点：</w:t>
      </w:r>
      <w:r>
        <w:rPr>
          <w:rFonts w:hint="eastAsia" w:ascii="宋体" w:hAnsi="宋体" w:eastAsia="宋体" w:cs="宋体"/>
          <w:b/>
          <w:bCs/>
          <w:color w:val="auto"/>
          <w:sz w:val="24"/>
          <w:szCs w:val="24"/>
          <w:lang w:eastAsia="zh-CN"/>
        </w:rPr>
        <w:t>南通市崇川区观音山街道中桥社区中桥名邸小区14幢02-2室及二层</w:t>
      </w:r>
      <w:r>
        <w:rPr>
          <w:rFonts w:hint="eastAsia" w:ascii="宋体" w:hAnsi="宋体" w:eastAsia="宋体" w:cs="宋体"/>
          <w:color w:val="auto"/>
          <w:spacing w:val="7"/>
          <w:kern w:val="0"/>
          <w:sz w:val="24"/>
          <w:szCs w:val="24"/>
          <w:highlight w:val="none"/>
          <w:lang w:val="zh-CN"/>
        </w:rPr>
        <w:t>。</w:t>
      </w:r>
    </w:p>
    <w:p>
      <w:pPr>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zh-CN"/>
        </w:rPr>
        <w:t>付款方式：</w:t>
      </w:r>
    </w:p>
    <w:p>
      <w:pPr>
        <w:spacing w:line="360" w:lineRule="auto"/>
        <w:ind w:firstLine="480" w:firstLineChars="200"/>
        <w:rPr>
          <w:rFonts w:hint="eastAsia" w:ascii="宋体" w:hAnsi="宋体" w:cs="宋体"/>
          <w:bCs/>
          <w:sz w:val="24"/>
          <w:highlight w:val="none"/>
        </w:rPr>
      </w:pPr>
      <w:r>
        <w:rPr>
          <w:rFonts w:hint="eastAsia" w:ascii="Times New Roman" w:hAnsi="Times New Roman" w:eastAsia="微软雅黑" w:cs="Tahoma"/>
          <w:color w:val="3D4B64"/>
          <w:sz w:val="24"/>
          <w:lang w:val="en-US" w:eastAsia="zh-CN"/>
        </w:rPr>
        <w:t xml:space="preserve"> </w:t>
      </w:r>
      <w:r>
        <w:rPr>
          <w:rFonts w:hint="eastAsia" w:ascii="Times New Roman" w:hAnsi="Times New Roman" w:eastAsia="微软雅黑" w:cs="Tahoma"/>
          <w:color w:val="3D4B64"/>
          <w:sz w:val="24"/>
          <w:highlight w:val="none"/>
          <w:lang w:val="en-US" w:eastAsia="zh-CN"/>
        </w:rPr>
        <w:t>（1）</w:t>
      </w:r>
      <w:r>
        <w:rPr>
          <w:rFonts w:hint="eastAsia" w:ascii="宋体" w:hAnsi="宋体" w:cs="宋体"/>
          <w:bCs/>
          <w:sz w:val="24"/>
          <w:highlight w:val="none"/>
        </w:rPr>
        <w:t>按照通财购[2020]39号“关于进一步促进政府采购公平竞争优化营商环境的通知”文件第一条（九）款规定，合同签订生效后，合同项下</w:t>
      </w:r>
      <w:r>
        <w:rPr>
          <w:rFonts w:hint="eastAsia" w:ascii="宋体" w:hAnsi="宋体" w:cs="宋体"/>
          <w:bCs/>
          <w:sz w:val="24"/>
          <w:highlight w:val="none"/>
          <w:lang w:val="en-US" w:eastAsia="zh-CN"/>
        </w:rPr>
        <w:t>采购人</w:t>
      </w:r>
      <w:r>
        <w:rPr>
          <w:rFonts w:hint="eastAsia" w:ascii="宋体" w:hAnsi="宋体" w:cs="宋体"/>
          <w:bCs/>
          <w:sz w:val="24"/>
          <w:highlight w:val="none"/>
        </w:rPr>
        <w:t>自收到发票后的15日内支付合同总价款的30%作为项目建设实施的预付款；</w:t>
      </w:r>
    </w:p>
    <w:p>
      <w:pPr>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lang w:val="zh-CN"/>
        </w:rPr>
        <w:t>）</w:t>
      </w:r>
      <w:r>
        <w:rPr>
          <w:rFonts w:hint="eastAsia" w:ascii="宋体" w:hAnsi="宋体" w:eastAsia="宋体" w:cs="宋体"/>
          <w:color w:val="auto"/>
          <w:sz w:val="24"/>
          <w:szCs w:val="24"/>
        </w:rPr>
        <w:t>货到、安装、调试、验收合格（需配合其使用设备调试运行验收）后，支付合同总价的</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0％</w:t>
      </w:r>
      <w:r>
        <w:rPr>
          <w:rFonts w:hint="eastAsia" w:ascii="宋体" w:hAnsi="宋体" w:eastAsia="宋体" w:cs="宋体"/>
          <w:color w:val="auto"/>
          <w:kern w:val="0"/>
          <w:sz w:val="24"/>
          <w:szCs w:val="24"/>
          <w:lang w:val="zh-CN"/>
        </w:rPr>
        <w:t>；</w:t>
      </w:r>
    </w:p>
    <w:p>
      <w:pPr>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lang w:val="zh-CN"/>
        </w:rPr>
        <w:t>）</w:t>
      </w:r>
      <w:r>
        <w:rPr>
          <w:rFonts w:hint="eastAsia" w:ascii="宋体" w:hAnsi="宋体" w:eastAsia="宋体" w:cs="宋体"/>
          <w:color w:val="auto"/>
          <w:sz w:val="24"/>
          <w:szCs w:val="24"/>
        </w:rPr>
        <w:t>余款10％以验收报告确认签订日起计，期满1年（即12个月）后，一次性支付结清</w:t>
      </w:r>
      <w:r>
        <w:rPr>
          <w:rFonts w:hint="eastAsia" w:ascii="宋体" w:hAnsi="宋体" w:eastAsia="宋体" w:cs="宋体"/>
          <w:color w:val="auto"/>
          <w:kern w:val="0"/>
          <w:sz w:val="24"/>
          <w:szCs w:val="24"/>
          <w:lang w:val="zh-CN"/>
        </w:rPr>
        <w:t>。</w:t>
      </w:r>
    </w:p>
    <w:p>
      <w:pPr>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zh-CN"/>
        </w:rPr>
        <w:t>验收要求：</w:t>
      </w:r>
    </w:p>
    <w:p>
      <w:pPr>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（1）供应商须提供项目产品验收方案，采购单位按合同约定积极配合供应商履约，必要时邀请财政等部门共同参与验收，并出具验收报告。</w:t>
      </w:r>
    </w:p>
    <w:p>
      <w:pPr>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（2）设备到达采购人指定现场前，应提前3天通知采购人做好准备，由采购人会同有关单位和人员根据成交人提供的项目设备清单，进行现场验收货。</w:t>
      </w:r>
    </w:p>
    <w:p>
      <w:pPr>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设备安装后，按国际和国家标准及制造商标准进行质量验收。成交人应向采购人提供详细的验收标准、验收手册。当双方对验收标准有争议时，可委托双方一致认可的国家相关权威检测中心进行检测，费用由责任方承担。如验收不合格，采购人有权中止合同，已供货物采购人不退还并拒收未供货物，同时成交人尚须赔付采购人的一切损失，并承担由此产生的一切费用及风险。</w:t>
      </w:r>
    </w:p>
    <w:p>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.其他</w:t>
      </w:r>
    </w:p>
    <w:p>
      <w:pPr>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 xml:space="preserve">）产品的包装，国家或行业主管部门有规定的，按规定执行。 </w:t>
      </w:r>
    </w:p>
    <w:p>
      <w:pPr>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）成交人应保证提供的产品不得侵犯第三方专利权、商标权和工业设计权、版权等。否则，成交人应负全部责任，并承担由此引起的一切后果。</w:t>
      </w:r>
    </w:p>
    <w:p>
      <w:pPr>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）成交人应保证其货物在正确安装、正常使用和保养条件下，在其使用寿命期内应具有满意的性能。</w:t>
      </w:r>
    </w:p>
    <w:p>
      <w:pPr>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zh-CN"/>
        </w:rPr>
        <w:t>）成交人应采取必要的安全措施保证货物的运输及安装的安全，并承担货物的运输及安装过程中产生的风险。</w:t>
      </w:r>
    </w:p>
    <w:p>
      <w:pPr>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）成交人所供货物最终验收后，成交人应对由于设计、工艺或材料的缺陷而发生的任何不足或故障负责，并承担由此引起的一切后果。</w:t>
      </w:r>
    </w:p>
    <w:p>
      <w:pPr>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zh-CN"/>
        </w:rPr>
        <w:t>）成交人必须保证所提供的产品符合国家相应质量要求，所有产品必须具备合格证书，并随货同行。</w:t>
      </w:r>
    </w:p>
    <w:p>
      <w:pPr>
        <w:pStyle w:val="30"/>
        <w:rPr>
          <w:color w:val="auto"/>
        </w:rPr>
      </w:pPr>
    </w:p>
    <w:p>
      <w:pPr>
        <w:autoSpaceDE w:val="0"/>
        <w:autoSpaceDN w:val="0"/>
        <w:adjustRightInd w:val="0"/>
        <w:snapToGrid w:val="0"/>
        <w:spacing w:line="300" w:lineRule="auto"/>
        <w:jc w:val="center"/>
        <w:rPr>
          <w:rFonts w:hint="eastAsia" w:ascii="仿宋_GB2312" w:eastAsia="仿宋_GB2312"/>
          <w:b/>
          <w:bCs/>
          <w:color w:val="auto"/>
          <w:sz w:val="36"/>
          <w:szCs w:val="36"/>
          <w:lang w:val="zh-CN"/>
        </w:rPr>
      </w:pPr>
    </w:p>
    <w:p>
      <w:pPr>
        <w:autoSpaceDE w:val="0"/>
        <w:autoSpaceDN w:val="0"/>
        <w:adjustRightInd w:val="0"/>
        <w:snapToGrid w:val="0"/>
        <w:spacing w:line="300" w:lineRule="auto"/>
        <w:jc w:val="center"/>
        <w:rPr>
          <w:rFonts w:hint="eastAsia" w:ascii="仿宋_GB2312" w:eastAsia="仿宋_GB2312"/>
          <w:b/>
          <w:bCs/>
          <w:color w:val="auto"/>
          <w:sz w:val="36"/>
          <w:szCs w:val="36"/>
          <w:lang w:val="zh-CN"/>
        </w:rPr>
      </w:pPr>
    </w:p>
    <w:p>
      <w:pPr>
        <w:autoSpaceDE w:val="0"/>
        <w:autoSpaceDN w:val="0"/>
        <w:adjustRightInd w:val="0"/>
        <w:snapToGrid w:val="0"/>
        <w:spacing w:line="300" w:lineRule="auto"/>
        <w:jc w:val="center"/>
        <w:rPr>
          <w:rFonts w:hint="eastAsia" w:ascii="仿宋_GB2312" w:eastAsia="仿宋_GB2312"/>
          <w:b/>
          <w:bCs/>
          <w:color w:val="auto"/>
          <w:sz w:val="36"/>
          <w:szCs w:val="36"/>
          <w:lang w:val="zh-CN"/>
        </w:rPr>
      </w:pPr>
    </w:p>
    <w:p>
      <w:pPr>
        <w:autoSpaceDE w:val="0"/>
        <w:autoSpaceDN w:val="0"/>
        <w:adjustRightInd w:val="0"/>
        <w:snapToGrid w:val="0"/>
        <w:spacing w:line="300" w:lineRule="auto"/>
        <w:jc w:val="center"/>
        <w:rPr>
          <w:rFonts w:hint="eastAsia" w:ascii="仿宋_GB2312" w:eastAsia="仿宋_GB2312"/>
          <w:b/>
          <w:bCs/>
          <w:color w:val="auto"/>
          <w:sz w:val="36"/>
          <w:szCs w:val="36"/>
          <w:lang w:val="zh-CN"/>
        </w:rPr>
      </w:pPr>
    </w:p>
    <w:p>
      <w:pPr>
        <w:autoSpaceDE w:val="0"/>
        <w:autoSpaceDN w:val="0"/>
        <w:adjustRightInd w:val="0"/>
        <w:snapToGrid w:val="0"/>
        <w:spacing w:line="300" w:lineRule="auto"/>
        <w:jc w:val="center"/>
        <w:rPr>
          <w:rFonts w:hint="eastAsia" w:ascii="仿宋_GB2312" w:eastAsia="仿宋_GB2312"/>
          <w:b/>
          <w:bCs/>
          <w:color w:val="auto"/>
          <w:sz w:val="36"/>
          <w:szCs w:val="36"/>
          <w:lang w:val="zh-CN"/>
        </w:rPr>
      </w:pPr>
    </w:p>
    <w:p>
      <w:pPr>
        <w:autoSpaceDE w:val="0"/>
        <w:autoSpaceDN w:val="0"/>
        <w:adjustRightInd w:val="0"/>
        <w:snapToGrid w:val="0"/>
        <w:spacing w:line="300" w:lineRule="auto"/>
        <w:jc w:val="center"/>
        <w:rPr>
          <w:rFonts w:hint="eastAsia" w:ascii="仿宋_GB2312" w:eastAsia="仿宋_GB2312"/>
          <w:b/>
          <w:bCs/>
          <w:color w:val="auto"/>
          <w:sz w:val="36"/>
          <w:szCs w:val="36"/>
          <w:lang w:val="zh-CN"/>
        </w:rPr>
      </w:pPr>
    </w:p>
    <w:p>
      <w:pPr>
        <w:autoSpaceDE w:val="0"/>
        <w:autoSpaceDN w:val="0"/>
        <w:adjustRightInd w:val="0"/>
        <w:snapToGrid w:val="0"/>
        <w:spacing w:line="300" w:lineRule="auto"/>
        <w:jc w:val="center"/>
        <w:rPr>
          <w:rFonts w:hint="eastAsia" w:ascii="仿宋_GB2312" w:eastAsia="仿宋_GB2312"/>
          <w:b/>
          <w:bCs/>
          <w:color w:val="auto"/>
          <w:sz w:val="36"/>
          <w:szCs w:val="36"/>
          <w:lang w:val="zh-CN"/>
        </w:rPr>
      </w:pPr>
    </w:p>
    <w:p>
      <w:pPr>
        <w:autoSpaceDE w:val="0"/>
        <w:autoSpaceDN w:val="0"/>
        <w:adjustRightInd w:val="0"/>
        <w:snapToGrid w:val="0"/>
        <w:spacing w:line="300" w:lineRule="auto"/>
        <w:jc w:val="center"/>
        <w:rPr>
          <w:rFonts w:hint="eastAsia" w:ascii="仿宋_GB2312" w:eastAsia="仿宋_GB2312"/>
          <w:b/>
          <w:bCs/>
          <w:color w:val="auto"/>
          <w:sz w:val="36"/>
          <w:szCs w:val="36"/>
          <w:lang w:val="zh-CN"/>
        </w:rPr>
      </w:pPr>
    </w:p>
    <w:p>
      <w:pPr>
        <w:autoSpaceDE w:val="0"/>
        <w:autoSpaceDN w:val="0"/>
        <w:adjustRightInd w:val="0"/>
        <w:snapToGrid w:val="0"/>
        <w:spacing w:line="300" w:lineRule="auto"/>
        <w:jc w:val="center"/>
        <w:rPr>
          <w:rFonts w:hint="eastAsia" w:ascii="仿宋_GB2312" w:eastAsia="仿宋_GB2312"/>
          <w:b/>
          <w:bCs/>
          <w:color w:val="auto"/>
          <w:sz w:val="36"/>
          <w:szCs w:val="36"/>
          <w:lang w:val="zh-CN"/>
        </w:rPr>
      </w:pPr>
    </w:p>
    <w:p>
      <w:pPr>
        <w:autoSpaceDE w:val="0"/>
        <w:autoSpaceDN w:val="0"/>
        <w:adjustRightInd w:val="0"/>
        <w:snapToGrid w:val="0"/>
        <w:spacing w:line="300" w:lineRule="auto"/>
        <w:jc w:val="center"/>
        <w:rPr>
          <w:rFonts w:hint="eastAsia" w:ascii="仿宋_GB2312" w:eastAsia="仿宋_GB2312"/>
          <w:b/>
          <w:bCs/>
          <w:color w:val="auto"/>
          <w:sz w:val="36"/>
          <w:szCs w:val="36"/>
          <w:lang w:val="zh-CN"/>
        </w:rPr>
      </w:pPr>
    </w:p>
    <w:p>
      <w:pPr>
        <w:autoSpaceDE w:val="0"/>
        <w:autoSpaceDN w:val="0"/>
        <w:adjustRightInd w:val="0"/>
        <w:snapToGrid w:val="0"/>
        <w:spacing w:line="300" w:lineRule="auto"/>
        <w:jc w:val="center"/>
        <w:rPr>
          <w:rFonts w:hint="eastAsia" w:ascii="仿宋_GB2312" w:eastAsia="仿宋_GB2312"/>
          <w:b/>
          <w:bCs/>
          <w:color w:val="auto"/>
          <w:sz w:val="36"/>
          <w:szCs w:val="36"/>
          <w:lang w:val="zh-CN"/>
        </w:rPr>
      </w:pPr>
    </w:p>
    <w:p>
      <w:pPr>
        <w:autoSpaceDE w:val="0"/>
        <w:autoSpaceDN w:val="0"/>
        <w:adjustRightInd w:val="0"/>
        <w:snapToGrid w:val="0"/>
        <w:spacing w:line="300" w:lineRule="auto"/>
        <w:jc w:val="center"/>
        <w:rPr>
          <w:rFonts w:hint="eastAsia" w:ascii="仿宋_GB2312" w:eastAsia="仿宋_GB2312"/>
          <w:b/>
          <w:bCs/>
          <w:color w:val="auto"/>
          <w:sz w:val="36"/>
          <w:szCs w:val="36"/>
          <w:lang w:val="zh-CN"/>
        </w:rPr>
      </w:pPr>
    </w:p>
    <w:p>
      <w:pPr>
        <w:autoSpaceDE w:val="0"/>
        <w:autoSpaceDN w:val="0"/>
        <w:adjustRightInd w:val="0"/>
        <w:snapToGrid w:val="0"/>
        <w:spacing w:line="300" w:lineRule="auto"/>
        <w:jc w:val="center"/>
        <w:rPr>
          <w:rFonts w:hint="eastAsia" w:ascii="仿宋_GB2312" w:eastAsia="仿宋_GB2312"/>
          <w:b/>
          <w:bCs/>
          <w:color w:val="auto"/>
          <w:sz w:val="36"/>
          <w:szCs w:val="36"/>
          <w:lang w:val="zh-CN"/>
        </w:rPr>
      </w:pPr>
    </w:p>
    <w:p>
      <w:pPr>
        <w:autoSpaceDE w:val="0"/>
        <w:autoSpaceDN w:val="0"/>
        <w:adjustRightInd w:val="0"/>
        <w:snapToGrid w:val="0"/>
        <w:spacing w:line="300" w:lineRule="auto"/>
        <w:jc w:val="center"/>
        <w:rPr>
          <w:rFonts w:hint="eastAsia" w:ascii="仿宋_GB2312" w:eastAsia="仿宋_GB2312"/>
          <w:b/>
          <w:bCs/>
          <w:color w:val="auto"/>
          <w:sz w:val="36"/>
          <w:szCs w:val="36"/>
          <w:lang w:val="zh-CN"/>
        </w:rPr>
      </w:pPr>
    </w:p>
    <w:p>
      <w:pPr>
        <w:autoSpaceDE w:val="0"/>
        <w:autoSpaceDN w:val="0"/>
        <w:adjustRightInd w:val="0"/>
        <w:snapToGrid w:val="0"/>
        <w:spacing w:line="300" w:lineRule="auto"/>
        <w:jc w:val="center"/>
        <w:rPr>
          <w:rFonts w:hint="eastAsia" w:ascii="仿宋_GB2312" w:eastAsia="仿宋_GB2312"/>
          <w:b/>
          <w:bCs/>
          <w:color w:val="auto"/>
          <w:sz w:val="36"/>
          <w:szCs w:val="36"/>
          <w:lang w:val="zh-CN"/>
        </w:rPr>
      </w:pPr>
    </w:p>
    <w:p>
      <w:pPr>
        <w:autoSpaceDE w:val="0"/>
        <w:autoSpaceDN w:val="0"/>
        <w:adjustRightInd w:val="0"/>
        <w:snapToGrid w:val="0"/>
        <w:spacing w:line="300" w:lineRule="auto"/>
        <w:jc w:val="center"/>
        <w:rPr>
          <w:rFonts w:hint="eastAsia" w:ascii="仿宋_GB2312" w:eastAsia="仿宋_GB2312"/>
          <w:b/>
          <w:bCs/>
          <w:color w:val="auto"/>
          <w:sz w:val="36"/>
          <w:szCs w:val="36"/>
          <w:lang w:val="zh-CN"/>
        </w:rPr>
      </w:pPr>
    </w:p>
    <w:p>
      <w:pPr>
        <w:autoSpaceDE w:val="0"/>
        <w:autoSpaceDN w:val="0"/>
        <w:adjustRightInd w:val="0"/>
        <w:snapToGrid w:val="0"/>
        <w:spacing w:line="300" w:lineRule="auto"/>
        <w:jc w:val="center"/>
        <w:rPr>
          <w:rFonts w:hint="eastAsia" w:ascii="仿宋_GB2312" w:eastAsia="仿宋_GB2312"/>
          <w:b/>
          <w:bCs/>
          <w:color w:val="auto"/>
          <w:sz w:val="36"/>
          <w:szCs w:val="36"/>
          <w:lang w:val="zh-CN"/>
        </w:rPr>
      </w:pPr>
    </w:p>
    <w:p>
      <w:pPr>
        <w:autoSpaceDE w:val="0"/>
        <w:autoSpaceDN w:val="0"/>
        <w:adjustRightInd w:val="0"/>
        <w:snapToGrid w:val="0"/>
        <w:spacing w:line="300" w:lineRule="auto"/>
        <w:jc w:val="center"/>
        <w:rPr>
          <w:rFonts w:ascii="仿宋_GB2312" w:eastAsia="仿宋_GB2312"/>
          <w:b/>
          <w:bCs/>
          <w:color w:val="auto"/>
          <w:sz w:val="36"/>
          <w:szCs w:val="36"/>
          <w:lang w:val="zh-CN"/>
        </w:rPr>
      </w:pPr>
      <w:r>
        <w:rPr>
          <w:rFonts w:hint="eastAsia" w:ascii="仿宋_GB2312" w:eastAsia="仿宋_GB2312"/>
          <w:b/>
          <w:bCs/>
          <w:color w:val="auto"/>
          <w:sz w:val="36"/>
          <w:szCs w:val="36"/>
          <w:lang w:val="zh-CN"/>
        </w:rPr>
        <w:t>第四部分  评审程序和内容</w:t>
      </w:r>
    </w:p>
    <w:p>
      <w:pPr>
        <w:autoSpaceDE w:val="0"/>
        <w:autoSpaceDN w:val="0"/>
        <w:adjustRightInd w:val="0"/>
        <w:snapToGrid w:val="0"/>
        <w:spacing w:line="300" w:lineRule="auto"/>
        <w:ind w:right="210"/>
        <w:jc w:val="center"/>
        <w:outlineLvl w:val="0"/>
        <w:rPr>
          <w:rFonts w:eastAsia="仿宋_GB2312"/>
          <w:b/>
          <w:bCs/>
          <w:sz w:val="36"/>
          <w:szCs w:val="36"/>
        </w:rPr>
      </w:pPr>
    </w:p>
    <w:p>
      <w:pPr>
        <w:autoSpaceDE w:val="0"/>
        <w:autoSpaceDN w:val="0"/>
        <w:adjustRightInd w:val="0"/>
        <w:snapToGrid w:val="0"/>
        <w:spacing w:line="480" w:lineRule="exact"/>
        <w:ind w:right="210" w:firstLine="472" w:firstLineChars="196"/>
        <w:rPr>
          <w:b/>
          <w:sz w:val="24"/>
          <w:lang w:val="zh-CN"/>
        </w:rPr>
      </w:pPr>
      <w:r>
        <w:rPr>
          <w:b/>
          <w:sz w:val="24"/>
          <w:lang w:val="zh-CN"/>
        </w:rPr>
        <w:t>一、</w:t>
      </w:r>
      <w:r>
        <w:rPr>
          <w:rFonts w:hint="eastAsia"/>
          <w:b/>
          <w:sz w:val="24"/>
          <w:lang w:val="zh-CN"/>
        </w:rPr>
        <w:t>采购人委托</w:t>
      </w:r>
      <w:r>
        <w:rPr>
          <w:b/>
          <w:sz w:val="24"/>
          <w:lang w:val="zh-CN"/>
        </w:rPr>
        <w:t>采购代理机构组织磋商活动</w:t>
      </w:r>
    </w:p>
    <w:p>
      <w:pPr>
        <w:snapToGrid w:val="0"/>
        <w:spacing w:line="480" w:lineRule="exact"/>
        <w:ind w:firstLine="482" w:firstLineChars="200"/>
        <w:rPr>
          <w:kern w:val="0"/>
          <w:sz w:val="24"/>
          <w:lang w:val="zh-CN"/>
        </w:rPr>
      </w:pPr>
      <w:r>
        <w:rPr>
          <w:b/>
          <w:kern w:val="0"/>
          <w:sz w:val="24"/>
          <w:lang w:val="zh-CN"/>
        </w:rPr>
        <w:t>1、成立竞争性磋商小组。</w:t>
      </w:r>
      <w:r>
        <w:rPr>
          <w:kern w:val="0"/>
          <w:sz w:val="24"/>
          <w:lang w:val="zh-CN"/>
        </w:rPr>
        <w:t>竞争性磋商小组由</w:t>
      </w:r>
      <w:r>
        <w:rPr>
          <w:rFonts w:hint="eastAsia"/>
          <w:kern w:val="0"/>
          <w:sz w:val="24"/>
          <w:lang w:val="zh-CN"/>
        </w:rPr>
        <w:t>采购人代表和评审专家共计</w:t>
      </w:r>
      <w:r>
        <w:rPr>
          <w:rFonts w:hint="eastAsia"/>
          <w:kern w:val="0"/>
          <w:sz w:val="24"/>
        </w:rPr>
        <w:t>3</w:t>
      </w:r>
      <w:r>
        <w:rPr>
          <w:rFonts w:hint="eastAsia"/>
          <w:kern w:val="0"/>
          <w:sz w:val="24"/>
          <w:lang w:val="zh-CN"/>
        </w:rPr>
        <w:t>人组成，其中评审专家</w:t>
      </w:r>
      <w:r>
        <w:rPr>
          <w:rFonts w:hint="eastAsia"/>
          <w:kern w:val="0"/>
          <w:sz w:val="24"/>
        </w:rPr>
        <w:t>2</w:t>
      </w:r>
      <w:r>
        <w:rPr>
          <w:rFonts w:hint="eastAsia"/>
          <w:kern w:val="0"/>
          <w:sz w:val="24"/>
          <w:lang w:val="zh-CN"/>
        </w:rPr>
        <w:t>人，采购人代表1人</w:t>
      </w:r>
      <w:r>
        <w:rPr>
          <w:kern w:val="0"/>
          <w:sz w:val="24"/>
          <w:lang w:val="zh-CN"/>
        </w:rPr>
        <w:t>。</w:t>
      </w:r>
      <w:r>
        <w:rPr>
          <w:rFonts w:hint="eastAsia" w:ascii="宋体" w:hAnsi="宋体"/>
          <w:bCs/>
          <w:sz w:val="24"/>
        </w:rPr>
        <w:t>评审专家在专家库中随机抽取。</w:t>
      </w:r>
    </w:p>
    <w:p>
      <w:pPr>
        <w:spacing w:line="480" w:lineRule="exact"/>
        <w:ind w:firstLine="482" w:firstLineChars="200"/>
        <w:rPr>
          <w:b/>
          <w:kern w:val="0"/>
          <w:sz w:val="24"/>
          <w:lang w:val="zh-CN"/>
        </w:rPr>
      </w:pPr>
      <w:r>
        <w:rPr>
          <w:b/>
          <w:kern w:val="0"/>
          <w:sz w:val="24"/>
          <w:lang w:val="zh-CN"/>
        </w:rPr>
        <w:t>2、竞争性磋商小组的职责：</w:t>
      </w:r>
    </w:p>
    <w:p>
      <w:pPr>
        <w:pStyle w:val="85"/>
        <w:snapToGrid w:val="0"/>
        <w:spacing w:line="480" w:lineRule="exact"/>
        <w:ind w:firstLine="480" w:firstLineChars="200"/>
        <w:contextualSpacing/>
        <w:rPr>
          <w:rFonts w:ascii="Times New Roman" w:hAnsi="Times New Roman" w:eastAsia="宋体"/>
          <w:sz w:val="24"/>
          <w:szCs w:val="24"/>
          <w:lang w:val="zh-CN"/>
        </w:rPr>
      </w:pPr>
      <w:r>
        <w:rPr>
          <w:rFonts w:ascii="Times New Roman" w:hAnsi="Times New Roman" w:eastAsia="宋体"/>
          <w:sz w:val="24"/>
          <w:szCs w:val="24"/>
          <w:lang w:val="zh-CN"/>
        </w:rPr>
        <w:t>评审专家应当遵守评审工作纪律，不得泄露评审情况和评审中获悉的商业秘密。</w:t>
      </w:r>
    </w:p>
    <w:p>
      <w:pPr>
        <w:pStyle w:val="85"/>
        <w:snapToGrid w:val="0"/>
        <w:spacing w:line="480" w:lineRule="exact"/>
        <w:ind w:firstLine="480" w:firstLineChars="200"/>
        <w:contextualSpacing/>
        <w:rPr>
          <w:rFonts w:ascii="Times New Roman" w:hAnsi="Times New Roman" w:eastAsia="宋体"/>
          <w:sz w:val="24"/>
          <w:szCs w:val="24"/>
          <w:lang w:val="zh-CN"/>
        </w:rPr>
      </w:pPr>
      <w:r>
        <w:rPr>
          <w:rFonts w:ascii="Times New Roman" w:hAnsi="Times New Roman" w:eastAsia="宋体"/>
          <w:sz w:val="24"/>
          <w:szCs w:val="24"/>
          <w:lang w:val="zh-CN"/>
        </w:rPr>
        <w:t>磋商小组在评审过程中发现供应商有行贿、提供虚假材料或者串通等违法行为的，应当及时向财政部门报告。</w:t>
      </w:r>
    </w:p>
    <w:p>
      <w:pPr>
        <w:pStyle w:val="85"/>
        <w:snapToGrid w:val="0"/>
        <w:spacing w:line="480" w:lineRule="exact"/>
        <w:ind w:firstLine="480" w:firstLineChars="200"/>
        <w:contextualSpacing/>
        <w:rPr>
          <w:rFonts w:ascii="Times New Roman" w:hAnsi="Times New Roman" w:eastAsia="宋体"/>
          <w:sz w:val="24"/>
          <w:szCs w:val="24"/>
        </w:rPr>
      </w:pPr>
      <w:r>
        <w:rPr>
          <w:rFonts w:ascii="Times New Roman" w:hAnsi="Times New Roman" w:eastAsia="宋体"/>
          <w:sz w:val="24"/>
          <w:szCs w:val="24"/>
          <w:lang w:val="zh-CN"/>
        </w:rPr>
        <w:t>评审专家在评审过程中受到非法干涉的，应当及时向财政、监察等部门举报。</w:t>
      </w:r>
    </w:p>
    <w:p>
      <w:pPr>
        <w:pStyle w:val="85"/>
        <w:snapToGrid w:val="0"/>
        <w:spacing w:line="480" w:lineRule="exact"/>
        <w:ind w:firstLine="480" w:firstLineChars="200"/>
        <w:contextualSpacing/>
        <w:rPr>
          <w:rFonts w:ascii="Times New Roman" w:hAnsi="Times New Roman" w:eastAsia="宋体"/>
          <w:sz w:val="24"/>
          <w:szCs w:val="24"/>
          <w:lang w:val="zh-CN"/>
        </w:rPr>
      </w:pPr>
      <w:r>
        <w:rPr>
          <w:rFonts w:ascii="Times New Roman" w:hAnsi="Times New Roman" w:eastAsia="宋体"/>
          <w:sz w:val="24"/>
          <w:szCs w:val="24"/>
          <w:lang w:val="zh-CN"/>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pStyle w:val="85"/>
        <w:snapToGrid w:val="0"/>
        <w:spacing w:line="480" w:lineRule="exact"/>
        <w:ind w:firstLine="480" w:firstLineChars="200"/>
        <w:contextualSpacing/>
        <w:rPr>
          <w:rFonts w:ascii="Times New Roman" w:hAnsi="Times New Roman" w:eastAsia="宋体"/>
          <w:sz w:val="24"/>
          <w:szCs w:val="24"/>
          <w:lang w:val="zh-CN"/>
        </w:rPr>
      </w:pPr>
      <w:r>
        <w:rPr>
          <w:rFonts w:ascii="Times New Roman" w:hAnsi="Times New Roman" w:eastAsia="宋体"/>
          <w:sz w:val="24"/>
          <w:szCs w:val="24"/>
          <w:lang w:val="zh-CN"/>
        </w:rPr>
        <w:t>磋商文件内容违反国家有关强制性规定的，磋商小组应当停止评审并向采购人或者采购代理机构说明情况。</w:t>
      </w:r>
    </w:p>
    <w:p>
      <w:pPr>
        <w:pStyle w:val="85"/>
        <w:snapToGrid w:val="0"/>
        <w:spacing w:line="480" w:lineRule="exact"/>
        <w:ind w:firstLine="482" w:firstLineChars="200"/>
        <w:contextualSpacing/>
        <w:rPr>
          <w:rFonts w:ascii="Times New Roman" w:hAnsi="Times New Roman" w:eastAsia="宋体"/>
          <w:b/>
          <w:sz w:val="24"/>
          <w:szCs w:val="24"/>
          <w:lang w:val="zh-CN"/>
        </w:rPr>
      </w:pPr>
      <w:r>
        <w:rPr>
          <w:rFonts w:ascii="Times New Roman" w:hAnsi="Times New Roman" w:eastAsia="宋体"/>
          <w:b/>
          <w:sz w:val="24"/>
          <w:szCs w:val="24"/>
          <w:lang w:val="zh-CN"/>
        </w:rPr>
        <w:t>3、竞争性磋商小组成员的义务：</w:t>
      </w:r>
    </w:p>
    <w:p>
      <w:pPr>
        <w:pStyle w:val="85"/>
        <w:snapToGrid w:val="0"/>
        <w:spacing w:line="480" w:lineRule="exact"/>
        <w:ind w:firstLine="480" w:firstLineChars="200"/>
        <w:contextualSpacing/>
        <w:rPr>
          <w:rFonts w:ascii="Times New Roman" w:hAnsi="Times New Roman" w:eastAsia="宋体"/>
          <w:sz w:val="24"/>
          <w:szCs w:val="24"/>
          <w:lang w:val="zh-CN"/>
        </w:rPr>
      </w:pPr>
      <w:r>
        <w:rPr>
          <w:rFonts w:ascii="Times New Roman" w:hAnsi="Times New Roman" w:eastAsia="宋体"/>
          <w:sz w:val="24"/>
          <w:szCs w:val="24"/>
          <w:lang w:val="zh-CN"/>
        </w:rPr>
        <w:t>遵纪守法，客观、公正、廉洁地履行职责；根据采购文件的规定独立进行评审，对个人的评审意见承担法律责任；参与</w:t>
      </w:r>
      <w:r>
        <w:rPr>
          <w:rFonts w:hint="eastAsia" w:ascii="Times New Roman" w:hAnsi="Times New Roman" w:eastAsia="宋体"/>
          <w:sz w:val="24"/>
          <w:szCs w:val="24"/>
          <w:lang w:val="zh-CN"/>
        </w:rPr>
        <w:t>完成</w:t>
      </w:r>
      <w:r>
        <w:rPr>
          <w:rFonts w:ascii="Times New Roman" w:hAnsi="Times New Roman" w:eastAsia="宋体"/>
          <w:sz w:val="24"/>
          <w:szCs w:val="24"/>
          <w:lang w:val="zh-CN"/>
        </w:rPr>
        <w:t>评审报告；配合采购人、</w:t>
      </w:r>
      <w:r>
        <w:rPr>
          <w:rFonts w:hint="eastAsia" w:ascii="Times New Roman" w:hAnsi="Times New Roman" w:eastAsia="宋体"/>
          <w:sz w:val="24"/>
          <w:szCs w:val="24"/>
          <w:lang w:val="zh-CN"/>
        </w:rPr>
        <w:t>采购代理机构</w:t>
      </w:r>
      <w:r>
        <w:rPr>
          <w:rFonts w:ascii="Times New Roman" w:hAnsi="Times New Roman" w:eastAsia="宋体"/>
          <w:sz w:val="24"/>
          <w:szCs w:val="24"/>
          <w:lang w:val="zh-CN"/>
        </w:rPr>
        <w:t>答复供应商提出的质疑；配合财政部门的投诉处理和监督检查工作。</w:t>
      </w:r>
    </w:p>
    <w:p>
      <w:pPr>
        <w:pStyle w:val="85"/>
        <w:snapToGrid w:val="0"/>
        <w:spacing w:line="480" w:lineRule="exact"/>
        <w:ind w:firstLine="482" w:firstLineChars="200"/>
        <w:contextualSpacing/>
        <w:rPr>
          <w:rFonts w:ascii="Times New Roman" w:hAnsi="Times New Roman" w:eastAsia="宋体"/>
          <w:b/>
          <w:sz w:val="24"/>
          <w:szCs w:val="24"/>
          <w:lang w:val="zh-CN"/>
        </w:rPr>
      </w:pPr>
      <w:r>
        <w:rPr>
          <w:rFonts w:ascii="Times New Roman" w:hAnsi="Times New Roman" w:eastAsia="宋体"/>
          <w:b/>
          <w:sz w:val="24"/>
          <w:szCs w:val="24"/>
          <w:lang w:val="zh-CN"/>
        </w:rPr>
        <w:t>二、供应商参加磋商活动。</w:t>
      </w:r>
    </w:p>
    <w:p>
      <w:pPr>
        <w:tabs>
          <w:tab w:val="left" w:pos="3585"/>
        </w:tabs>
        <w:snapToGrid w:val="0"/>
        <w:spacing w:line="480" w:lineRule="exact"/>
        <w:ind w:firstLine="460" w:firstLineChars="192"/>
        <w:rPr>
          <w:kern w:val="0"/>
          <w:sz w:val="24"/>
          <w:lang w:val="zh-CN"/>
        </w:rPr>
      </w:pPr>
      <w:r>
        <w:rPr>
          <w:kern w:val="0"/>
          <w:sz w:val="24"/>
          <w:lang w:val="zh-CN"/>
        </w:rPr>
        <w:t>响应供应商在采购文件指定地点参加磋商会。</w:t>
      </w:r>
    </w:p>
    <w:p>
      <w:pPr>
        <w:autoSpaceDE w:val="0"/>
        <w:autoSpaceDN w:val="0"/>
        <w:adjustRightInd w:val="0"/>
        <w:snapToGrid w:val="0"/>
        <w:spacing w:line="480" w:lineRule="exact"/>
        <w:ind w:right="210" w:firstLine="482" w:firstLineChars="200"/>
        <w:rPr>
          <w:b/>
          <w:sz w:val="24"/>
        </w:rPr>
      </w:pPr>
      <w:r>
        <w:rPr>
          <w:b/>
          <w:sz w:val="24"/>
        </w:rPr>
        <w:t>三、评审程序、内容</w:t>
      </w:r>
    </w:p>
    <w:p>
      <w:pPr>
        <w:pStyle w:val="85"/>
        <w:snapToGrid w:val="0"/>
        <w:spacing w:line="480" w:lineRule="exact"/>
        <w:ind w:firstLine="480" w:firstLineChars="200"/>
        <w:contextualSpacing/>
        <w:rPr>
          <w:rFonts w:ascii="Times New Roman" w:hAnsi="Times New Roman" w:eastAsia="宋体"/>
          <w:sz w:val="24"/>
          <w:szCs w:val="24"/>
          <w:lang w:val="zh-CN"/>
        </w:rPr>
      </w:pPr>
      <w:r>
        <w:rPr>
          <w:rFonts w:ascii="Times New Roman" w:hAnsi="Times New Roman" w:eastAsia="宋体"/>
          <w:sz w:val="24"/>
          <w:szCs w:val="24"/>
          <w:lang w:val="zh-CN"/>
        </w:rPr>
        <w:t>1、磋商小组应当对响应文件进行评审，并根据磋商文件规定的程序、评定成交的标准等事项与实质性响应磋商文件要求的供应商进行磋商。未实质性响应磋商文件的响应文件按无效处理，磋商小组应当告知有关供应商。 </w:t>
      </w:r>
    </w:p>
    <w:p>
      <w:pPr>
        <w:pStyle w:val="85"/>
        <w:snapToGrid w:val="0"/>
        <w:spacing w:line="480" w:lineRule="exact"/>
        <w:ind w:firstLine="480" w:firstLineChars="200"/>
        <w:contextualSpacing/>
        <w:rPr>
          <w:rFonts w:ascii="Times New Roman" w:hAnsi="Times New Roman" w:eastAsia="宋体"/>
          <w:sz w:val="24"/>
          <w:szCs w:val="24"/>
          <w:lang w:val="zh-CN"/>
        </w:rPr>
      </w:pPr>
      <w:r>
        <w:rPr>
          <w:rFonts w:ascii="Times New Roman" w:hAnsi="Times New Roman" w:eastAsia="宋体"/>
          <w:sz w:val="24"/>
          <w:szCs w:val="24"/>
          <w:lang w:val="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85"/>
        <w:snapToGrid w:val="0"/>
        <w:spacing w:line="480" w:lineRule="exact"/>
        <w:ind w:firstLine="480" w:firstLineChars="200"/>
        <w:contextualSpacing/>
        <w:rPr>
          <w:rFonts w:ascii="Times New Roman" w:hAnsi="Times New Roman" w:eastAsia="宋体"/>
          <w:sz w:val="24"/>
          <w:szCs w:val="24"/>
          <w:lang w:val="zh-CN"/>
        </w:rPr>
      </w:pPr>
      <w:r>
        <w:rPr>
          <w:rFonts w:ascii="Times New Roman" w:hAnsi="Times New Roman" w:eastAsia="宋体"/>
          <w:sz w:val="24"/>
          <w:szCs w:val="24"/>
          <w:lang w:val="zh-CN"/>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85"/>
        <w:snapToGrid w:val="0"/>
        <w:spacing w:line="480" w:lineRule="exact"/>
        <w:ind w:firstLine="480" w:firstLineChars="200"/>
        <w:contextualSpacing/>
        <w:rPr>
          <w:rFonts w:ascii="Times New Roman" w:hAnsi="Times New Roman" w:eastAsia="宋体"/>
          <w:sz w:val="24"/>
          <w:szCs w:val="24"/>
          <w:lang w:val="zh-CN"/>
        </w:rPr>
      </w:pPr>
      <w:r>
        <w:rPr>
          <w:rFonts w:ascii="Times New Roman" w:hAnsi="Times New Roman" w:eastAsia="宋体"/>
          <w:sz w:val="24"/>
          <w:szCs w:val="24"/>
          <w:lang w:val="zh-CN"/>
        </w:rPr>
        <w:t>2、磋商小组所有成员应当集中与单一供应商分别进行磋商，并给予所有参加磋商的供应商平等的磋商机会。</w:t>
      </w:r>
    </w:p>
    <w:p>
      <w:pPr>
        <w:pStyle w:val="85"/>
        <w:snapToGrid w:val="0"/>
        <w:spacing w:line="480" w:lineRule="exact"/>
        <w:ind w:firstLine="480" w:firstLineChars="200"/>
        <w:contextualSpacing/>
        <w:rPr>
          <w:rFonts w:ascii="Times New Roman" w:hAnsi="Times New Roman" w:eastAsia="宋体"/>
          <w:sz w:val="24"/>
          <w:szCs w:val="24"/>
          <w:lang w:val="zh-CN"/>
        </w:rPr>
      </w:pPr>
      <w:r>
        <w:rPr>
          <w:rFonts w:ascii="Times New Roman" w:hAnsi="Times New Roman" w:eastAsia="宋体"/>
          <w:sz w:val="24"/>
          <w:szCs w:val="24"/>
          <w:lang w:val="zh-CN"/>
        </w:rPr>
        <w:t>3、在磋商过程中，磋商小组可以根据磋商文件和磋商情况实质性变动采购需求中的技术、服务要求以及合同草案条款，但不得变动磋商文件中的其他内容。实质性变动的内容，须经采购人代表确认。</w:t>
      </w:r>
    </w:p>
    <w:p>
      <w:pPr>
        <w:pStyle w:val="85"/>
        <w:snapToGrid w:val="0"/>
        <w:spacing w:line="480" w:lineRule="exact"/>
        <w:ind w:firstLine="480" w:firstLineChars="200"/>
        <w:contextualSpacing/>
        <w:rPr>
          <w:rFonts w:ascii="Times New Roman" w:hAnsi="Times New Roman" w:eastAsia="宋体"/>
          <w:sz w:val="24"/>
          <w:szCs w:val="24"/>
          <w:lang w:val="zh-CN"/>
        </w:rPr>
      </w:pPr>
      <w:r>
        <w:rPr>
          <w:rFonts w:ascii="Times New Roman" w:hAnsi="Times New Roman" w:eastAsia="宋体"/>
          <w:sz w:val="24"/>
          <w:szCs w:val="24"/>
          <w:lang w:val="zh-CN"/>
        </w:rPr>
        <w:t>对磋商文件作出的实质性变动是磋商文件的有效组成部分，磋商小组应当及时以书面形式同时通知所有参加磋商的供应商。</w:t>
      </w:r>
    </w:p>
    <w:p>
      <w:pPr>
        <w:pStyle w:val="85"/>
        <w:snapToGrid w:val="0"/>
        <w:spacing w:line="480" w:lineRule="exact"/>
        <w:ind w:firstLine="480" w:firstLineChars="200"/>
        <w:contextualSpacing/>
        <w:rPr>
          <w:rFonts w:ascii="Times New Roman" w:hAnsi="Times New Roman" w:eastAsia="宋体"/>
          <w:sz w:val="24"/>
          <w:szCs w:val="24"/>
          <w:lang w:val="zh-CN"/>
        </w:rPr>
      </w:pPr>
      <w:r>
        <w:rPr>
          <w:rFonts w:ascii="Times New Roman" w:hAnsi="Times New Roman" w:eastAsia="宋体"/>
          <w:sz w:val="24"/>
          <w:szCs w:val="24"/>
          <w:lang w:val="zh-CN"/>
        </w:rPr>
        <w:t>供应商应当按照磋商文件的变动情况和磋商小组的要求重新提交响应文件，并由其法定代表人或</w:t>
      </w:r>
      <w:r>
        <w:rPr>
          <w:rFonts w:hint="eastAsia" w:ascii="Times New Roman" w:hAnsi="Times New Roman" w:eastAsia="宋体"/>
          <w:sz w:val="24"/>
          <w:szCs w:val="24"/>
          <w:lang w:val="zh-CN"/>
        </w:rPr>
        <w:t>其</w:t>
      </w:r>
      <w:r>
        <w:rPr>
          <w:rFonts w:ascii="Times New Roman" w:hAnsi="Times New Roman" w:eastAsia="宋体"/>
          <w:sz w:val="24"/>
          <w:szCs w:val="24"/>
          <w:lang w:val="zh-CN"/>
        </w:rPr>
        <w:t>授权代表签字或者加盖公章。由授权代表签字的，应当附法定代表人授权书。供应商为自然人的，应当由本人签字并附身份证明。</w:t>
      </w:r>
    </w:p>
    <w:p>
      <w:pPr>
        <w:pStyle w:val="85"/>
        <w:snapToGrid w:val="0"/>
        <w:spacing w:line="480" w:lineRule="exact"/>
        <w:ind w:firstLine="480" w:firstLineChars="200"/>
        <w:contextualSpacing/>
        <w:rPr>
          <w:rFonts w:ascii="Times New Roman" w:hAnsi="Times New Roman" w:eastAsia="宋体"/>
          <w:sz w:val="24"/>
          <w:szCs w:val="24"/>
          <w:lang w:val="zh-CN"/>
        </w:rPr>
      </w:pPr>
      <w:r>
        <w:rPr>
          <w:rFonts w:ascii="Times New Roman" w:hAnsi="Times New Roman" w:eastAsia="宋体"/>
          <w:sz w:val="24"/>
          <w:szCs w:val="24"/>
          <w:lang w:val="zh-CN"/>
        </w:rPr>
        <w:t>4、磋商文件能够详细列明采购标的的技术、服务要求的，磋商结束后，磋商小组应当要求所有实质性响应的供应商在规定时间内提交最后报价，提交最后报价的供应商不得少于3家。</w:t>
      </w:r>
    </w:p>
    <w:p>
      <w:pPr>
        <w:pStyle w:val="85"/>
        <w:snapToGrid w:val="0"/>
        <w:spacing w:line="480" w:lineRule="exact"/>
        <w:ind w:firstLine="480" w:firstLineChars="200"/>
        <w:contextualSpacing/>
        <w:rPr>
          <w:rFonts w:ascii="Times New Roman" w:hAnsi="Times New Roman" w:eastAsia="宋体"/>
          <w:sz w:val="24"/>
          <w:szCs w:val="24"/>
          <w:lang w:val="zh-CN"/>
        </w:rPr>
      </w:pPr>
      <w:r>
        <w:rPr>
          <w:rFonts w:ascii="Times New Roman" w:hAnsi="Times New Roman" w:eastAsia="宋体"/>
          <w:sz w:val="24"/>
          <w:szCs w:val="24"/>
          <w:lang w:val="zh-CN"/>
        </w:rPr>
        <w:t>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85"/>
        <w:snapToGrid w:val="0"/>
        <w:spacing w:line="480" w:lineRule="exact"/>
        <w:ind w:firstLine="480" w:firstLineChars="200"/>
        <w:contextualSpacing/>
        <w:rPr>
          <w:rFonts w:ascii="Times New Roman" w:hAnsi="Times New Roman" w:eastAsia="宋体"/>
          <w:sz w:val="24"/>
          <w:szCs w:val="24"/>
          <w:lang w:val="zh-CN"/>
        </w:rPr>
      </w:pPr>
      <w:r>
        <w:rPr>
          <w:rFonts w:ascii="Times New Roman" w:hAnsi="Times New Roman" w:eastAsia="宋体"/>
          <w:sz w:val="24"/>
          <w:szCs w:val="24"/>
          <w:lang w:val="zh-CN"/>
        </w:rPr>
        <w:t>市场竞争不充分的科研项目，以及需要扶持的科技成果转化项目，提交最后报价的供应商可以是2家。</w:t>
      </w:r>
    </w:p>
    <w:p>
      <w:pPr>
        <w:pStyle w:val="85"/>
        <w:snapToGrid w:val="0"/>
        <w:spacing w:line="480" w:lineRule="exact"/>
        <w:ind w:firstLine="480" w:firstLineChars="200"/>
        <w:contextualSpacing/>
        <w:rPr>
          <w:rFonts w:ascii="Times New Roman" w:hAnsi="Times New Roman" w:eastAsia="宋体"/>
          <w:sz w:val="24"/>
          <w:szCs w:val="24"/>
          <w:lang w:val="zh-CN"/>
        </w:rPr>
      </w:pPr>
      <w:r>
        <w:rPr>
          <w:rFonts w:ascii="Times New Roman" w:hAnsi="Times New Roman" w:eastAsia="宋体"/>
          <w:sz w:val="24"/>
          <w:szCs w:val="24"/>
          <w:lang w:val="zh-CN"/>
        </w:rPr>
        <w:t>5、最后报价是供应商响应文件的有效组成部分。</w:t>
      </w:r>
    </w:p>
    <w:p>
      <w:pPr>
        <w:pStyle w:val="85"/>
        <w:snapToGrid w:val="0"/>
        <w:spacing w:line="480" w:lineRule="exact"/>
        <w:ind w:firstLine="480" w:firstLineChars="200"/>
        <w:contextualSpacing/>
        <w:rPr>
          <w:rFonts w:ascii="Times New Roman" w:hAnsi="Times New Roman" w:eastAsia="宋体"/>
          <w:sz w:val="24"/>
          <w:szCs w:val="24"/>
          <w:lang w:val="zh-CN"/>
        </w:rPr>
      </w:pPr>
      <w:r>
        <w:rPr>
          <w:rFonts w:ascii="Times New Roman" w:hAnsi="Times New Roman" w:eastAsia="宋体"/>
          <w:sz w:val="24"/>
          <w:szCs w:val="24"/>
          <w:lang w:val="zh-CN"/>
        </w:rPr>
        <w:t>6、已提交响应文件的供应商，在提交最后报价之前，可以根据磋商情况退出磋商。</w:t>
      </w:r>
    </w:p>
    <w:p>
      <w:pPr>
        <w:pStyle w:val="85"/>
        <w:snapToGrid w:val="0"/>
        <w:spacing w:line="480" w:lineRule="exact"/>
        <w:ind w:firstLine="480" w:firstLineChars="200"/>
        <w:contextualSpacing/>
        <w:rPr>
          <w:rFonts w:ascii="Times New Roman" w:hAnsi="Times New Roman" w:eastAsia="宋体"/>
          <w:sz w:val="24"/>
          <w:szCs w:val="24"/>
          <w:lang w:val="zh-CN"/>
        </w:rPr>
      </w:pPr>
      <w:r>
        <w:rPr>
          <w:rFonts w:ascii="Times New Roman" w:hAnsi="Times New Roman" w:eastAsia="宋体"/>
          <w:sz w:val="24"/>
          <w:szCs w:val="24"/>
          <w:lang w:val="zh-CN"/>
        </w:rPr>
        <w:t>磋商时间由磋商小组掌握。</w:t>
      </w:r>
    </w:p>
    <w:p>
      <w:pPr>
        <w:pStyle w:val="85"/>
        <w:snapToGrid w:val="0"/>
        <w:spacing w:line="480" w:lineRule="exact"/>
        <w:ind w:firstLine="496"/>
        <w:contextualSpacing/>
        <w:rPr>
          <w:rFonts w:ascii="Times New Roman" w:hAnsi="Times New Roman" w:eastAsia="宋体"/>
          <w:b/>
          <w:sz w:val="24"/>
          <w:szCs w:val="24"/>
        </w:rPr>
      </w:pPr>
      <w:r>
        <w:rPr>
          <w:rFonts w:ascii="Times New Roman" w:hAnsi="Times New Roman" w:eastAsia="宋体"/>
          <w:b/>
          <w:sz w:val="24"/>
          <w:szCs w:val="24"/>
        </w:rPr>
        <w:t>四、评审方法-综合评分法</w:t>
      </w:r>
    </w:p>
    <w:p>
      <w:pPr>
        <w:pStyle w:val="85"/>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经磋商确定最终采购需求和提交最后报价的供应商后，由磋商小组采用综合评分法对提交最后报价的供应商的响应文件和最后报价进行综合评分。</w:t>
      </w:r>
    </w:p>
    <w:p>
      <w:pPr>
        <w:pStyle w:val="85"/>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综合评分法，是指响应文件满足磋商文件全部实质性要求且按评审因素的量化指标评审得分最高的供应商为成交候选供应商的评审方法。</w:t>
      </w:r>
    </w:p>
    <w:p>
      <w:pPr>
        <w:pStyle w:val="85"/>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评审时，磋商小组各成员应当独立对每个有效响应的文件进行评价、打分，然后汇总每个供应商每项评分因素的得分。</w:t>
      </w:r>
    </w:p>
    <w:p>
      <w:pPr>
        <w:snapToGrid w:val="0"/>
        <w:spacing w:line="480" w:lineRule="exact"/>
        <w:ind w:firstLine="482" w:firstLineChars="200"/>
        <w:rPr>
          <w:b/>
          <w:sz w:val="24"/>
        </w:rPr>
      </w:pPr>
      <w:r>
        <w:rPr>
          <w:b/>
          <w:sz w:val="24"/>
        </w:rPr>
        <w:t>（一）审查响应文件的有效性、完整性、响应程度</w:t>
      </w:r>
    </w:p>
    <w:p>
      <w:pPr>
        <w:snapToGrid w:val="0"/>
        <w:spacing w:line="480" w:lineRule="exact"/>
        <w:ind w:firstLine="482" w:firstLineChars="200"/>
        <w:rPr>
          <w:b/>
          <w:sz w:val="24"/>
        </w:rPr>
      </w:pPr>
      <w:r>
        <w:rPr>
          <w:b/>
          <w:sz w:val="24"/>
        </w:rPr>
        <w:t>1、供应商资格是否符合;</w:t>
      </w:r>
    </w:p>
    <w:p>
      <w:pPr>
        <w:snapToGrid w:val="0"/>
        <w:spacing w:line="480" w:lineRule="exact"/>
        <w:ind w:firstLine="480" w:firstLineChars="200"/>
        <w:rPr>
          <w:sz w:val="24"/>
        </w:rPr>
      </w:pPr>
      <w:r>
        <w:rPr>
          <w:sz w:val="24"/>
        </w:rPr>
        <w:t>2、响应文件是否完整；</w:t>
      </w:r>
    </w:p>
    <w:p>
      <w:pPr>
        <w:snapToGrid w:val="0"/>
        <w:spacing w:line="480" w:lineRule="exact"/>
        <w:ind w:firstLine="480" w:firstLineChars="200"/>
        <w:rPr>
          <w:sz w:val="24"/>
        </w:rPr>
      </w:pPr>
      <w:r>
        <w:rPr>
          <w:sz w:val="24"/>
        </w:rPr>
        <w:t>3、响应文件是否恰当地签署；</w:t>
      </w:r>
    </w:p>
    <w:p>
      <w:pPr>
        <w:snapToGrid w:val="0"/>
        <w:spacing w:line="480" w:lineRule="exact"/>
        <w:ind w:firstLine="540"/>
        <w:rPr>
          <w:b/>
          <w:sz w:val="24"/>
        </w:rPr>
      </w:pPr>
      <w:r>
        <w:rPr>
          <w:sz w:val="24"/>
        </w:rPr>
        <w:t>4、是否作出实质性响应（</w:t>
      </w:r>
      <w:r>
        <w:rPr>
          <w:b/>
          <w:sz w:val="24"/>
        </w:rPr>
        <w:t>是否有实质性响应，只根据响应文件本身，而不寻求外部证据）；</w:t>
      </w:r>
    </w:p>
    <w:p>
      <w:pPr>
        <w:snapToGrid w:val="0"/>
        <w:spacing w:line="480" w:lineRule="exact"/>
        <w:ind w:firstLine="480" w:firstLineChars="200"/>
        <w:rPr>
          <w:sz w:val="24"/>
        </w:rPr>
      </w:pPr>
      <w:r>
        <w:rPr>
          <w:sz w:val="24"/>
        </w:rPr>
        <w:t>5、是否有计算错误。</w:t>
      </w:r>
    </w:p>
    <w:p>
      <w:pPr>
        <w:snapToGrid w:val="0"/>
        <w:spacing w:line="480" w:lineRule="exact"/>
        <w:ind w:firstLine="482" w:firstLineChars="200"/>
        <w:rPr>
          <w:b/>
          <w:bCs/>
          <w:sz w:val="24"/>
        </w:rPr>
      </w:pPr>
      <w:r>
        <w:rPr>
          <w:b/>
          <w:bCs/>
          <w:sz w:val="24"/>
        </w:rPr>
        <w:t>（二）误差纠正</w:t>
      </w:r>
    </w:p>
    <w:p>
      <w:pPr>
        <w:snapToGrid w:val="0"/>
        <w:spacing w:line="480" w:lineRule="exact"/>
        <w:ind w:firstLine="480" w:firstLineChars="200"/>
        <w:rPr>
          <w:rFonts w:ascii="宋体" w:hAnsi="宋体"/>
          <w:sz w:val="24"/>
        </w:rPr>
      </w:pPr>
      <w:r>
        <w:rPr>
          <w:rFonts w:hint="eastAsia" w:ascii="宋体" w:hAnsi="宋体"/>
          <w:sz w:val="24"/>
        </w:rPr>
        <w:t>1、响应文件中报价表内容与响应文件中相应内容不一致的，以报价表为准；</w:t>
      </w:r>
    </w:p>
    <w:p>
      <w:pPr>
        <w:snapToGrid w:val="0"/>
        <w:spacing w:line="480" w:lineRule="exact"/>
        <w:ind w:firstLine="480" w:firstLineChars="200"/>
        <w:rPr>
          <w:rFonts w:ascii="宋体" w:hAnsi="宋体"/>
          <w:sz w:val="24"/>
        </w:rPr>
      </w:pPr>
      <w:r>
        <w:rPr>
          <w:rFonts w:hint="eastAsia" w:ascii="宋体" w:hAnsi="宋体"/>
          <w:sz w:val="24"/>
        </w:rPr>
        <w:t>2、大写金额和小写金额不一致的，以大写金额为准；</w:t>
      </w:r>
    </w:p>
    <w:p>
      <w:pPr>
        <w:snapToGrid w:val="0"/>
        <w:spacing w:line="480" w:lineRule="exact"/>
        <w:ind w:firstLine="480" w:firstLineChars="200"/>
        <w:rPr>
          <w:rFonts w:ascii="宋体" w:hAnsi="宋体"/>
          <w:sz w:val="24"/>
        </w:rPr>
      </w:pPr>
      <w:r>
        <w:rPr>
          <w:rFonts w:hint="eastAsia" w:ascii="宋体" w:hAnsi="宋体"/>
          <w:sz w:val="24"/>
        </w:rPr>
        <w:t>3、单价金额小数点或者百分比有明显错位的，以总价为准，并修改单价；</w:t>
      </w:r>
    </w:p>
    <w:p>
      <w:pPr>
        <w:snapToGrid w:val="0"/>
        <w:spacing w:line="480" w:lineRule="exact"/>
        <w:ind w:firstLine="480" w:firstLineChars="200"/>
        <w:rPr>
          <w:rFonts w:ascii="宋体" w:hAnsi="宋体"/>
          <w:sz w:val="24"/>
        </w:rPr>
      </w:pPr>
      <w:r>
        <w:rPr>
          <w:rFonts w:hint="eastAsia" w:ascii="宋体" w:hAnsi="宋体"/>
          <w:sz w:val="24"/>
        </w:rPr>
        <w:t>4、总价金额与按单价汇总金额不一致的，以单价金额计算结果为准。</w:t>
      </w:r>
    </w:p>
    <w:p>
      <w:pPr>
        <w:snapToGrid w:val="0"/>
        <w:spacing w:line="480" w:lineRule="exact"/>
        <w:ind w:firstLine="480" w:firstLineChars="200"/>
        <w:rPr>
          <w:sz w:val="24"/>
        </w:rPr>
      </w:pPr>
      <w:r>
        <w:rPr>
          <w:rFonts w:hint="eastAsia" w:ascii="宋体" w:hAnsi="宋体"/>
          <w:sz w:val="24"/>
        </w:rPr>
        <w:t>同时出现两种以上不一致的，按照前款规定的顺序修正。修正后的报价经供应商确认后产生约束力，供应商不确认的，其响应无效。</w:t>
      </w:r>
    </w:p>
    <w:p>
      <w:pPr>
        <w:tabs>
          <w:tab w:val="left" w:pos="6555"/>
          <w:tab w:val="right" w:pos="8306"/>
        </w:tabs>
        <w:snapToGrid w:val="0"/>
        <w:spacing w:line="480" w:lineRule="exact"/>
        <w:ind w:firstLine="482" w:firstLineChars="200"/>
        <w:rPr>
          <w:b/>
          <w:sz w:val="24"/>
        </w:rPr>
      </w:pPr>
      <w:r>
        <w:rPr>
          <w:b/>
          <w:sz w:val="24"/>
        </w:rPr>
        <w:t>（三）出现下列情形之一的，作无效响应处理;</w:t>
      </w:r>
    </w:p>
    <w:p>
      <w:pPr>
        <w:snapToGrid w:val="0"/>
        <w:spacing w:line="480" w:lineRule="exact"/>
        <w:ind w:firstLine="570"/>
        <w:rPr>
          <w:sz w:val="24"/>
        </w:rPr>
      </w:pPr>
      <w:r>
        <w:rPr>
          <w:sz w:val="24"/>
        </w:rPr>
        <w:t>1、未按照磋商文件规定要求</w:t>
      </w:r>
      <w:r>
        <w:rPr>
          <w:rFonts w:hint="eastAsia"/>
          <w:sz w:val="24"/>
        </w:rPr>
        <w:t>密封、</w:t>
      </w:r>
      <w:r>
        <w:rPr>
          <w:sz w:val="24"/>
        </w:rPr>
        <w:t>签署、盖章的；</w:t>
      </w:r>
    </w:p>
    <w:p>
      <w:pPr>
        <w:snapToGrid w:val="0"/>
        <w:spacing w:line="480" w:lineRule="exact"/>
        <w:ind w:firstLine="570"/>
        <w:rPr>
          <w:sz w:val="24"/>
        </w:rPr>
      </w:pPr>
      <w:r>
        <w:rPr>
          <w:sz w:val="24"/>
        </w:rPr>
        <w:t>2、不具备磋商文件中规定的资格要求的；</w:t>
      </w:r>
    </w:p>
    <w:p>
      <w:pPr>
        <w:snapToGrid w:val="0"/>
        <w:spacing w:line="480" w:lineRule="exact"/>
        <w:ind w:firstLine="570"/>
        <w:rPr>
          <w:sz w:val="24"/>
        </w:rPr>
      </w:pPr>
      <w:r>
        <w:rPr>
          <w:sz w:val="24"/>
        </w:rPr>
        <w:t>3、响应报价超出预算的；</w:t>
      </w:r>
    </w:p>
    <w:p>
      <w:pPr>
        <w:snapToGrid w:val="0"/>
        <w:spacing w:line="480" w:lineRule="exact"/>
        <w:ind w:firstLine="570"/>
      </w:pPr>
      <w:r>
        <w:rPr>
          <w:rFonts w:hint="eastAsia" w:ascii="宋体" w:hAnsi="宋体" w:cs="宋体"/>
          <w:sz w:val="24"/>
        </w:rPr>
        <w:t>4、报价文件出现在其他响应文件中的；</w:t>
      </w:r>
    </w:p>
    <w:p>
      <w:pPr>
        <w:snapToGrid w:val="0"/>
        <w:spacing w:line="480" w:lineRule="exact"/>
        <w:ind w:firstLine="570"/>
        <w:rPr>
          <w:rFonts w:ascii="宋体" w:hAnsi="宋体" w:cs="宋体"/>
          <w:sz w:val="24"/>
        </w:rPr>
      </w:pPr>
      <w:r>
        <w:rPr>
          <w:rFonts w:hint="eastAsia" w:ascii="宋体" w:hAnsi="宋体" w:cs="宋体"/>
          <w:sz w:val="24"/>
        </w:rPr>
        <w:t>5、响应文件含有采购人不能接受的附加条件的；</w:t>
      </w:r>
    </w:p>
    <w:p>
      <w:pPr>
        <w:snapToGrid w:val="0"/>
        <w:spacing w:line="480" w:lineRule="exact"/>
        <w:ind w:firstLine="570"/>
        <w:rPr>
          <w:sz w:val="24"/>
        </w:rPr>
      </w:pPr>
      <w:r>
        <w:rPr>
          <w:rFonts w:hint="eastAsia" w:ascii="宋体" w:hAnsi="宋体" w:cs="宋体"/>
          <w:sz w:val="24"/>
        </w:rPr>
        <w:t>6、</w:t>
      </w:r>
      <w:r>
        <w:rPr>
          <w:sz w:val="24"/>
        </w:rPr>
        <w:t>不符合法律、法规和磋商文件中规定的其他实质性要求的。</w:t>
      </w:r>
    </w:p>
    <w:p>
      <w:pPr>
        <w:snapToGrid w:val="0"/>
        <w:spacing w:line="480" w:lineRule="exact"/>
        <w:ind w:firstLine="570"/>
        <w:rPr>
          <w:b/>
          <w:sz w:val="24"/>
        </w:rPr>
      </w:pPr>
      <w:r>
        <w:rPr>
          <w:b/>
          <w:sz w:val="24"/>
        </w:rPr>
        <w:t>（四）出现下列情形之一的，</w:t>
      </w:r>
      <w:r>
        <w:rPr>
          <w:rFonts w:hint="eastAsia"/>
          <w:b/>
          <w:sz w:val="24"/>
        </w:rPr>
        <w:t>作</w:t>
      </w:r>
      <w:r>
        <w:rPr>
          <w:b/>
          <w:sz w:val="24"/>
        </w:rPr>
        <w:t>磋商失败</w:t>
      </w:r>
      <w:r>
        <w:rPr>
          <w:rFonts w:hint="eastAsia"/>
          <w:b/>
          <w:sz w:val="24"/>
        </w:rPr>
        <w:t>处理；</w:t>
      </w:r>
    </w:p>
    <w:p>
      <w:pPr>
        <w:snapToGrid w:val="0"/>
        <w:spacing w:line="480" w:lineRule="exact"/>
        <w:ind w:firstLine="570"/>
        <w:rPr>
          <w:sz w:val="24"/>
        </w:rPr>
      </w:pPr>
      <w:r>
        <w:rPr>
          <w:sz w:val="24"/>
        </w:rPr>
        <w:t>1、符合条件的供应商或者对磋商文件作实质响应的供应商不足3家的（市场竞争不充分的科研项目，以及需要扶持的科技成果转化项目可以是2家）；</w:t>
      </w:r>
    </w:p>
    <w:p>
      <w:pPr>
        <w:snapToGrid w:val="0"/>
        <w:spacing w:line="480" w:lineRule="exact"/>
        <w:ind w:firstLine="555"/>
        <w:rPr>
          <w:sz w:val="24"/>
        </w:rPr>
      </w:pPr>
      <w:r>
        <w:rPr>
          <w:sz w:val="24"/>
        </w:rPr>
        <w:t>2、出现影响采购公正的违法违规行为的；</w:t>
      </w:r>
    </w:p>
    <w:p>
      <w:pPr>
        <w:snapToGrid w:val="0"/>
        <w:spacing w:line="480" w:lineRule="exact"/>
        <w:ind w:firstLine="555"/>
        <w:rPr>
          <w:sz w:val="24"/>
        </w:rPr>
      </w:pPr>
      <w:r>
        <w:rPr>
          <w:sz w:val="24"/>
        </w:rPr>
        <w:t>3、供应商的最后报价均超过了采购预算，采购人不能支付的；</w:t>
      </w:r>
    </w:p>
    <w:p>
      <w:pPr>
        <w:snapToGrid w:val="0"/>
        <w:spacing w:line="480" w:lineRule="exact"/>
        <w:ind w:firstLine="555"/>
        <w:rPr>
          <w:sz w:val="24"/>
        </w:rPr>
      </w:pPr>
      <w:r>
        <w:rPr>
          <w:sz w:val="24"/>
        </w:rPr>
        <w:t>4、因重大变故，采购任务取消的。</w:t>
      </w:r>
    </w:p>
    <w:p>
      <w:pPr>
        <w:snapToGrid w:val="0"/>
        <w:spacing w:line="480" w:lineRule="exact"/>
        <w:ind w:firstLine="555"/>
        <w:rPr>
          <w:sz w:val="24"/>
        </w:rPr>
      </w:pPr>
      <w:r>
        <w:rPr>
          <w:sz w:val="24"/>
        </w:rPr>
        <w:t>除资格性检查认定错误、分值汇总计算错误、分项评分超出评分标准范围、客观分评分不一致、经磋商小组一致认定评分畸高、畸低的情形外，采购人、采购代理机构不以任何理由组织重新评审。采购人、采购代理机构发现磋商小组未按照磋商文件规定的评审标准进行评审的，重新开展采购活动，并同时书面报告本级财政部门。</w:t>
      </w:r>
    </w:p>
    <w:p>
      <w:pPr>
        <w:snapToGrid w:val="0"/>
        <w:spacing w:line="360" w:lineRule="auto"/>
        <w:ind w:firstLine="482" w:firstLineChars="200"/>
        <w:jc w:val="left"/>
        <w:rPr>
          <w:b/>
          <w:bCs/>
          <w:sz w:val="24"/>
        </w:rPr>
      </w:pPr>
      <w:r>
        <w:rPr>
          <w:b/>
          <w:bCs/>
          <w:sz w:val="24"/>
        </w:rPr>
        <w:t>五、评审标准</w:t>
      </w:r>
    </w:p>
    <w:p>
      <w:pPr>
        <w:snapToGrid w:val="0"/>
        <w:spacing w:line="360" w:lineRule="auto"/>
        <w:ind w:firstLine="480" w:firstLineChars="200"/>
        <w:jc w:val="left"/>
        <w:rPr>
          <w:sz w:val="24"/>
        </w:rPr>
      </w:pPr>
      <w:r>
        <w:rPr>
          <w:sz w:val="24"/>
        </w:rPr>
        <w:t>技术商务部分评审结束后，再开启最后报价计算分值。总分值为100分，加分和减分因素除外。</w:t>
      </w:r>
    </w:p>
    <w:p>
      <w:pPr>
        <w:numPr>
          <w:ilvl w:val="0"/>
          <w:numId w:val="8"/>
        </w:numPr>
        <w:snapToGrid w:val="0"/>
        <w:spacing w:line="360" w:lineRule="auto"/>
        <w:ind w:left="482"/>
        <w:jc w:val="left"/>
        <w:rPr>
          <w:b/>
          <w:bCs/>
          <w:sz w:val="24"/>
        </w:rPr>
      </w:pPr>
      <w:r>
        <w:rPr>
          <w:b/>
          <w:bCs/>
          <w:sz w:val="24"/>
        </w:rPr>
        <w:t>技术商务响应文件（满分</w:t>
      </w:r>
      <w:r>
        <w:rPr>
          <w:rFonts w:hint="eastAsia"/>
          <w:b/>
          <w:bCs/>
          <w:sz w:val="24"/>
          <w:lang w:val="en-US" w:eastAsia="zh-CN"/>
        </w:rPr>
        <w:t>7</w:t>
      </w:r>
      <w:r>
        <w:rPr>
          <w:rFonts w:hint="eastAsia"/>
          <w:b/>
          <w:bCs/>
          <w:sz w:val="24"/>
        </w:rPr>
        <w:t>0</w:t>
      </w:r>
      <w:r>
        <w:rPr>
          <w:b/>
          <w:bCs/>
          <w:sz w:val="24"/>
        </w:rPr>
        <w:t>分）</w:t>
      </w:r>
    </w:p>
    <w:tbl>
      <w:tblPr>
        <w:tblStyle w:val="51"/>
        <w:tblpPr w:leftFromText="180" w:rightFromText="180" w:vertAnchor="text" w:horzAnchor="page" w:tblpX="1454" w:tblpY="290"/>
        <w:tblOverlap w:val="never"/>
        <w:tblW w:w="9824" w:type="dxa"/>
        <w:tblInd w:w="0" w:type="dxa"/>
        <w:tblLayout w:type="fixed"/>
        <w:tblCellMar>
          <w:top w:w="0" w:type="dxa"/>
          <w:left w:w="108" w:type="dxa"/>
          <w:bottom w:w="0" w:type="dxa"/>
          <w:right w:w="108" w:type="dxa"/>
        </w:tblCellMar>
      </w:tblPr>
      <w:tblGrid>
        <w:gridCol w:w="849"/>
        <w:gridCol w:w="1273"/>
        <w:gridCol w:w="706"/>
        <w:gridCol w:w="6996"/>
      </w:tblGrid>
      <w:tr>
        <w:tblPrEx>
          <w:tblLayout w:type="fixed"/>
          <w:tblCellMar>
            <w:top w:w="0" w:type="dxa"/>
            <w:left w:w="108" w:type="dxa"/>
            <w:bottom w:w="0" w:type="dxa"/>
            <w:right w:w="108" w:type="dxa"/>
          </w:tblCellMar>
        </w:tblPrEx>
        <w:trPr>
          <w:trHeight w:val="306" w:hRule="atLeast"/>
          <w:tblHeader/>
        </w:trPr>
        <w:tc>
          <w:tcPr>
            <w:tcW w:w="849" w:type="dxa"/>
            <w:tcBorders>
              <w:top w:val="single" w:color="auto" w:sz="4" w:space="0"/>
              <w:left w:val="single" w:color="auto" w:sz="4" w:space="0"/>
              <w:bottom w:val="single" w:color="auto" w:sz="4" w:space="0"/>
              <w:right w:val="single" w:color="auto" w:sz="4" w:space="0"/>
            </w:tcBorders>
            <w:vAlign w:val="center"/>
          </w:tcPr>
          <w:p>
            <w:pPr>
              <w:spacing w:line="420" w:lineRule="exact"/>
              <w:ind w:left="-40" w:leftChars="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273" w:type="dxa"/>
            <w:tcBorders>
              <w:top w:val="single" w:color="auto" w:sz="4" w:space="0"/>
              <w:left w:val="nil"/>
              <w:bottom w:val="single" w:color="auto" w:sz="4" w:space="0"/>
              <w:right w:val="single" w:color="auto" w:sz="4" w:space="0"/>
            </w:tcBorders>
            <w:vAlign w:val="center"/>
          </w:tcPr>
          <w:p>
            <w:pPr>
              <w:spacing w:line="420" w:lineRule="exact"/>
              <w:ind w:left="-40" w:leftChars="0"/>
              <w:jc w:val="center"/>
              <w:rPr>
                <w:rFonts w:hint="eastAsia" w:ascii="宋体" w:hAnsi="宋体" w:eastAsia="宋体" w:cs="宋体"/>
                <w:b/>
                <w:bCs/>
                <w:sz w:val="24"/>
                <w:szCs w:val="24"/>
              </w:rPr>
            </w:pPr>
            <w:r>
              <w:rPr>
                <w:rFonts w:hint="eastAsia" w:ascii="宋体" w:hAnsi="宋体" w:eastAsia="宋体" w:cs="宋体"/>
                <w:b/>
                <w:bCs/>
                <w:sz w:val="24"/>
                <w:szCs w:val="24"/>
              </w:rPr>
              <w:t>评审项目</w:t>
            </w:r>
          </w:p>
        </w:tc>
        <w:tc>
          <w:tcPr>
            <w:tcW w:w="706" w:type="dxa"/>
            <w:tcBorders>
              <w:top w:val="single" w:color="auto" w:sz="4" w:space="0"/>
              <w:left w:val="nil"/>
              <w:bottom w:val="single" w:color="auto" w:sz="4" w:space="0"/>
              <w:right w:val="single" w:color="auto" w:sz="4" w:space="0"/>
            </w:tcBorders>
            <w:vAlign w:val="center"/>
          </w:tcPr>
          <w:p>
            <w:pPr>
              <w:spacing w:line="420" w:lineRule="exact"/>
              <w:ind w:left="-40" w:leftChars="0"/>
              <w:jc w:val="center"/>
              <w:rPr>
                <w:rFonts w:hint="eastAsia" w:ascii="宋体" w:hAnsi="宋体" w:eastAsia="宋体" w:cs="宋体"/>
                <w:b/>
                <w:bCs/>
                <w:sz w:val="24"/>
                <w:szCs w:val="24"/>
              </w:rPr>
            </w:pPr>
            <w:r>
              <w:rPr>
                <w:rFonts w:hint="eastAsia" w:ascii="宋体" w:hAnsi="宋体" w:eastAsia="宋体" w:cs="宋体"/>
                <w:b/>
                <w:bCs/>
                <w:sz w:val="24"/>
                <w:szCs w:val="24"/>
              </w:rPr>
              <w:t>分值</w:t>
            </w:r>
          </w:p>
        </w:tc>
        <w:tc>
          <w:tcPr>
            <w:tcW w:w="6996" w:type="dxa"/>
            <w:tcBorders>
              <w:top w:val="single" w:color="auto" w:sz="4" w:space="0"/>
              <w:left w:val="nil"/>
              <w:bottom w:val="single" w:color="auto" w:sz="4" w:space="0"/>
              <w:right w:val="single" w:color="auto" w:sz="4" w:space="0"/>
            </w:tcBorders>
            <w:vAlign w:val="center"/>
          </w:tcPr>
          <w:p>
            <w:pPr>
              <w:spacing w:line="420" w:lineRule="exact"/>
              <w:ind w:left="-40" w:leftChars="0"/>
              <w:jc w:val="center"/>
              <w:rPr>
                <w:rFonts w:hint="eastAsia" w:ascii="宋体" w:hAnsi="宋体" w:eastAsia="宋体" w:cs="宋体"/>
                <w:b/>
                <w:bCs/>
                <w:sz w:val="24"/>
                <w:szCs w:val="24"/>
              </w:rPr>
            </w:pPr>
            <w:r>
              <w:rPr>
                <w:rFonts w:hint="eastAsia" w:ascii="宋体" w:hAnsi="宋体" w:eastAsia="宋体" w:cs="宋体"/>
                <w:b/>
                <w:bCs/>
                <w:sz w:val="24"/>
                <w:szCs w:val="24"/>
              </w:rPr>
              <w:t>评审因素</w:t>
            </w:r>
          </w:p>
        </w:tc>
      </w:tr>
      <w:tr>
        <w:tblPrEx>
          <w:tblLayout w:type="fixed"/>
          <w:tblCellMar>
            <w:top w:w="0" w:type="dxa"/>
            <w:left w:w="108" w:type="dxa"/>
            <w:bottom w:w="0" w:type="dxa"/>
            <w:right w:w="108" w:type="dxa"/>
          </w:tblCellMar>
        </w:tblPrEx>
        <w:trPr>
          <w:trHeight w:val="901" w:hRule="atLeast"/>
        </w:trPr>
        <w:tc>
          <w:tcPr>
            <w:tcW w:w="849" w:type="dxa"/>
            <w:tcBorders>
              <w:top w:val="single" w:color="auto" w:sz="4" w:space="0"/>
              <w:left w:val="single" w:color="auto" w:sz="4" w:space="0"/>
              <w:bottom w:val="single" w:color="auto" w:sz="4" w:space="0"/>
              <w:right w:val="single" w:color="auto" w:sz="4" w:space="0"/>
            </w:tcBorders>
            <w:vAlign w:val="center"/>
          </w:tcPr>
          <w:p>
            <w:pPr>
              <w:spacing w:line="420" w:lineRule="exact"/>
              <w:ind w:left="-40" w:left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273" w:type="dxa"/>
            <w:tcBorders>
              <w:top w:val="single" w:color="auto" w:sz="4" w:space="0"/>
              <w:left w:val="nil"/>
              <w:bottom w:val="single" w:color="auto" w:sz="4" w:space="0"/>
              <w:right w:val="single" w:color="auto" w:sz="4" w:space="0"/>
            </w:tcBorders>
            <w:vAlign w:val="center"/>
          </w:tcPr>
          <w:p>
            <w:pPr>
              <w:spacing w:line="420" w:lineRule="exact"/>
              <w:ind w:left="-40" w:leftChars="0"/>
              <w:jc w:val="center"/>
              <w:rPr>
                <w:rFonts w:hint="eastAsia" w:ascii="宋体" w:hAnsi="宋体" w:eastAsia="宋体" w:cs="宋体"/>
                <w:sz w:val="24"/>
                <w:szCs w:val="24"/>
              </w:rPr>
            </w:pPr>
            <w:r>
              <w:rPr>
                <w:rFonts w:hint="eastAsia" w:ascii="宋体" w:hAnsi="宋体" w:eastAsia="宋体" w:cs="宋体"/>
                <w:sz w:val="24"/>
                <w:szCs w:val="24"/>
                <w:lang w:val="en-US" w:eastAsia="zh-CN"/>
              </w:rPr>
              <w:t>企业</w:t>
            </w:r>
            <w:r>
              <w:rPr>
                <w:rFonts w:hint="eastAsia" w:ascii="宋体" w:hAnsi="宋体" w:eastAsia="宋体" w:cs="宋体"/>
                <w:sz w:val="24"/>
                <w:szCs w:val="24"/>
              </w:rPr>
              <w:t>资信</w:t>
            </w:r>
          </w:p>
        </w:tc>
        <w:tc>
          <w:tcPr>
            <w:tcW w:w="706" w:type="dxa"/>
            <w:tcBorders>
              <w:top w:val="single" w:color="auto" w:sz="4" w:space="0"/>
              <w:left w:val="nil"/>
              <w:bottom w:val="single" w:color="auto" w:sz="4" w:space="0"/>
              <w:right w:val="single" w:color="auto" w:sz="4" w:space="0"/>
            </w:tcBorders>
            <w:vAlign w:val="center"/>
          </w:tcPr>
          <w:p>
            <w:pPr>
              <w:spacing w:line="420" w:lineRule="exact"/>
              <w:ind w:left="-40" w:leftChars="0"/>
              <w:jc w:val="center"/>
              <w:rPr>
                <w:rFonts w:hint="eastAsia" w:ascii="宋体" w:hAnsi="宋体" w:eastAsia="宋体" w:cs="宋体"/>
                <w:sz w:val="24"/>
                <w:szCs w:val="24"/>
              </w:rPr>
            </w:pPr>
            <w:r>
              <w:rPr>
                <w:rFonts w:hint="eastAsia" w:ascii="宋体" w:hAnsi="宋体" w:eastAsia="宋体" w:cs="宋体"/>
                <w:sz w:val="24"/>
                <w:szCs w:val="24"/>
              </w:rPr>
              <w:t>15</w:t>
            </w:r>
          </w:p>
        </w:tc>
        <w:tc>
          <w:tcPr>
            <w:tcW w:w="6996" w:type="dxa"/>
            <w:tcBorders>
              <w:top w:val="single" w:color="auto" w:sz="4" w:space="0"/>
              <w:left w:val="nil"/>
              <w:bottom w:val="single" w:color="auto" w:sz="4" w:space="0"/>
              <w:right w:val="single" w:color="auto" w:sz="4" w:space="0"/>
            </w:tcBorders>
            <w:vAlign w:val="center"/>
          </w:tcPr>
          <w:p>
            <w:pPr>
              <w:numPr>
                <w:ilvl w:val="0"/>
                <w:numId w:val="9"/>
              </w:numPr>
              <w:spacing w:line="420" w:lineRule="exact"/>
              <w:rPr>
                <w:rFonts w:hint="eastAsia" w:ascii="宋体" w:hAnsi="宋体" w:eastAsia="宋体" w:cs="宋体"/>
                <w:sz w:val="24"/>
                <w:szCs w:val="24"/>
              </w:rPr>
            </w:pPr>
            <w:r>
              <w:rPr>
                <w:rFonts w:hint="eastAsia" w:ascii="宋体" w:hAnsi="宋体" w:eastAsia="宋体" w:cs="宋体"/>
                <w:sz w:val="24"/>
                <w:szCs w:val="24"/>
              </w:rPr>
              <w:t>根据供应商及生产厂家的企业综合实力进行评价，包含信誉、获奖情况、经验等；供应商（生产厂家）信誉高，在行业获得的奖项多、经验充足的得4-5分，信誉良好，在行业获得的奖项一般、经验一般的得2-3分：信誉一般，在行业获得的奖项少、经验少的得1分；差的不得分；</w:t>
            </w:r>
          </w:p>
          <w:p>
            <w:pPr>
              <w:numPr>
                <w:ilvl w:val="0"/>
                <w:numId w:val="0"/>
              </w:numPr>
              <w:spacing w:line="420" w:lineRule="exact"/>
              <w:rPr>
                <w:rFonts w:hint="eastAsia" w:ascii="宋体" w:hAnsi="宋体" w:eastAsia="宋体" w:cs="宋体"/>
                <w:b/>
                <w:bCs/>
                <w:sz w:val="24"/>
                <w:szCs w:val="24"/>
              </w:rPr>
            </w:pPr>
            <w:r>
              <w:rPr>
                <w:rFonts w:hint="eastAsia" w:ascii="宋体" w:hAnsi="宋体" w:eastAsia="宋体" w:cs="宋体"/>
                <w:b/>
                <w:bCs/>
                <w:sz w:val="24"/>
                <w:szCs w:val="24"/>
                <w:lang w:val="en-US" w:eastAsia="zh-CN"/>
              </w:rPr>
              <w:t>注：</w:t>
            </w:r>
            <w:r>
              <w:rPr>
                <w:rFonts w:hint="eastAsia" w:ascii="宋体" w:hAnsi="宋体" w:eastAsia="宋体" w:cs="宋体"/>
                <w:b/>
                <w:bCs/>
                <w:sz w:val="24"/>
                <w:szCs w:val="24"/>
              </w:rPr>
              <w:t>提供证明材料复印件加盖公章，否则不得分。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sz w:val="24"/>
                <w:szCs w:val="24"/>
              </w:rPr>
              <w:t>（2）</w:t>
            </w:r>
            <w:r>
              <w:rPr>
                <w:rFonts w:hint="eastAsia" w:ascii="宋体" w:hAnsi="宋体" w:eastAsia="宋体" w:cs="宋体"/>
                <w:sz w:val="24"/>
                <w:szCs w:val="24"/>
                <w:lang w:eastAsia="zh-CN"/>
              </w:rPr>
              <w:t>供应商</w:t>
            </w:r>
            <w:r>
              <w:rPr>
                <w:rFonts w:hint="eastAsia" w:ascii="宋体" w:hAnsi="宋体" w:eastAsia="宋体" w:cs="宋体"/>
                <w:sz w:val="24"/>
                <w:szCs w:val="24"/>
              </w:rPr>
              <w:t>所投</w:t>
            </w:r>
            <w:r>
              <w:rPr>
                <w:rFonts w:hint="eastAsia" w:ascii="宋体" w:hAnsi="宋体" w:eastAsia="宋体" w:cs="宋体"/>
                <w:b w:val="0"/>
                <w:bCs w:val="0"/>
                <w:color w:val="000000"/>
                <w:sz w:val="24"/>
                <w:szCs w:val="24"/>
                <w:lang w:eastAsia="zh-CN"/>
              </w:rPr>
              <w:t>锥形束</w:t>
            </w:r>
            <w:r>
              <w:rPr>
                <w:rFonts w:hint="eastAsia" w:ascii="宋体" w:hAnsi="宋体" w:eastAsia="宋体" w:cs="宋体"/>
                <w:b w:val="0"/>
                <w:bCs w:val="0"/>
                <w:color w:val="000000"/>
                <w:sz w:val="24"/>
                <w:szCs w:val="24"/>
                <w:lang w:val="en-US" w:eastAsia="zh-CN"/>
              </w:rPr>
              <w:t>CT</w:t>
            </w:r>
            <w:r>
              <w:rPr>
                <w:rFonts w:hint="eastAsia" w:ascii="宋体" w:hAnsi="宋体" w:cs="宋体"/>
                <w:b w:val="0"/>
                <w:bCs w:val="0"/>
                <w:color w:val="000000"/>
                <w:sz w:val="24"/>
                <w:szCs w:val="24"/>
                <w:lang w:val="en-US" w:eastAsia="zh-CN"/>
              </w:rPr>
              <w:t>产品</w:t>
            </w:r>
            <w:r>
              <w:rPr>
                <w:rFonts w:hint="eastAsia" w:ascii="宋体" w:hAnsi="宋体" w:eastAsia="宋体" w:cs="宋体"/>
                <w:sz w:val="24"/>
                <w:szCs w:val="24"/>
              </w:rPr>
              <w:t>201</w:t>
            </w:r>
            <w:r>
              <w:rPr>
                <w:rFonts w:hint="eastAsia" w:ascii="宋体" w:hAnsi="宋体" w:cs="宋体"/>
                <w:sz w:val="24"/>
                <w:szCs w:val="24"/>
                <w:lang w:val="en-US" w:eastAsia="zh-CN"/>
              </w:rPr>
              <w:t>9</w:t>
            </w:r>
            <w:r>
              <w:rPr>
                <w:rFonts w:hint="eastAsia" w:ascii="宋体" w:hAnsi="宋体" w:eastAsia="宋体" w:cs="宋体"/>
                <w:sz w:val="24"/>
                <w:szCs w:val="24"/>
              </w:rPr>
              <w:t>年1月1日以来至今二级及以上医院销售类似业绩，提供清晰完整的采购项目合同及其案例业绩清单，每提供一个业绩得2分，该项最高得10分。</w:t>
            </w:r>
          </w:p>
        </w:tc>
      </w:tr>
      <w:tr>
        <w:tblPrEx>
          <w:tblLayout w:type="fixed"/>
          <w:tblCellMar>
            <w:top w:w="0" w:type="dxa"/>
            <w:left w:w="108" w:type="dxa"/>
            <w:bottom w:w="0" w:type="dxa"/>
            <w:right w:w="108" w:type="dxa"/>
          </w:tblCellMar>
        </w:tblPrEx>
        <w:trPr>
          <w:trHeight w:val="2152" w:hRule="atLeast"/>
        </w:trPr>
        <w:tc>
          <w:tcPr>
            <w:tcW w:w="849" w:type="dxa"/>
            <w:tcBorders>
              <w:top w:val="single" w:color="auto" w:sz="4" w:space="0"/>
              <w:left w:val="single" w:color="auto" w:sz="4" w:space="0"/>
              <w:bottom w:val="single" w:color="auto" w:sz="4" w:space="0"/>
              <w:right w:val="single" w:color="auto" w:sz="4" w:space="0"/>
            </w:tcBorders>
            <w:vAlign w:val="center"/>
          </w:tcPr>
          <w:p>
            <w:pPr>
              <w:spacing w:line="420" w:lineRule="exact"/>
              <w:ind w:left="-40" w:leftChars="0"/>
              <w:jc w:val="center"/>
              <w:rPr>
                <w:rFonts w:hint="eastAsia" w:ascii="宋体" w:hAnsi="宋体" w:eastAsia="宋体" w:cs="宋体"/>
                <w:sz w:val="24"/>
                <w:szCs w:val="24"/>
              </w:rPr>
            </w:pPr>
            <w:r>
              <w:rPr>
                <w:rFonts w:hint="eastAsia" w:ascii="宋体" w:hAnsi="宋体" w:eastAsia="宋体" w:cs="宋体"/>
                <w:sz w:val="24"/>
                <w:szCs w:val="24"/>
              </w:rPr>
              <w:t>2</w:t>
            </w:r>
          </w:p>
        </w:tc>
        <w:tc>
          <w:tcPr>
            <w:tcW w:w="1273" w:type="dxa"/>
            <w:tcBorders>
              <w:top w:val="single" w:color="auto" w:sz="4" w:space="0"/>
              <w:left w:val="nil"/>
              <w:bottom w:val="single" w:color="auto" w:sz="4" w:space="0"/>
              <w:right w:val="single" w:color="auto" w:sz="4" w:space="0"/>
            </w:tcBorders>
            <w:vAlign w:val="center"/>
          </w:tcPr>
          <w:p>
            <w:pPr>
              <w:spacing w:line="420" w:lineRule="exact"/>
              <w:ind w:left="-40" w:leftChars="0"/>
              <w:jc w:val="center"/>
              <w:rPr>
                <w:rFonts w:hint="eastAsia" w:ascii="宋体" w:hAnsi="宋体" w:eastAsia="宋体" w:cs="宋体"/>
                <w:sz w:val="24"/>
                <w:szCs w:val="24"/>
              </w:rPr>
            </w:pPr>
            <w:r>
              <w:rPr>
                <w:rFonts w:hint="eastAsia" w:ascii="宋体" w:hAnsi="宋体" w:eastAsia="宋体" w:cs="宋体"/>
                <w:sz w:val="24"/>
                <w:szCs w:val="24"/>
              </w:rPr>
              <w:t>产品技术、性能、配置</w:t>
            </w:r>
          </w:p>
        </w:tc>
        <w:tc>
          <w:tcPr>
            <w:tcW w:w="706" w:type="dxa"/>
            <w:tcBorders>
              <w:top w:val="single" w:color="auto" w:sz="4" w:space="0"/>
              <w:left w:val="nil"/>
              <w:bottom w:val="single" w:color="auto" w:sz="4" w:space="0"/>
              <w:right w:val="single" w:color="auto" w:sz="4" w:space="0"/>
            </w:tcBorders>
            <w:vAlign w:val="center"/>
          </w:tcPr>
          <w:p>
            <w:pPr>
              <w:spacing w:line="420" w:lineRule="exact"/>
              <w:ind w:left="-40" w:leftChars="0"/>
              <w:jc w:val="center"/>
              <w:rPr>
                <w:rFonts w:hint="eastAsia" w:ascii="宋体" w:hAnsi="宋体" w:eastAsia="宋体" w:cs="宋体"/>
                <w:sz w:val="24"/>
                <w:szCs w:val="24"/>
              </w:rPr>
            </w:pPr>
            <w:r>
              <w:rPr>
                <w:rFonts w:hint="eastAsia" w:ascii="宋体" w:hAnsi="宋体" w:eastAsia="宋体" w:cs="宋体"/>
                <w:sz w:val="24"/>
                <w:szCs w:val="24"/>
              </w:rPr>
              <w:t>40</w:t>
            </w:r>
          </w:p>
        </w:tc>
        <w:tc>
          <w:tcPr>
            <w:tcW w:w="6996" w:type="dxa"/>
            <w:tcBorders>
              <w:top w:val="single" w:color="auto" w:sz="4" w:space="0"/>
              <w:left w:val="nil"/>
              <w:bottom w:val="single" w:color="auto" w:sz="4" w:space="0"/>
              <w:right w:val="single" w:color="auto" w:sz="4" w:space="0"/>
            </w:tcBorders>
            <w:vAlign w:val="center"/>
          </w:tcPr>
          <w:p>
            <w:pPr>
              <w:widowControl/>
              <w:spacing w:line="420" w:lineRule="exact"/>
              <w:jc w:val="left"/>
              <w:outlineLvl w:val="3"/>
              <w:rPr>
                <w:rFonts w:hint="eastAsia" w:ascii="宋体" w:hAnsi="宋体" w:eastAsia="宋体" w:cs="宋体"/>
                <w:sz w:val="24"/>
                <w:szCs w:val="24"/>
              </w:rPr>
            </w:pPr>
            <w:r>
              <w:rPr>
                <w:rFonts w:hint="eastAsia" w:ascii="宋体" w:hAnsi="宋体" w:eastAsia="宋体" w:cs="宋体"/>
                <w:sz w:val="24"/>
                <w:szCs w:val="24"/>
              </w:rPr>
              <w:t>所投产品满足技术参数要求的得基本分24分，技术参数每负偏离一项扣2分（</w:t>
            </w:r>
            <w:r>
              <w:rPr>
                <w:rFonts w:hint="eastAsia" w:ascii="宋体" w:hAnsi="宋体" w:eastAsia="宋体" w:cs="宋体"/>
                <w:b/>
                <w:bCs/>
                <w:sz w:val="24"/>
                <w:szCs w:val="24"/>
              </w:rPr>
              <w:t>负偏离幅度大于30%做废标处理</w:t>
            </w:r>
            <w:r>
              <w:rPr>
                <w:rFonts w:hint="eastAsia" w:ascii="宋体" w:hAnsi="宋体" w:eastAsia="宋体" w:cs="宋体"/>
                <w:sz w:val="24"/>
                <w:szCs w:val="24"/>
              </w:rPr>
              <w:t>），每正偏离一项加2分，该项最高得40分。正偏离加分必须是评委认可的有效正偏离。</w:t>
            </w:r>
          </w:p>
          <w:p>
            <w:pPr>
              <w:widowControl/>
              <w:spacing w:line="420" w:lineRule="exact"/>
              <w:jc w:val="left"/>
              <w:outlineLvl w:val="3"/>
              <w:rPr>
                <w:rFonts w:hint="eastAsia" w:ascii="宋体" w:hAnsi="宋体" w:eastAsia="宋体" w:cs="宋体"/>
                <w:color w:val="auto"/>
                <w:sz w:val="24"/>
                <w:szCs w:val="24"/>
                <w:highlight w:val="none"/>
              </w:rPr>
            </w:pPr>
            <w:r>
              <w:rPr>
                <w:rFonts w:hint="eastAsia" w:ascii="宋体" w:hAnsi="宋体" w:eastAsia="宋体" w:cs="宋体"/>
                <w:b/>
                <w:bCs/>
                <w:sz w:val="24"/>
                <w:szCs w:val="24"/>
              </w:rPr>
              <w:t>注：带</w:t>
            </w:r>
            <w:r>
              <w:rPr>
                <w:rFonts w:hint="eastAsia"/>
                <w:b/>
                <w:bCs/>
                <w:sz w:val="26"/>
                <w:szCs w:val="28"/>
              </w:rPr>
              <w:t>*</w:t>
            </w:r>
            <w:r>
              <w:rPr>
                <w:rFonts w:hint="eastAsia" w:ascii="宋体" w:hAnsi="宋体" w:eastAsia="宋体" w:cs="宋体"/>
                <w:b/>
                <w:bCs/>
                <w:sz w:val="24"/>
                <w:szCs w:val="24"/>
              </w:rPr>
              <w:t>号的技术参数不接受负偏离，否则作无效磋商处理。</w:t>
            </w:r>
          </w:p>
        </w:tc>
      </w:tr>
      <w:tr>
        <w:tblPrEx>
          <w:tblLayout w:type="fixed"/>
          <w:tblCellMar>
            <w:top w:w="0" w:type="dxa"/>
            <w:left w:w="108" w:type="dxa"/>
            <w:bottom w:w="0" w:type="dxa"/>
            <w:right w:w="108" w:type="dxa"/>
          </w:tblCellMar>
        </w:tblPrEx>
        <w:trPr>
          <w:trHeight w:val="469" w:hRule="atLeast"/>
        </w:trPr>
        <w:tc>
          <w:tcPr>
            <w:tcW w:w="849" w:type="dxa"/>
            <w:tcBorders>
              <w:top w:val="single" w:color="auto" w:sz="4" w:space="0"/>
              <w:left w:val="single" w:color="auto" w:sz="4" w:space="0"/>
              <w:bottom w:val="single" w:color="auto" w:sz="4" w:space="0"/>
              <w:right w:val="single" w:color="auto" w:sz="4" w:space="0"/>
            </w:tcBorders>
            <w:vAlign w:val="center"/>
          </w:tcPr>
          <w:p>
            <w:pPr>
              <w:spacing w:line="420" w:lineRule="exact"/>
              <w:ind w:left="-40" w:leftChars="0"/>
              <w:jc w:val="center"/>
              <w:rPr>
                <w:rFonts w:hint="eastAsia" w:ascii="宋体" w:hAnsi="宋体" w:eastAsia="宋体" w:cs="宋体"/>
                <w:sz w:val="24"/>
                <w:szCs w:val="24"/>
              </w:rPr>
            </w:pPr>
            <w:r>
              <w:rPr>
                <w:rFonts w:hint="eastAsia" w:ascii="宋体" w:hAnsi="宋体" w:eastAsia="宋体" w:cs="宋体"/>
                <w:sz w:val="24"/>
                <w:szCs w:val="24"/>
              </w:rPr>
              <w:t>3</w:t>
            </w:r>
          </w:p>
        </w:tc>
        <w:tc>
          <w:tcPr>
            <w:tcW w:w="1273" w:type="dxa"/>
            <w:tcBorders>
              <w:top w:val="single" w:color="auto" w:sz="4" w:space="0"/>
              <w:left w:val="nil"/>
              <w:bottom w:val="single" w:color="auto" w:sz="4" w:space="0"/>
              <w:right w:val="single" w:color="auto" w:sz="4" w:space="0"/>
            </w:tcBorders>
            <w:vAlign w:val="center"/>
          </w:tcPr>
          <w:p>
            <w:pPr>
              <w:spacing w:line="420" w:lineRule="exact"/>
              <w:ind w:left="-40" w:leftChars="0"/>
              <w:rPr>
                <w:rFonts w:hint="eastAsia" w:ascii="宋体" w:hAnsi="宋体" w:eastAsia="宋体" w:cs="宋体"/>
                <w:sz w:val="24"/>
                <w:szCs w:val="24"/>
              </w:rPr>
            </w:pPr>
            <w:r>
              <w:rPr>
                <w:rFonts w:hint="eastAsia" w:ascii="宋体" w:hAnsi="宋体" w:eastAsia="宋体" w:cs="宋体"/>
                <w:sz w:val="24"/>
                <w:szCs w:val="24"/>
              </w:rPr>
              <w:t>交货期</w:t>
            </w:r>
          </w:p>
        </w:tc>
        <w:tc>
          <w:tcPr>
            <w:tcW w:w="706" w:type="dxa"/>
            <w:tcBorders>
              <w:top w:val="single" w:color="auto" w:sz="4" w:space="0"/>
              <w:left w:val="nil"/>
              <w:bottom w:val="single" w:color="auto" w:sz="4" w:space="0"/>
              <w:right w:val="single" w:color="auto" w:sz="4" w:space="0"/>
            </w:tcBorders>
            <w:vAlign w:val="center"/>
          </w:tcPr>
          <w:p>
            <w:pPr>
              <w:spacing w:line="420" w:lineRule="exact"/>
              <w:ind w:left="-40" w:leftChars="0"/>
              <w:jc w:val="center"/>
              <w:rPr>
                <w:rFonts w:hint="eastAsia" w:ascii="宋体" w:hAnsi="宋体" w:eastAsia="宋体" w:cs="宋体"/>
                <w:sz w:val="24"/>
                <w:szCs w:val="24"/>
              </w:rPr>
            </w:pPr>
            <w:r>
              <w:rPr>
                <w:rFonts w:hint="eastAsia" w:ascii="宋体" w:hAnsi="宋体" w:eastAsia="宋体" w:cs="宋体"/>
                <w:sz w:val="24"/>
                <w:szCs w:val="24"/>
              </w:rPr>
              <w:t>5</w:t>
            </w:r>
          </w:p>
        </w:tc>
        <w:tc>
          <w:tcPr>
            <w:tcW w:w="6996" w:type="dxa"/>
            <w:tcBorders>
              <w:top w:val="single" w:color="auto" w:sz="4" w:space="0"/>
              <w:left w:val="nil"/>
              <w:bottom w:val="single" w:color="auto" w:sz="4" w:space="0"/>
              <w:right w:val="single" w:color="auto" w:sz="4" w:space="0"/>
            </w:tcBorders>
            <w:vAlign w:val="center"/>
          </w:tcPr>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交货期必须完</w:t>
            </w:r>
            <w:r>
              <w:rPr>
                <w:rFonts w:hint="eastAsia" w:ascii="宋体" w:hAnsi="宋体" w:eastAsia="宋体" w:cs="宋体"/>
                <w:color w:val="auto"/>
                <w:sz w:val="24"/>
                <w:szCs w:val="24"/>
                <w:highlight w:val="none"/>
                <w:lang w:val="en-US" w:eastAsia="zh-CN"/>
              </w:rPr>
              <w:t>全</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文件，否则做</w:t>
            </w:r>
            <w:r>
              <w:rPr>
                <w:rFonts w:hint="eastAsia" w:ascii="宋体" w:hAnsi="宋体" w:eastAsia="宋体" w:cs="宋体"/>
                <w:color w:val="auto"/>
                <w:sz w:val="24"/>
                <w:szCs w:val="24"/>
                <w:highlight w:val="none"/>
                <w:lang w:eastAsia="zh-CN"/>
              </w:rPr>
              <w:t>无效</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处理；评标委员会根据采购人提供的供货方案横向对比打分，优于</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文件要求并切实可行的0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5分。</w:t>
            </w:r>
          </w:p>
        </w:tc>
      </w:tr>
      <w:tr>
        <w:tblPrEx>
          <w:tblLayout w:type="fixed"/>
          <w:tblCellMar>
            <w:top w:w="0" w:type="dxa"/>
            <w:left w:w="108" w:type="dxa"/>
            <w:bottom w:w="0" w:type="dxa"/>
            <w:right w:w="108" w:type="dxa"/>
          </w:tblCellMar>
        </w:tblPrEx>
        <w:trPr>
          <w:trHeight w:val="1053" w:hRule="atLeast"/>
        </w:trPr>
        <w:tc>
          <w:tcPr>
            <w:tcW w:w="849" w:type="dxa"/>
            <w:tcBorders>
              <w:top w:val="single" w:color="auto" w:sz="4" w:space="0"/>
              <w:left w:val="single" w:color="auto" w:sz="4" w:space="0"/>
              <w:bottom w:val="single" w:color="auto" w:sz="4" w:space="0"/>
              <w:right w:val="single" w:color="auto" w:sz="4" w:space="0"/>
            </w:tcBorders>
            <w:vAlign w:val="center"/>
          </w:tcPr>
          <w:p>
            <w:pPr>
              <w:spacing w:line="420" w:lineRule="exact"/>
              <w:ind w:left="-40" w:left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273" w:type="dxa"/>
            <w:tcBorders>
              <w:top w:val="single" w:color="auto" w:sz="4" w:space="0"/>
              <w:left w:val="nil"/>
              <w:bottom w:val="single" w:color="auto" w:sz="4" w:space="0"/>
              <w:right w:val="single" w:color="auto" w:sz="4" w:space="0"/>
            </w:tcBorders>
            <w:vAlign w:val="center"/>
          </w:tcPr>
          <w:p>
            <w:pPr>
              <w:spacing w:line="420" w:lineRule="exact"/>
              <w:ind w:left="-40" w:left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产品安装及调试验收方案</w:t>
            </w:r>
          </w:p>
        </w:tc>
        <w:tc>
          <w:tcPr>
            <w:tcW w:w="706" w:type="dxa"/>
            <w:tcBorders>
              <w:top w:val="single" w:color="auto" w:sz="4" w:space="0"/>
              <w:left w:val="nil"/>
              <w:bottom w:val="single" w:color="auto" w:sz="4" w:space="0"/>
              <w:right w:val="single" w:color="auto" w:sz="4" w:space="0"/>
            </w:tcBorders>
            <w:vAlign w:val="center"/>
          </w:tcPr>
          <w:p>
            <w:pPr>
              <w:spacing w:line="420" w:lineRule="exact"/>
              <w:ind w:left="-40" w:left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6996" w:type="dxa"/>
            <w:tcBorders>
              <w:top w:val="single" w:color="auto" w:sz="4" w:space="0"/>
              <w:left w:val="nil"/>
              <w:bottom w:val="single" w:color="auto" w:sz="4" w:space="0"/>
              <w:right w:val="single" w:color="auto" w:sz="4" w:space="0"/>
            </w:tcBorders>
            <w:vAlign w:val="center"/>
          </w:tcPr>
          <w:p>
            <w:p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应提供明确的安装和调试验收方案，包含供货承诺及具体安排，并根据用户需求提供详细明确的安装计划及安装人员安排。根据响应情况，方案详细、措施合理的得4-5分，方案较详细、措施较合理的得2-3分，方案一般的得1分，未提供不得分。</w:t>
            </w:r>
          </w:p>
        </w:tc>
      </w:tr>
      <w:tr>
        <w:tblPrEx>
          <w:tblLayout w:type="fixed"/>
          <w:tblCellMar>
            <w:top w:w="0" w:type="dxa"/>
            <w:left w:w="108" w:type="dxa"/>
            <w:bottom w:w="0" w:type="dxa"/>
            <w:right w:w="108" w:type="dxa"/>
          </w:tblCellMar>
        </w:tblPrEx>
        <w:trPr>
          <w:trHeight w:val="884" w:hRule="atLeast"/>
        </w:trPr>
        <w:tc>
          <w:tcPr>
            <w:tcW w:w="849" w:type="dxa"/>
            <w:tcBorders>
              <w:top w:val="single" w:color="auto" w:sz="4" w:space="0"/>
              <w:left w:val="single" w:color="auto" w:sz="4" w:space="0"/>
              <w:bottom w:val="single" w:color="auto" w:sz="4" w:space="0"/>
              <w:right w:val="single" w:color="auto" w:sz="4" w:space="0"/>
            </w:tcBorders>
            <w:vAlign w:val="center"/>
          </w:tcPr>
          <w:p>
            <w:pPr>
              <w:spacing w:line="420" w:lineRule="exact"/>
              <w:ind w:left="-40" w:leftChars="0"/>
              <w:jc w:val="center"/>
              <w:rPr>
                <w:rFonts w:hint="eastAsia" w:ascii="宋体" w:hAnsi="宋体" w:eastAsia="宋体" w:cs="宋体"/>
                <w:sz w:val="24"/>
                <w:szCs w:val="24"/>
              </w:rPr>
            </w:pPr>
            <w:r>
              <w:rPr>
                <w:rFonts w:hint="eastAsia" w:ascii="宋体" w:hAnsi="宋体" w:eastAsia="宋体" w:cs="宋体"/>
                <w:sz w:val="24"/>
                <w:szCs w:val="24"/>
              </w:rPr>
              <w:t>5</w:t>
            </w:r>
          </w:p>
        </w:tc>
        <w:tc>
          <w:tcPr>
            <w:tcW w:w="1273" w:type="dxa"/>
            <w:tcBorders>
              <w:top w:val="single" w:color="auto" w:sz="4" w:space="0"/>
              <w:left w:val="nil"/>
              <w:bottom w:val="single" w:color="auto" w:sz="4" w:space="0"/>
              <w:right w:val="single" w:color="auto" w:sz="4" w:space="0"/>
            </w:tcBorders>
            <w:vAlign w:val="center"/>
          </w:tcPr>
          <w:p>
            <w:pPr>
              <w:spacing w:line="420" w:lineRule="exact"/>
              <w:ind w:left="-40" w:leftChars="0"/>
              <w:jc w:val="center"/>
              <w:rPr>
                <w:rFonts w:hint="eastAsia" w:ascii="宋体" w:hAnsi="宋体" w:eastAsia="宋体" w:cs="宋体"/>
                <w:sz w:val="24"/>
                <w:szCs w:val="24"/>
              </w:rPr>
            </w:pPr>
            <w:r>
              <w:rPr>
                <w:rFonts w:hint="eastAsia" w:ascii="宋体" w:hAnsi="宋体" w:eastAsia="宋体" w:cs="宋体"/>
                <w:sz w:val="24"/>
                <w:szCs w:val="24"/>
              </w:rPr>
              <w:t>售后服务</w:t>
            </w:r>
          </w:p>
        </w:tc>
        <w:tc>
          <w:tcPr>
            <w:tcW w:w="706" w:type="dxa"/>
            <w:tcBorders>
              <w:top w:val="single" w:color="auto" w:sz="4" w:space="0"/>
              <w:left w:val="nil"/>
              <w:bottom w:val="single" w:color="auto" w:sz="4" w:space="0"/>
              <w:right w:val="single" w:color="auto" w:sz="4" w:space="0"/>
            </w:tcBorders>
            <w:vAlign w:val="center"/>
          </w:tcPr>
          <w:p>
            <w:pPr>
              <w:spacing w:line="420" w:lineRule="exact"/>
              <w:ind w:left="-40" w:leftChars="0"/>
              <w:jc w:val="center"/>
              <w:rPr>
                <w:rFonts w:hint="eastAsia" w:ascii="宋体" w:hAnsi="宋体" w:eastAsia="宋体" w:cs="宋体"/>
                <w:sz w:val="24"/>
                <w:szCs w:val="24"/>
              </w:rPr>
            </w:pPr>
            <w:r>
              <w:rPr>
                <w:rFonts w:hint="eastAsia" w:ascii="宋体" w:hAnsi="宋体" w:eastAsia="宋体" w:cs="宋体"/>
                <w:sz w:val="24"/>
                <w:szCs w:val="24"/>
              </w:rPr>
              <w:t>5</w:t>
            </w:r>
          </w:p>
        </w:tc>
        <w:tc>
          <w:tcPr>
            <w:tcW w:w="6996" w:type="dxa"/>
            <w:tcBorders>
              <w:top w:val="single" w:color="auto" w:sz="4" w:space="0"/>
              <w:left w:val="nil"/>
              <w:bottom w:val="single" w:color="auto" w:sz="4" w:space="0"/>
              <w:right w:val="single" w:color="auto" w:sz="4" w:space="0"/>
            </w:tcBorders>
            <w:vAlign w:val="center"/>
          </w:tcPr>
          <w:p>
            <w:pPr>
              <w:spacing w:line="420" w:lineRule="exact"/>
              <w:rPr>
                <w:rFonts w:hint="eastAsia" w:ascii="宋体" w:hAnsi="宋体" w:eastAsia="宋体" w:cs="宋体"/>
                <w:sz w:val="24"/>
                <w:szCs w:val="24"/>
                <w:highlight w:val="none"/>
              </w:rPr>
            </w:pPr>
            <w:r>
              <w:rPr>
                <w:rFonts w:hint="eastAsia" w:ascii="宋体" w:hAnsi="宋体" w:eastAsia="宋体" w:cs="宋体"/>
                <w:sz w:val="24"/>
                <w:szCs w:val="24"/>
              </w:rPr>
              <w:t>（1）提供切实可行的售后服务方案，技术服务人员，服务响应高效、服务标准和服务承诺明确具体，包括但不限于维保响应时间、专业维护队伍的完备、管理情况、产品运输、安装调试、检验、启动及产品出现质量问题时的维修维护方案等。根据响应情况，售后服务方案切实可行、投标文件重点突出、充分响应招标要求的得3分，售后服务方案可行性较高，投标文件重点较突出、大部分响应招标文件要求的得2分，售后服务方案可行性一般，投</w:t>
            </w:r>
            <w:r>
              <w:rPr>
                <w:rFonts w:hint="eastAsia" w:ascii="宋体" w:hAnsi="宋体" w:eastAsia="宋体" w:cs="宋体"/>
                <w:sz w:val="24"/>
                <w:szCs w:val="24"/>
                <w:highlight w:val="none"/>
              </w:rPr>
              <w:t>标文件对招标要求响应性一般的得1分，未提供不得分。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（2）根据各供应商的质保承诺，综合比较（保修年限），结合售后服务体系的完善由评委酌情评定：本项目整机质保</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年，供应商必须响应，否则做无效磋商处理。质保期每增加1年得1分，该项最高得2分。</w:t>
            </w:r>
          </w:p>
        </w:tc>
      </w:tr>
    </w:tbl>
    <w:p>
      <w:pPr>
        <w:pStyle w:val="53"/>
      </w:pPr>
    </w:p>
    <w:p>
      <w:pPr>
        <w:pStyle w:val="27"/>
        <w:ind w:left="0" w:leftChars="0" w:firstLine="0" w:firstLineChars="0"/>
      </w:pPr>
    </w:p>
    <w:p>
      <w:pPr>
        <w:snapToGrid w:val="0"/>
        <w:spacing w:before="156" w:beforeLines="50" w:line="360" w:lineRule="auto"/>
        <w:ind w:firstLine="482" w:firstLineChars="200"/>
        <w:jc w:val="left"/>
        <w:rPr>
          <w:b/>
          <w:bCs/>
          <w:sz w:val="24"/>
        </w:rPr>
      </w:pPr>
      <w:r>
        <w:rPr>
          <w:b/>
          <w:bCs/>
          <w:sz w:val="24"/>
        </w:rPr>
        <w:t>（二）价格标（满分</w:t>
      </w:r>
      <w:r>
        <w:rPr>
          <w:rFonts w:hint="eastAsia"/>
          <w:b/>
          <w:bCs/>
          <w:sz w:val="24"/>
          <w:lang w:val="en-US" w:eastAsia="zh-CN"/>
        </w:rPr>
        <w:t>3</w:t>
      </w:r>
      <w:r>
        <w:rPr>
          <w:rFonts w:hint="eastAsia"/>
          <w:b/>
          <w:bCs/>
          <w:sz w:val="24"/>
        </w:rPr>
        <w:t>0</w:t>
      </w:r>
      <w:r>
        <w:rPr>
          <w:b/>
          <w:bCs/>
          <w:sz w:val="24"/>
        </w:rPr>
        <w:t>分）</w:t>
      </w:r>
    </w:p>
    <w:p>
      <w:pPr>
        <w:snapToGrid w:val="0"/>
        <w:spacing w:line="360" w:lineRule="auto"/>
        <w:ind w:firstLine="480" w:firstLineChars="200"/>
        <w:jc w:val="left"/>
        <w:rPr>
          <w:color w:val="000000"/>
          <w:sz w:val="24"/>
        </w:rPr>
      </w:pPr>
      <w:r>
        <w:rPr>
          <w:color w:val="000000"/>
          <w:sz w:val="24"/>
        </w:rPr>
        <w:t>综合评分法中的价格分统一采用低价优先法计算，即满足磋商文件要求且最后报价最低的供应商的价格为评标基准价，其价格分为满分。其他供应商的价格分统一按照下列公式计算：</w:t>
      </w:r>
    </w:p>
    <w:p>
      <w:pPr>
        <w:snapToGrid w:val="0"/>
        <w:spacing w:line="360" w:lineRule="auto"/>
        <w:ind w:firstLine="480" w:firstLineChars="200"/>
        <w:jc w:val="left"/>
        <w:rPr>
          <w:color w:val="000000"/>
          <w:sz w:val="24"/>
        </w:rPr>
      </w:pPr>
      <w:r>
        <w:rPr>
          <w:color w:val="000000"/>
          <w:sz w:val="24"/>
        </w:rPr>
        <w:t>磋商报价得分=（评标基准价/最后磋商报价）×</w:t>
      </w:r>
      <w:r>
        <w:rPr>
          <w:rFonts w:hint="eastAsia"/>
          <w:color w:val="000000"/>
          <w:sz w:val="24"/>
          <w:lang w:val="en-US" w:eastAsia="zh-CN"/>
        </w:rPr>
        <w:t>3</w:t>
      </w:r>
      <w:r>
        <w:rPr>
          <w:rFonts w:hint="eastAsia"/>
          <w:color w:val="000000"/>
          <w:sz w:val="24"/>
        </w:rPr>
        <w:t>0</w:t>
      </w:r>
      <w:r>
        <w:rPr>
          <w:color w:val="000000"/>
          <w:sz w:val="24"/>
        </w:rPr>
        <w:t>%×100</w:t>
      </w:r>
    </w:p>
    <w:p>
      <w:pPr>
        <w:snapToGrid w:val="0"/>
        <w:spacing w:line="360" w:lineRule="auto"/>
        <w:ind w:firstLine="480" w:firstLineChars="200"/>
        <w:jc w:val="left"/>
        <w:rPr>
          <w:color w:val="000000"/>
          <w:sz w:val="24"/>
        </w:rPr>
      </w:pPr>
      <w:r>
        <w:rPr>
          <w:color w:val="000000"/>
          <w:sz w:val="24"/>
        </w:rPr>
        <w:t>项目评审过程中，不得去掉最后报价中的最高报价和最低报价。</w:t>
      </w:r>
    </w:p>
    <w:p>
      <w:pPr>
        <w:pStyle w:val="56"/>
        <w:spacing w:line="480" w:lineRule="exact"/>
        <w:ind w:left="0" w:firstLine="0"/>
        <w:jc w:val="both"/>
        <w:rPr>
          <w:rFonts w:ascii="Times New Roman" w:hAnsi="Times New Roman"/>
          <w:b/>
          <w:kern w:val="2"/>
        </w:rPr>
      </w:pPr>
      <w:r>
        <w:rPr>
          <w:rFonts w:ascii="Times New Roman" w:hAnsi="Times New Roman"/>
          <w:b/>
        </w:rPr>
        <w:t>六</w:t>
      </w:r>
      <w:r>
        <w:rPr>
          <w:rFonts w:ascii="Times New Roman" w:hAnsi="Times New Roman"/>
        </w:rPr>
        <w:t>、</w:t>
      </w:r>
      <w:r>
        <w:rPr>
          <w:rFonts w:ascii="Times New Roman" w:hAnsi="Times New Roman"/>
          <w:b/>
          <w:kern w:val="2"/>
        </w:rPr>
        <w:t>政府采购政策功能落实</w:t>
      </w:r>
    </w:p>
    <w:p>
      <w:pPr>
        <w:adjustRightInd w:val="0"/>
        <w:snapToGrid w:val="0"/>
        <w:spacing w:line="360" w:lineRule="auto"/>
        <w:ind w:firstLine="570"/>
        <w:rPr>
          <w:rFonts w:hint="eastAsia" w:ascii="宋体" w:hAnsi="宋体" w:eastAsia="宋体" w:cs="宋体"/>
          <w:b w:val="0"/>
          <w:bCs/>
          <w:sz w:val="24"/>
          <w:szCs w:val="24"/>
        </w:rPr>
      </w:pPr>
      <w:r>
        <w:rPr>
          <w:rFonts w:hint="eastAsia" w:ascii="宋体" w:hAnsi="宋体" w:eastAsia="宋体" w:cs="宋体"/>
          <w:b w:val="0"/>
          <w:bCs/>
          <w:sz w:val="24"/>
          <w:szCs w:val="24"/>
        </w:rPr>
        <w:t>1、小微型企业价格扣除</w:t>
      </w:r>
    </w:p>
    <w:p>
      <w:pPr>
        <w:adjustRightInd w:val="0"/>
        <w:snapToGrid w:val="0"/>
        <w:spacing w:line="360" w:lineRule="auto"/>
        <w:ind w:firstLine="570"/>
        <w:rPr>
          <w:rFonts w:hint="eastAsia" w:ascii="宋体" w:hAnsi="宋体" w:eastAsia="宋体" w:cs="宋体"/>
          <w:b w:val="0"/>
          <w:bCs/>
          <w:color w:val="auto"/>
          <w:sz w:val="24"/>
          <w:szCs w:val="24"/>
        </w:rPr>
      </w:pPr>
      <w:r>
        <w:rPr>
          <w:rFonts w:hint="eastAsia" w:ascii="宋体" w:hAnsi="宋体" w:eastAsia="宋体" w:cs="宋体"/>
          <w:b w:val="0"/>
          <w:bCs/>
          <w:sz w:val="24"/>
          <w:szCs w:val="24"/>
        </w:rPr>
        <w:t>（1）本项目</w:t>
      </w:r>
      <w:r>
        <w:rPr>
          <w:rFonts w:hint="eastAsia" w:ascii="宋体" w:hAnsi="宋体" w:eastAsia="宋体" w:cs="宋体"/>
          <w:b w:val="0"/>
          <w:bCs/>
          <w:color w:val="auto"/>
          <w:sz w:val="24"/>
          <w:szCs w:val="24"/>
        </w:rPr>
        <w:t>对小型和微型企业产品给予</w:t>
      </w:r>
      <w:r>
        <w:rPr>
          <w:rFonts w:hint="eastAsia" w:ascii="宋体" w:hAnsi="宋体" w:cs="宋体"/>
          <w:b w:val="0"/>
          <w:bCs/>
          <w:color w:val="auto"/>
          <w:sz w:val="24"/>
          <w:szCs w:val="24"/>
          <w:lang w:val="en-US" w:eastAsia="zh-CN"/>
        </w:rPr>
        <w:t>1</w:t>
      </w:r>
      <w:r>
        <w:rPr>
          <w:rFonts w:hint="eastAsia" w:ascii="宋体" w:hAnsi="宋体" w:eastAsia="宋体" w:cs="宋体"/>
          <w:b w:val="0"/>
          <w:bCs/>
          <w:color w:val="auto"/>
          <w:sz w:val="24"/>
          <w:szCs w:val="24"/>
        </w:rPr>
        <w:t>0%的扣除价格，用扣除后的价格参与评审。</w:t>
      </w:r>
    </w:p>
    <w:p>
      <w:pPr>
        <w:adjustRightInd w:val="0"/>
        <w:snapToGrid w:val="0"/>
        <w:spacing w:line="360" w:lineRule="auto"/>
        <w:ind w:firstLine="57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（2）供应商需按照《政府采购促进中小企业发展管理办法》（财库﹝2020﹞46 号）的规定提供相应的《中小企业声明函》。</w:t>
      </w:r>
    </w:p>
    <w:p>
      <w:pPr>
        <w:adjustRightInd w:val="0"/>
        <w:snapToGrid w:val="0"/>
        <w:spacing w:line="360" w:lineRule="auto"/>
        <w:ind w:firstLine="57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（3）企业标准请参照《关于印发中小企业划型标准规定的通知》（工信部联企业[2011]300号）文件规定自行填写。</w:t>
      </w:r>
    </w:p>
    <w:p>
      <w:pPr>
        <w:adjustRightInd w:val="0"/>
        <w:snapToGrid w:val="0"/>
        <w:spacing w:line="360" w:lineRule="auto"/>
        <w:ind w:firstLine="57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2、残疾人福利单位价格扣除</w:t>
      </w:r>
    </w:p>
    <w:p>
      <w:pPr>
        <w:adjustRightInd w:val="0"/>
        <w:snapToGrid w:val="0"/>
        <w:spacing w:line="360" w:lineRule="auto"/>
        <w:ind w:firstLine="57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（1）本项目对残疾人福利性单位，给予</w:t>
      </w:r>
      <w:r>
        <w:rPr>
          <w:rFonts w:hint="eastAsia" w:ascii="宋体" w:hAnsi="宋体" w:cs="宋体"/>
          <w:b w:val="0"/>
          <w:bCs/>
          <w:color w:val="auto"/>
          <w:sz w:val="24"/>
          <w:szCs w:val="24"/>
          <w:lang w:val="en-US" w:eastAsia="zh-CN"/>
        </w:rPr>
        <w:t>1</w:t>
      </w:r>
      <w:r>
        <w:rPr>
          <w:rFonts w:hint="eastAsia" w:ascii="宋体" w:hAnsi="宋体" w:eastAsia="宋体" w:cs="宋体"/>
          <w:b w:val="0"/>
          <w:bCs/>
          <w:color w:val="auto"/>
          <w:sz w:val="24"/>
          <w:szCs w:val="24"/>
        </w:rPr>
        <w:t>0%的价格扣除，用扣除后的价格参与评审。</w:t>
      </w:r>
    </w:p>
    <w:p>
      <w:pPr>
        <w:adjustRightInd w:val="0"/>
        <w:snapToGrid w:val="0"/>
        <w:spacing w:line="360" w:lineRule="auto"/>
        <w:ind w:firstLine="57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（2）残疾人福利单位需按照采购文件的要求提供《残疾人福利性单位声明函》。</w:t>
      </w:r>
    </w:p>
    <w:p>
      <w:pPr>
        <w:adjustRightInd w:val="0"/>
        <w:snapToGrid w:val="0"/>
        <w:spacing w:line="360" w:lineRule="auto"/>
        <w:ind w:firstLine="57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（3）残疾人福利单位标准请参照《关于促进残疾人就业政府采购政策的通知》（财库〔2017〕141号）。</w:t>
      </w:r>
    </w:p>
    <w:p>
      <w:pPr>
        <w:adjustRightInd w:val="0"/>
        <w:snapToGrid w:val="0"/>
        <w:spacing w:line="360" w:lineRule="auto"/>
        <w:ind w:firstLine="57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3、监狱和戒毒企业价格扣除</w:t>
      </w:r>
    </w:p>
    <w:p>
      <w:pPr>
        <w:adjustRightInd w:val="0"/>
        <w:snapToGrid w:val="0"/>
        <w:spacing w:line="360" w:lineRule="auto"/>
        <w:ind w:firstLine="570"/>
        <w:rPr>
          <w:rFonts w:hint="eastAsia" w:ascii="宋体" w:hAnsi="宋体" w:eastAsia="宋体" w:cs="宋体"/>
          <w:b w:val="0"/>
          <w:bCs/>
          <w:sz w:val="24"/>
          <w:szCs w:val="24"/>
        </w:rPr>
      </w:pPr>
      <w:r>
        <w:rPr>
          <w:rFonts w:hint="eastAsia" w:ascii="宋体" w:hAnsi="宋体" w:eastAsia="宋体" w:cs="宋体"/>
          <w:b w:val="0"/>
          <w:bCs/>
          <w:color w:val="auto"/>
          <w:sz w:val="24"/>
          <w:szCs w:val="24"/>
        </w:rPr>
        <w:t>（1）本项目对监狱和戒毒企业（简称监狱企业）给予</w:t>
      </w:r>
      <w:r>
        <w:rPr>
          <w:rFonts w:hint="eastAsia" w:ascii="宋体" w:hAnsi="宋体" w:cs="宋体"/>
          <w:b w:val="0"/>
          <w:bCs/>
          <w:color w:val="auto"/>
          <w:sz w:val="24"/>
          <w:szCs w:val="24"/>
          <w:lang w:val="en-US" w:eastAsia="zh-CN"/>
        </w:rPr>
        <w:t>1</w:t>
      </w:r>
      <w:r>
        <w:rPr>
          <w:rFonts w:hint="eastAsia" w:ascii="宋体" w:hAnsi="宋体" w:eastAsia="宋体" w:cs="宋体"/>
          <w:b w:val="0"/>
          <w:bCs/>
          <w:color w:val="auto"/>
          <w:sz w:val="24"/>
          <w:szCs w:val="24"/>
        </w:rPr>
        <w:t>0%的价</w:t>
      </w:r>
      <w:r>
        <w:rPr>
          <w:rFonts w:hint="eastAsia" w:ascii="宋体" w:hAnsi="宋体" w:eastAsia="宋体" w:cs="宋体"/>
          <w:b w:val="0"/>
          <w:bCs/>
          <w:sz w:val="24"/>
          <w:szCs w:val="24"/>
        </w:rPr>
        <w:t>格扣除，用扣除后的价格参与评审。</w:t>
      </w:r>
    </w:p>
    <w:p>
      <w:pPr>
        <w:adjustRightInd w:val="0"/>
        <w:snapToGrid w:val="0"/>
        <w:spacing w:line="360" w:lineRule="auto"/>
        <w:ind w:firstLine="570"/>
        <w:rPr>
          <w:rFonts w:hint="eastAsia" w:ascii="宋体" w:hAnsi="宋体" w:eastAsia="宋体" w:cs="宋体"/>
          <w:b w:val="0"/>
          <w:bCs/>
          <w:sz w:val="24"/>
          <w:szCs w:val="24"/>
        </w:rPr>
      </w:pPr>
      <w:r>
        <w:rPr>
          <w:rFonts w:hint="eastAsia" w:ascii="宋体" w:hAnsi="宋体" w:eastAsia="宋体" w:cs="宋体"/>
          <w:b w:val="0"/>
          <w:bCs/>
          <w:sz w:val="24"/>
          <w:szCs w:val="24"/>
        </w:rPr>
        <w:t>（2）监狱企业参加政府采购活动时，需提供由省级以上监狱管理局、戒毒管理局(含新疆生产建设兵团)出具的属于监狱企业的证明文件。供应商如不提供上述证明文件，价格将不做相应扣除。</w:t>
      </w:r>
    </w:p>
    <w:p>
      <w:pPr>
        <w:adjustRightInd w:val="0"/>
        <w:snapToGrid w:val="0"/>
        <w:spacing w:line="360" w:lineRule="auto"/>
        <w:ind w:firstLine="570"/>
        <w:rPr>
          <w:rFonts w:hint="eastAsia" w:ascii="宋体" w:hAnsi="宋体" w:eastAsia="宋体" w:cs="宋体"/>
          <w:b w:val="0"/>
          <w:bCs/>
          <w:sz w:val="24"/>
          <w:szCs w:val="24"/>
        </w:rPr>
      </w:pPr>
      <w:r>
        <w:rPr>
          <w:rFonts w:hint="eastAsia" w:ascii="宋体" w:hAnsi="宋体" w:eastAsia="宋体" w:cs="宋体"/>
          <w:b w:val="0"/>
          <w:bCs/>
          <w:sz w:val="24"/>
          <w:szCs w:val="24"/>
        </w:rPr>
        <w:t>（3）监狱企业标准请参照《关于政府采购支持监狱企业发展有关问题的通知》（财库[2014]68号）。</w:t>
      </w:r>
    </w:p>
    <w:p>
      <w:pPr>
        <w:adjustRightInd w:val="0"/>
        <w:snapToGrid w:val="0"/>
        <w:spacing w:line="360" w:lineRule="auto"/>
        <w:ind w:firstLine="570"/>
        <w:rPr>
          <w:rFonts w:hint="eastAsia" w:ascii="宋体" w:hAnsi="宋体" w:eastAsia="宋体" w:cs="宋体"/>
          <w:b w:val="0"/>
          <w:bCs/>
          <w:sz w:val="24"/>
          <w:szCs w:val="24"/>
        </w:rPr>
      </w:pPr>
      <w:r>
        <w:rPr>
          <w:rFonts w:hint="eastAsia" w:ascii="宋体" w:hAnsi="宋体" w:eastAsia="宋体" w:cs="宋体"/>
          <w:b w:val="0"/>
          <w:bCs/>
          <w:sz w:val="24"/>
          <w:szCs w:val="24"/>
        </w:rPr>
        <w:t>4、残疾人福利单位、监狱企业属于小型、微型企业的，不重复享受政策。</w:t>
      </w:r>
    </w:p>
    <w:p>
      <w:pPr>
        <w:adjustRightInd w:val="0"/>
        <w:snapToGrid w:val="0"/>
        <w:spacing w:line="360" w:lineRule="auto"/>
        <w:ind w:firstLine="57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sz w:val="24"/>
          <w:szCs w:val="24"/>
        </w:rPr>
        <w:t>、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6%的扣除</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用扣除后的价格参与评审。</w:t>
      </w:r>
    </w:p>
    <w:p>
      <w:pPr>
        <w:adjustRightInd w:val="0"/>
        <w:snapToGrid w:val="0"/>
        <w:spacing w:line="360" w:lineRule="auto"/>
        <w:ind w:firstLine="570"/>
        <w:rPr>
          <w:rFonts w:hint="eastAsia" w:ascii="宋体" w:hAnsi="宋体" w:eastAsia="宋体" w:cs="宋体"/>
          <w:b w:val="0"/>
          <w:bCs/>
          <w:sz w:val="24"/>
          <w:szCs w:val="24"/>
        </w:rPr>
      </w:pPr>
      <w:r>
        <w:rPr>
          <w:rFonts w:hint="eastAsia" w:ascii="宋体" w:hAnsi="宋体" w:eastAsia="宋体" w:cs="宋体"/>
          <w:b w:val="0"/>
          <w:bCs/>
          <w:sz w:val="24"/>
          <w:szCs w:val="24"/>
        </w:rPr>
        <w:t>6、联合体各方均为小型、微型企业（残疾人福利单位、监狱企业）的，联合体享受上述同类价格扣除，用扣除后的价格参与评审。</w:t>
      </w:r>
    </w:p>
    <w:p>
      <w:pPr>
        <w:adjustRightInd w:val="0"/>
        <w:snapToGrid w:val="0"/>
        <w:spacing w:line="360" w:lineRule="auto"/>
        <w:ind w:firstLine="570"/>
        <w:rPr>
          <w:rFonts w:hint="eastAsia" w:ascii="宋体" w:hAnsi="宋体" w:eastAsia="宋体" w:cs="宋体"/>
          <w:b w:val="0"/>
          <w:bCs/>
          <w:sz w:val="24"/>
          <w:szCs w:val="24"/>
        </w:rPr>
      </w:pPr>
      <w:r>
        <w:rPr>
          <w:rFonts w:hint="eastAsia" w:ascii="宋体" w:hAnsi="宋体" w:eastAsia="宋体" w:cs="宋体"/>
          <w:b w:val="0"/>
          <w:bCs/>
          <w:sz w:val="24"/>
          <w:szCs w:val="24"/>
        </w:rPr>
        <w:t>7、专门面向中小企业采购的项目或者采购包，不再执行价格评审优惠的扶持政策。</w:t>
      </w:r>
    </w:p>
    <w:p>
      <w:pPr>
        <w:adjustRightInd w:val="0"/>
        <w:snapToGrid w:val="0"/>
        <w:spacing w:line="360" w:lineRule="auto"/>
        <w:ind w:firstLine="57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8</w:t>
      </w:r>
      <w:r>
        <w:rPr>
          <w:rFonts w:hint="eastAsia" w:ascii="宋体" w:hAnsi="宋体" w:eastAsia="宋体" w:cs="宋体"/>
          <w:b w:val="0"/>
          <w:bCs/>
          <w:sz w:val="24"/>
          <w:szCs w:val="24"/>
        </w:rPr>
        <w:t>、根据《江苏省政府采购信用管理暂行办法》的规定，供应商信用评价结果为三星的扣2分，评价结果为二星的扣3分，评价结果为一星的扣4分。</w:t>
      </w:r>
    </w:p>
    <w:p>
      <w:pPr>
        <w:snapToGrid w:val="0"/>
        <w:spacing w:line="480" w:lineRule="exact"/>
        <w:ind w:firstLine="555"/>
        <w:rPr>
          <w:b/>
          <w:sz w:val="24"/>
        </w:rPr>
      </w:pPr>
      <w:r>
        <w:rPr>
          <w:b/>
          <w:sz w:val="24"/>
        </w:rPr>
        <w:t>七、变更为其他方式采购的情形</w:t>
      </w:r>
    </w:p>
    <w:p>
      <w:pPr>
        <w:autoSpaceDE w:val="0"/>
        <w:autoSpaceDN w:val="0"/>
        <w:adjustRightInd w:val="0"/>
        <w:snapToGrid w:val="0"/>
        <w:spacing w:line="480" w:lineRule="exact"/>
        <w:ind w:firstLine="480" w:firstLineChars="200"/>
        <w:rPr>
          <w:sz w:val="24"/>
          <w:lang w:val="zh-CN"/>
        </w:rPr>
      </w:pPr>
      <w:r>
        <w:rPr>
          <w:sz w:val="24"/>
        </w:rPr>
        <w:t>提交响应文件截止时间时参加磋商的供应商不足3家的，及磋商中出现符合专业条件的供应商或对磋商文件作实质响应的供应商不足3家（规定可以2家的情形除外），除采购任务取消外，磋商人报告</w:t>
      </w:r>
      <w:r>
        <w:rPr>
          <w:rFonts w:hint="eastAsia"/>
          <w:sz w:val="24"/>
          <w:lang w:eastAsia="zh-CN"/>
        </w:rPr>
        <w:t>区</w:t>
      </w:r>
      <w:r>
        <w:rPr>
          <w:sz w:val="24"/>
        </w:rPr>
        <w:t>财政局，视情采取其他方式采购。</w:t>
      </w:r>
      <w:r>
        <w:rPr>
          <w:sz w:val="24"/>
          <w:lang w:val="zh-CN"/>
        </w:rPr>
        <w:t>磋商文件中对供应商资质、技术等要求，将作为</w:t>
      </w:r>
      <w:r>
        <w:rPr>
          <w:sz w:val="24"/>
        </w:rPr>
        <w:t>其他</w:t>
      </w:r>
      <w:r>
        <w:rPr>
          <w:sz w:val="24"/>
          <w:lang w:val="zh-CN"/>
        </w:rPr>
        <w:t>方式采购的基本要求和依据。原已经参加磋商并符合要求的供应商，根据自愿原则，参加</w:t>
      </w:r>
      <w:r>
        <w:rPr>
          <w:sz w:val="24"/>
        </w:rPr>
        <w:t>其他</w:t>
      </w:r>
      <w:r>
        <w:rPr>
          <w:sz w:val="24"/>
          <w:lang w:val="zh-CN"/>
        </w:rPr>
        <w:t>方式采购。</w:t>
      </w:r>
    </w:p>
    <w:p>
      <w:pPr>
        <w:pStyle w:val="85"/>
        <w:snapToGrid w:val="0"/>
        <w:spacing w:line="360" w:lineRule="auto"/>
        <w:ind w:firstLine="496"/>
        <w:contextualSpacing/>
        <w:rPr>
          <w:rFonts w:ascii="Times New Roman" w:hAnsi="Times New Roman" w:eastAsia="宋体"/>
          <w:sz w:val="24"/>
          <w:szCs w:val="24"/>
        </w:rPr>
      </w:pPr>
      <w:r>
        <w:rPr>
          <w:rFonts w:ascii="Times New Roman" w:hAnsi="Times New Roman" w:eastAsia="宋体"/>
          <w:b/>
          <w:sz w:val="24"/>
          <w:szCs w:val="24"/>
        </w:rPr>
        <w:t>八、出现下列情形之一的，竞争性磋商采购活动终止，发布项目终止公告并说明原因，重新开展采购活动：</w:t>
      </w:r>
    </w:p>
    <w:p>
      <w:pPr>
        <w:pStyle w:val="85"/>
        <w:snapToGrid w:val="0"/>
        <w:spacing w:line="360" w:lineRule="auto"/>
        <w:ind w:firstLine="494"/>
        <w:contextualSpacing/>
        <w:rPr>
          <w:rFonts w:ascii="Times New Roman" w:hAnsi="Times New Roman" w:eastAsia="宋体"/>
          <w:sz w:val="24"/>
          <w:szCs w:val="24"/>
        </w:rPr>
      </w:pPr>
      <w:r>
        <w:rPr>
          <w:rFonts w:ascii="Times New Roman" w:hAnsi="Times New Roman" w:eastAsia="宋体"/>
          <w:sz w:val="24"/>
          <w:szCs w:val="24"/>
        </w:rPr>
        <w:t>（一）因情况变化，不再符合规定的竞争性磋商采购方式适用情形的；</w:t>
      </w:r>
    </w:p>
    <w:p>
      <w:pPr>
        <w:pStyle w:val="85"/>
        <w:snapToGrid w:val="0"/>
        <w:spacing w:line="360" w:lineRule="auto"/>
        <w:ind w:firstLine="494"/>
        <w:contextualSpacing/>
        <w:rPr>
          <w:rFonts w:ascii="Times New Roman" w:hAnsi="Times New Roman" w:eastAsia="宋体"/>
          <w:sz w:val="24"/>
          <w:szCs w:val="24"/>
        </w:rPr>
      </w:pPr>
      <w:r>
        <w:rPr>
          <w:rFonts w:ascii="Times New Roman" w:hAnsi="Times New Roman" w:eastAsia="宋体"/>
          <w:sz w:val="24"/>
          <w:szCs w:val="24"/>
        </w:rPr>
        <w:t>（二）出现影响采购公正的违法、违规行为的；</w:t>
      </w:r>
    </w:p>
    <w:p>
      <w:pPr>
        <w:pStyle w:val="85"/>
        <w:snapToGrid w:val="0"/>
        <w:spacing w:line="360" w:lineRule="auto"/>
        <w:ind w:firstLine="480" w:firstLineChars="200"/>
        <w:contextualSpacing/>
        <w:rPr>
          <w:rFonts w:ascii="Times New Roman" w:hAnsi="Times New Roman" w:eastAsia="宋体"/>
          <w:sz w:val="24"/>
          <w:szCs w:val="24"/>
        </w:rPr>
      </w:pPr>
      <w:r>
        <w:rPr>
          <w:rFonts w:ascii="Times New Roman" w:hAnsi="Times New Roman" w:eastAsia="宋体"/>
          <w:sz w:val="24"/>
          <w:szCs w:val="24"/>
        </w:rPr>
        <w:t>（三）在采购过程中符合要求的供应商或者报价未超过采购预算的供应商不足3家的（市场竞争不充分的科研项目，以及需要扶持的科技成果转化项目除外）。</w:t>
      </w:r>
    </w:p>
    <w:p>
      <w:pPr>
        <w:autoSpaceDE w:val="0"/>
        <w:autoSpaceDN w:val="0"/>
        <w:adjustRightInd w:val="0"/>
        <w:snapToGrid w:val="0"/>
        <w:spacing w:line="360" w:lineRule="auto"/>
        <w:ind w:left="-178" w:right="210" w:firstLine="636"/>
        <w:rPr>
          <w:b/>
          <w:sz w:val="24"/>
          <w:lang w:val="en-US"/>
        </w:rPr>
      </w:pPr>
      <w:r>
        <w:rPr>
          <w:b/>
          <w:sz w:val="24"/>
          <w:lang w:val="zh-CN"/>
        </w:rPr>
        <w:t>九、成交通知</w:t>
      </w:r>
    </w:p>
    <w:p>
      <w:pPr>
        <w:snapToGrid w:val="0"/>
        <w:spacing w:line="360" w:lineRule="auto"/>
        <w:jc w:val="center"/>
        <w:outlineLvl w:val="0"/>
        <w:rPr>
          <w:rFonts w:ascii="仿宋_GB2312" w:hAnsi="宋体" w:eastAsia="仿宋_GB2312"/>
          <w:b/>
          <w:sz w:val="36"/>
          <w:szCs w:val="36"/>
        </w:rPr>
      </w:pPr>
      <w:r>
        <w:rPr>
          <w:rFonts w:hint="eastAsia"/>
          <w:sz w:val="24"/>
        </w:rPr>
        <w:t xml:space="preserve">   </w:t>
      </w:r>
      <w:r>
        <w:rPr>
          <w:rFonts w:hint="eastAsia" w:ascii="宋体" w:hAnsi="宋体" w:cs="宋体"/>
          <w:sz w:val="24"/>
        </w:rPr>
        <w:t xml:space="preserve"> 成交结果在江苏省政府采购网(http://www.ccgp-jiangsu.gov.cn/)采购公告栏公告，公告期限为1个工作日。《成交通知书》一经发出，采购人改变成交结果，或者成交供应商放弃成交的，各自承担相应的法律责任。《成交通知书》是采购合同的组成部分。</w:t>
      </w:r>
      <w:r>
        <w:rPr>
          <w:rFonts w:hint="eastAsia" w:ascii="宋体" w:hAnsi="宋体" w:cs="宋体"/>
          <w:sz w:val="24"/>
        </w:rPr>
        <w:br w:type="page"/>
      </w:r>
      <w:r>
        <w:rPr>
          <w:rFonts w:hint="eastAsia" w:ascii="仿宋_GB2312" w:hAnsi="宋体" w:eastAsia="仿宋_GB2312"/>
          <w:b/>
          <w:sz w:val="36"/>
          <w:szCs w:val="36"/>
        </w:rPr>
        <w:t>第五部分  合同签订与验收付款</w:t>
      </w:r>
    </w:p>
    <w:p>
      <w:pPr>
        <w:snapToGrid w:val="0"/>
        <w:spacing w:line="480" w:lineRule="exact"/>
        <w:ind w:firstLine="472" w:firstLineChars="196"/>
        <w:jc w:val="left"/>
        <w:rPr>
          <w:b/>
          <w:sz w:val="24"/>
        </w:rPr>
      </w:pPr>
    </w:p>
    <w:p>
      <w:pPr>
        <w:snapToGrid w:val="0"/>
        <w:spacing w:line="480" w:lineRule="exact"/>
        <w:ind w:firstLine="480" w:firstLineChars="200"/>
        <w:rPr>
          <w:sz w:val="24"/>
          <w:lang w:val="zh-CN"/>
        </w:rPr>
      </w:pPr>
      <w:r>
        <w:rPr>
          <w:sz w:val="24"/>
          <w:lang w:val="zh-CN"/>
        </w:rPr>
        <w:t>一、成交供应商和采购单位</w:t>
      </w:r>
      <w:r>
        <w:rPr>
          <w:rFonts w:hint="eastAsia" w:ascii="宋体" w:hAnsi="宋体"/>
          <w:sz w:val="24"/>
        </w:rPr>
        <w:t>需在</w:t>
      </w:r>
      <w:r>
        <w:rPr>
          <w:sz w:val="24"/>
          <w:lang w:val="zh-CN"/>
        </w:rPr>
        <w:t>《成交通知书》</w:t>
      </w:r>
      <w:r>
        <w:rPr>
          <w:rFonts w:hint="eastAsia"/>
          <w:sz w:val="24"/>
        </w:rPr>
        <w:t>发出之日起15日内</w:t>
      </w:r>
      <w:r>
        <w:rPr>
          <w:rFonts w:hint="eastAsia" w:ascii="宋体" w:hAnsi="宋体"/>
          <w:sz w:val="24"/>
        </w:rPr>
        <w:t>签订合同</w:t>
      </w:r>
      <w:r>
        <w:rPr>
          <w:sz w:val="24"/>
          <w:lang w:val="zh-CN"/>
        </w:rPr>
        <w:t>。合同签订后成交供应商方可履约，否则引起的一切后果由成交人自行承担。</w:t>
      </w:r>
      <w:r>
        <w:rPr>
          <w:b/>
          <w:sz w:val="24"/>
        </w:rPr>
        <w:t>纸质合同一式</w:t>
      </w:r>
      <w:r>
        <w:rPr>
          <w:rFonts w:hint="eastAsia"/>
          <w:b/>
          <w:sz w:val="24"/>
        </w:rPr>
        <w:t>肆</w:t>
      </w:r>
      <w:r>
        <w:rPr>
          <w:b/>
          <w:sz w:val="24"/>
        </w:rPr>
        <w:t>份，采购人、供应商各两份</w:t>
      </w:r>
      <w:r>
        <w:rPr>
          <w:b/>
          <w:bCs/>
          <w:sz w:val="24"/>
        </w:rPr>
        <w:t>。</w:t>
      </w:r>
      <w:r>
        <w:rPr>
          <w:sz w:val="24"/>
          <w:lang w:val="zh-CN"/>
        </w:rPr>
        <w:t>所签合同不得对采购文件作实质性修改。采购单位不得向成交供应商提出不合理的要求作为签订合同的条件，不得与成交供应商私下订立背离采购文件实质性内容的协议。</w:t>
      </w:r>
    </w:p>
    <w:p>
      <w:pPr>
        <w:snapToGrid w:val="0"/>
        <w:spacing w:line="480" w:lineRule="exact"/>
        <w:ind w:firstLine="482" w:firstLineChars="200"/>
        <w:rPr>
          <w:sz w:val="24"/>
        </w:rPr>
      </w:pPr>
      <w:r>
        <w:rPr>
          <w:b/>
          <w:sz w:val="24"/>
        </w:rPr>
        <w:t>二</w:t>
      </w:r>
      <w:r>
        <w:rPr>
          <w:sz w:val="24"/>
        </w:rPr>
        <w:t>、采购人按合同约定积极配合成交供应商履约，成交供应商履约到位后，请以书面形式向采购单位提出验收申请，采购人接到申请后及时组织相关专业技术人员，必要时邀请采购人、质检等部门共同参与验收，并出具验收报告，验收合格的支付相应款项。</w:t>
      </w:r>
    </w:p>
    <w:p>
      <w:pPr>
        <w:snapToGrid w:val="0"/>
        <w:spacing w:line="480" w:lineRule="exact"/>
        <w:ind w:firstLine="480" w:firstLineChars="200"/>
        <w:contextualSpacing/>
        <w:rPr>
          <w:sz w:val="24"/>
        </w:rPr>
      </w:pPr>
      <w:r>
        <w:rPr>
          <w:sz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snapToGrid w:val="0"/>
        <w:spacing w:line="480" w:lineRule="exact"/>
        <w:ind w:firstLine="480" w:firstLineChars="200"/>
        <w:contextualSpacing/>
        <w:rPr>
          <w:sz w:val="24"/>
        </w:rPr>
      </w:pPr>
      <w:r>
        <w:rPr>
          <w:sz w:val="24"/>
        </w:rPr>
        <w:t>四、成交供应商出现违约情形，应当及时纠正或补偿；造成损失的，按合同约定追究违约责任；发现有假冒、伪劣、走私产品、商业贿赂等违法情形的，应由采购人移交工商、质监、公安等行政执法部门依法查处。</w:t>
      </w:r>
    </w:p>
    <w:p>
      <w:pPr>
        <w:pStyle w:val="8"/>
        <w:kinsoku w:val="0"/>
        <w:topLinePunct/>
        <w:autoSpaceDE w:val="0"/>
        <w:autoSpaceDN w:val="0"/>
        <w:snapToGrid w:val="0"/>
        <w:spacing w:line="480" w:lineRule="exact"/>
        <w:ind w:right="210" w:firstLine="513" w:firstLineChars="214"/>
        <w:contextualSpacing/>
        <w:rPr>
          <w:b/>
        </w:rPr>
      </w:pPr>
      <w:r>
        <w:rPr>
          <w:lang w:val="zh-CN"/>
        </w:rPr>
        <w:t>五、</w:t>
      </w:r>
      <w:r>
        <w:rPr>
          <w:b/>
        </w:rPr>
        <w:t>不响应付款方式的，视同响应文件无效处理。</w:t>
      </w:r>
      <w:r>
        <w:rPr>
          <w:rFonts w:hint="eastAsia"/>
          <w:b/>
        </w:rPr>
        <w:t>实际付款方式以最终签订采购合同为准。</w:t>
      </w:r>
    </w:p>
    <w:p>
      <w:pPr>
        <w:pStyle w:val="8"/>
        <w:kinsoku w:val="0"/>
        <w:topLinePunct/>
        <w:autoSpaceDE w:val="0"/>
        <w:autoSpaceDN w:val="0"/>
        <w:snapToGrid w:val="0"/>
        <w:spacing w:line="480" w:lineRule="exact"/>
        <w:ind w:right="210" w:firstLine="480" w:firstLineChars="200"/>
        <w:contextualSpacing/>
        <w:rPr>
          <w:lang w:val="zh-CN"/>
        </w:rPr>
      </w:pPr>
      <w:r>
        <w:t>款项由采购人按相关财务支付规定办理支付手续。不得故意拖延支付时间。</w:t>
      </w:r>
    </w:p>
    <w:p>
      <w:pPr>
        <w:snapToGrid w:val="0"/>
        <w:spacing w:line="300" w:lineRule="auto"/>
        <w:jc w:val="center"/>
        <w:outlineLvl w:val="0"/>
        <w:rPr>
          <w:b/>
          <w:color w:val="000000"/>
          <w:sz w:val="36"/>
          <w:szCs w:val="36"/>
        </w:rPr>
      </w:pPr>
    </w:p>
    <w:p>
      <w:pPr>
        <w:snapToGrid w:val="0"/>
        <w:spacing w:line="300" w:lineRule="auto"/>
        <w:jc w:val="center"/>
        <w:outlineLvl w:val="0"/>
        <w:rPr>
          <w:rFonts w:hint="eastAsia" w:ascii="仿宋" w:hAnsi="仿宋" w:eastAsia="仿宋"/>
          <w:b/>
          <w:sz w:val="36"/>
          <w:szCs w:val="36"/>
        </w:rPr>
      </w:pPr>
    </w:p>
    <w:p>
      <w:pPr>
        <w:snapToGrid w:val="0"/>
        <w:spacing w:line="300" w:lineRule="auto"/>
        <w:jc w:val="center"/>
        <w:outlineLvl w:val="0"/>
        <w:rPr>
          <w:rFonts w:hint="eastAsia" w:ascii="仿宋" w:hAnsi="仿宋" w:eastAsia="仿宋"/>
          <w:b/>
          <w:sz w:val="36"/>
          <w:szCs w:val="36"/>
        </w:rPr>
      </w:pPr>
    </w:p>
    <w:p>
      <w:pPr>
        <w:snapToGrid w:val="0"/>
        <w:spacing w:line="300" w:lineRule="auto"/>
        <w:jc w:val="center"/>
        <w:outlineLvl w:val="0"/>
        <w:rPr>
          <w:rFonts w:hint="eastAsia" w:ascii="仿宋" w:hAnsi="仿宋" w:eastAsia="仿宋"/>
          <w:b/>
          <w:sz w:val="36"/>
          <w:szCs w:val="36"/>
        </w:rPr>
      </w:pPr>
    </w:p>
    <w:p>
      <w:pPr>
        <w:snapToGrid w:val="0"/>
        <w:spacing w:line="300" w:lineRule="auto"/>
        <w:jc w:val="center"/>
        <w:outlineLvl w:val="0"/>
        <w:rPr>
          <w:rFonts w:hint="eastAsia" w:ascii="仿宋" w:hAnsi="仿宋" w:eastAsia="仿宋"/>
          <w:b/>
          <w:sz w:val="36"/>
          <w:szCs w:val="36"/>
        </w:rPr>
      </w:pPr>
    </w:p>
    <w:p>
      <w:pPr>
        <w:snapToGrid w:val="0"/>
        <w:spacing w:line="300" w:lineRule="auto"/>
        <w:jc w:val="center"/>
        <w:outlineLvl w:val="0"/>
        <w:rPr>
          <w:rFonts w:hint="eastAsia" w:ascii="仿宋" w:hAnsi="仿宋" w:eastAsia="仿宋"/>
          <w:b/>
          <w:sz w:val="36"/>
          <w:szCs w:val="36"/>
        </w:rPr>
      </w:pPr>
    </w:p>
    <w:p>
      <w:pPr>
        <w:snapToGrid w:val="0"/>
        <w:spacing w:line="300" w:lineRule="auto"/>
        <w:jc w:val="center"/>
        <w:outlineLvl w:val="0"/>
        <w:rPr>
          <w:rFonts w:hint="eastAsia" w:ascii="仿宋" w:hAnsi="仿宋" w:eastAsia="仿宋"/>
          <w:b/>
          <w:sz w:val="36"/>
          <w:szCs w:val="36"/>
        </w:rPr>
      </w:pPr>
    </w:p>
    <w:p>
      <w:pPr>
        <w:pStyle w:val="2"/>
        <w:rPr>
          <w:rFonts w:hint="eastAsia"/>
        </w:rPr>
      </w:pPr>
    </w:p>
    <w:p>
      <w:pPr>
        <w:snapToGrid w:val="0"/>
        <w:spacing w:line="300" w:lineRule="auto"/>
        <w:jc w:val="center"/>
        <w:outlineLvl w:val="0"/>
        <w:rPr>
          <w:rFonts w:hint="eastAsia" w:ascii="仿宋" w:hAnsi="仿宋" w:eastAsia="仿宋"/>
          <w:b/>
          <w:sz w:val="36"/>
          <w:szCs w:val="36"/>
        </w:rPr>
      </w:pPr>
    </w:p>
    <w:p>
      <w:pPr>
        <w:snapToGrid w:val="0"/>
        <w:spacing w:line="300" w:lineRule="auto"/>
        <w:jc w:val="center"/>
        <w:outlineLvl w:val="0"/>
        <w:rPr>
          <w:rFonts w:ascii="仿宋" w:hAnsi="仿宋" w:eastAsia="仿宋"/>
          <w:b/>
          <w:sz w:val="36"/>
          <w:szCs w:val="36"/>
        </w:rPr>
      </w:pPr>
      <w:r>
        <w:rPr>
          <w:rFonts w:hint="eastAsia" w:ascii="仿宋" w:hAnsi="仿宋" w:eastAsia="仿宋"/>
          <w:b/>
          <w:sz w:val="36"/>
          <w:szCs w:val="36"/>
        </w:rPr>
        <w:t>合同主要条款</w:t>
      </w:r>
    </w:p>
    <w:p>
      <w:pPr>
        <w:tabs>
          <w:tab w:val="left" w:pos="6180"/>
        </w:tabs>
        <w:spacing w:line="380" w:lineRule="exact"/>
        <w:rPr>
          <w:rFonts w:hint="eastAsia"/>
          <w:sz w:val="24"/>
        </w:rPr>
      </w:pPr>
      <w:r>
        <w:rPr>
          <w:rFonts w:hint="eastAsia"/>
          <w:sz w:val="24"/>
        </w:rPr>
        <w:t xml:space="preserve">                                      </w:t>
      </w:r>
    </w:p>
    <w:p>
      <w:pPr>
        <w:tabs>
          <w:tab w:val="left" w:pos="6180"/>
        </w:tabs>
        <w:spacing w:line="380" w:lineRule="exact"/>
        <w:ind w:right="560"/>
        <w:jc w:val="right"/>
        <w:rPr>
          <w:rFonts w:hint="default" w:ascii="宋体" w:hAnsi="宋体" w:cs="宋体"/>
          <w:sz w:val="28"/>
          <w:szCs w:val="28"/>
          <w:lang w:val="en-US"/>
        </w:rPr>
      </w:pPr>
      <w:r>
        <w:rPr>
          <w:rFonts w:hint="eastAsia" w:ascii="宋体" w:hAnsi="宋体" w:cs="宋体"/>
          <w:sz w:val="28"/>
          <w:szCs w:val="28"/>
          <w:lang w:val="en-US" w:eastAsia="zh-CN"/>
        </w:rPr>
        <w:t xml:space="preserve">  </w:t>
      </w:r>
      <w:r>
        <w:rPr>
          <w:rFonts w:hint="eastAsia" w:ascii="宋体" w:hAnsi="宋体" w:cs="宋体"/>
          <w:sz w:val="28"/>
          <w:szCs w:val="28"/>
        </w:rPr>
        <w:t>采购编号：</w:t>
      </w:r>
      <w:r>
        <w:rPr>
          <w:rFonts w:hint="eastAsia"/>
          <w:sz w:val="24"/>
          <w:highlight w:val="none"/>
          <w:lang w:eastAsia="zh-CN"/>
        </w:rPr>
        <w:t>JSZC-320613-SHSY-C2022-0017</w:t>
      </w:r>
    </w:p>
    <w:p>
      <w:pPr>
        <w:tabs>
          <w:tab w:val="left" w:pos="6180"/>
        </w:tabs>
        <w:spacing w:line="380" w:lineRule="exact"/>
        <w:rPr>
          <w:rFonts w:ascii="宋体" w:hAnsi="宋体" w:cs="宋体"/>
          <w:sz w:val="28"/>
          <w:szCs w:val="28"/>
        </w:rPr>
      </w:pPr>
    </w:p>
    <w:p/>
    <w:p>
      <w:pPr>
        <w:keepNext w:val="0"/>
        <w:keepLines w:val="0"/>
        <w:pageBreakBefore w:val="0"/>
        <w:widowControl w:val="0"/>
        <w:tabs>
          <w:tab w:val="left" w:pos="1440"/>
        </w:tabs>
        <w:kinsoku/>
        <w:wordWrap/>
        <w:overflowPunct/>
        <w:topLinePunct w:val="0"/>
        <w:autoSpaceDE/>
        <w:autoSpaceDN/>
        <w:bidi w:val="0"/>
        <w:spacing w:line="480" w:lineRule="auto"/>
        <w:ind w:firstLine="0" w:firstLineChars="0"/>
        <w:jc w:val="center"/>
        <w:textAlignment w:val="auto"/>
        <w:rPr>
          <w:sz w:val="68"/>
        </w:rPr>
      </w:pPr>
      <w:r>
        <w:rPr>
          <w:rFonts w:hint="eastAsia"/>
          <w:sz w:val="68"/>
        </w:rPr>
        <w:t>医 疗 设 备 购 销</w:t>
      </w:r>
    </w:p>
    <w:p>
      <w:pPr>
        <w:keepNext w:val="0"/>
        <w:keepLines w:val="0"/>
        <w:pageBreakBefore w:val="0"/>
        <w:widowControl w:val="0"/>
        <w:tabs>
          <w:tab w:val="left" w:pos="1440"/>
          <w:tab w:val="center" w:pos="4592"/>
          <w:tab w:val="left" w:pos="6748"/>
        </w:tabs>
        <w:kinsoku/>
        <w:wordWrap/>
        <w:overflowPunct/>
        <w:topLinePunct w:val="0"/>
        <w:autoSpaceDE/>
        <w:autoSpaceDN/>
        <w:bidi w:val="0"/>
        <w:spacing w:line="360" w:lineRule="auto"/>
        <w:ind w:firstLine="0" w:firstLineChars="0"/>
        <w:jc w:val="center"/>
        <w:textAlignment w:val="auto"/>
        <w:rPr>
          <w:sz w:val="68"/>
        </w:rPr>
      </w:pPr>
    </w:p>
    <w:p>
      <w:pPr>
        <w:keepNext w:val="0"/>
        <w:keepLines w:val="0"/>
        <w:pageBreakBefore w:val="0"/>
        <w:widowControl w:val="0"/>
        <w:tabs>
          <w:tab w:val="left" w:pos="1440"/>
          <w:tab w:val="center" w:pos="4592"/>
          <w:tab w:val="left" w:pos="6748"/>
        </w:tabs>
        <w:kinsoku/>
        <w:wordWrap/>
        <w:overflowPunct/>
        <w:topLinePunct w:val="0"/>
        <w:autoSpaceDE/>
        <w:autoSpaceDN/>
        <w:bidi w:val="0"/>
        <w:spacing w:line="360" w:lineRule="auto"/>
        <w:ind w:firstLine="0" w:firstLineChars="0"/>
        <w:jc w:val="center"/>
        <w:textAlignment w:val="auto"/>
        <w:rPr>
          <w:sz w:val="68"/>
        </w:rPr>
      </w:pPr>
      <w:r>
        <w:rPr>
          <w:rFonts w:hint="eastAsia"/>
          <w:sz w:val="68"/>
        </w:rPr>
        <w:t>合</w:t>
      </w:r>
    </w:p>
    <w:p>
      <w:pPr>
        <w:keepNext w:val="0"/>
        <w:keepLines w:val="0"/>
        <w:pageBreakBefore w:val="0"/>
        <w:widowControl w:val="0"/>
        <w:tabs>
          <w:tab w:val="left" w:pos="1440"/>
          <w:tab w:val="center" w:pos="4592"/>
          <w:tab w:val="left" w:pos="6748"/>
        </w:tabs>
        <w:kinsoku/>
        <w:wordWrap/>
        <w:overflowPunct/>
        <w:topLinePunct w:val="0"/>
        <w:autoSpaceDE/>
        <w:autoSpaceDN/>
        <w:bidi w:val="0"/>
        <w:spacing w:line="360" w:lineRule="auto"/>
        <w:ind w:firstLine="0" w:firstLineChars="0"/>
        <w:jc w:val="center"/>
        <w:textAlignment w:val="auto"/>
        <w:rPr>
          <w:sz w:val="68"/>
        </w:rPr>
      </w:pPr>
    </w:p>
    <w:p>
      <w:pPr>
        <w:keepNext w:val="0"/>
        <w:keepLines w:val="0"/>
        <w:pageBreakBefore w:val="0"/>
        <w:widowControl w:val="0"/>
        <w:tabs>
          <w:tab w:val="left" w:pos="1440"/>
          <w:tab w:val="center" w:pos="4592"/>
          <w:tab w:val="left" w:pos="6748"/>
        </w:tabs>
        <w:kinsoku/>
        <w:wordWrap/>
        <w:overflowPunct/>
        <w:topLinePunct w:val="0"/>
        <w:autoSpaceDE/>
        <w:autoSpaceDN/>
        <w:bidi w:val="0"/>
        <w:spacing w:line="360" w:lineRule="auto"/>
        <w:ind w:firstLine="0" w:firstLineChars="0"/>
        <w:jc w:val="center"/>
        <w:textAlignment w:val="auto"/>
        <w:rPr>
          <w:sz w:val="68"/>
        </w:rPr>
      </w:pPr>
      <w:r>
        <w:rPr>
          <w:rFonts w:hint="eastAsia"/>
          <w:sz w:val="68"/>
        </w:rPr>
        <w:t>同</w:t>
      </w:r>
    </w:p>
    <w:p>
      <w:pPr>
        <w:keepNext w:val="0"/>
        <w:keepLines w:val="0"/>
        <w:pageBreakBefore w:val="0"/>
        <w:widowControl w:val="0"/>
        <w:tabs>
          <w:tab w:val="left" w:pos="1440"/>
          <w:tab w:val="center" w:pos="4592"/>
          <w:tab w:val="left" w:pos="6748"/>
        </w:tabs>
        <w:kinsoku/>
        <w:wordWrap/>
        <w:overflowPunct/>
        <w:topLinePunct w:val="0"/>
        <w:autoSpaceDE/>
        <w:autoSpaceDN/>
        <w:bidi w:val="0"/>
        <w:spacing w:line="360" w:lineRule="auto"/>
        <w:ind w:firstLine="0" w:firstLineChars="0"/>
        <w:jc w:val="center"/>
        <w:textAlignment w:val="auto"/>
        <w:rPr>
          <w:sz w:val="68"/>
        </w:rPr>
      </w:pPr>
    </w:p>
    <w:p>
      <w:pPr>
        <w:keepNext w:val="0"/>
        <w:keepLines w:val="0"/>
        <w:pageBreakBefore w:val="0"/>
        <w:widowControl w:val="0"/>
        <w:tabs>
          <w:tab w:val="left" w:pos="1440"/>
          <w:tab w:val="center" w:pos="4592"/>
          <w:tab w:val="left" w:pos="6748"/>
        </w:tabs>
        <w:kinsoku/>
        <w:wordWrap/>
        <w:overflowPunct/>
        <w:topLinePunct w:val="0"/>
        <w:autoSpaceDE/>
        <w:autoSpaceDN/>
        <w:bidi w:val="0"/>
        <w:spacing w:line="360" w:lineRule="auto"/>
        <w:ind w:firstLine="0" w:firstLineChars="0"/>
        <w:jc w:val="center"/>
        <w:textAlignment w:val="auto"/>
        <w:rPr>
          <w:sz w:val="68"/>
        </w:rPr>
      </w:pPr>
      <w:r>
        <w:rPr>
          <w:rFonts w:hint="eastAsia"/>
          <w:sz w:val="68"/>
        </w:rPr>
        <w:t>书</w:t>
      </w:r>
    </w:p>
    <w:p>
      <w:pPr>
        <w:keepNext w:val="0"/>
        <w:keepLines w:val="0"/>
        <w:pageBreakBefore w:val="0"/>
        <w:widowControl w:val="0"/>
        <w:kinsoku/>
        <w:wordWrap/>
        <w:overflowPunct/>
        <w:topLinePunct w:val="0"/>
        <w:autoSpaceDE/>
        <w:autoSpaceDN/>
        <w:bidi w:val="0"/>
        <w:ind w:firstLine="0" w:firstLineChars="0"/>
        <w:jc w:val="center"/>
        <w:textAlignment w:val="auto"/>
      </w:pPr>
    </w:p>
    <w:p>
      <w:pPr>
        <w:pStyle w:val="27"/>
      </w:pPr>
    </w:p>
    <w:p>
      <w:pPr>
        <w:pStyle w:val="27"/>
      </w:pPr>
    </w:p>
    <w:p>
      <w:pPr>
        <w:pStyle w:val="27"/>
      </w:pPr>
    </w:p>
    <w:p>
      <w:pPr>
        <w:pStyle w:val="30"/>
        <w:keepNext w:val="0"/>
        <w:keepLines w:val="0"/>
        <w:pageBreakBefore w:val="0"/>
        <w:widowControl w:val="0"/>
        <w:tabs>
          <w:tab w:val="left" w:pos="840"/>
          <w:tab w:val="right" w:leader="dot" w:pos="9402"/>
        </w:tabs>
        <w:kinsoku/>
        <w:wordWrap/>
        <w:overflowPunct/>
        <w:topLinePunct w:val="0"/>
        <w:autoSpaceDE/>
        <w:autoSpaceDN/>
        <w:bidi w:val="0"/>
        <w:ind w:firstLine="0" w:firstLineChars="0"/>
        <w:jc w:val="center"/>
        <w:textAlignment w:val="auto"/>
      </w:pPr>
    </w:p>
    <w:p>
      <w:pPr>
        <w:keepNext w:val="0"/>
        <w:keepLines w:val="0"/>
        <w:pageBreakBefore w:val="0"/>
        <w:widowControl w:val="0"/>
        <w:kinsoku/>
        <w:wordWrap/>
        <w:overflowPunct/>
        <w:topLinePunct w:val="0"/>
        <w:autoSpaceDE/>
        <w:autoSpaceDN/>
        <w:bidi w:val="0"/>
        <w:ind w:firstLine="0" w:firstLineChars="0"/>
        <w:jc w:val="center"/>
        <w:textAlignment w:val="auto"/>
      </w:pPr>
    </w:p>
    <w:p>
      <w:pPr>
        <w:keepNext w:val="0"/>
        <w:keepLines w:val="0"/>
        <w:pageBreakBefore w:val="0"/>
        <w:widowControl w:val="0"/>
        <w:tabs>
          <w:tab w:val="left" w:pos="540"/>
        </w:tabs>
        <w:kinsoku/>
        <w:wordWrap/>
        <w:overflowPunct/>
        <w:topLinePunct w:val="0"/>
        <w:autoSpaceDE/>
        <w:autoSpaceDN/>
        <w:bidi w:val="0"/>
        <w:spacing w:line="440" w:lineRule="exact"/>
        <w:ind w:firstLine="0" w:firstLineChars="0"/>
        <w:jc w:val="left"/>
        <w:textAlignment w:val="auto"/>
        <w:rPr>
          <w:rFonts w:hint="eastAsia" w:ascii="仿宋" w:hAnsi="仿宋" w:eastAsia="仿宋" w:cs="宋体"/>
          <w:color w:val="333333"/>
          <w:spacing w:val="7"/>
          <w:kern w:val="0"/>
          <w:sz w:val="28"/>
          <w:szCs w:val="22"/>
          <w:lang w:eastAsia="zh-CN"/>
        </w:rPr>
      </w:pPr>
      <w:r>
        <w:rPr>
          <w:rFonts w:hint="eastAsia" w:ascii="仿宋" w:hAnsi="仿宋" w:eastAsia="仿宋" w:cs="宋体"/>
          <w:color w:val="333333"/>
          <w:spacing w:val="7"/>
          <w:kern w:val="0"/>
          <w:sz w:val="28"/>
          <w:szCs w:val="22"/>
        </w:rPr>
        <w:t>项目名称：</w:t>
      </w:r>
      <w:r>
        <w:rPr>
          <w:rFonts w:hint="eastAsia" w:ascii="仿宋" w:hAnsi="仿宋" w:eastAsia="仿宋" w:cs="宋体"/>
          <w:color w:val="333333"/>
          <w:spacing w:val="7"/>
          <w:kern w:val="0"/>
          <w:sz w:val="28"/>
          <w:szCs w:val="22"/>
          <w:lang w:eastAsia="zh-CN"/>
        </w:rPr>
        <w:t>南通市口腔医院锥形束CT采购项目</w:t>
      </w:r>
    </w:p>
    <w:p>
      <w:pPr>
        <w:keepNext w:val="0"/>
        <w:keepLines w:val="0"/>
        <w:pageBreakBefore w:val="0"/>
        <w:widowControl w:val="0"/>
        <w:tabs>
          <w:tab w:val="left" w:pos="540"/>
        </w:tabs>
        <w:kinsoku/>
        <w:wordWrap/>
        <w:overflowPunct/>
        <w:topLinePunct w:val="0"/>
        <w:autoSpaceDE/>
        <w:autoSpaceDN/>
        <w:bidi w:val="0"/>
        <w:spacing w:line="440" w:lineRule="exact"/>
        <w:ind w:firstLine="0" w:firstLineChars="0"/>
        <w:jc w:val="both"/>
        <w:textAlignment w:val="auto"/>
        <w:rPr>
          <w:rFonts w:hint="eastAsia" w:ascii="仿宋" w:hAnsi="仿宋" w:eastAsia="仿宋" w:cs="宋体"/>
          <w:color w:val="333333"/>
          <w:spacing w:val="7"/>
          <w:kern w:val="0"/>
          <w:sz w:val="28"/>
          <w:szCs w:val="22"/>
        </w:rPr>
      </w:pPr>
      <w:r>
        <w:rPr>
          <w:rFonts w:hint="eastAsia" w:ascii="仿宋" w:hAnsi="仿宋" w:eastAsia="仿宋" w:cs="宋体"/>
          <w:color w:val="333333"/>
          <w:spacing w:val="7"/>
          <w:kern w:val="0"/>
          <w:sz w:val="28"/>
          <w:szCs w:val="22"/>
        </w:rPr>
        <w:t>签约单位：</w:t>
      </w:r>
    </w:p>
    <w:p>
      <w:pPr>
        <w:keepNext w:val="0"/>
        <w:keepLines w:val="0"/>
        <w:pageBreakBefore w:val="0"/>
        <w:widowControl w:val="0"/>
        <w:tabs>
          <w:tab w:val="left" w:pos="540"/>
        </w:tabs>
        <w:kinsoku/>
        <w:wordWrap/>
        <w:overflowPunct/>
        <w:topLinePunct w:val="0"/>
        <w:autoSpaceDE/>
        <w:autoSpaceDN/>
        <w:bidi w:val="0"/>
        <w:spacing w:line="440" w:lineRule="exact"/>
        <w:ind w:firstLine="0" w:firstLineChars="0"/>
        <w:jc w:val="both"/>
        <w:textAlignment w:val="auto"/>
        <w:rPr>
          <w:rFonts w:hint="eastAsia" w:ascii="仿宋" w:hAnsi="仿宋" w:eastAsia="仿宋" w:cs="宋体"/>
          <w:color w:val="333333"/>
          <w:spacing w:val="7"/>
          <w:kern w:val="0"/>
          <w:sz w:val="28"/>
          <w:szCs w:val="22"/>
        </w:rPr>
      </w:pPr>
      <w:r>
        <w:rPr>
          <w:rFonts w:hint="eastAsia" w:ascii="仿宋" w:hAnsi="仿宋" w:eastAsia="仿宋" w:cs="宋体"/>
          <w:color w:val="333333"/>
          <w:spacing w:val="7"/>
          <w:kern w:val="0"/>
          <w:sz w:val="28"/>
          <w:szCs w:val="22"/>
        </w:rPr>
        <w:t>签约地点：南通市</w:t>
      </w:r>
      <w:r>
        <w:rPr>
          <w:rFonts w:hint="eastAsia" w:ascii="仿宋" w:hAnsi="仿宋" w:eastAsia="仿宋" w:cs="宋体"/>
          <w:color w:val="333333"/>
          <w:spacing w:val="7"/>
          <w:kern w:val="0"/>
          <w:sz w:val="28"/>
          <w:szCs w:val="22"/>
          <w:lang w:eastAsia="zh-CN"/>
        </w:rPr>
        <w:t>口腔</w:t>
      </w:r>
      <w:r>
        <w:rPr>
          <w:rFonts w:hint="eastAsia" w:ascii="仿宋" w:hAnsi="仿宋" w:eastAsia="仿宋" w:cs="宋体"/>
          <w:color w:val="333333"/>
          <w:spacing w:val="7"/>
          <w:kern w:val="0"/>
          <w:sz w:val="28"/>
          <w:szCs w:val="22"/>
        </w:rPr>
        <w:t>医院</w:t>
      </w:r>
    </w:p>
    <w:p>
      <w:pPr>
        <w:keepNext w:val="0"/>
        <w:keepLines w:val="0"/>
        <w:pageBreakBefore w:val="0"/>
        <w:widowControl w:val="0"/>
        <w:tabs>
          <w:tab w:val="left" w:pos="540"/>
        </w:tabs>
        <w:kinsoku/>
        <w:wordWrap/>
        <w:overflowPunct/>
        <w:topLinePunct w:val="0"/>
        <w:autoSpaceDE/>
        <w:autoSpaceDN/>
        <w:bidi w:val="0"/>
        <w:spacing w:line="440" w:lineRule="exact"/>
        <w:ind w:firstLine="0" w:firstLineChars="0"/>
        <w:jc w:val="both"/>
        <w:textAlignment w:val="auto"/>
        <w:rPr>
          <w:rFonts w:hint="eastAsia" w:ascii="仿宋" w:hAnsi="仿宋" w:eastAsia="仿宋" w:cs="宋体"/>
          <w:color w:val="333333"/>
          <w:spacing w:val="7"/>
          <w:kern w:val="0"/>
          <w:sz w:val="28"/>
          <w:szCs w:val="22"/>
        </w:rPr>
      </w:pPr>
      <w:r>
        <w:rPr>
          <w:rFonts w:hint="eastAsia" w:ascii="仿宋" w:hAnsi="仿宋" w:eastAsia="仿宋" w:cs="宋体"/>
          <w:color w:val="333333"/>
          <w:spacing w:val="7"/>
          <w:kern w:val="0"/>
          <w:sz w:val="28"/>
          <w:szCs w:val="22"/>
        </w:rPr>
        <w:t>签约日期：2022年</w:t>
      </w:r>
      <w:r>
        <w:rPr>
          <w:rFonts w:hint="eastAsia" w:ascii="仿宋" w:hAnsi="仿宋" w:eastAsia="仿宋" w:cs="宋体"/>
          <w:color w:val="333333"/>
          <w:spacing w:val="7"/>
          <w:kern w:val="0"/>
          <w:sz w:val="28"/>
          <w:szCs w:val="22"/>
          <w:lang w:val="en-US" w:eastAsia="zh-CN"/>
        </w:rPr>
        <w:t xml:space="preserve"> </w:t>
      </w:r>
      <w:r>
        <w:rPr>
          <w:rFonts w:hint="eastAsia" w:ascii="仿宋" w:hAnsi="仿宋" w:eastAsia="仿宋" w:cs="宋体"/>
          <w:color w:val="333333"/>
          <w:spacing w:val="7"/>
          <w:kern w:val="0"/>
          <w:sz w:val="28"/>
          <w:szCs w:val="22"/>
        </w:rPr>
        <w:t>月</w:t>
      </w:r>
      <w:r>
        <w:rPr>
          <w:rFonts w:hint="eastAsia" w:ascii="仿宋" w:hAnsi="仿宋" w:eastAsia="仿宋" w:cs="宋体"/>
          <w:color w:val="333333"/>
          <w:spacing w:val="7"/>
          <w:kern w:val="0"/>
          <w:sz w:val="28"/>
          <w:szCs w:val="22"/>
          <w:lang w:val="en-US" w:eastAsia="zh-CN"/>
        </w:rPr>
        <w:t xml:space="preserve">   </w:t>
      </w:r>
      <w:r>
        <w:rPr>
          <w:rFonts w:hint="eastAsia" w:ascii="仿宋" w:hAnsi="仿宋" w:eastAsia="仿宋" w:cs="宋体"/>
          <w:color w:val="333333"/>
          <w:spacing w:val="7"/>
          <w:kern w:val="0"/>
          <w:sz w:val="28"/>
          <w:szCs w:val="22"/>
        </w:rPr>
        <w:t>日</w:t>
      </w:r>
    </w:p>
    <w:p>
      <w:pPr>
        <w:spacing w:line="360" w:lineRule="auto"/>
        <w:jc w:val="left"/>
        <w:rPr>
          <w:rFonts w:ascii="仿宋" w:hAnsi="仿宋" w:eastAsia="仿宋" w:cs="仿宋"/>
          <w:sz w:val="24"/>
        </w:rPr>
      </w:pPr>
    </w:p>
    <w:p>
      <w:pPr>
        <w:spacing w:line="360" w:lineRule="auto"/>
        <w:rPr>
          <w:rFonts w:ascii="仿宋" w:hAnsi="仿宋" w:eastAsia="仿宋" w:cs="仿宋"/>
          <w:b/>
          <w:sz w:val="24"/>
        </w:rPr>
      </w:pPr>
    </w:p>
    <w:p>
      <w:pPr>
        <w:pStyle w:val="15"/>
      </w:pPr>
    </w:p>
    <w:p>
      <w:pPr>
        <w:pStyle w:val="30"/>
        <w:tabs>
          <w:tab w:val="left" w:pos="840"/>
          <w:tab w:val="right" w:leader="dot" w:pos="9402"/>
        </w:tabs>
        <w:rPr>
          <w:rFonts w:ascii="仿宋" w:hAnsi="仿宋" w:eastAsia="仿宋" w:cs="仿宋"/>
          <w:b/>
        </w:rPr>
      </w:pPr>
    </w:p>
    <w:p>
      <w:pPr>
        <w:spacing w:line="420" w:lineRule="exact"/>
        <w:rPr>
          <w:rFonts w:hint="eastAsia" w:ascii="宋体" w:hAnsi="宋体" w:eastAsia="宋体" w:cs="宋体"/>
          <w:b/>
          <w:sz w:val="24"/>
          <w:szCs w:val="24"/>
          <w:u w:val="single"/>
        </w:rPr>
      </w:pPr>
      <w:r>
        <w:rPr>
          <w:rFonts w:hint="eastAsia" w:ascii="宋体" w:hAnsi="宋体" w:eastAsia="宋体" w:cs="宋体"/>
          <w:b/>
          <w:sz w:val="24"/>
          <w:szCs w:val="24"/>
        </w:rPr>
        <w:t xml:space="preserve">甲    方：  </w:t>
      </w:r>
      <w:r>
        <w:rPr>
          <w:rFonts w:hint="eastAsia" w:ascii="宋体" w:hAnsi="宋体" w:eastAsia="宋体" w:cs="宋体"/>
          <w:sz w:val="24"/>
          <w:szCs w:val="24"/>
          <w:u w:val="single"/>
        </w:rPr>
        <w:t>南通市</w:t>
      </w:r>
      <w:r>
        <w:rPr>
          <w:rFonts w:hint="eastAsia" w:ascii="宋体" w:hAnsi="宋体" w:eastAsia="宋体" w:cs="宋体"/>
          <w:sz w:val="24"/>
          <w:szCs w:val="24"/>
          <w:u w:val="single"/>
          <w:lang w:eastAsia="zh-CN"/>
        </w:rPr>
        <w:t>口腔</w:t>
      </w:r>
      <w:r>
        <w:rPr>
          <w:rFonts w:hint="eastAsia" w:ascii="宋体" w:hAnsi="宋体" w:eastAsia="宋体" w:cs="宋体"/>
          <w:sz w:val="24"/>
          <w:szCs w:val="24"/>
          <w:u w:val="single"/>
        </w:rPr>
        <w:t>医院</w:t>
      </w:r>
    </w:p>
    <w:p>
      <w:pPr>
        <w:spacing w:line="420" w:lineRule="exact"/>
        <w:rPr>
          <w:rFonts w:hint="eastAsia" w:ascii="宋体" w:hAnsi="宋体" w:eastAsia="宋体" w:cs="宋体"/>
          <w:bCs/>
          <w:sz w:val="24"/>
          <w:szCs w:val="24"/>
        </w:rPr>
      </w:pPr>
      <w:r>
        <w:rPr>
          <w:rFonts w:hint="eastAsia" w:ascii="宋体" w:hAnsi="宋体" w:eastAsia="宋体" w:cs="宋体"/>
          <w:b/>
          <w:sz w:val="24"/>
          <w:szCs w:val="24"/>
        </w:rPr>
        <w:t>乙    方：</w:t>
      </w:r>
      <w:r>
        <w:rPr>
          <w:rFonts w:hint="eastAsia" w:ascii="宋体" w:hAnsi="宋体" w:eastAsia="宋体" w:cs="宋体"/>
          <w:bCs/>
          <w:sz w:val="24"/>
          <w:szCs w:val="24"/>
        </w:rPr>
        <w:t xml:space="preserve"> </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pPr>
        <w:spacing w:line="42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根据《中华人民共和国政府采购法》、</w:t>
      </w:r>
      <w:r>
        <w:rPr>
          <w:rFonts w:hint="eastAsia" w:ascii="宋体" w:hAnsi="宋体" w:eastAsia="宋体" w:cs="宋体"/>
          <w:color w:val="auto"/>
          <w:sz w:val="24"/>
          <w:szCs w:val="24"/>
        </w:rPr>
        <w:t>《中华人民共和国民法典》，</w:t>
      </w:r>
      <w:r>
        <w:rPr>
          <w:rFonts w:hint="eastAsia" w:ascii="宋体" w:hAnsi="宋体" w:eastAsia="宋体" w:cs="宋体"/>
          <w:sz w:val="24"/>
          <w:szCs w:val="24"/>
        </w:rPr>
        <w:t>经</w:t>
      </w:r>
      <w:r>
        <w:rPr>
          <w:rFonts w:hint="eastAsia" w:ascii="宋体" w:hAnsi="宋体" w:eastAsia="宋体" w:cs="宋体"/>
          <w:color w:val="333333"/>
          <w:spacing w:val="7"/>
          <w:kern w:val="0"/>
          <w:sz w:val="24"/>
          <w:szCs w:val="24"/>
          <w:u w:val="single"/>
          <w:lang w:eastAsia="zh-CN"/>
        </w:rPr>
        <w:t>上海申邑工程咨询有限公司</w:t>
      </w:r>
      <w:r>
        <w:rPr>
          <w:rFonts w:hint="eastAsia" w:ascii="宋体" w:hAnsi="宋体" w:eastAsia="宋体" w:cs="宋体"/>
          <w:color w:val="000000"/>
          <w:sz w:val="24"/>
          <w:szCs w:val="24"/>
        </w:rPr>
        <w:t>公开磋商采购</w:t>
      </w:r>
      <w:r>
        <w:rPr>
          <w:rFonts w:hint="eastAsia" w:ascii="宋体" w:hAnsi="宋体" w:eastAsia="宋体" w:cs="宋体"/>
          <w:sz w:val="24"/>
          <w:szCs w:val="24"/>
        </w:rPr>
        <w:t>，乙方已中标并按购销合同向甲方提供设备并安装，</w:t>
      </w:r>
      <w:r>
        <w:rPr>
          <w:rFonts w:hint="eastAsia" w:ascii="宋体" w:hAnsi="宋体" w:eastAsia="宋体" w:cs="宋体"/>
          <w:kern w:val="28"/>
          <w:sz w:val="24"/>
          <w:szCs w:val="24"/>
        </w:rPr>
        <w:t>经双方友好协商，</w:t>
      </w:r>
      <w:r>
        <w:rPr>
          <w:rFonts w:hint="eastAsia" w:ascii="宋体" w:hAnsi="宋体" w:eastAsia="宋体" w:cs="宋体"/>
          <w:sz w:val="24"/>
          <w:szCs w:val="24"/>
        </w:rPr>
        <w:t>本着平等互利和诚实信用的原则，</w:t>
      </w:r>
      <w:r>
        <w:rPr>
          <w:rFonts w:hint="eastAsia" w:ascii="宋体" w:hAnsi="宋体" w:eastAsia="宋体" w:cs="宋体"/>
          <w:kern w:val="28"/>
          <w:sz w:val="24"/>
          <w:szCs w:val="24"/>
        </w:rPr>
        <w:t>一致同意签订本合同如下。</w:t>
      </w:r>
      <w:r>
        <w:rPr>
          <w:rFonts w:hint="eastAsia" w:ascii="宋体" w:hAnsi="宋体" w:eastAsia="宋体" w:cs="宋体"/>
          <w:sz w:val="24"/>
          <w:szCs w:val="24"/>
        </w:rPr>
        <w:t xml:space="preserve">   </w:t>
      </w:r>
    </w:p>
    <w:p>
      <w:pPr>
        <w:numPr>
          <w:ilvl w:val="0"/>
          <w:numId w:val="10"/>
        </w:numPr>
        <w:spacing w:line="420" w:lineRule="exact"/>
        <w:rPr>
          <w:rFonts w:hint="eastAsia" w:ascii="宋体" w:hAnsi="宋体" w:eastAsia="宋体" w:cs="宋体"/>
          <w:b/>
          <w:bCs/>
          <w:sz w:val="24"/>
          <w:szCs w:val="24"/>
        </w:rPr>
      </w:pPr>
      <w:r>
        <w:rPr>
          <w:rFonts w:hint="eastAsia" w:ascii="宋体" w:hAnsi="宋体" w:eastAsia="宋体" w:cs="宋体"/>
          <w:b/>
          <w:bCs/>
          <w:sz w:val="24"/>
          <w:szCs w:val="24"/>
        </w:rPr>
        <w:t>设备名称、规格型号、制造商、数量和价格</w:t>
      </w:r>
      <w:bookmarkStart w:id="22" w:name="_Toc78604606"/>
    </w:p>
    <w:tbl>
      <w:tblPr>
        <w:tblStyle w:val="51"/>
        <w:tblW w:w="9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1596"/>
        <w:gridCol w:w="1740"/>
        <w:gridCol w:w="795"/>
        <w:gridCol w:w="791"/>
        <w:gridCol w:w="1624"/>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1" w:hRule="atLeast"/>
          <w:jc w:val="center"/>
        </w:trPr>
        <w:tc>
          <w:tcPr>
            <w:tcW w:w="1749" w:type="dxa"/>
            <w:tcBorders>
              <w:top w:val="thinThickSmallGap" w:color="auto" w:sz="12" w:space="0"/>
              <w:left w:val="thinThickSmallGap" w:color="auto" w:sz="12" w:space="0"/>
            </w:tcBorders>
            <w:vAlign w:val="top"/>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产品</w:t>
            </w: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名称</w:t>
            </w:r>
          </w:p>
        </w:tc>
        <w:tc>
          <w:tcPr>
            <w:tcW w:w="1596" w:type="dxa"/>
            <w:tcBorders>
              <w:top w:val="thinThickSmallGap" w:color="auto" w:sz="12" w:space="0"/>
            </w:tcBorders>
            <w:vAlign w:val="top"/>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规格</w:t>
            </w: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型号</w:t>
            </w:r>
          </w:p>
        </w:tc>
        <w:tc>
          <w:tcPr>
            <w:tcW w:w="1740" w:type="dxa"/>
            <w:tcBorders>
              <w:top w:val="thinThickSmallGap" w:color="auto" w:sz="12" w:space="0"/>
            </w:tcBorders>
            <w:vAlign w:val="top"/>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生产</w:t>
            </w: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厂家</w:t>
            </w:r>
          </w:p>
        </w:tc>
        <w:tc>
          <w:tcPr>
            <w:tcW w:w="795" w:type="dxa"/>
            <w:tcBorders>
              <w:top w:val="thinThickSmallGap" w:color="auto" w:sz="12" w:space="0"/>
            </w:tcBorders>
            <w:vAlign w:val="top"/>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计量</w:t>
            </w: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单位</w:t>
            </w:r>
          </w:p>
        </w:tc>
        <w:tc>
          <w:tcPr>
            <w:tcW w:w="791" w:type="dxa"/>
            <w:tcBorders>
              <w:top w:val="thinThickSmallGap" w:color="auto" w:sz="12" w:space="0"/>
            </w:tcBorders>
            <w:vAlign w:val="top"/>
          </w:tcPr>
          <w:p>
            <w:pPr>
              <w:jc w:val="center"/>
              <w:rPr>
                <w:rFonts w:hint="eastAsia" w:ascii="宋体" w:hAnsi="宋体" w:eastAsia="宋体" w:cs="宋体"/>
                <w:position w:val="-42"/>
                <w:sz w:val="24"/>
                <w:szCs w:val="24"/>
              </w:rPr>
            </w:pPr>
            <w:r>
              <w:rPr>
                <w:rFonts w:hint="eastAsia" w:ascii="宋体" w:hAnsi="宋体" w:eastAsia="宋体" w:cs="宋体"/>
                <w:position w:val="-42"/>
                <w:sz w:val="24"/>
                <w:szCs w:val="24"/>
              </w:rPr>
              <w:t>数量</w:t>
            </w:r>
          </w:p>
        </w:tc>
        <w:tc>
          <w:tcPr>
            <w:tcW w:w="1624" w:type="dxa"/>
            <w:tcBorders>
              <w:top w:val="thinThickSmallGap" w:color="auto" w:sz="12" w:space="0"/>
            </w:tcBorders>
            <w:vAlign w:val="top"/>
          </w:tcPr>
          <w:p>
            <w:pPr>
              <w:jc w:val="center"/>
              <w:rPr>
                <w:rFonts w:hint="eastAsia" w:ascii="宋体" w:hAnsi="宋体" w:eastAsia="宋体" w:cs="宋体"/>
                <w:position w:val="-42"/>
                <w:sz w:val="24"/>
                <w:szCs w:val="24"/>
              </w:rPr>
            </w:pPr>
            <w:r>
              <w:rPr>
                <w:rFonts w:hint="eastAsia" w:ascii="宋体" w:hAnsi="宋体" w:eastAsia="宋体" w:cs="宋体"/>
                <w:position w:val="-42"/>
                <w:sz w:val="24"/>
                <w:szCs w:val="24"/>
              </w:rPr>
              <w:t>单价（元）</w:t>
            </w:r>
          </w:p>
        </w:tc>
        <w:tc>
          <w:tcPr>
            <w:tcW w:w="1594" w:type="dxa"/>
            <w:tcBorders>
              <w:top w:val="thinThickSmallGap" w:color="auto" w:sz="12" w:space="0"/>
              <w:right w:val="thinThickSmallGap" w:color="auto" w:sz="12" w:space="0"/>
            </w:tcBorders>
            <w:vAlign w:val="top"/>
          </w:tcPr>
          <w:p>
            <w:pPr>
              <w:jc w:val="center"/>
              <w:rPr>
                <w:rFonts w:hint="eastAsia" w:ascii="宋体" w:hAnsi="宋体" w:eastAsia="宋体" w:cs="宋体"/>
                <w:position w:val="-42"/>
                <w:sz w:val="24"/>
                <w:szCs w:val="24"/>
              </w:rPr>
            </w:pPr>
            <w:r>
              <w:rPr>
                <w:rFonts w:hint="eastAsia" w:ascii="宋体" w:hAnsi="宋体" w:eastAsia="宋体" w:cs="宋体"/>
                <w:position w:val="-42"/>
                <w:sz w:val="24"/>
                <w:szCs w:val="24"/>
              </w:rPr>
              <w:t>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jc w:val="center"/>
        </w:trPr>
        <w:tc>
          <w:tcPr>
            <w:tcW w:w="1749" w:type="dxa"/>
            <w:tcBorders>
              <w:left w:val="thinThickSmallGap" w:color="auto" w:sz="12" w:space="0"/>
              <w:bottom w:val="single" w:color="auto" w:sz="4" w:space="0"/>
            </w:tcBorders>
            <w:vAlign w:val="center"/>
          </w:tcPr>
          <w:p>
            <w:pPr>
              <w:spacing w:line="320" w:lineRule="exact"/>
              <w:jc w:val="center"/>
              <w:rPr>
                <w:rFonts w:hint="eastAsia" w:ascii="宋体" w:hAnsi="宋体" w:eastAsia="宋体" w:cs="宋体"/>
                <w:sz w:val="24"/>
                <w:szCs w:val="24"/>
              </w:rPr>
            </w:pPr>
          </w:p>
        </w:tc>
        <w:tc>
          <w:tcPr>
            <w:tcW w:w="1596" w:type="dxa"/>
            <w:tcBorders>
              <w:bottom w:val="single" w:color="auto" w:sz="4" w:space="0"/>
            </w:tcBorders>
            <w:vAlign w:val="center"/>
          </w:tcPr>
          <w:p>
            <w:pPr>
              <w:spacing w:line="320" w:lineRule="exact"/>
              <w:jc w:val="center"/>
              <w:rPr>
                <w:rFonts w:hint="eastAsia" w:ascii="宋体" w:hAnsi="宋体" w:eastAsia="宋体" w:cs="宋体"/>
                <w:sz w:val="24"/>
                <w:szCs w:val="24"/>
              </w:rPr>
            </w:pPr>
          </w:p>
        </w:tc>
        <w:tc>
          <w:tcPr>
            <w:tcW w:w="1740" w:type="dxa"/>
            <w:tcBorders>
              <w:bottom w:val="single" w:color="auto" w:sz="4" w:space="0"/>
            </w:tcBorders>
            <w:vAlign w:val="center"/>
          </w:tcPr>
          <w:p>
            <w:pPr>
              <w:spacing w:line="320" w:lineRule="exact"/>
              <w:jc w:val="center"/>
              <w:rPr>
                <w:rFonts w:hint="eastAsia" w:ascii="宋体" w:hAnsi="宋体" w:eastAsia="宋体" w:cs="宋体"/>
                <w:sz w:val="24"/>
                <w:szCs w:val="24"/>
              </w:rPr>
            </w:pPr>
          </w:p>
        </w:tc>
        <w:tc>
          <w:tcPr>
            <w:tcW w:w="795" w:type="dxa"/>
            <w:tcBorders>
              <w:bottom w:val="single" w:color="auto" w:sz="4" w:space="0"/>
            </w:tcBorders>
            <w:vAlign w:val="center"/>
          </w:tcPr>
          <w:p>
            <w:pPr>
              <w:spacing w:line="320" w:lineRule="exact"/>
              <w:jc w:val="center"/>
              <w:rPr>
                <w:rFonts w:hint="eastAsia" w:ascii="宋体" w:hAnsi="宋体" w:eastAsia="宋体" w:cs="宋体"/>
                <w:sz w:val="24"/>
                <w:szCs w:val="24"/>
              </w:rPr>
            </w:pPr>
          </w:p>
        </w:tc>
        <w:tc>
          <w:tcPr>
            <w:tcW w:w="791" w:type="dxa"/>
            <w:tcBorders>
              <w:bottom w:val="single" w:color="auto" w:sz="4" w:space="0"/>
            </w:tcBorders>
            <w:vAlign w:val="center"/>
          </w:tcPr>
          <w:p>
            <w:pPr>
              <w:spacing w:line="320" w:lineRule="exact"/>
              <w:jc w:val="center"/>
              <w:rPr>
                <w:rFonts w:hint="eastAsia" w:ascii="宋体" w:hAnsi="宋体" w:eastAsia="宋体" w:cs="宋体"/>
                <w:sz w:val="24"/>
                <w:szCs w:val="24"/>
              </w:rPr>
            </w:pPr>
          </w:p>
        </w:tc>
        <w:tc>
          <w:tcPr>
            <w:tcW w:w="1624"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594" w:type="dxa"/>
            <w:tcBorders>
              <w:right w:val="thinThickSmallGap" w:color="auto" w:sz="12" w:space="0"/>
            </w:tcBorders>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70" w:hRule="atLeast"/>
          <w:jc w:val="center"/>
        </w:trPr>
        <w:tc>
          <w:tcPr>
            <w:tcW w:w="6671" w:type="dxa"/>
            <w:gridSpan w:val="5"/>
            <w:tcBorders>
              <w:left w:val="thinThickSmallGap" w:color="auto" w:sz="12" w:space="0"/>
              <w:right w:val="single" w:color="auto" w:sz="4" w:space="0"/>
            </w:tcBorders>
            <w:vAlign w:val="top"/>
          </w:tcPr>
          <w:p>
            <w:pPr>
              <w:tabs>
                <w:tab w:val="left" w:pos="525"/>
              </w:tabs>
              <w:spacing w:line="320" w:lineRule="exact"/>
              <w:jc w:val="left"/>
              <w:rPr>
                <w:rFonts w:hint="eastAsia" w:ascii="宋体" w:hAnsi="宋体" w:eastAsia="宋体" w:cs="宋体"/>
                <w:b/>
                <w:bCs/>
                <w:sz w:val="24"/>
                <w:szCs w:val="24"/>
              </w:rPr>
            </w:pPr>
          </w:p>
          <w:p>
            <w:pPr>
              <w:tabs>
                <w:tab w:val="left" w:pos="525"/>
              </w:tabs>
              <w:spacing w:line="320" w:lineRule="exact"/>
              <w:jc w:val="left"/>
              <w:rPr>
                <w:rFonts w:hint="eastAsia" w:ascii="宋体" w:hAnsi="宋体" w:eastAsia="宋体" w:cs="宋体"/>
                <w:b/>
                <w:sz w:val="24"/>
                <w:szCs w:val="24"/>
              </w:rPr>
            </w:pPr>
            <w:r>
              <w:rPr>
                <w:rFonts w:hint="eastAsia" w:ascii="宋体" w:hAnsi="宋体" w:eastAsia="宋体" w:cs="宋体"/>
                <w:b/>
                <w:bCs/>
                <w:sz w:val="24"/>
                <w:szCs w:val="24"/>
              </w:rPr>
              <w:t>价税合计人民币金额:</w:t>
            </w:r>
          </w:p>
        </w:tc>
        <w:tc>
          <w:tcPr>
            <w:tcW w:w="3218" w:type="dxa"/>
            <w:gridSpan w:val="2"/>
            <w:tcBorders>
              <w:left w:val="single" w:color="auto" w:sz="4" w:space="0"/>
              <w:right w:val="thinThickSmallGap" w:color="auto" w:sz="12" w:space="0"/>
            </w:tcBorders>
            <w:vAlign w:val="top"/>
          </w:tcPr>
          <w:p>
            <w:pPr>
              <w:tabs>
                <w:tab w:val="left" w:pos="525"/>
              </w:tabs>
              <w:spacing w:line="320" w:lineRule="exact"/>
              <w:rPr>
                <w:rFonts w:hint="eastAsia" w:ascii="宋体" w:hAnsi="宋体" w:eastAsia="宋体" w:cs="宋体"/>
                <w:b/>
                <w:sz w:val="24"/>
                <w:szCs w:val="24"/>
              </w:rPr>
            </w:pPr>
          </w:p>
          <w:p>
            <w:pPr>
              <w:tabs>
                <w:tab w:val="left" w:pos="525"/>
              </w:tabs>
              <w:spacing w:line="320" w:lineRule="exact"/>
              <w:rPr>
                <w:rFonts w:hint="eastAsia" w:ascii="宋体" w:hAnsi="宋体" w:eastAsia="宋体" w:cs="宋体"/>
                <w:b/>
                <w:sz w:val="24"/>
                <w:szCs w:val="24"/>
              </w:rPr>
            </w:pPr>
            <w:r>
              <w:rPr>
                <w:rFonts w:hint="eastAsia" w:ascii="宋体" w:hAnsi="宋体" w:eastAsia="宋体" w:cs="宋体"/>
                <w:b/>
                <w:sz w:val="24"/>
                <w:szCs w:val="24"/>
              </w:rPr>
              <w:t>价税合计 :</w:t>
            </w:r>
            <w:r>
              <w:rPr>
                <w:rFonts w:hint="eastAsia" w:ascii="宋体" w:hAnsi="宋体" w:eastAsia="宋体" w:cs="宋体"/>
                <w:b/>
                <w:bCs/>
                <w:sz w:val="24"/>
                <w:szCs w:val="24"/>
              </w:rPr>
              <w:t>￥:</w:t>
            </w:r>
          </w:p>
        </w:tc>
      </w:tr>
    </w:tbl>
    <w:p>
      <w:pPr>
        <w:spacing w:line="420" w:lineRule="exact"/>
        <w:rPr>
          <w:rFonts w:hint="eastAsia" w:ascii="宋体" w:hAnsi="宋体" w:eastAsia="宋体" w:cs="宋体"/>
          <w:b/>
          <w:bCs/>
          <w:sz w:val="24"/>
          <w:szCs w:val="24"/>
        </w:rPr>
      </w:pPr>
      <w:r>
        <w:rPr>
          <w:rFonts w:hint="eastAsia" w:ascii="宋体" w:hAnsi="宋体" w:eastAsia="宋体" w:cs="宋体"/>
          <w:b/>
          <w:bCs/>
          <w:sz w:val="24"/>
          <w:szCs w:val="24"/>
        </w:rPr>
        <w:t>二、合同金额</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合同总额包括货物及零配件的购置和安装、工程实施、运输保险、装卸、培训辅导、调试、商检、质保期售后服务、全额含税发票及合同实施过程中的不可预见费用等。</w:t>
      </w:r>
    </w:p>
    <w:p>
      <w:pPr>
        <w:spacing w:line="420" w:lineRule="exact"/>
        <w:rPr>
          <w:rFonts w:hint="eastAsia" w:ascii="宋体" w:hAnsi="宋体" w:eastAsia="宋体" w:cs="宋体"/>
          <w:b/>
          <w:bCs/>
          <w:sz w:val="24"/>
          <w:szCs w:val="24"/>
        </w:rPr>
      </w:pPr>
      <w:r>
        <w:rPr>
          <w:rFonts w:hint="eastAsia" w:ascii="宋体" w:hAnsi="宋体" w:eastAsia="宋体" w:cs="宋体"/>
          <w:b/>
          <w:bCs/>
          <w:sz w:val="24"/>
          <w:szCs w:val="24"/>
        </w:rPr>
        <w:t>三、设备配置：</w:t>
      </w:r>
      <w:r>
        <w:rPr>
          <w:rFonts w:hint="eastAsia" w:ascii="宋体" w:hAnsi="宋体" w:eastAsia="宋体" w:cs="宋体"/>
          <w:bCs/>
          <w:sz w:val="24"/>
          <w:szCs w:val="24"/>
          <w:lang w:eastAsia="zh-CN"/>
        </w:rPr>
        <w:t>见附件</w:t>
      </w:r>
      <w:r>
        <w:rPr>
          <w:rFonts w:hint="eastAsia" w:ascii="宋体" w:hAnsi="宋体" w:eastAsia="宋体" w:cs="宋体"/>
          <w:bCs/>
          <w:sz w:val="24"/>
          <w:szCs w:val="24"/>
        </w:rPr>
        <w:t>。</w:t>
      </w:r>
    </w:p>
    <w:p>
      <w:pPr>
        <w:spacing w:line="420" w:lineRule="exact"/>
        <w:ind w:left="-2" w:leftChars="-1"/>
        <w:rPr>
          <w:rFonts w:hint="eastAsia" w:ascii="宋体" w:hAnsi="宋体" w:eastAsia="宋体" w:cs="宋体"/>
          <w:b/>
          <w:bCs/>
          <w:sz w:val="24"/>
          <w:szCs w:val="24"/>
        </w:rPr>
      </w:pPr>
      <w:r>
        <w:rPr>
          <w:rFonts w:hint="eastAsia" w:ascii="宋体" w:hAnsi="宋体" w:eastAsia="宋体" w:cs="宋体"/>
          <w:b/>
          <w:bCs/>
          <w:sz w:val="24"/>
          <w:szCs w:val="24"/>
        </w:rPr>
        <w:t>四、交付时间、地点</w:t>
      </w:r>
    </w:p>
    <w:p>
      <w:pPr>
        <w:tabs>
          <w:tab w:val="left" w:pos="180"/>
        </w:tabs>
        <w:spacing w:line="420" w:lineRule="exact"/>
        <w:ind w:left="359" w:leftChars="171" w:firstLine="120" w:firstLineChars="50"/>
        <w:rPr>
          <w:rFonts w:hint="eastAsia" w:ascii="宋体" w:hAnsi="宋体" w:eastAsia="宋体" w:cs="宋体"/>
          <w:bCs/>
          <w:sz w:val="24"/>
          <w:szCs w:val="24"/>
        </w:rPr>
      </w:pPr>
      <w:r>
        <w:rPr>
          <w:rFonts w:hint="eastAsia" w:ascii="宋体" w:hAnsi="宋体" w:eastAsia="宋体" w:cs="宋体"/>
          <w:bCs/>
          <w:sz w:val="24"/>
          <w:szCs w:val="24"/>
        </w:rPr>
        <w:t>交付时间：合同签定后</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天内；</w:t>
      </w:r>
    </w:p>
    <w:p>
      <w:pPr>
        <w:tabs>
          <w:tab w:val="left" w:pos="180"/>
        </w:tabs>
        <w:spacing w:line="420" w:lineRule="exact"/>
        <w:ind w:left="359" w:leftChars="171" w:firstLine="120" w:firstLineChars="50"/>
        <w:rPr>
          <w:rFonts w:hint="eastAsia" w:ascii="宋体" w:hAnsi="宋体" w:eastAsia="宋体" w:cs="宋体"/>
          <w:bCs/>
          <w:sz w:val="24"/>
          <w:szCs w:val="24"/>
        </w:rPr>
      </w:pPr>
      <w:r>
        <w:rPr>
          <w:rFonts w:hint="eastAsia" w:ascii="宋体" w:hAnsi="宋体" w:eastAsia="宋体" w:cs="宋体"/>
          <w:bCs/>
          <w:sz w:val="24"/>
          <w:szCs w:val="24"/>
        </w:rPr>
        <w:t xml:space="preserve">交货地点：甲方指定地点。 </w:t>
      </w:r>
    </w:p>
    <w:p>
      <w:pPr>
        <w:tabs>
          <w:tab w:val="left" w:pos="360"/>
        </w:tabs>
        <w:spacing w:line="420" w:lineRule="exact"/>
        <w:ind w:left="-2" w:leftChars="-1"/>
        <w:rPr>
          <w:rFonts w:hint="eastAsia" w:ascii="宋体" w:hAnsi="宋体" w:eastAsia="宋体" w:cs="宋体"/>
          <w:b/>
          <w:bCs/>
          <w:sz w:val="24"/>
          <w:szCs w:val="24"/>
        </w:rPr>
      </w:pPr>
      <w:r>
        <w:rPr>
          <w:rFonts w:hint="eastAsia" w:ascii="宋体" w:hAnsi="宋体" w:eastAsia="宋体" w:cs="宋体"/>
          <w:b/>
          <w:bCs/>
          <w:sz w:val="24"/>
          <w:szCs w:val="24"/>
        </w:rPr>
        <w:t>五、安装、调试与培训</w:t>
      </w:r>
    </w:p>
    <w:p>
      <w:pPr>
        <w:spacing w:line="420" w:lineRule="exact"/>
        <w:ind w:left="560" w:hanging="480" w:hangingChars="200"/>
        <w:rPr>
          <w:rFonts w:hint="eastAsia" w:ascii="宋体" w:hAnsi="宋体" w:eastAsia="宋体" w:cs="宋体"/>
          <w:sz w:val="24"/>
          <w:szCs w:val="24"/>
        </w:rPr>
      </w:pPr>
      <w:r>
        <w:rPr>
          <w:rFonts w:hint="eastAsia" w:ascii="宋体" w:hAnsi="宋体" w:eastAsia="宋体" w:cs="宋体"/>
          <w:sz w:val="24"/>
          <w:szCs w:val="24"/>
        </w:rPr>
        <w:t>1、 以符合招标文件要求和响应承诺的前提下，将设备（系统）安装并调试至最佳状态且双方均认为满意。</w:t>
      </w:r>
    </w:p>
    <w:p>
      <w:pPr>
        <w:spacing w:line="420" w:lineRule="exact"/>
        <w:ind w:left="560" w:hanging="480" w:hangingChars="200"/>
        <w:rPr>
          <w:rFonts w:hint="eastAsia" w:ascii="宋体" w:hAnsi="宋体" w:eastAsia="宋体" w:cs="宋体"/>
          <w:sz w:val="24"/>
          <w:szCs w:val="24"/>
        </w:rPr>
      </w:pPr>
      <w:r>
        <w:rPr>
          <w:rFonts w:hint="eastAsia" w:ascii="宋体" w:hAnsi="宋体" w:eastAsia="宋体" w:cs="宋体"/>
          <w:sz w:val="24"/>
          <w:szCs w:val="24"/>
        </w:rPr>
        <w:t>2、 乙方负责对院方培训人员进行详细的培训和现场指导，直到能正确、安全、熟练的操作设备无误为止。</w:t>
      </w:r>
    </w:p>
    <w:p>
      <w:pPr>
        <w:spacing w:line="420" w:lineRule="exact"/>
        <w:rPr>
          <w:rFonts w:hint="eastAsia" w:ascii="宋体" w:hAnsi="宋体" w:eastAsia="宋体" w:cs="宋体"/>
          <w:b/>
          <w:bCs/>
          <w:sz w:val="24"/>
          <w:szCs w:val="24"/>
        </w:rPr>
      </w:pPr>
      <w:r>
        <w:rPr>
          <w:rFonts w:hint="eastAsia" w:ascii="宋体" w:hAnsi="宋体" w:eastAsia="宋体" w:cs="宋体"/>
          <w:b/>
          <w:bCs/>
          <w:sz w:val="24"/>
          <w:szCs w:val="24"/>
        </w:rPr>
        <w:t>六、验收标准与要求</w:t>
      </w:r>
    </w:p>
    <w:p>
      <w:pPr>
        <w:spacing w:line="420" w:lineRule="exact"/>
        <w:ind w:left="560" w:hanging="480" w:hangingChars="200"/>
        <w:rPr>
          <w:rFonts w:hint="eastAsia" w:ascii="宋体" w:hAnsi="宋体" w:eastAsia="宋体" w:cs="宋体"/>
          <w:bCs/>
          <w:sz w:val="24"/>
          <w:szCs w:val="24"/>
        </w:rPr>
      </w:pPr>
      <w:r>
        <w:rPr>
          <w:rFonts w:hint="eastAsia" w:ascii="宋体" w:hAnsi="宋体" w:eastAsia="宋体" w:cs="宋体"/>
          <w:sz w:val="24"/>
          <w:szCs w:val="24"/>
        </w:rPr>
        <w:t>1、 交付验收标准：</w:t>
      </w:r>
      <w:r>
        <w:rPr>
          <w:rFonts w:hint="eastAsia" w:ascii="宋体" w:hAnsi="宋体" w:eastAsia="宋体" w:cs="宋体"/>
          <w:bCs/>
          <w:sz w:val="24"/>
          <w:szCs w:val="24"/>
        </w:rPr>
        <w:t>在设备安装调试完毕、验收合格后由双方或法定专业质检部门共同验收并出具验收报告，验收交付前的保管安全责任由乙方负责。</w:t>
      </w:r>
    </w:p>
    <w:p>
      <w:pPr>
        <w:spacing w:line="420" w:lineRule="exact"/>
        <w:rPr>
          <w:rFonts w:hint="eastAsia" w:ascii="宋体" w:hAnsi="宋体" w:eastAsia="宋体" w:cs="宋体"/>
          <w:sz w:val="24"/>
          <w:szCs w:val="24"/>
          <w:lang w:val="en-GB"/>
        </w:rPr>
      </w:pPr>
      <w:r>
        <w:rPr>
          <w:rFonts w:hint="eastAsia" w:ascii="宋体" w:hAnsi="宋体" w:eastAsia="宋体" w:cs="宋体"/>
          <w:sz w:val="24"/>
          <w:szCs w:val="24"/>
        </w:rPr>
        <w:t>2、 项目验收</w:t>
      </w:r>
      <w:r>
        <w:rPr>
          <w:rFonts w:hint="eastAsia" w:ascii="宋体" w:hAnsi="宋体" w:eastAsia="宋体" w:cs="宋体"/>
          <w:sz w:val="24"/>
          <w:szCs w:val="24"/>
          <w:lang w:val="en-GB"/>
        </w:rPr>
        <w:t>依次序对照执行标准为：</w:t>
      </w:r>
    </w:p>
    <w:p>
      <w:pPr>
        <w:spacing w:line="42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①符合中华人民共和国国家和使用地相关安全质量标准、行业技术规范标准、环保标准；</w:t>
      </w:r>
    </w:p>
    <w:p>
      <w:pPr>
        <w:spacing w:line="42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②符合招标文件和响应承诺中甲方认可的合理最佳配置、参数规格及各项要求；</w:t>
      </w:r>
    </w:p>
    <w:p>
      <w:pPr>
        <w:spacing w:line="42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③货物来源国官方颁布的最新标准；</w:t>
      </w:r>
    </w:p>
    <w:p>
      <w:pPr>
        <w:spacing w:line="420" w:lineRule="exact"/>
        <w:ind w:firstLine="360" w:firstLineChars="150"/>
        <w:rPr>
          <w:rFonts w:hint="eastAsia" w:ascii="宋体" w:hAnsi="宋体" w:eastAsia="宋体" w:cs="宋体"/>
          <w:bCs/>
          <w:sz w:val="24"/>
          <w:szCs w:val="24"/>
        </w:rPr>
      </w:pPr>
      <w:r>
        <w:rPr>
          <w:rFonts w:hint="eastAsia" w:ascii="宋体" w:hAnsi="宋体" w:eastAsia="宋体" w:cs="宋体"/>
          <w:sz w:val="24"/>
          <w:szCs w:val="24"/>
        </w:rPr>
        <w:t>④双方约定的其他验收标准。</w:t>
      </w:r>
    </w:p>
    <w:p>
      <w:pPr>
        <w:spacing w:line="420" w:lineRule="exact"/>
        <w:ind w:left="560" w:hanging="480" w:hangingChars="200"/>
        <w:rPr>
          <w:rFonts w:hint="eastAsia" w:ascii="宋体" w:hAnsi="宋体" w:eastAsia="宋体" w:cs="宋体"/>
          <w:sz w:val="24"/>
          <w:szCs w:val="24"/>
        </w:rPr>
      </w:pPr>
      <w:r>
        <w:rPr>
          <w:rFonts w:hint="eastAsia" w:ascii="宋体" w:hAnsi="宋体" w:eastAsia="宋体" w:cs="宋体"/>
          <w:sz w:val="24"/>
          <w:szCs w:val="24"/>
        </w:rPr>
        <w:t>3、 货物为原厂制造的全新合格产品，整机无污染，无侵权行为、表面无划损、无任何缺陷隐患，在中国境内可依常规合法安全使用。</w:t>
      </w:r>
    </w:p>
    <w:p>
      <w:pPr>
        <w:spacing w:line="420" w:lineRule="exact"/>
        <w:rPr>
          <w:rFonts w:hint="eastAsia" w:ascii="宋体" w:hAnsi="宋体" w:eastAsia="宋体" w:cs="宋体"/>
          <w:sz w:val="24"/>
          <w:szCs w:val="24"/>
        </w:rPr>
      </w:pPr>
      <w:r>
        <w:rPr>
          <w:rFonts w:hint="eastAsia" w:ascii="宋体" w:hAnsi="宋体" w:eastAsia="宋体" w:cs="宋体"/>
          <w:sz w:val="24"/>
          <w:szCs w:val="24"/>
        </w:rPr>
        <w:t>4、 包装标准为原厂制造商未启封全新包装，序列号、包装箱号与出厂批号一致，并可追索查阅。</w:t>
      </w:r>
    </w:p>
    <w:p>
      <w:pPr>
        <w:spacing w:line="420" w:lineRule="exact"/>
        <w:ind w:left="-2" w:leftChars="-1"/>
        <w:rPr>
          <w:rFonts w:hint="eastAsia" w:ascii="宋体" w:hAnsi="宋体" w:eastAsia="宋体" w:cs="宋体"/>
          <w:b/>
          <w:bCs/>
          <w:sz w:val="24"/>
          <w:szCs w:val="24"/>
        </w:rPr>
      </w:pPr>
      <w:r>
        <w:rPr>
          <w:rFonts w:hint="eastAsia" w:ascii="宋体" w:hAnsi="宋体" w:eastAsia="宋体" w:cs="宋体"/>
          <w:b/>
          <w:bCs/>
          <w:sz w:val="24"/>
          <w:szCs w:val="24"/>
        </w:rPr>
        <w:t>七、付款方式</w:t>
      </w:r>
    </w:p>
    <w:p>
      <w:pPr>
        <w:spacing w:line="420" w:lineRule="exact"/>
        <w:ind w:left="560" w:hanging="480" w:hangingChars="200"/>
        <w:rPr>
          <w:rFonts w:hint="eastAsia" w:ascii="宋体" w:hAnsi="宋体" w:eastAsia="宋体" w:cs="宋体"/>
          <w:sz w:val="24"/>
          <w:szCs w:val="24"/>
          <w:highlight w:val="none"/>
          <w:lang w:eastAsia="zh-CN"/>
        </w:rPr>
      </w:pPr>
      <w:r>
        <w:rPr>
          <w:rFonts w:hint="eastAsia" w:ascii="宋体" w:hAnsi="宋体" w:cs="宋体"/>
          <w:bCs/>
          <w:sz w:val="24"/>
          <w:highlight w:val="none"/>
          <w:lang w:eastAsia="zh-CN"/>
        </w:rPr>
        <w:t>（</w:t>
      </w:r>
      <w:r>
        <w:rPr>
          <w:rFonts w:hint="eastAsia" w:ascii="宋体" w:hAnsi="宋体" w:cs="宋体"/>
          <w:bCs/>
          <w:sz w:val="24"/>
          <w:highlight w:val="none"/>
          <w:lang w:val="en-US" w:eastAsia="zh-CN"/>
        </w:rPr>
        <w:t>1</w:t>
      </w:r>
      <w:r>
        <w:rPr>
          <w:rFonts w:hint="eastAsia" w:ascii="宋体" w:hAnsi="宋体" w:cs="宋体"/>
          <w:bCs/>
          <w:sz w:val="24"/>
          <w:highlight w:val="none"/>
          <w:lang w:eastAsia="zh-CN"/>
        </w:rPr>
        <w:t>）</w:t>
      </w:r>
      <w:r>
        <w:rPr>
          <w:rFonts w:hint="eastAsia" w:ascii="宋体" w:hAnsi="宋体" w:eastAsia="宋体" w:cs="宋体"/>
          <w:sz w:val="24"/>
          <w:szCs w:val="24"/>
          <w:highlight w:val="none"/>
        </w:rPr>
        <w:t>按照通财购[2020]39号“关于进一步促进政府采购公平竞争优化营商环境的通知”文件第一条（九）款规定，合同签订生效后，合同项下</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自收到发票后的15日内支付合同总价款的30%</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即：</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single"/>
        </w:rPr>
        <w:t>元整（¥：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元）</w:t>
      </w:r>
      <w:r>
        <w:rPr>
          <w:rFonts w:hint="eastAsia" w:ascii="宋体" w:hAnsi="宋体" w:eastAsia="宋体" w:cs="宋体"/>
          <w:sz w:val="24"/>
          <w:szCs w:val="24"/>
          <w:highlight w:val="none"/>
        </w:rPr>
        <w:t>作为项目建设实施的预付款</w:t>
      </w:r>
      <w:r>
        <w:rPr>
          <w:rFonts w:hint="eastAsia" w:ascii="宋体" w:hAnsi="宋体" w:cs="宋体"/>
          <w:sz w:val="24"/>
          <w:szCs w:val="24"/>
          <w:highlight w:val="none"/>
          <w:lang w:eastAsia="zh-CN"/>
        </w:rPr>
        <w:t>；</w:t>
      </w:r>
    </w:p>
    <w:p>
      <w:pPr>
        <w:spacing w:line="420" w:lineRule="exact"/>
        <w:ind w:left="560" w:hanging="480" w:hanging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2</w:t>
      </w:r>
      <w:r>
        <w:rPr>
          <w:rFonts w:hint="eastAsia" w:ascii="宋体" w:hAnsi="宋体" w:eastAsia="宋体" w:cs="宋体"/>
          <w:sz w:val="24"/>
          <w:szCs w:val="24"/>
        </w:rPr>
        <w:t>）货到、安装、调试、验收合格（需配合其他使用设备调试运行验收）后，支付合同总价的90％，即：</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rPr>
        <w:t>元整（¥：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元）</w:t>
      </w:r>
      <w:r>
        <w:rPr>
          <w:rFonts w:hint="eastAsia" w:ascii="宋体" w:hAnsi="宋体" w:eastAsia="宋体" w:cs="宋体"/>
          <w:sz w:val="24"/>
          <w:szCs w:val="24"/>
        </w:rPr>
        <w:t>；</w:t>
      </w:r>
    </w:p>
    <w:p>
      <w:pPr>
        <w:spacing w:line="420" w:lineRule="exact"/>
        <w:ind w:left="560" w:hanging="480" w:hanging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)余款10％即：</w:t>
      </w:r>
      <w:r>
        <w:rPr>
          <w:rFonts w:hint="eastAsia" w:ascii="宋体" w:hAnsi="宋体" w:eastAsia="宋体" w:cs="宋体"/>
          <w:sz w:val="24"/>
          <w:szCs w:val="24"/>
          <w:u w:val="single"/>
        </w:rPr>
        <w:t>元整（¥：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元）</w:t>
      </w:r>
      <w:r>
        <w:rPr>
          <w:rFonts w:hint="eastAsia" w:ascii="宋体" w:hAnsi="宋体" w:eastAsia="宋体" w:cs="宋体"/>
          <w:sz w:val="24"/>
          <w:szCs w:val="24"/>
        </w:rPr>
        <w:t>；以验收报告确认签订日起计，期满1年（即12个月）后，无质量问题一次性支付结清。具体付款方式以最终签订采购合同为准。</w:t>
      </w:r>
    </w:p>
    <w:p>
      <w:pPr>
        <w:spacing w:line="420" w:lineRule="exact"/>
        <w:ind w:left="-2" w:leftChars="-1"/>
        <w:rPr>
          <w:rFonts w:hint="eastAsia" w:ascii="宋体" w:hAnsi="宋体" w:eastAsia="宋体" w:cs="宋体"/>
          <w:b/>
          <w:bCs/>
          <w:sz w:val="24"/>
          <w:szCs w:val="24"/>
        </w:rPr>
      </w:pPr>
      <w:r>
        <w:rPr>
          <w:rFonts w:hint="eastAsia" w:ascii="宋体" w:hAnsi="宋体" w:eastAsia="宋体" w:cs="宋体"/>
          <w:b/>
          <w:bCs/>
          <w:sz w:val="24"/>
          <w:szCs w:val="24"/>
        </w:rPr>
        <w:t>八、质保期及售后服务要求</w:t>
      </w:r>
    </w:p>
    <w:p>
      <w:pPr>
        <w:spacing w:line="42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1、质量保证期（简称“质保期”）从验收交付之日起整机为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年，质保期内乙方对所供货物软硬件实行包修、包换、包退、包维护保养，期满后可同时提供终身免费维修仅收取维修材料成本费。</w:t>
      </w:r>
    </w:p>
    <w:p>
      <w:pPr>
        <w:snapToGrid w:val="0"/>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2、质保期内，如设备或零部件非人为因素出现故障而造成短期停用时，则质保期和免费维修期相应顺延。</w:t>
      </w:r>
    </w:p>
    <w:p>
      <w:pPr>
        <w:snapToGrid w:val="0"/>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3、乙方负责向甲方提供现场安全操作及必要的维护保养培训。</w:t>
      </w:r>
    </w:p>
    <w:p>
      <w:pPr>
        <w:snapToGrid w:val="0"/>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4、乙方须提供常设 24小时热线服务和长期的免费技术支持。在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设有长期稳定售后人员。</w:t>
      </w:r>
    </w:p>
    <w:p>
      <w:pPr>
        <w:snapToGrid w:val="0"/>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5、售后服务机构，在接报后2小时内响应， 12小时内到达现场，若主要设备的故障在48小时内仍未处理完毕，乙方必须免费提供相同档次的设备予甲方临时使用或采取应急措施解决，不得影响甲方的正常工作业务。</w:t>
      </w:r>
    </w:p>
    <w:p>
      <w:pPr>
        <w:spacing w:line="420" w:lineRule="exact"/>
        <w:rPr>
          <w:rFonts w:hint="eastAsia" w:ascii="宋体" w:hAnsi="宋体" w:eastAsia="宋体" w:cs="宋体"/>
          <w:b/>
          <w:bCs/>
          <w:sz w:val="24"/>
          <w:szCs w:val="24"/>
        </w:rPr>
      </w:pPr>
      <w:r>
        <w:rPr>
          <w:rFonts w:hint="eastAsia" w:ascii="宋体" w:hAnsi="宋体" w:eastAsia="宋体" w:cs="宋体"/>
          <w:b/>
          <w:bCs/>
          <w:sz w:val="24"/>
          <w:szCs w:val="24"/>
        </w:rPr>
        <w:t>九、违约责任</w:t>
      </w:r>
    </w:p>
    <w:p>
      <w:pPr>
        <w:spacing w:line="420" w:lineRule="exact"/>
        <w:rPr>
          <w:rFonts w:hint="eastAsia" w:ascii="宋体" w:hAnsi="宋体" w:eastAsia="宋体" w:cs="宋体"/>
          <w:sz w:val="24"/>
          <w:szCs w:val="24"/>
        </w:rPr>
      </w:pPr>
      <w:r>
        <w:rPr>
          <w:rFonts w:hint="eastAsia" w:ascii="宋体" w:hAnsi="宋体" w:eastAsia="宋体" w:cs="宋体"/>
          <w:sz w:val="24"/>
          <w:szCs w:val="24"/>
        </w:rPr>
        <w:t>1、 乙方未按要求履行合同义务时，甲方有权拒绝接收或验收，并有权顺延付款；逾期交付的货物或工程，从逾期之日起每日按合同总额</w:t>
      </w:r>
      <w:r>
        <w:rPr>
          <w:rFonts w:hint="eastAsia" w:ascii="宋体" w:hAnsi="宋体" w:eastAsia="宋体" w:cs="宋体"/>
          <w:sz w:val="24"/>
          <w:szCs w:val="24"/>
          <w:u w:val="single"/>
        </w:rPr>
        <w:t xml:space="preserve"> 1 </w:t>
      </w:r>
      <w:r>
        <w:rPr>
          <w:rFonts w:hint="eastAsia" w:ascii="宋体" w:hAnsi="宋体" w:eastAsia="宋体" w:cs="宋体"/>
          <w:sz w:val="24"/>
          <w:szCs w:val="24"/>
        </w:rPr>
        <w:t>%的数额向甲方另加付违约金；逾期15日以上时，甲方有权解除合同，由此造成甲方的经济损失由乙方承担。</w:t>
      </w:r>
    </w:p>
    <w:p>
      <w:pPr>
        <w:spacing w:line="420" w:lineRule="exact"/>
        <w:ind w:left="560" w:hanging="480" w:hangingChars="200"/>
        <w:rPr>
          <w:rFonts w:hint="eastAsia" w:ascii="宋体" w:hAnsi="宋体" w:eastAsia="宋体" w:cs="宋体"/>
          <w:sz w:val="24"/>
          <w:szCs w:val="24"/>
        </w:rPr>
      </w:pPr>
      <w:r>
        <w:rPr>
          <w:rFonts w:hint="eastAsia" w:ascii="宋体" w:hAnsi="宋体" w:eastAsia="宋体" w:cs="宋体"/>
          <w:sz w:val="24"/>
          <w:szCs w:val="24"/>
        </w:rPr>
        <w:t>2、 甲方未按要求履行合同义务时，且无正当理由拖延付款时，甲方须向乙方支付滞纳金。</w:t>
      </w:r>
    </w:p>
    <w:p>
      <w:pPr>
        <w:spacing w:line="420" w:lineRule="exact"/>
        <w:ind w:left="-2" w:leftChars="-1"/>
        <w:rPr>
          <w:rFonts w:hint="eastAsia" w:ascii="宋体" w:hAnsi="宋体" w:eastAsia="宋体" w:cs="宋体"/>
          <w:b/>
          <w:bCs/>
          <w:sz w:val="24"/>
          <w:szCs w:val="24"/>
        </w:rPr>
      </w:pPr>
      <w:r>
        <w:rPr>
          <w:rFonts w:hint="eastAsia" w:ascii="宋体" w:hAnsi="宋体" w:eastAsia="宋体" w:cs="宋体"/>
          <w:b/>
          <w:bCs/>
          <w:sz w:val="24"/>
          <w:szCs w:val="24"/>
        </w:rPr>
        <w:t>十、争议的解决</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合同履行过程中发生的任何争议，如双方未能通过友好协商解决所产生的诉讼，由甲方所在地人民法院管辖。</w:t>
      </w:r>
    </w:p>
    <w:p>
      <w:pPr>
        <w:spacing w:line="420" w:lineRule="exact"/>
        <w:rPr>
          <w:rFonts w:hint="eastAsia" w:ascii="宋体" w:hAnsi="宋体" w:eastAsia="宋体" w:cs="宋体"/>
          <w:b/>
          <w:bCs/>
          <w:sz w:val="24"/>
          <w:szCs w:val="24"/>
        </w:rPr>
      </w:pPr>
      <w:r>
        <w:rPr>
          <w:rFonts w:hint="eastAsia" w:ascii="宋体" w:hAnsi="宋体" w:eastAsia="宋体" w:cs="宋体"/>
          <w:b/>
          <w:bCs/>
          <w:sz w:val="24"/>
          <w:szCs w:val="24"/>
        </w:rPr>
        <w:t xml:space="preserve">十一、不可抗力 </w:t>
      </w:r>
    </w:p>
    <w:p>
      <w:pPr>
        <w:spacing w:line="420" w:lineRule="exact"/>
        <w:ind w:firstLine="480"/>
        <w:rPr>
          <w:rFonts w:hint="eastAsia" w:ascii="宋体" w:hAnsi="宋体" w:eastAsia="宋体" w:cs="宋体"/>
          <w:sz w:val="24"/>
          <w:szCs w:val="24"/>
        </w:rPr>
      </w:pPr>
      <w:r>
        <w:rPr>
          <w:rFonts w:hint="eastAsia" w:ascii="宋体" w:hAnsi="宋体" w:eastAsia="宋体" w:cs="宋体"/>
          <w:sz w:val="24"/>
          <w:szCs w:val="24"/>
        </w:rPr>
        <w:t>任何一方由于不可抗力原因不能履行合同时，应在不可抗力事件结束后</w:t>
      </w:r>
      <w:r>
        <w:rPr>
          <w:rFonts w:hint="eastAsia" w:ascii="宋体" w:hAnsi="宋体" w:eastAsia="宋体" w:cs="宋体"/>
          <w:sz w:val="24"/>
          <w:szCs w:val="24"/>
          <w:u w:val="single"/>
        </w:rPr>
        <w:t>2</w:t>
      </w:r>
      <w:r>
        <w:rPr>
          <w:rFonts w:hint="eastAsia" w:ascii="宋体" w:hAnsi="宋体" w:eastAsia="宋体" w:cs="宋体"/>
          <w:sz w:val="24"/>
          <w:szCs w:val="24"/>
        </w:rPr>
        <w:t>天内向对方通报，以减轻可能给对方造成的损失，在取得有关机构的不可抗力证明或双方谅解确认后，允许延期履行或修订合同，并根据情况可部分或全部免于承担违约责任。</w:t>
      </w:r>
    </w:p>
    <w:p>
      <w:pPr>
        <w:spacing w:line="420" w:lineRule="exact"/>
        <w:ind w:left="-2" w:leftChars="-1"/>
        <w:rPr>
          <w:rFonts w:hint="eastAsia" w:ascii="宋体" w:hAnsi="宋体" w:eastAsia="宋体" w:cs="宋体"/>
          <w:b/>
          <w:bCs/>
          <w:sz w:val="24"/>
          <w:szCs w:val="24"/>
        </w:rPr>
      </w:pPr>
      <w:r>
        <w:rPr>
          <w:rFonts w:hint="eastAsia" w:ascii="宋体" w:hAnsi="宋体" w:eastAsia="宋体" w:cs="宋体"/>
          <w:b/>
          <w:bCs/>
          <w:sz w:val="24"/>
          <w:szCs w:val="24"/>
        </w:rPr>
        <w:t>十二、税费</w:t>
      </w:r>
    </w:p>
    <w:p>
      <w:pPr>
        <w:tabs>
          <w:tab w:val="left" w:pos="995"/>
        </w:tabs>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中国政府根据现行税法所征收的一切税费和在中国境外发生的与本合同相关的一切税费及不可预见费均由乙方负担。</w:t>
      </w:r>
    </w:p>
    <w:p>
      <w:pPr>
        <w:spacing w:line="420" w:lineRule="exact"/>
        <w:ind w:left="-2" w:leftChars="-1"/>
        <w:rPr>
          <w:rFonts w:hint="eastAsia" w:ascii="宋体" w:hAnsi="宋体" w:eastAsia="宋体" w:cs="宋体"/>
          <w:b/>
          <w:bCs/>
          <w:sz w:val="24"/>
          <w:szCs w:val="24"/>
        </w:rPr>
      </w:pPr>
      <w:r>
        <w:rPr>
          <w:rFonts w:hint="eastAsia" w:ascii="宋体" w:hAnsi="宋体" w:eastAsia="宋体" w:cs="宋体"/>
          <w:b/>
          <w:bCs/>
          <w:sz w:val="24"/>
          <w:szCs w:val="24"/>
        </w:rPr>
        <w:t>十三、合同生效</w:t>
      </w:r>
    </w:p>
    <w:p>
      <w:pPr>
        <w:spacing w:line="420" w:lineRule="exact"/>
        <w:ind w:firstLine="480"/>
        <w:rPr>
          <w:rFonts w:hint="eastAsia" w:ascii="宋体" w:hAnsi="宋体" w:eastAsia="宋体" w:cs="宋体"/>
          <w:sz w:val="24"/>
          <w:szCs w:val="24"/>
          <w:highlight w:val="none"/>
        </w:rPr>
      </w:pPr>
      <w:bookmarkStart w:id="23" w:name="_Hlk86680739"/>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本合同在乙方提交合同总价款的</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 xml:space="preserve">%  ，即人民币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圆（¥    元）给甲方的履约保证金凭证后，甲乙双方签订合同。</w:t>
      </w:r>
    </w:p>
    <w:p>
      <w:pPr>
        <w:spacing w:line="42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乙方可以选择以支票、汇票等非现金形式缴纳履约保证金。</w:t>
      </w:r>
    </w:p>
    <w:p>
      <w:pPr>
        <w:spacing w:line="42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履约保证金在乙方按要求保质保量的履行完成本合同约定的义务，项目经专项验收合格后的15日内，甲方一次性无息退还履约保证金。</w:t>
      </w:r>
    </w:p>
    <w:p>
      <w:pPr>
        <w:spacing w:line="42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由于乙方的原因，在签订合同后出现不按合同履行或不适当履行的情况，甲方有权全额不予退还履约保证金；同时甲方亦有权依照本合同约定或法律规定终止或解除合同，乙方须依法承担相应的责任。除支票、汇票、本票的非现金形式外，乙方以保函等非现金方式提交履约保证金的，应当在收到甲方不予退还履约保证金通知之日起，3个工作日内将应不予归还的履约保证金汇入甲方账户，逾期需按照“全国银行间同业拆借中心公布的贷款市场报价利率”（LPR）标准，计算收取款项至付清日止的逾期利息。</w:t>
      </w:r>
      <w:bookmarkEnd w:id="23"/>
    </w:p>
    <w:p>
      <w:pPr>
        <w:spacing w:line="420" w:lineRule="exact"/>
        <w:ind w:firstLine="48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本合同在甲乙双方法人代表或其授权代理人签字盖章后生效。</w:t>
      </w:r>
    </w:p>
    <w:p>
      <w:pPr>
        <w:spacing w:line="420" w:lineRule="exact"/>
        <w:jc w:val="left"/>
        <w:rPr>
          <w:rFonts w:hint="eastAsia" w:ascii="宋体" w:hAnsi="宋体" w:eastAsia="宋体" w:cs="宋体"/>
          <w:b/>
          <w:bCs/>
          <w:sz w:val="24"/>
          <w:szCs w:val="24"/>
        </w:rPr>
      </w:pPr>
      <w:r>
        <w:rPr>
          <w:rFonts w:hint="eastAsia" w:ascii="宋体" w:hAnsi="宋体" w:eastAsia="宋体" w:cs="宋体"/>
          <w:b/>
          <w:bCs/>
          <w:sz w:val="24"/>
          <w:szCs w:val="24"/>
        </w:rPr>
        <w:t>十四、乙方应提供的资料内容</w:t>
      </w:r>
    </w:p>
    <w:p>
      <w:pPr>
        <w:tabs>
          <w:tab w:val="left" w:pos="1565"/>
        </w:tabs>
        <w:spacing w:line="420" w:lineRule="exact"/>
        <w:jc w:val="left"/>
        <w:rPr>
          <w:rFonts w:hint="eastAsia" w:ascii="宋体" w:hAnsi="宋体" w:eastAsia="宋体" w:cs="宋体"/>
          <w:sz w:val="24"/>
          <w:szCs w:val="24"/>
        </w:rPr>
      </w:pPr>
      <w:r>
        <w:rPr>
          <w:rFonts w:hint="eastAsia" w:ascii="宋体" w:hAnsi="宋体" w:eastAsia="宋体" w:cs="宋体"/>
          <w:sz w:val="24"/>
          <w:szCs w:val="24"/>
        </w:rPr>
        <w:t>1、 进口产品必须提供原产地证明和中国商检证明及合法进货渠道全套单证。</w:t>
      </w:r>
    </w:p>
    <w:p>
      <w:pPr>
        <w:tabs>
          <w:tab w:val="left" w:pos="1565"/>
        </w:tabs>
        <w:spacing w:line="420" w:lineRule="exact"/>
        <w:jc w:val="left"/>
        <w:rPr>
          <w:rFonts w:hint="eastAsia" w:ascii="宋体" w:hAnsi="宋体" w:eastAsia="宋体" w:cs="宋体"/>
          <w:sz w:val="24"/>
          <w:szCs w:val="24"/>
        </w:rPr>
      </w:pPr>
      <w:r>
        <w:rPr>
          <w:rFonts w:hint="eastAsia" w:ascii="宋体" w:hAnsi="宋体" w:eastAsia="宋体" w:cs="宋体"/>
          <w:sz w:val="24"/>
          <w:szCs w:val="24"/>
        </w:rPr>
        <w:t>2、 中国境内制造的产品必须提供出厂合格证。</w:t>
      </w:r>
    </w:p>
    <w:p>
      <w:pPr>
        <w:tabs>
          <w:tab w:val="left" w:pos="1565"/>
        </w:tabs>
        <w:spacing w:line="420" w:lineRule="exact"/>
        <w:jc w:val="left"/>
        <w:rPr>
          <w:rFonts w:hint="eastAsia" w:ascii="宋体" w:hAnsi="宋体" w:eastAsia="宋体" w:cs="宋体"/>
          <w:sz w:val="24"/>
          <w:szCs w:val="24"/>
        </w:rPr>
      </w:pPr>
      <w:r>
        <w:rPr>
          <w:rFonts w:hint="eastAsia" w:ascii="宋体" w:hAnsi="宋体" w:eastAsia="宋体" w:cs="宋体"/>
          <w:sz w:val="24"/>
          <w:szCs w:val="24"/>
        </w:rPr>
        <w:t>3、 关键主机设备的用户手册、保修手册、有关单证资料及配备件、随机工具等，使用操作及安全须知等重要资料应附有中文说明。</w:t>
      </w:r>
    </w:p>
    <w:p>
      <w:pPr>
        <w:spacing w:line="420" w:lineRule="exact"/>
        <w:rPr>
          <w:rFonts w:hint="eastAsia" w:ascii="宋体" w:hAnsi="宋体" w:eastAsia="宋体" w:cs="宋体"/>
          <w:b/>
          <w:bCs/>
          <w:sz w:val="24"/>
          <w:szCs w:val="24"/>
        </w:rPr>
      </w:pPr>
      <w:r>
        <w:rPr>
          <w:rFonts w:hint="eastAsia" w:ascii="宋体" w:hAnsi="宋体" w:eastAsia="宋体" w:cs="宋体"/>
          <w:b/>
          <w:bCs/>
          <w:sz w:val="24"/>
          <w:szCs w:val="24"/>
        </w:rPr>
        <w:t>十五、其它</w:t>
      </w:r>
    </w:p>
    <w:p>
      <w:pPr>
        <w:tabs>
          <w:tab w:val="left" w:pos="360"/>
        </w:tabs>
        <w:spacing w:line="420" w:lineRule="exact"/>
        <w:rPr>
          <w:rFonts w:hint="eastAsia" w:ascii="宋体" w:hAnsi="宋体" w:eastAsia="宋体" w:cs="宋体"/>
          <w:sz w:val="24"/>
          <w:szCs w:val="24"/>
        </w:rPr>
      </w:pPr>
      <w:r>
        <w:rPr>
          <w:rFonts w:hint="eastAsia" w:ascii="宋体" w:hAnsi="宋体" w:eastAsia="宋体" w:cs="宋体"/>
          <w:sz w:val="24"/>
          <w:szCs w:val="24"/>
        </w:rPr>
        <w:t>1、本项目招标文件及其补充文件，乙方的投标文件及其澄清文件或书面承诺，均作为本合同的附件，合同的附件及《中标通知书》均为本合同不可分割的有效组成部分，与本合同具有同等的法律效力和履约义务。</w:t>
      </w:r>
    </w:p>
    <w:p>
      <w:pPr>
        <w:tabs>
          <w:tab w:val="left" w:pos="360"/>
        </w:tabs>
        <w:spacing w:line="420" w:lineRule="exact"/>
        <w:rPr>
          <w:rFonts w:hint="eastAsia" w:ascii="宋体" w:hAnsi="宋体" w:eastAsia="宋体" w:cs="宋体"/>
          <w:sz w:val="24"/>
          <w:szCs w:val="24"/>
        </w:rPr>
      </w:pPr>
      <w:r>
        <w:rPr>
          <w:rFonts w:hint="eastAsia" w:ascii="宋体" w:hAnsi="宋体" w:eastAsia="宋体" w:cs="宋体"/>
          <w:sz w:val="24"/>
          <w:szCs w:val="24"/>
        </w:rPr>
        <w:t>1、如一方地址、电话、传真号码有变更，应在变更当日内书面通知对方，否则，应承担相应责任。</w:t>
      </w:r>
    </w:p>
    <w:p>
      <w:pPr>
        <w:tabs>
          <w:tab w:val="left" w:pos="995"/>
        </w:tabs>
        <w:spacing w:line="420" w:lineRule="exact"/>
        <w:rPr>
          <w:rFonts w:hint="eastAsia" w:ascii="宋体" w:hAnsi="宋体" w:eastAsia="宋体" w:cs="宋体"/>
          <w:sz w:val="24"/>
          <w:szCs w:val="24"/>
        </w:rPr>
      </w:pPr>
      <w:r>
        <w:rPr>
          <w:rFonts w:hint="eastAsia" w:ascii="宋体" w:hAnsi="宋体" w:eastAsia="宋体" w:cs="宋体"/>
          <w:sz w:val="24"/>
          <w:szCs w:val="24"/>
        </w:rPr>
        <w:t>3、 未经甲方书面同意，乙方不得擅自向第三方转让其应履行的合同项下的义务。</w:t>
      </w:r>
    </w:p>
    <w:p>
      <w:pPr>
        <w:tabs>
          <w:tab w:val="left" w:pos="995"/>
        </w:tabs>
        <w:spacing w:line="420" w:lineRule="exact"/>
        <w:rPr>
          <w:rFonts w:hint="eastAsia" w:ascii="宋体" w:hAnsi="宋体" w:eastAsia="宋体" w:cs="宋体"/>
          <w:color w:val="000000"/>
          <w:sz w:val="24"/>
          <w:szCs w:val="24"/>
        </w:rPr>
      </w:pPr>
      <w:r>
        <w:rPr>
          <w:rFonts w:hint="eastAsia" w:ascii="宋体" w:hAnsi="宋体" w:eastAsia="宋体" w:cs="宋体"/>
          <w:sz w:val="24"/>
          <w:szCs w:val="24"/>
        </w:rPr>
        <w:t xml:space="preserve">4、 </w:t>
      </w:r>
      <w:r>
        <w:rPr>
          <w:rFonts w:hint="eastAsia" w:ascii="宋体" w:hAnsi="宋体" w:eastAsia="宋体" w:cs="宋体"/>
          <w:color w:val="000000"/>
          <w:sz w:val="24"/>
          <w:szCs w:val="24"/>
        </w:rPr>
        <w:t>本合同一式五份，甲方执三份，乙方、招标代理机构各执一份，均具同等法律效力。</w:t>
      </w:r>
    </w:p>
    <w:p>
      <w:pPr>
        <w:tabs>
          <w:tab w:val="left" w:pos="995"/>
        </w:tabs>
        <w:spacing w:line="420" w:lineRule="exact"/>
        <w:rPr>
          <w:rFonts w:hint="eastAsia" w:ascii="宋体" w:hAnsi="宋体" w:eastAsia="宋体" w:cs="宋体"/>
          <w:sz w:val="24"/>
          <w:szCs w:val="24"/>
        </w:rPr>
      </w:pPr>
      <w:r>
        <w:rPr>
          <w:rFonts w:hint="eastAsia" w:ascii="宋体" w:hAnsi="宋体" w:eastAsia="宋体" w:cs="宋体"/>
          <w:sz w:val="24"/>
          <w:szCs w:val="24"/>
        </w:rPr>
        <w:t>5、 本合同共计</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页A4纸张，缺页之合同为无效合同。</w:t>
      </w:r>
    </w:p>
    <w:p>
      <w:pPr>
        <w:tabs>
          <w:tab w:val="left" w:pos="995"/>
        </w:tabs>
        <w:spacing w:line="420" w:lineRule="exact"/>
        <w:rPr>
          <w:rFonts w:hint="eastAsia" w:ascii="宋体" w:hAnsi="宋体" w:eastAsia="宋体" w:cs="宋体"/>
          <w:sz w:val="24"/>
          <w:szCs w:val="24"/>
        </w:rPr>
      </w:pPr>
      <w:r>
        <w:rPr>
          <w:rFonts w:hint="eastAsia" w:ascii="宋体" w:hAnsi="宋体" w:eastAsia="宋体" w:cs="宋体"/>
          <w:sz w:val="24"/>
          <w:szCs w:val="24"/>
        </w:rPr>
        <w:t xml:space="preserve"> 双方均已对以上各条款及附件作充分了解，并明确理解由此而产生的相关权责。</w:t>
      </w:r>
    </w:p>
    <w:tbl>
      <w:tblPr>
        <w:tblStyle w:val="51"/>
        <w:tblpPr w:leftFromText="180" w:rightFromText="180" w:vertAnchor="text" w:horzAnchor="page" w:tblpX="1751" w:tblpY="188"/>
        <w:tblOverlap w:val="never"/>
        <w:tblW w:w="9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9"/>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7" w:hRule="atLeast"/>
        </w:trPr>
        <w:tc>
          <w:tcPr>
            <w:tcW w:w="4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供方</w:t>
            </w:r>
          </w:p>
        </w:tc>
        <w:tc>
          <w:tcPr>
            <w:tcW w:w="44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需方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50" w:hRule="atLeast"/>
        </w:trPr>
        <w:tc>
          <w:tcPr>
            <w:tcW w:w="4559"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宋体" w:hAnsi="宋体" w:eastAsia="宋体" w:cs="宋体"/>
                <w:sz w:val="24"/>
                <w:szCs w:val="24"/>
              </w:rPr>
            </w:pPr>
            <w:r>
              <w:rPr>
                <w:rFonts w:hint="eastAsia" w:ascii="宋体" w:hAnsi="宋体" w:eastAsia="宋体" w:cs="宋体"/>
                <w:sz w:val="24"/>
                <w:szCs w:val="24"/>
              </w:rPr>
              <w:t xml:space="preserve">单位名称（章）： </w:t>
            </w:r>
          </w:p>
          <w:p>
            <w:pPr>
              <w:spacing w:line="340" w:lineRule="exact"/>
              <w:rPr>
                <w:rFonts w:hint="eastAsia" w:ascii="宋体" w:hAnsi="宋体" w:eastAsia="宋体" w:cs="宋体"/>
                <w:sz w:val="24"/>
                <w:szCs w:val="24"/>
              </w:rPr>
            </w:pPr>
          </w:p>
          <w:p>
            <w:pPr>
              <w:spacing w:line="340" w:lineRule="exact"/>
              <w:rPr>
                <w:rFonts w:hint="eastAsia" w:ascii="宋体" w:hAnsi="宋体" w:eastAsia="宋体" w:cs="宋体"/>
                <w:sz w:val="24"/>
                <w:szCs w:val="24"/>
              </w:rPr>
            </w:pPr>
          </w:p>
          <w:p>
            <w:pPr>
              <w:spacing w:line="340" w:lineRule="exact"/>
              <w:rPr>
                <w:rFonts w:hint="eastAsia" w:ascii="宋体" w:hAnsi="宋体" w:eastAsia="宋体" w:cs="宋体"/>
                <w:sz w:val="24"/>
                <w:szCs w:val="24"/>
              </w:rPr>
            </w:pPr>
          </w:p>
          <w:p>
            <w:pPr>
              <w:spacing w:line="340" w:lineRule="exact"/>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color w:val="000000"/>
                <w:sz w:val="24"/>
                <w:szCs w:val="24"/>
              </w:rPr>
              <w:t>或授权人</w:t>
            </w:r>
            <w:r>
              <w:rPr>
                <w:rFonts w:hint="eastAsia" w:ascii="宋体" w:hAnsi="宋体" w:eastAsia="宋体" w:cs="宋体"/>
                <w:sz w:val="24"/>
                <w:szCs w:val="24"/>
              </w:rPr>
              <w:t>：</w:t>
            </w:r>
          </w:p>
          <w:p>
            <w:pPr>
              <w:spacing w:line="360" w:lineRule="exact"/>
              <w:jc w:val="right"/>
              <w:rPr>
                <w:rFonts w:hint="eastAsia" w:ascii="宋体" w:hAnsi="宋体" w:eastAsia="宋体" w:cs="宋体"/>
                <w:sz w:val="24"/>
                <w:szCs w:val="24"/>
              </w:rPr>
            </w:pPr>
          </w:p>
          <w:p>
            <w:pPr>
              <w:spacing w:line="360" w:lineRule="exact"/>
              <w:jc w:val="right"/>
              <w:rPr>
                <w:rFonts w:hint="eastAsia" w:ascii="宋体" w:hAnsi="宋体" w:eastAsia="宋体" w:cs="宋体"/>
                <w:sz w:val="24"/>
                <w:szCs w:val="24"/>
              </w:rPr>
            </w:pPr>
            <w:r>
              <w:rPr>
                <w:rFonts w:hint="eastAsia" w:ascii="宋体" w:hAnsi="宋体" w:eastAsia="宋体" w:cs="宋体"/>
                <w:sz w:val="24"/>
                <w:szCs w:val="24"/>
              </w:rPr>
              <w:t>2022 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tc>
        <w:tc>
          <w:tcPr>
            <w:tcW w:w="4485"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宋体" w:hAnsi="宋体" w:eastAsia="宋体" w:cs="宋体"/>
                <w:sz w:val="24"/>
                <w:szCs w:val="24"/>
              </w:rPr>
            </w:pPr>
            <w:r>
              <w:rPr>
                <w:rFonts w:hint="eastAsia" w:ascii="宋体" w:hAnsi="宋体" w:eastAsia="宋体" w:cs="宋体"/>
                <w:sz w:val="24"/>
                <w:szCs w:val="24"/>
              </w:rPr>
              <w:t>单位名称（章）：南通市</w:t>
            </w:r>
            <w:r>
              <w:rPr>
                <w:rFonts w:hint="eastAsia" w:ascii="宋体" w:hAnsi="宋体" w:eastAsia="宋体" w:cs="宋体"/>
                <w:sz w:val="24"/>
                <w:szCs w:val="24"/>
                <w:lang w:eastAsia="zh-CN"/>
              </w:rPr>
              <w:t>口腔</w:t>
            </w:r>
            <w:r>
              <w:rPr>
                <w:rFonts w:hint="eastAsia" w:ascii="宋体" w:hAnsi="宋体" w:eastAsia="宋体" w:cs="宋体"/>
                <w:sz w:val="24"/>
                <w:szCs w:val="24"/>
              </w:rPr>
              <w:t>医院</w:t>
            </w:r>
          </w:p>
          <w:p>
            <w:pPr>
              <w:spacing w:line="360" w:lineRule="exact"/>
              <w:rPr>
                <w:rFonts w:hint="eastAsia" w:ascii="宋体" w:hAnsi="宋体" w:eastAsia="宋体" w:cs="宋体"/>
                <w:color w:val="000000"/>
                <w:sz w:val="24"/>
                <w:szCs w:val="24"/>
              </w:rPr>
            </w:pPr>
          </w:p>
          <w:p>
            <w:pPr>
              <w:spacing w:line="360" w:lineRule="exact"/>
              <w:rPr>
                <w:rFonts w:hint="eastAsia" w:ascii="宋体" w:hAnsi="宋体" w:eastAsia="宋体" w:cs="宋体"/>
                <w:color w:val="000000"/>
                <w:sz w:val="24"/>
                <w:szCs w:val="24"/>
              </w:rPr>
            </w:pPr>
          </w:p>
          <w:p>
            <w:pPr>
              <w:spacing w:line="360" w:lineRule="exact"/>
              <w:rPr>
                <w:rFonts w:hint="eastAsia" w:ascii="宋体" w:hAnsi="宋体" w:eastAsia="宋体" w:cs="宋体"/>
                <w:color w:val="000000"/>
                <w:sz w:val="24"/>
                <w:szCs w:val="24"/>
              </w:rPr>
            </w:pPr>
          </w:p>
          <w:p>
            <w:pPr>
              <w:spacing w:line="360" w:lineRule="exact"/>
              <w:rPr>
                <w:rFonts w:hint="eastAsia" w:ascii="宋体" w:hAnsi="宋体" w:eastAsia="宋体" w:cs="宋体"/>
                <w:sz w:val="24"/>
                <w:szCs w:val="24"/>
              </w:rPr>
            </w:pPr>
            <w:r>
              <w:rPr>
                <w:rFonts w:hint="eastAsia" w:ascii="宋体" w:hAnsi="宋体" w:eastAsia="宋体" w:cs="宋体"/>
                <w:color w:val="000000"/>
                <w:sz w:val="24"/>
                <w:szCs w:val="24"/>
              </w:rPr>
              <w:t>法定代表人或授权人：</w:t>
            </w:r>
          </w:p>
          <w:p>
            <w:pPr>
              <w:spacing w:line="360" w:lineRule="exact"/>
              <w:ind w:left="3360" w:hanging="2880" w:hangingChars="1200"/>
              <w:jc w:val="left"/>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exact"/>
              <w:ind w:left="3360" w:hanging="2880" w:hangingChars="1200"/>
              <w:jc w:val="right"/>
              <w:rPr>
                <w:rFonts w:hint="eastAsia" w:ascii="宋体" w:hAnsi="宋体" w:eastAsia="宋体" w:cs="宋体"/>
                <w:sz w:val="24"/>
                <w:szCs w:val="24"/>
              </w:rPr>
            </w:pPr>
            <w:r>
              <w:rPr>
                <w:rFonts w:hint="eastAsia" w:ascii="宋体" w:hAnsi="宋体" w:eastAsia="宋体" w:cs="宋体"/>
                <w:sz w:val="24"/>
                <w:szCs w:val="24"/>
              </w:rPr>
              <w:t>2022 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tc>
      </w:tr>
      <w:bookmarkEnd w:id="22"/>
    </w:tbl>
    <w:p>
      <w:pPr>
        <w:pStyle w:val="28"/>
        <w:ind w:left="0" w:leftChars="0" w:firstLine="0" w:firstLineChars="0"/>
        <w:rPr>
          <w:b/>
          <w:color w:val="000000"/>
          <w:sz w:val="36"/>
          <w:szCs w:val="36"/>
        </w:rPr>
      </w:pPr>
    </w:p>
    <w:p>
      <w:pPr>
        <w:snapToGrid w:val="0"/>
        <w:spacing w:line="300" w:lineRule="auto"/>
        <w:jc w:val="center"/>
        <w:outlineLvl w:val="0"/>
        <w:rPr>
          <w:b/>
          <w:color w:val="000000"/>
          <w:sz w:val="36"/>
          <w:szCs w:val="36"/>
        </w:rPr>
      </w:pPr>
    </w:p>
    <w:p>
      <w:pPr>
        <w:snapToGrid w:val="0"/>
        <w:spacing w:line="300" w:lineRule="auto"/>
        <w:jc w:val="center"/>
        <w:outlineLvl w:val="0"/>
        <w:rPr>
          <w:b/>
          <w:color w:val="000000"/>
          <w:sz w:val="36"/>
          <w:szCs w:val="36"/>
        </w:rPr>
      </w:pPr>
    </w:p>
    <w:p>
      <w:pPr>
        <w:snapToGrid w:val="0"/>
        <w:spacing w:line="300" w:lineRule="auto"/>
        <w:jc w:val="center"/>
        <w:outlineLvl w:val="0"/>
        <w:rPr>
          <w:b/>
          <w:color w:val="000000"/>
          <w:sz w:val="36"/>
          <w:szCs w:val="36"/>
        </w:rPr>
      </w:pPr>
    </w:p>
    <w:p>
      <w:pPr>
        <w:pStyle w:val="8"/>
        <w:rPr>
          <w:b/>
          <w:color w:val="000000"/>
          <w:sz w:val="36"/>
          <w:szCs w:val="36"/>
        </w:rPr>
      </w:pPr>
    </w:p>
    <w:p>
      <w:pPr>
        <w:pStyle w:val="8"/>
        <w:rPr>
          <w:b/>
          <w:color w:val="000000"/>
          <w:sz w:val="36"/>
          <w:szCs w:val="36"/>
        </w:rPr>
      </w:pPr>
    </w:p>
    <w:p>
      <w:pPr>
        <w:pStyle w:val="8"/>
        <w:rPr>
          <w:b/>
          <w:color w:val="000000"/>
          <w:sz w:val="36"/>
          <w:szCs w:val="36"/>
        </w:rPr>
      </w:pPr>
    </w:p>
    <w:p>
      <w:pPr>
        <w:pStyle w:val="8"/>
        <w:rPr>
          <w:b/>
          <w:color w:val="000000"/>
          <w:sz w:val="36"/>
          <w:szCs w:val="36"/>
        </w:rPr>
      </w:pPr>
    </w:p>
    <w:p>
      <w:pPr>
        <w:pStyle w:val="8"/>
        <w:rPr>
          <w:b/>
          <w:color w:val="000000"/>
          <w:sz w:val="36"/>
          <w:szCs w:val="36"/>
        </w:rPr>
      </w:pPr>
    </w:p>
    <w:p>
      <w:pPr>
        <w:pStyle w:val="8"/>
        <w:rPr>
          <w:b/>
          <w:color w:val="000000"/>
          <w:sz w:val="36"/>
          <w:szCs w:val="36"/>
        </w:rPr>
      </w:pPr>
    </w:p>
    <w:p>
      <w:pPr>
        <w:pStyle w:val="8"/>
        <w:rPr>
          <w:b/>
          <w:color w:val="000000"/>
          <w:sz w:val="36"/>
          <w:szCs w:val="36"/>
        </w:rPr>
      </w:pPr>
    </w:p>
    <w:p>
      <w:pPr>
        <w:pStyle w:val="8"/>
        <w:rPr>
          <w:b/>
          <w:color w:val="000000"/>
          <w:sz w:val="36"/>
          <w:szCs w:val="36"/>
        </w:rPr>
      </w:pPr>
    </w:p>
    <w:p>
      <w:pPr>
        <w:pStyle w:val="8"/>
        <w:rPr>
          <w:b/>
          <w:color w:val="000000"/>
          <w:sz w:val="36"/>
          <w:szCs w:val="36"/>
        </w:rPr>
      </w:pPr>
    </w:p>
    <w:p>
      <w:pPr>
        <w:pStyle w:val="8"/>
        <w:rPr>
          <w:b/>
          <w:color w:val="000000"/>
          <w:sz w:val="36"/>
          <w:szCs w:val="36"/>
        </w:rPr>
      </w:pPr>
    </w:p>
    <w:p>
      <w:pPr>
        <w:pStyle w:val="8"/>
        <w:rPr>
          <w:b/>
          <w:color w:val="000000"/>
          <w:sz w:val="36"/>
          <w:szCs w:val="36"/>
        </w:rPr>
      </w:pPr>
    </w:p>
    <w:p>
      <w:pPr>
        <w:pStyle w:val="8"/>
        <w:rPr>
          <w:b/>
          <w:color w:val="000000"/>
          <w:sz w:val="36"/>
          <w:szCs w:val="36"/>
        </w:rPr>
      </w:pPr>
    </w:p>
    <w:p>
      <w:pPr>
        <w:pStyle w:val="8"/>
        <w:rPr>
          <w:b/>
          <w:color w:val="000000"/>
          <w:sz w:val="36"/>
          <w:szCs w:val="36"/>
        </w:rPr>
      </w:pPr>
    </w:p>
    <w:p>
      <w:pPr>
        <w:snapToGrid w:val="0"/>
        <w:spacing w:line="300" w:lineRule="auto"/>
        <w:jc w:val="center"/>
        <w:outlineLvl w:val="0"/>
        <w:rPr>
          <w:b/>
          <w:color w:val="000000"/>
          <w:sz w:val="36"/>
          <w:szCs w:val="36"/>
        </w:rPr>
      </w:pPr>
    </w:p>
    <w:p>
      <w:pPr>
        <w:snapToGrid w:val="0"/>
        <w:spacing w:line="300" w:lineRule="auto"/>
        <w:jc w:val="center"/>
        <w:outlineLvl w:val="0"/>
        <w:rPr>
          <w:b/>
          <w:color w:val="000000"/>
          <w:sz w:val="36"/>
          <w:szCs w:val="36"/>
        </w:rPr>
      </w:pPr>
    </w:p>
    <w:p>
      <w:pPr>
        <w:snapToGrid w:val="0"/>
        <w:spacing w:line="300" w:lineRule="auto"/>
        <w:jc w:val="center"/>
        <w:outlineLvl w:val="0"/>
        <w:rPr>
          <w:b/>
          <w:color w:val="000000"/>
          <w:sz w:val="36"/>
          <w:szCs w:val="36"/>
        </w:rPr>
      </w:pPr>
    </w:p>
    <w:p>
      <w:pPr>
        <w:snapToGrid w:val="0"/>
        <w:spacing w:line="300" w:lineRule="auto"/>
        <w:jc w:val="center"/>
        <w:outlineLvl w:val="0"/>
        <w:rPr>
          <w:b/>
          <w:color w:val="000000"/>
          <w:sz w:val="36"/>
          <w:szCs w:val="36"/>
        </w:rPr>
      </w:pPr>
    </w:p>
    <w:p>
      <w:pPr>
        <w:snapToGrid w:val="0"/>
        <w:spacing w:line="300" w:lineRule="auto"/>
        <w:jc w:val="center"/>
        <w:outlineLvl w:val="0"/>
        <w:rPr>
          <w:b/>
          <w:color w:val="000000"/>
          <w:sz w:val="36"/>
          <w:szCs w:val="36"/>
        </w:rPr>
      </w:pPr>
      <w:r>
        <w:rPr>
          <w:b/>
          <w:color w:val="000000"/>
          <w:sz w:val="36"/>
          <w:szCs w:val="36"/>
        </w:rPr>
        <w:t>第六部分质疑提出和处理</w:t>
      </w:r>
    </w:p>
    <w:p>
      <w:pPr>
        <w:pStyle w:val="20"/>
        <w:snapToGrid w:val="0"/>
        <w:spacing w:line="480" w:lineRule="exact"/>
        <w:ind w:left="0" w:leftChars="0" w:firstLine="480" w:firstLineChars="200"/>
        <w:contextualSpacing/>
        <w:rPr>
          <w:sz w:val="24"/>
          <w:lang w:val="zh-CN"/>
        </w:rPr>
      </w:pPr>
      <w:r>
        <w:rPr>
          <w:sz w:val="24"/>
          <w:lang w:val="zh-CN"/>
        </w:rPr>
        <w:t>一、质疑的提出</w:t>
      </w:r>
    </w:p>
    <w:p>
      <w:pPr>
        <w:pStyle w:val="20"/>
        <w:snapToGrid w:val="0"/>
        <w:spacing w:line="480" w:lineRule="exact"/>
        <w:ind w:left="0" w:leftChars="0" w:firstLine="480" w:firstLineChars="200"/>
        <w:contextualSpacing/>
        <w:rPr>
          <w:sz w:val="24"/>
          <w:lang w:val="zh-CN"/>
        </w:rPr>
      </w:pPr>
      <w:r>
        <w:rPr>
          <w:sz w:val="24"/>
          <w:lang w:val="zh-CN"/>
        </w:rPr>
        <w:t>(一)质疑人的身份要求</w:t>
      </w:r>
    </w:p>
    <w:p>
      <w:pPr>
        <w:pStyle w:val="20"/>
        <w:snapToGrid w:val="0"/>
        <w:spacing w:line="480" w:lineRule="exact"/>
        <w:ind w:left="0" w:leftChars="0" w:firstLine="480" w:firstLineChars="200"/>
        <w:contextualSpacing/>
        <w:rPr>
          <w:sz w:val="24"/>
          <w:lang w:val="zh-CN"/>
        </w:rPr>
      </w:pPr>
      <w:r>
        <w:rPr>
          <w:sz w:val="24"/>
          <w:lang w:val="zh-CN"/>
        </w:rPr>
        <w:t>1.提出质疑的供应商应当是参与所质疑项目采购活动的供应商。</w:t>
      </w:r>
    </w:p>
    <w:p>
      <w:pPr>
        <w:pStyle w:val="20"/>
        <w:snapToGrid w:val="0"/>
        <w:spacing w:line="480" w:lineRule="exact"/>
        <w:ind w:left="0" w:leftChars="0" w:firstLine="480" w:firstLineChars="200"/>
        <w:contextualSpacing/>
        <w:rPr>
          <w:sz w:val="24"/>
        </w:rPr>
      </w:pPr>
      <w:r>
        <w:rPr>
          <w:sz w:val="24"/>
          <w:lang w:val="zh-CN"/>
        </w:rPr>
        <w:t>2.潜在供应商已依法获取其可质疑的采购文件的，可以对该文件提出质疑。对采购文件提出质疑的，应当在获取采购文件或者采购文件公告期限届满之日起7个工作日内提出。</w:t>
      </w:r>
    </w:p>
    <w:p>
      <w:pPr>
        <w:pStyle w:val="20"/>
        <w:snapToGrid w:val="0"/>
        <w:spacing w:line="480" w:lineRule="exact"/>
        <w:ind w:left="0" w:leftChars="0" w:firstLine="480" w:firstLineChars="200"/>
        <w:contextualSpacing/>
        <w:rPr>
          <w:sz w:val="24"/>
          <w:lang w:val="zh-CN"/>
        </w:rPr>
      </w:pPr>
      <w:r>
        <w:rPr>
          <w:sz w:val="24"/>
          <w:lang w:val="zh-CN"/>
        </w:rPr>
        <w:t xml:space="preserve"> (二)质疑提出的格式要求</w:t>
      </w:r>
    </w:p>
    <w:p>
      <w:pPr>
        <w:pStyle w:val="20"/>
        <w:snapToGrid w:val="0"/>
        <w:spacing w:line="480" w:lineRule="exact"/>
        <w:ind w:left="0" w:leftChars="0" w:firstLine="480" w:firstLineChars="200"/>
        <w:contextualSpacing/>
        <w:rPr>
          <w:sz w:val="24"/>
          <w:lang w:val="zh-CN"/>
        </w:rPr>
      </w:pPr>
      <w:r>
        <w:rPr>
          <w:sz w:val="24"/>
          <w:lang w:val="zh-CN"/>
        </w:rPr>
        <w:t>1.质疑必须按《政府采购法》、《政府采购法实施条例》及《江苏省政府采购供应商监督管理暂行办法》的相关规定提交，质疑实行实名制，不得进行虚假、恶意质疑，未按上述要求提交的质疑函，</w:t>
      </w:r>
      <w:r>
        <w:rPr>
          <w:sz w:val="24"/>
        </w:rPr>
        <w:t>采购代理机构</w:t>
      </w:r>
      <w:r>
        <w:rPr>
          <w:sz w:val="24"/>
          <w:lang w:val="zh-CN"/>
        </w:rPr>
        <w:t>有权不予受理。</w:t>
      </w:r>
    </w:p>
    <w:p>
      <w:pPr>
        <w:pStyle w:val="20"/>
        <w:snapToGrid w:val="0"/>
        <w:spacing w:line="480" w:lineRule="exact"/>
        <w:ind w:left="0" w:leftChars="0" w:firstLine="480" w:firstLineChars="200"/>
        <w:contextualSpacing/>
        <w:rPr>
          <w:rFonts w:hint="eastAsia"/>
          <w:sz w:val="24"/>
          <w:lang w:val="zh-CN"/>
        </w:rPr>
      </w:pPr>
      <w:r>
        <w:rPr>
          <w:sz w:val="24"/>
          <w:lang w:val="zh-CN"/>
        </w:rPr>
        <w:t>2.质疑函应包括：</w:t>
      </w:r>
    </w:p>
    <w:p>
      <w:pPr>
        <w:pStyle w:val="20"/>
        <w:snapToGrid w:val="0"/>
        <w:spacing w:line="480" w:lineRule="exact"/>
        <w:ind w:left="0" w:leftChars="0" w:firstLine="480" w:firstLineChars="200"/>
        <w:contextualSpacing/>
        <w:rPr>
          <w:rFonts w:hint="eastAsia" w:ascii="宋体" w:hAnsi="宋体"/>
          <w:sz w:val="24"/>
        </w:rPr>
      </w:pPr>
      <w:r>
        <w:rPr>
          <w:rFonts w:hint="eastAsia" w:ascii="宋体" w:hAnsi="宋体"/>
          <w:sz w:val="24"/>
        </w:rPr>
        <w:t>（1）质疑人的名称、地址、邮编、联系人及联系电话；</w:t>
      </w:r>
    </w:p>
    <w:p>
      <w:pPr>
        <w:pStyle w:val="20"/>
        <w:snapToGrid w:val="0"/>
        <w:spacing w:line="480" w:lineRule="exact"/>
        <w:ind w:left="0" w:leftChars="0" w:firstLine="480" w:firstLineChars="200"/>
        <w:contextualSpacing/>
        <w:rPr>
          <w:rFonts w:hint="eastAsia" w:ascii="宋体" w:hAnsi="宋体"/>
          <w:sz w:val="24"/>
        </w:rPr>
      </w:pPr>
      <w:r>
        <w:rPr>
          <w:rFonts w:hint="eastAsia" w:ascii="宋体" w:hAnsi="宋体"/>
          <w:sz w:val="24"/>
        </w:rPr>
        <w:t>（2）质疑项目的名称、编号；</w:t>
      </w:r>
    </w:p>
    <w:p>
      <w:pPr>
        <w:pStyle w:val="20"/>
        <w:snapToGrid w:val="0"/>
        <w:spacing w:line="480" w:lineRule="exact"/>
        <w:ind w:left="0" w:leftChars="0" w:firstLine="480" w:firstLineChars="200"/>
        <w:contextualSpacing/>
        <w:rPr>
          <w:rFonts w:hint="eastAsia" w:ascii="宋体" w:hAnsi="宋体"/>
          <w:sz w:val="24"/>
        </w:rPr>
      </w:pPr>
      <w:r>
        <w:rPr>
          <w:rFonts w:hint="eastAsia" w:ascii="宋体" w:hAnsi="宋体"/>
          <w:sz w:val="24"/>
        </w:rPr>
        <w:t>（3）具体、明确的质疑事项和与质疑事项相关的请求；</w:t>
      </w:r>
    </w:p>
    <w:p>
      <w:pPr>
        <w:pStyle w:val="20"/>
        <w:snapToGrid w:val="0"/>
        <w:spacing w:line="480" w:lineRule="exact"/>
        <w:ind w:left="0" w:leftChars="0" w:firstLine="480" w:firstLineChars="200"/>
        <w:contextualSpacing/>
        <w:rPr>
          <w:rFonts w:hint="eastAsia" w:ascii="宋体" w:hAnsi="宋体"/>
          <w:sz w:val="24"/>
        </w:rPr>
      </w:pPr>
      <w:r>
        <w:rPr>
          <w:rFonts w:hint="eastAsia" w:ascii="宋体" w:hAnsi="宋体"/>
          <w:sz w:val="24"/>
        </w:rPr>
        <w:t>（4）事实依据；</w:t>
      </w:r>
    </w:p>
    <w:p>
      <w:pPr>
        <w:pStyle w:val="20"/>
        <w:snapToGrid w:val="0"/>
        <w:spacing w:line="480" w:lineRule="exact"/>
        <w:ind w:left="0" w:leftChars="0" w:firstLine="480" w:firstLineChars="200"/>
        <w:contextualSpacing/>
        <w:rPr>
          <w:rFonts w:hint="eastAsia" w:ascii="宋体" w:hAnsi="宋体"/>
          <w:sz w:val="24"/>
        </w:rPr>
      </w:pPr>
      <w:r>
        <w:rPr>
          <w:rFonts w:hint="eastAsia" w:ascii="宋体" w:hAnsi="宋体"/>
          <w:sz w:val="24"/>
        </w:rPr>
        <w:t xml:space="preserve">（5）必要的法律依据；                          </w:t>
      </w:r>
    </w:p>
    <w:p>
      <w:pPr>
        <w:pStyle w:val="20"/>
        <w:snapToGrid w:val="0"/>
        <w:spacing w:line="480" w:lineRule="exact"/>
        <w:ind w:left="0" w:leftChars="0" w:firstLine="480" w:firstLineChars="200"/>
        <w:contextualSpacing/>
        <w:rPr>
          <w:rFonts w:hint="eastAsia" w:ascii="宋体" w:hAnsi="宋体"/>
          <w:sz w:val="24"/>
        </w:rPr>
      </w:pPr>
      <w:r>
        <w:rPr>
          <w:rFonts w:hint="eastAsia" w:ascii="宋体" w:hAnsi="宋体"/>
          <w:sz w:val="24"/>
        </w:rPr>
        <w:t>（6）提出质疑的日期。</w:t>
      </w:r>
    </w:p>
    <w:p>
      <w:pPr>
        <w:pStyle w:val="20"/>
        <w:snapToGrid w:val="0"/>
        <w:spacing w:line="480" w:lineRule="exact"/>
        <w:ind w:left="0" w:leftChars="0" w:firstLine="480" w:firstLineChars="200"/>
        <w:contextualSpacing/>
        <w:rPr>
          <w:sz w:val="24"/>
          <w:lang w:val="zh-CN"/>
        </w:rPr>
      </w:pPr>
      <w:r>
        <w:rPr>
          <w:rFonts w:hint="eastAsia" w:ascii="宋体" w:hAnsi="宋体"/>
          <w:sz w:val="24"/>
        </w:rPr>
        <w:t>（7）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代理机构将不予受理。质疑人委托代理质疑的，应当向采购代理机构提交授权委托书，并载明委托代理的具体权限和事项。</w:t>
      </w:r>
    </w:p>
    <w:p>
      <w:pPr>
        <w:pStyle w:val="20"/>
        <w:snapToGrid w:val="0"/>
        <w:spacing w:line="480" w:lineRule="exact"/>
        <w:ind w:left="0" w:leftChars="0" w:firstLine="480" w:firstLineChars="200"/>
        <w:contextualSpacing/>
        <w:rPr>
          <w:sz w:val="24"/>
          <w:lang w:val="zh-CN"/>
        </w:rPr>
      </w:pPr>
      <w:r>
        <w:rPr>
          <w:sz w:val="24"/>
          <w:lang w:val="zh-CN"/>
        </w:rPr>
        <w:t>3.质疑函需遵循的原则：</w:t>
      </w:r>
    </w:p>
    <w:p>
      <w:pPr>
        <w:pStyle w:val="20"/>
        <w:snapToGrid w:val="0"/>
        <w:spacing w:line="480" w:lineRule="exact"/>
        <w:ind w:left="0" w:leftChars="0" w:firstLine="480" w:firstLineChars="200"/>
        <w:contextualSpacing/>
        <w:rPr>
          <w:rFonts w:hint="eastAsia" w:ascii="宋体" w:hAnsi="宋体"/>
          <w:sz w:val="24"/>
          <w:lang w:val="zh-CN"/>
        </w:rPr>
      </w:pPr>
      <w:r>
        <w:rPr>
          <w:rFonts w:hint="eastAsia" w:ascii="宋体" w:hAnsi="宋体"/>
          <w:sz w:val="24"/>
          <w:lang w:val="zh-CN"/>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pPr>
        <w:pStyle w:val="20"/>
        <w:snapToGrid w:val="0"/>
        <w:spacing w:line="480" w:lineRule="exact"/>
        <w:ind w:left="0" w:leftChars="0" w:firstLine="480" w:firstLineChars="200"/>
        <w:contextualSpacing/>
        <w:rPr>
          <w:rFonts w:hint="eastAsia" w:ascii="宋体" w:hAnsi="宋体"/>
          <w:sz w:val="24"/>
          <w:lang w:val="zh-CN"/>
        </w:rPr>
      </w:pPr>
      <w:r>
        <w:rPr>
          <w:rFonts w:hint="eastAsia" w:ascii="宋体" w:hAnsi="宋体"/>
          <w:sz w:val="24"/>
          <w:lang w:val="zh-CN"/>
        </w:rPr>
        <w:t>（三）质疑提出的时效要求</w:t>
      </w:r>
    </w:p>
    <w:p>
      <w:pPr>
        <w:pStyle w:val="20"/>
        <w:snapToGrid w:val="0"/>
        <w:spacing w:line="480" w:lineRule="exact"/>
        <w:ind w:left="0" w:leftChars="0" w:firstLine="480" w:firstLineChars="200"/>
        <w:contextualSpacing/>
        <w:rPr>
          <w:rFonts w:hint="eastAsia"/>
          <w:sz w:val="24"/>
          <w:lang w:val="zh-CN"/>
        </w:rPr>
      </w:pPr>
      <w:r>
        <w:rPr>
          <w:sz w:val="24"/>
          <w:lang w:val="zh-CN"/>
        </w:rPr>
        <w:t>1.供应商认为采购文件、采购过程和采购结果使自己的权益受到损害的，可以在知道或应知其权益受到损害之日起七个工作日内，以书面形式向</w:t>
      </w:r>
      <w:r>
        <w:rPr>
          <w:sz w:val="24"/>
        </w:rPr>
        <w:t>采购代理机构</w:t>
      </w:r>
      <w:r>
        <w:rPr>
          <w:sz w:val="24"/>
          <w:lang w:val="zh-CN"/>
        </w:rPr>
        <w:t>或采购人提出质疑。上述应知其权益受到损害之日，是指：</w:t>
      </w:r>
    </w:p>
    <w:p>
      <w:pPr>
        <w:pStyle w:val="20"/>
        <w:snapToGrid w:val="0"/>
        <w:spacing w:line="480" w:lineRule="exact"/>
        <w:ind w:left="0" w:leftChars="0" w:firstLine="480" w:firstLineChars="200"/>
        <w:contextualSpacing/>
        <w:rPr>
          <w:sz w:val="24"/>
          <w:lang w:val="zh-CN"/>
        </w:rPr>
      </w:pPr>
      <w:r>
        <w:rPr>
          <w:sz w:val="24"/>
          <w:lang w:val="zh-CN"/>
        </w:rPr>
        <w:t>（1）对可以质疑的采购文件提出质疑的，为收到采购文件之日或者采购文件公告期限届满之日；</w:t>
      </w:r>
    </w:p>
    <w:p>
      <w:pPr>
        <w:pStyle w:val="20"/>
        <w:snapToGrid w:val="0"/>
        <w:spacing w:line="480" w:lineRule="exact"/>
        <w:ind w:left="0" w:leftChars="0" w:firstLine="480" w:firstLineChars="200"/>
        <w:contextualSpacing/>
        <w:rPr>
          <w:sz w:val="24"/>
          <w:lang w:val="zh-CN"/>
        </w:rPr>
      </w:pPr>
      <w:r>
        <w:rPr>
          <w:sz w:val="24"/>
          <w:lang w:val="zh-CN"/>
        </w:rPr>
        <w:t>（2）对采购过程提出质疑的，为各采购程序环节结束之日；</w:t>
      </w:r>
    </w:p>
    <w:p>
      <w:pPr>
        <w:pStyle w:val="20"/>
        <w:snapToGrid w:val="0"/>
        <w:spacing w:line="480" w:lineRule="exact"/>
        <w:ind w:left="0" w:leftChars="0" w:firstLine="480" w:firstLineChars="200"/>
        <w:contextualSpacing/>
        <w:rPr>
          <w:sz w:val="24"/>
          <w:lang w:val="zh-CN"/>
        </w:rPr>
      </w:pPr>
      <w:r>
        <w:rPr>
          <w:sz w:val="24"/>
          <w:lang w:val="zh-CN"/>
        </w:rPr>
        <w:t>（3）对成交或者成交结果提出质疑的，为成交或者成交结果公告期限届满之日。</w:t>
      </w:r>
    </w:p>
    <w:p>
      <w:pPr>
        <w:pStyle w:val="20"/>
        <w:snapToGrid w:val="0"/>
        <w:spacing w:line="480" w:lineRule="exact"/>
        <w:ind w:left="0" w:leftChars="0" w:firstLine="480" w:firstLineChars="200"/>
        <w:contextualSpacing/>
        <w:rPr>
          <w:color w:val="auto"/>
          <w:sz w:val="24"/>
          <w:lang w:val="zh-CN"/>
        </w:rPr>
      </w:pPr>
      <w:r>
        <w:rPr>
          <w:sz w:val="24"/>
          <w:lang w:val="zh-CN"/>
        </w:rPr>
        <w:t>供应商认为采购文件使自己的权益受到损害的，可以按照</w:t>
      </w:r>
      <w:r>
        <w:rPr>
          <w:rFonts w:hint="eastAsia"/>
          <w:color w:val="auto"/>
          <w:sz w:val="24"/>
          <w:lang w:val="zh-CN"/>
        </w:rPr>
        <w:t>磋商</w:t>
      </w:r>
      <w:r>
        <w:rPr>
          <w:color w:val="auto"/>
          <w:sz w:val="24"/>
          <w:lang w:val="zh-CN"/>
        </w:rPr>
        <w:t>公告第</w:t>
      </w:r>
      <w:r>
        <w:rPr>
          <w:rFonts w:hint="eastAsia"/>
          <w:color w:val="auto"/>
          <w:sz w:val="24"/>
          <w:lang w:val="zh-CN"/>
        </w:rPr>
        <w:t>七</w:t>
      </w:r>
      <w:r>
        <w:rPr>
          <w:color w:val="auto"/>
          <w:sz w:val="24"/>
          <w:lang w:val="zh-CN"/>
        </w:rPr>
        <w:t>项</w:t>
      </w:r>
      <w:r>
        <w:rPr>
          <w:rFonts w:hint="eastAsia"/>
          <w:color w:val="auto"/>
          <w:sz w:val="24"/>
          <w:lang w:val="zh-CN"/>
        </w:rPr>
        <w:t>第四点</w:t>
      </w:r>
      <w:r>
        <w:rPr>
          <w:color w:val="auto"/>
          <w:sz w:val="24"/>
          <w:lang w:val="zh-CN"/>
        </w:rPr>
        <w:t>要求向采购人提出质疑；供应商认为采购过程和采购结果使自己的权益受到损害的，可以以书面形式向</w:t>
      </w:r>
      <w:r>
        <w:rPr>
          <w:color w:val="auto"/>
          <w:sz w:val="24"/>
        </w:rPr>
        <w:t>采购代理机构</w:t>
      </w:r>
      <w:r>
        <w:rPr>
          <w:color w:val="auto"/>
          <w:sz w:val="24"/>
          <w:lang w:val="zh-CN"/>
        </w:rPr>
        <w:t>或采购人提出质疑。</w:t>
      </w:r>
    </w:p>
    <w:p>
      <w:pPr>
        <w:pStyle w:val="20"/>
        <w:snapToGrid w:val="0"/>
        <w:spacing w:line="480" w:lineRule="exact"/>
        <w:ind w:left="0" w:leftChars="0" w:firstLine="480" w:firstLineChars="200"/>
        <w:contextualSpacing/>
        <w:rPr>
          <w:sz w:val="24"/>
          <w:lang w:val="zh-CN"/>
        </w:rPr>
      </w:pPr>
      <w:r>
        <w:rPr>
          <w:sz w:val="24"/>
          <w:lang w:val="zh-CN"/>
        </w:rPr>
        <w:t xml:space="preserve">2.供应商应在法定质疑期一次性提出针对同一采购程序环节的质疑。                         </w:t>
      </w:r>
    </w:p>
    <w:p>
      <w:pPr>
        <w:pStyle w:val="20"/>
        <w:snapToGrid w:val="0"/>
        <w:spacing w:line="480" w:lineRule="exact"/>
        <w:ind w:left="0" w:leftChars="0" w:firstLine="480" w:firstLineChars="200"/>
        <w:contextualSpacing/>
        <w:rPr>
          <w:sz w:val="24"/>
          <w:lang w:val="zh-CN"/>
        </w:rPr>
      </w:pPr>
      <w:r>
        <w:rPr>
          <w:sz w:val="24"/>
          <w:lang w:val="zh-CN"/>
        </w:rPr>
        <w:t>二、《质疑函》的受理和答复</w:t>
      </w:r>
    </w:p>
    <w:p>
      <w:pPr>
        <w:pStyle w:val="20"/>
        <w:snapToGrid w:val="0"/>
        <w:spacing w:line="480" w:lineRule="exact"/>
        <w:ind w:left="0" w:leftChars="0" w:firstLine="480" w:firstLineChars="200"/>
        <w:contextualSpacing/>
        <w:rPr>
          <w:rFonts w:hint="eastAsia"/>
          <w:sz w:val="24"/>
          <w:lang w:val="zh-CN"/>
        </w:rPr>
      </w:pPr>
      <w:r>
        <w:rPr>
          <w:sz w:val="24"/>
          <w:lang w:val="zh-CN"/>
        </w:rPr>
        <w:t xml:space="preserve">1. </w:t>
      </w:r>
      <w:r>
        <w:rPr>
          <w:rFonts w:hint="eastAsia"/>
          <w:sz w:val="24"/>
          <w:lang w:val="zh-CN"/>
        </w:rPr>
        <w:t>采购代理机构或采购人收到质疑函后，将对质疑的形式和内容进行审查，如质疑函内容、格式不符合规定，采购代理机构需告知质疑人进行补正。</w:t>
      </w:r>
    </w:p>
    <w:p>
      <w:pPr>
        <w:pStyle w:val="20"/>
        <w:snapToGrid w:val="0"/>
        <w:spacing w:line="480" w:lineRule="exact"/>
        <w:ind w:left="0" w:leftChars="0" w:firstLine="480" w:firstLineChars="200"/>
        <w:contextualSpacing/>
        <w:rPr>
          <w:rFonts w:hint="eastAsia"/>
          <w:sz w:val="24"/>
          <w:lang w:val="zh-CN"/>
        </w:rPr>
      </w:pPr>
      <w:r>
        <w:rPr>
          <w:rFonts w:hint="eastAsia"/>
          <w:sz w:val="24"/>
          <w:lang w:val="zh-CN"/>
        </w:rPr>
        <w:t>2. 质疑人应当在法定质疑期限内进行补正并重新提交质疑函，拒不补正或者在法定期限内未重新提交质疑函的，为无效质疑，不予受理。</w:t>
      </w:r>
    </w:p>
    <w:p>
      <w:pPr>
        <w:pStyle w:val="20"/>
        <w:snapToGrid w:val="0"/>
        <w:spacing w:line="480" w:lineRule="exact"/>
        <w:ind w:left="0" w:leftChars="0" w:firstLine="480" w:firstLineChars="200"/>
        <w:contextualSpacing/>
        <w:rPr>
          <w:sz w:val="24"/>
          <w:lang w:val="zh-CN"/>
        </w:rPr>
      </w:pPr>
      <w:r>
        <w:rPr>
          <w:rFonts w:hint="eastAsia"/>
          <w:sz w:val="24"/>
          <w:lang w:val="zh-CN"/>
        </w:rPr>
        <w:t>3.采购人或采购代理机构答复供应商质疑应当采用书面方式并依法送达，质疑供应商或其委托代理人拒绝签收的视为已经送达。</w:t>
      </w:r>
    </w:p>
    <w:p>
      <w:pPr>
        <w:pStyle w:val="20"/>
        <w:snapToGrid w:val="0"/>
        <w:spacing w:line="480" w:lineRule="exact"/>
        <w:ind w:left="0" w:leftChars="0" w:firstLine="480" w:firstLineChars="200"/>
        <w:contextualSpacing/>
        <w:rPr>
          <w:rFonts w:hint="eastAsia"/>
          <w:sz w:val="24"/>
          <w:lang w:val="zh-CN"/>
        </w:rPr>
      </w:pPr>
      <w:r>
        <w:rPr>
          <w:rFonts w:hint="eastAsia"/>
          <w:sz w:val="24"/>
          <w:lang w:val="zh-CN"/>
        </w:rPr>
        <w:t>三、质疑处理</w:t>
      </w:r>
    </w:p>
    <w:p>
      <w:pPr>
        <w:pStyle w:val="20"/>
        <w:snapToGrid w:val="0"/>
        <w:spacing w:line="480" w:lineRule="exact"/>
        <w:ind w:left="0" w:leftChars="0" w:firstLine="480" w:firstLineChars="200"/>
        <w:contextualSpacing/>
        <w:rPr>
          <w:rFonts w:hint="eastAsia"/>
          <w:sz w:val="24"/>
          <w:lang w:val="zh-CN"/>
        </w:rPr>
      </w:pPr>
      <w:r>
        <w:rPr>
          <w:rFonts w:hint="eastAsia"/>
          <w:sz w:val="24"/>
          <w:lang w:val="zh-CN"/>
        </w:rPr>
        <w:t>1. 质疑成立的处理</w:t>
      </w:r>
    </w:p>
    <w:p>
      <w:pPr>
        <w:pStyle w:val="20"/>
        <w:snapToGrid w:val="0"/>
        <w:spacing w:line="480" w:lineRule="exact"/>
        <w:ind w:left="0" w:leftChars="0" w:firstLine="480" w:firstLineChars="200"/>
        <w:contextualSpacing/>
        <w:rPr>
          <w:rFonts w:hint="eastAsia"/>
          <w:sz w:val="24"/>
          <w:lang w:val="zh-CN"/>
        </w:rPr>
      </w:pPr>
      <w:r>
        <w:rPr>
          <w:rFonts w:hint="eastAsia"/>
          <w:sz w:val="24"/>
          <w:lang w:val="zh-CN"/>
        </w:rPr>
        <w:t xml:space="preserve">（1）对于内容、格式符合规定的质疑函，采购代理机构或采购人在收到供应商的书面质疑后七个工作日内作出书面答复，但答复的内容不得涉及商业秘密。                       </w:t>
      </w:r>
    </w:p>
    <w:p>
      <w:pPr>
        <w:pStyle w:val="20"/>
        <w:snapToGrid w:val="0"/>
        <w:spacing w:line="480" w:lineRule="exact"/>
        <w:ind w:left="0" w:leftChars="0" w:firstLine="480" w:firstLineChars="200"/>
        <w:contextualSpacing/>
        <w:rPr>
          <w:rFonts w:hint="eastAsia"/>
          <w:sz w:val="24"/>
          <w:lang w:val="zh-CN"/>
        </w:rPr>
      </w:pPr>
      <w:r>
        <w:rPr>
          <w:rFonts w:hint="eastAsia"/>
          <w:sz w:val="24"/>
          <w:lang w:val="zh-CN"/>
        </w:rPr>
        <w:t>（2）对采购文件提出的质疑，依法通过澄清或者修改可以继续开展采购活动的，澄清或者修改采购文件后继续开展采购活动；否则应当修改采购文件后重新开展采购活动。</w:t>
      </w:r>
    </w:p>
    <w:p>
      <w:pPr>
        <w:pStyle w:val="20"/>
        <w:snapToGrid w:val="0"/>
        <w:spacing w:line="480" w:lineRule="exact"/>
        <w:ind w:left="0" w:leftChars="0" w:firstLine="480" w:firstLineChars="200"/>
        <w:contextualSpacing/>
        <w:rPr>
          <w:rFonts w:hint="eastAsia"/>
          <w:sz w:val="24"/>
          <w:lang w:val="zh-CN"/>
        </w:rPr>
      </w:pPr>
      <w:r>
        <w:rPr>
          <w:rFonts w:hint="eastAsia"/>
          <w:sz w:val="24"/>
          <w:lang w:val="zh-CN"/>
        </w:rPr>
        <w:t>（3）对采购过程、中标或者成交结果提出的质疑，合格供应商符合法定数量时，可以从合格的候选人中另行确定中标、成交供应商的，应当依法另行确定成交供应商；否则应当重新开展采购活动。</w:t>
      </w:r>
    </w:p>
    <w:p>
      <w:pPr>
        <w:pStyle w:val="20"/>
        <w:snapToGrid w:val="0"/>
        <w:spacing w:line="480" w:lineRule="exact"/>
        <w:ind w:left="0" w:leftChars="0" w:firstLine="480" w:firstLineChars="200"/>
        <w:contextualSpacing/>
        <w:rPr>
          <w:rFonts w:hint="eastAsia"/>
          <w:sz w:val="24"/>
          <w:lang w:val="zh-CN"/>
        </w:rPr>
      </w:pPr>
      <w:r>
        <w:rPr>
          <w:rFonts w:hint="eastAsia"/>
          <w:sz w:val="24"/>
          <w:lang w:val="zh-CN"/>
        </w:rPr>
        <w:t>质疑答复导致中标、成交结果改变的，采购人或者采购代理机构应当将有关情况书面报告本级财政部门。</w:t>
      </w:r>
    </w:p>
    <w:p>
      <w:pPr>
        <w:pStyle w:val="20"/>
        <w:snapToGrid w:val="0"/>
        <w:spacing w:line="480" w:lineRule="exact"/>
        <w:ind w:left="0" w:leftChars="0" w:firstLine="480" w:firstLineChars="200"/>
        <w:contextualSpacing/>
        <w:rPr>
          <w:rFonts w:hint="eastAsia"/>
          <w:sz w:val="24"/>
          <w:lang w:val="zh-CN"/>
        </w:rPr>
      </w:pPr>
      <w:r>
        <w:rPr>
          <w:rFonts w:hint="eastAsia"/>
          <w:sz w:val="24"/>
          <w:lang w:val="zh-CN"/>
        </w:rPr>
        <w:t>2.质疑不成立的处理</w:t>
      </w:r>
    </w:p>
    <w:p>
      <w:pPr>
        <w:pStyle w:val="20"/>
        <w:snapToGrid w:val="0"/>
        <w:spacing w:line="480" w:lineRule="exact"/>
        <w:ind w:left="0" w:leftChars="0" w:firstLine="480" w:firstLineChars="200"/>
        <w:contextualSpacing/>
        <w:rPr>
          <w:rFonts w:hint="eastAsia"/>
          <w:sz w:val="24"/>
          <w:lang w:val="zh-CN"/>
        </w:rPr>
      </w:pPr>
      <w:r>
        <w:rPr>
          <w:rFonts w:hint="eastAsia"/>
          <w:sz w:val="24"/>
          <w:lang w:val="zh-CN"/>
        </w:rPr>
        <w:t xml:space="preserve">若质疑不成立，或者成立未对中标、成交结果构成影响的，继续开展采购活动。                  </w:t>
      </w:r>
    </w:p>
    <w:p>
      <w:pPr>
        <w:pStyle w:val="20"/>
        <w:snapToGrid w:val="0"/>
        <w:spacing w:line="480" w:lineRule="exact"/>
        <w:ind w:left="0" w:leftChars="0" w:firstLine="480" w:firstLineChars="200"/>
        <w:contextualSpacing/>
        <w:rPr>
          <w:rFonts w:hint="eastAsia"/>
          <w:sz w:val="24"/>
          <w:lang w:val="zh-CN"/>
        </w:rPr>
      </w:pPr>
      <w:r>
        <w:rPr>
          <w:rFonts w:hint="eastAsia"/>
          <w:sz w:val="24"/>
          <w:lang w:val="zh-CN"/>
        </w:rPr>
        <w:t xml:space="preserve">3.虚假质疑的处理          </w:t>
      </w:r>
    </w:p>
    <w:p>
      <w:pPr>
        <w:pStyle w:val="20"/>
        <w:snapToGrid w:val="0"/>
        <w:spacing w:line="480" w:lineRule="exact"/>
        <w:ind w:left="0" w:leftChars="0" w:firstLine="480" w:firstLineChars="200"/>
        <w:contextualSpacing/>
        <w:rPr>
          <w:rFonts w:hint="eastAsia"/>
          <w:sz w:val="24"/>
          <w:lang w:val="zh-CN"/>
        </w:rPr>
      </w:pPr>
      <w:r>
        <w:rPr>
          <w:rFonts w:hint="eastAsia"/>
          <w:sz w:val="24"/>
          <w:lang w:val="zh-CN"/>
        </w:rPr>
        <w:t xml:space="preserve">（1）供应商提出书面质疑必须有理、有据，不得恶意质疑或提交虚假质疑。否则，一经查实，采购人有权依据政府采购的有关规定，报请政府采购监管部门对该供应商进行相应的行政处罚。                          </w:t>
      </w:r>
    </w:p>
    <w:p>
      <w:pPr>
        <w:pStyle w:val="20"/>
        <w:snapToGrid w:val="0"/>
        <w:spacing w:line="480" w:lineRule="exact"/>
        <w:ind w:left="0" w:leftChars="0" w:firstLine="480" w:firstLineChars="200"/>
        <w:contextualSpacing/>
        <w:rPr>
          <w:rFonts w:hint="eastAsia"/>
          <w:sz w:val="24"/>
          <w:lang w:val="zh-CN"/>
        </w:rPr>
      </w:pPr>
      <w:r>
        <w:rPr>
          <w:rFonts w:hint="eastAsia"/>
          <w:sz w:val="24"/>
          <w:lang w:val="zh-CN"/>
        </w:rPr>
        <w:t>（2）在江苏省范围内一年累计三次以上质疑，均查无实据的供应商将按失信行为记入该注册供应商诚信档案中。</w:t>
      </w:r>
    </w:p>
    <w:p>
      <w:pPr>
        <w:pStyle w:val="20"/>
        <w:snapToGrid w:val="0"/>
        <w:spacing w:line="480" w:lineRule="exact"/>
        <w:ind w:left="0" w:leftChars="0" w:firstLine="480" w:firstLineChars="200"/>
        <w:contextualSpacing/>
        <w:rPr>
          <w:rFonts w:hint="eastAsia"/>
          <w:sz w:val="24"/>
          <w:lang w:val="zh-CN"/>
        </w:rPr>
      </w:pPr>
      <w:r>
        <w:rPr>
          <w:rFonts w:hint="eastAsia"/>
          <w:sz w:val="24"/>
          <w:lang w:val="zh-CN"/>
        </w:rPr>
        <w:t>（3）采购代理机构或采购人受理质疑和答复相关咨询，联系电话详见竞争性磋商公告。</w:t>
      </w:r>
    </w:p>
    <w:p>
      <w:pPr>
        <w:snapToGrid w:val="0"/>
        <w:spacing w:line="360" w:lineRule="auto"/>
        <w:ind w:firstLine="460" w:firstLineChars="192"/>
        <w:contextualSpacing/>
        <w:jc w:val="left"/>
        <w:rPr>
          <w:color w:val="000000"/>
          <w:kern w:val="0"/>
          <w:sz w:val="24"/>
          <w:lang w:val="zh-CN"/>
        </w:rPr>
      </w:pPr>
    </w:p>
    <w:p>
      <w:pPr>
        <w:snapToGrid w:val="0"/>
        <w:jc w:val="center"/>
        <w:outlineLvl w:val="0"/>
        <w:rPr>
          <w:b/>
          <w:color w:val="000000"/>
          <w:sz w:val="36"/>
          <w:szCs w:val="36"/>
        </w:rPr>
      </w:pPr>
      <w:r>
        <w:rPr>
          <w:b/>
          <w:color w:val="000000"/>
          <w:sz w:val="36"/>
          <w:szCs w:val="36"/>
        </w:rPr>
        <w:br w:type="page"/>
      </w:r>
      <w:r>
        <w:rPr>
          <w:b/>
          <w:color w:val="000000"/>
          <w:sz w:val="36"/>
          <w:szCs w:val="36"/>
        </w:rPr>
        <w:t>第七部分</w:t>
      </w:r>
      <w:r>
        <w:rPr>
          <w:rFonts w:hint="eastAsia"/>
          <w:b/>
          <w:color w:val="000000"/>
          <w:sz w:val="36"/>
          <w:szCs w:val="36"/>
        </w:rPr>
        <w:t xml:space="preserve">  </w:t>
      </w:r>
      <w:r>
        <w:rPr>
          <w:b/>
          <w:color w:val="000000"/>
          <w:sz w:val="36"/>
          <w:szCs w:val="36"/>
        </w:rPr>
        <w:t>响应文件组成</w:t>
      </w:r>
    </w:p>
    <w:p>
      <w:pPr>
        <w:pStyle w:val="132"/>
        <w:snapToGrid w:val="0"/>
        <w:spacing w:line="360" w:lineRule="auto"/>
        <w:ind w:firstLine="482" w:firstLineChars="200"/>
        <w:contextualSpacing/>
        <w:rPr>
          <w:rFonts w:ascii="Times New Roman" w:hAnsi="Times New Roman" w:cs="Times New Roman"/>
          <w:b/>
          <w:color w:val="000000"/>
        </w:rPr>
      </w:pPr>
      <w:r>
        <w:rPr>
          <w:rFonts w:ascii="Times New Roman" w:hAnsi="Times New Roman" w:cs="Times New Roman"/>
          <w:b/>
          <w:color w:val="000000"/>
        </w:rPr>
        <w:t>响应文件由资格审查资料、价格响应文件、技术商务响应文件三部分组成。</w:t>
      </w:r>
      <w:r>
        <w:rPr>
          <w:rFonts w:ascii="Times New Roman" w:hAnsi="Times New Roman" w:cs="Times New Roman"/>
          <w:color w:val="000000"/>
        </w:rPr>
        <w:t>供应商提供的响应文件材料须字迹清晰。</w:t>
      </w:r>
      <w:r>
        <w:rPr>
          <w:rFonts w:ascii="Times New Roman" w:hAnsi="Times New Roman" w:cs="Times New Roman"/>
          <w:b/>
          <w:color w:val="FF0000"/>
        </w:rPr>
        <w:t>如响应文件字迹模糊、无法辨认的须提供原件备查，否则由此造成的废标或不得分等后果由供应商自行承担</w:t>
      </w:r>
      <w:r>
        <w:rPr>
          <w:rFonts w:ascii="Times New Roman" w:hAnsi="Times New Roman" w:cs="Times New Roman"/>
          <w:color w:val="000000"/>
        </w:rPr>
        <w:t>。</w:t>
      </w:r>
    </w:p>
    <w:p>
      <w:pPr>
        <w:pStyle w:val="132"/>
        <w:snapToGrid w:val="0"/>
        <w:spacing w:line="360" w:lineRule="auto"/>
        <w:ind w:firstLine="482" w:firstLineChars="200"/>
        <w:contextualSpacing/>
        <w:rPr>
          <w:rFonts w:ascii="Times New Roman" w:hAnsi="Times New Roman" w:cs="Times New Roman"/>
          <w:b/>
          <w:color w:val="000000"/>
        </w:rPr>
      </w:pPr>
      <w:r>
        <w:rPr>
          <w:rFonts w:ascii="Times New Roman" w:hAnsi="Times New Roman" w:cs="Times New Roman"/>
          <w:b/>
          <w:color w:val="000000"/>
        </w:rPr>
        <w:t>一、资格审查资料（正本一份、副本二份，单独密封）：</w:t>
      </w:r>
    </w:p>
    <w:p>
      <w:pPr>
        <w:pStyle w:val="132"/>
        <w:snapToGrid w:val="0"/>
        <w:spacing w:line="360" w:lineRule="auto"/>
        <w:ind w:firstLine="480" w:firstLineChars="200"/>
        <w:contextualSpacing/>
        <w:rPr>
          <w:rFonts w:ascii="Times New Roman" w:hAnsi="Times New Roman" w:cs="Times New Roman"/>
          <w:color w:val="000000"/>
        </w:rPr>
      </w:pPr>
      <w:r>
        <w:rPr>
          <w:rFonts w:ascii="Times New Roman" w:hAnsi="Times New Roman" w:cs="Times New Roman"/>
          <w:color w:val="000000"/>
        </w:rPr>
        <w:t>1、关于资格的声明函；</w:t>
      </w:r>
    </w:p>
    <w:p>
      <w:pPr>
        <w:pStyle w:val="132"/>
        <w:snapToGrid w:val="0"/>
        <w:spacing w:line="360" w:lineRule="auto"/>
        <w:ind w:firstLine="480" w:firstLineChars="200"/>
        <w:contextualSpacing/>
        <w:rPr>
          <w:rFonts w:ascii="Times New Roman" w:hAnsi="Times New Roman" w:cs="Times New Roman"/>
          <w:color w:val="000000"/>
        </w:rPr>
      </w:pPr>
      <w:r>
        <w:rPr>
          <w:rFonts w:ascii="Times New Roman" w:hAnsi="Times New Roman" w:cs="Times New Roman"/>
          <w:color w:val="000000"/>
        </w:rPr>
        <w:t>2、法定代表人身份证明书及本人身份证复印件，或法定代表人授权委托书原件、身份证复印件（原件随身备查）；</w:t>
      </w:r>
    </w:p>
    <w:p>
      <w:pPr>
        <w:pStyle w:val="132"/>
        <w:snapToGrid w:val="0"/>
        <w:spacing w:line="360" w:lineRule="auto"/>
        <w:ind w:firstLine="480" w:firstLineChars="200"/>
        <w:contextualSpacing/>
        <w:rPr>
          <w:rFonts w:ascii="Times New Roman" w:hAnsi="Times New Roman" w:cs="Times New Roman"/>
          <w:color w:val="000000"/>
        </w:rPr>
      </w:pPr>
      <w:r>
        <w:rPr>
          <w:rFonts w:hint="eastAsia" w:ascii="Times New Roman" w:hAnsi="Times New Roman" w:cs="Times New Roman"/>
          <w:color w:val="000000"/>
          <w:lang w:val="en-US" w:eastAsia="zh-CN"/>
        </w:rPr>
        <w:t>3</w:t>
      </w:r>
      <w:r>
        <w:rPr>
          <w:rFonts w:ascii="Times New Roman" w:hAnsi="Times New Roman" w:cs="Times New Roman"/>
          <w:color w:val="000000"/>
        </w:rPr>
        <w:t>、提供磋商公告第二条资格要求中的相应的佐证材料（提供复印件并加盖公章）：</w:t>
      </w:r>
    </w:p>
    <w:p>
      <w:pPr>
        <w:pStyle w:val="132"/>
        <w:snapToGrid w:val="0"/>
        <w:spacing w:line="360" w:lineRule="auto"/>
        <w:ind w:firstLine="480" w:firstLineChars="200"/>
        <w:contextualSpacing/>
        <w:rPr>
          <w:rFonts w:ascii="Times New Roman" w:hAnsi="Times New Roman" w:cs="Times New Roman"/>
          <w:color w:val="000000"/>
        </w:rPr>
      </w:pPr>
      <w:r>
        <w:rPr>
          <w:rFonts w:hint="eastAsia" w:ascii="Times New Roman" w:hAnsi="Times New Roman" w:cs="Times New Roman"/>
          <w:color w:val="000000"/>
          <w:lang w:val="en-US" w:eastAsia="zh-CN"/>
        </w:rPr>
        <w:t>3</w:t>
      </w:r>
      <w:r>
        <w:rPr>
          <w:rFonts w:ascii="Times New Roman" w:hAnsi="Times New Roman" w:cs="Times New Roman"/>
          <w:color w:val="000000"/>
        </w:rPr>
        <w:t>.1</w:t>
      </w:r>
      <w:r>
        <w:rPr>
          <w:rFonts w:hint="eastAsia" w:ascii="宋体" w:hAnsi="宋体" w:cs="宋体"/>
          <w:sz w:val="24"/>
          <w:szCs w:val="24"/>
        </w:rPr>
        <w:t>投标供应商必须是有能力按本磋商文件规定的要求提供相关服务的独立法人或其他组织，提供有效的营业执照等证明文件</w:t>
      </w:r>
      <w:r>
        <w:rPr>
          <w:rFonts w:ascii="Times New Roman" w:hAnsi="Times New Roman" w:cs="Times New Roman"/>
          <w:color w:val="000000"/>
        </w:rPr>
        <w:t>；</w:t>
      </w:r>
    </w:p>
    <w:p>
      <w:pPr>
        <w:pStyle w:val="132"/>
        <w:snapToGrid w:val="0"/>
        <w:spacing w:line="360" w:lineRule="auto"/>
        <w:ind w:firstLine="480" w:firstLineChars="200"/>
        <w:contextualSpacing/>
        <w:rPr>
          <w:rFonts w:ascii="Times New Roman" w:hAnsi="Times New Roman" w:cs="Times New Roman"/>
          <w:color w:val="000000"/>
        </w:rPr>
      </w:pPr>
      <w:r>
        <w:rPr>
          <w:rFonts w:hint="eastAsia"/>
          <w:lang w:val="en-US" w:eastAsia="zh-CN"/>
        </w:rPr>
        <w:t>3</w:t>
      </w:r>
      <w:r>
        <w:rPr>
          <w:rFonts w:hint="eastAsia"/>
        </w:rPr>
        <w:t>.2具备履行合同所必需设备和专业技术能力</w:t>
      </w:r>
      <w:r>
        <w:t>（提供复印件并加盖公章）</w:t>
      </w:r>
      <w:r>
        <w:rPr>
          <w:rFonts w:hint="eastAsia"/>
        </w:rPr>
        <w:t>；</w:t>
      </w:r>
    </w:p>
    <w:p>
      <w:pPr>
        <w:pStyle w:val="132"/>
        <w:snapToGrid w:val="0"/>
        <w:spacing w:line="360" w:lineRule="auto"/>
        <w:ind w:firstLine="480" w:firstLineChars="200"/>
        <w:contextualSpacing/>
        <w:rPr>
          <w:rFonts w:ascii="Times New Roman" w:hAnsi="Times New Roman" w:cs="Times New Roman"/>
          <w:color w:val="auto"/>
        </w:rPr>
      </w:pPr>
      <w:r>
        <w:rPr>
          <w:rFonts w:hint="eastAsia" w:ascii="Times New Roman" w:hAnsi="Times New Roman" w:cs="Times New Roman"/>
          <w:color w:val="000000"/>
          <w:lang w:val="en-US" w:eastAsia="zh-CN"/>
        </w:rPr>
        <w:t>3</w:t>
      </w:r>
      <w:r>
        <w:rPr>
          <w:rFonts w:ascii="Times New Roman" w:hAnsi="Times New Roman" w:cs="Times New Roman"/>
          <w:color w:val="000000"/>
        </w:rPr>
        <w:t>.</w:t>
      </w:r>
      <w:r>
        <w:rPr>
          <w:rFonts w:hint="eastAsia" w:ascii="Times New Roman" w:hAnsi="Times New Roman" w:cs="Times New Roman"/>
          <w:color w:val="000000"/>
        </w:rPr>
        <w:t>3</w:t>
      </w:r>
      <w:r>
        <w:rPr>
          <w:rFonts w:ascii="Times New Roman" w:hAnsi="Times New Roman" w:cs="Times New Roman"/>
          <w:color w:val="000000"/>
        </w:rPr>
        <w:t>供应商2020或</w:t>
      </w:r>
      <w:r>
        <w:rPr>
          <w:rFonts w:ascii="Times New Roman" w:hAnsi="Times New Roman" w:cs="Times New Roman"/>
          <w:color w:val="auto"/>
        </w:rPr>
        <w:t>2021年度财务状况报告（新成立企业可不提供）；</w:t>
      </w:r>
    </w:p>
    <w:p>
      <w:pPr>
        <w:pStyle w:val="132"/>
        <w:snapToGrid w:val="0"/>
        <w:spacing w:line="360" w:lineRule="auto"/>
        <w:ind w:firstLine="480" w:firstLineChars="200"/>
        <w:contextualSpacing/>
        <w:rPr>
          <w:rFonts w:ascii="Times New Roman" w:hAnsi="Times New Roman" w:cs="Times New Roman"/>
          <w:color w:val="auto"/>
        </w:rPr>
      </w:pPr>
      <w:r>
        <w:rPr>
          <w:rFonts w:hint="eastAsia" w:ascii="Times New Roman" w:hAnsi="Times New Roman" w:cs="Times New Roman"/>
          <w:color w:val="auto"/>
          <w:lang w:val="en-US" w:eastAsia="zh-CN"/>
        </w:rPr>
        <w:t>3</w:t>
      </w:r>
      <w:r>
        <w:rPr>
          <w:rFonts w:ascii="Times New Roman" w:hAnsi="Times New Roman" w:cs="Times New Roman"/>
          <w:color w:val="auto"/>
        </w:rPr>
        <w:t>.</w:t>
      </w:r>
      <w:r>
        <w:rPr>
          <w:rFonts w:hint="eastAsia" w:ascii="Times New Roman" w:hAnsi="Times New Roman" w:cs="Times New Roman"/>
          <w:color w:val="auto"/>
        </w:rPr>
        <w:t>4</w:t>
      </w:r>
      <w:r>
        <w:rPr>
          <w:rFonts w:ascii="Times New Roman" w:hAnsi="Times New Roman" w:cs="Times New Roman"/>
          <w:color w:val="auto"/>
        </w:rPr>
        <w:t>企业</w:t>
      </w:r>
      <w:r>
        <w:rPr>
          <w:rFonts w:ascii="Times New Roman" w:hAnsi="Times New Roman" w:cs="Times New Roman"/>
          <w:b/>
          <w:color w:val="auto"/>
        </w:rPr>
        <w:t>近</w:t>
      </w:r>
      <w:r>
        <w:rPr>
          <w:rFonts w:hint="eastAsia" w:ascii="Times New Roman" w:hAnsi="Times New Roman" w:cs="Times New Roman"/>
          <w:b/>
          <w:color w:val="auto"/>
          <w:lang w:val="en-US" w:eastAsia="zh-CN"/>
        </w:rPr>
        <w:t>一</w:t>
      </w:r>
      <w:r>
        <w:rPr>
          <w:rFonts w:ascii="Times New Roman" w:hAnsi="Times New Roman" w:cs="Times New Roman"/>
          <w:b/>
          <w:color w:val="auto"/>
        </w:rPr>
        <w:t>年内</w:t>
      </w:r>
      <w:r>
        <w:rPr>
          <w:rFonts w:ascii="Times New Roman" w:hAnsi="Times New Roman" w:cs="Times New Roman"/>
          <w:color w:val="auto"/>
        </w:rPr>
        <w:t>任意一个月依法缴纳税收和社会保障资金的记录（依法享受缓缴、免缴税收、社会保障资金的提供证明材料）；</w:t>
      </w:r>
    </w:p>
    <w:p>
      <w:pPr>
        <w:pStyle w:val="132"/>
        <w:snapToGrid w:val="0"/>
        <w:spacing w:line="360" w:lineRule="auto"/>
        <w:ind w:firstLine="480" w:firstLineChars="200"/>
        <w:contextualSpacing/>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4、投标供应商</w:t>
      </w:r>
      <w:r>
        <w:rPr>
          <w:rFonts w:hint="eastAsia" w:ascii="Times New Roman" w:hAnsi="Times New Roman" w:cs="Times New Roman"/>
          <w:color w:val="auto"/>
          <w:lang w:eastAsia="zh-CN"/>
        </w:rPr>
        <w:t>是生产厂家的，</w:t>
      </w:r>
      <w:r>
        <w:rPr>
          <w:rFonts w:hint="eastAsia" w:ascii="Times New Roman" w:hAnsi="Times New Roman" w:cs="Times New Roman"/>
          <w:color w:val="auto"/>
          <w:lang w:val="en-US" w:eastAsia="zh-CN"/>
        </w:rPr>
        <w:t>提供在有效期内的《医疗器械生产许可证》复印件加盖公章，竞标产品提供医疗器械注册证及医疗器械生产许可证复印件加盖公章。</w:t>
      </w:r>
    </w:p>
    <w:p>
      <w:pPr>
        <w:pStyle w:val="132"/>
        <w:snapToGrid w:val="0"/>
        <w:spacing w:line="360" w:lineRule="auto"/>
        <w:ind w:firstLine="480" w:firstLineChars="200"/>
        <w:contextualSpacing/>
        <w:rPr>
          <w:rFonts w:ascii="Times New Roman" w:hAnsi="Times New Roman" w:cs="Times New Roman"/>
          <w:color w:val="auto"/>
        </w:rPr>
      </w:pPr>
      <w:r>
        <w:rPr>
          <w:rFonts w:hint="eastAsia" w:ascii="Times New Roman" w:hAnsi="Times New Roman" w:cs="Times New Roman"/>
          <w:color w:val="auto"/>
          <w:lang w:val="en-US" w:eastAsia="zh-CN"/>
        </w:rPr>
        <w:t>投标供应商</w:t>
      </w:r>
      <w:r>
        <w:rPr>
          <w:rFonts w:hint="eastAsia" w:ascii="Times New Roman" w:hAnsi="Times New Roman" w:cs="Times New Roman"/>
          <w:color w:val="auto"/>
          <w:lang w:eastAsia="zh-CN"/>
        </w:rPr>
        <w:t>是代理经销的，</w:t>
      </w:r>
      <w:r>
        <w:rPr>
          <w:rFonts w:hint="eastAsia" w:ascii="Times New Roman" w:hAnsi="Times New Roman" w:cs="Times New Roman"/>
          <w:color w:val="auto"/>
          <w:lang w:val="en-US" w:eastAsia="zh-CN"/>
        </w:rPr>
        <w:t>提供在有效期内的医疗器械经营许可证复印件加盖公章，竞标产品提供医疗器械注册证及医疗器械生产许可证复印件加盖公章</w:t>
      </w:r>
    </w:p>
    <w:p>
      <w:pPr>
        <w:pStyle w:val="132"/>
        <w:snapToGrid w:val="0"/>
        <w:spacing w:line="360" w:lineRule="auto"/>
        <w:ind w:firstLine="480" w:firstLineChars="200"/>
        <w:contextualSpacing/>
        <w:rPr>
          <w:rFonts w:ascii="Times New Roman" w:hAnsi="Times New Roman" w:cs="Times New Roman"/>
          <w:color w:val="auto"/>
        </w:rPr>
      </w:pPr>
      <w:r>
        <w:rPr>
          <w:rFonts w:hint="eastAsia" w:ascii="Times New Roman" w:hAnsi="Times New Roman" w:cs="Times New Roman"/>
          <w:color w:val="auto"/>
          <w:lang w:val="en-US" w:eastAsia="zh-CN"/>
        </w:rPr>
        <w:t>5</w:t>
      </w:r>
      <w:r>
        <w:rPr>
          <w:rFonts w:ascii="Times New Roman" w:hAnsi="Times New Roman" w:cs="Times New Roman"/>
          <w:color w:val="auto"/>
        </w:rPr>
        <w:t>、参与本次项目政府采购活动前三年内，在经营活动中没有重大违法记录的书面</w:t>
      </w:r>
      <w:r>
        <w:rPr>
          <w:rFonts w:hint="eastAsia"/>
          <w:color w:val="auto"/>
        </w:rPr>
        <w:t>声明</w:t>
      </w:r>
      <w:r>
        <w:rPr>
          <w:rFonts w:ascii="Times New Roman" w:hAnsi="Times New Roman" w:cs="Times New Roman"/>
          <w:color w:val="auto"/>
        </w:rPr>
        <w:t>；</w:t>
      </w:r>
    </w:p>
    <w:p>
      <w:pPr>
        <w:pStyle w:val="132"/>
        <w:snapToGrid w:val="0"/>
        <w:spacing w:line="360" w:lineRule="auto"/>
        <w:ind w:firstLine="480" w:firstLineChars="200"/>
        <w:contextualSpacing/>
        <w:rPr>
          <w:rFonts w:ascii="Times New Roman" w:hAnsi="Times New Roman" w:cs="Times New Roman"/>
          <w:color w:val="auto"/>
        </w:rPr>
      </w:pPr>
      <w:r>
        <w:rPr>
          <w:rFonts w:hint="eastAsia" w:ascii="Times New Roman" w:hAnsi="Times New Roman" w:cs="Times New Roman"/>
          <w:color w:val="auto"/>
          <w:lang w:val="en-US" w:eastAsia="zh-CN"/>
        </w:rPr>
        <w:t>6</w:t>
      </w:r>
      <w:r>
        <w:rPr>
          <w:rFonts w:hint="eastAsia" w:ascii="Times New Roman" w:hAnsi="Times New Roman" w:cs="Times New Roman"/>
          <w:color w:val="auto"/>
        </w:rPr>
        <w:t>、</w:t>
      </w:r>
      <w:r>
        <w:rPr>
          <w:rFonts w:ascii="Times New Roman" w:hAnsi="Times New Roman" w:cs="Times New Roman"/>
          <w:color w:val="auto"/>
        </w:rPr>
        <w:t>其它需要提交的资格审查证明材料。</w:t>
      </w:r>
    </w:p>
    <w:p>
      <w:pPr>
        <w:pStyle w:val="132"/>
        <w:snapToGrid w:val="0"/>
        <w:spacing w:line="360" w:lineRule="auto"/>
        <w:ind w:firstLine="482" w:firstLineChars="200"/>
        <w:contextualSpacing/>
        <w:rPr>
          <w:rFonts w:ascii="Times New Roman" w:hAnsi="Times New Roman"/>
          <w:b/>
          <w:bCs/>
          <w:color w:val="auto"/>
          <w:lang w:val="zh-CN"/>
        </w:rPr>
      </w:pPr>
      <w:r>
        <w:rPr>
          <w:rFonts w:ascii="Times New Roman" w:hAnsi="Times New Roman"/>
          <w:b/>
          <w:color w:val="auto"/>
        </w:rPr>
        <w:t>二、商务技术文件</w:t>
      </w:r>
      <w:r>
        <w:rPr>
          <w:rFonts w:ascii="Times New Roman" w:hAnsi="Times New Roman"/>
          <w:b/>
          <w:bCs/>
          <w:color w:val="auto"/>
          <w:lang w:val="zh-CN"/>
        </w:rPr>
        <w:t>（不能出现报价）</w:t>
      </w:r>
    </w:p>
    <w:p>
      <w:pPr>
        <w:pStyle w:val="132"/>
        <w:snapToGrid w:val="0"/>
        <w:spacing w:line="360" w:lineRule="auto"/>
        <w:ind w:firstLine="480" w:firstLineChars="200"/>
        <w:contextualSpacing/>
        <w:rPr>
          <w:lang w:val="zh-CN"/>
        </w:rPr>
      </w:pPr>
      <w:r>
        <w:rPr>
          <w:rFonts w:ascii="Times New Roman" w:hAnsi="Times New Roman"/>
        </w:rPr>
        <w:t>1、</w:t>
      </w:r>
      <w:r>
        <w:rPr>
          <w:rFonts w:hint="eastAsia"/>
          <w:b/>
          <w:bCs/>
        </w:rPr>
        <w:t>竞争性磋商响应函</w:t>
      </w:r>
      <w:r>
        <w:rPr>
          <w:rFonts w:hint="eastAsia"/>
          <w:lang w:val="zh-CN"/>
        </w:rPr>
        <w:t>；</w:t>
      </w:r>
    </w:p>
    <w:p>
      <w:pPr>
        <w:pStyle w:val="132"/>
        <w:snapToGrid w:val="0"/>
        <w:spacing w:line="360" w:lineRule="auto"/>
        <w:ind w:firstLine="480" w:firstLineChars="200"/>
        <w:contextualSpacing/>
        <w:rPr>
          <w:lang w:val="zh-CN"/>
        </w:rPr>
      </w:pPr>
      <w:r>
        <w:rPr>
          <w:lang w:val="zh-CN"/>
        </w:rPr>
        <w:t>2、</w:t>
      </w:r>
      <w:r>
        <w:rPr>
          <w:b/>
        </w:rPr>
        <w:t>技术部分正负偏离表</w:t>
      </w:r>
      <w:r>
        <w:rPr>
          <w:rFonts w:hint="eastAsia"/>
          <w:lang w:val="zh-CN"/>
        </w:rPr>
        <w:t>；</w:t>
      </w:r>
    </w:p>
    <w:p>
      <w:pPr>
        <w:pStyle w:val="132"/>
        <w:snapToGrid w:val="0"/>
        <w:spacing w:line="360" w:lineRule="auto"/>
        <w:ind w:firstLine="480" w:firstLineChars="200"/>
        <w:contextualSpacing/>
        <w:rPr>
          <w:lang w:val="zh-CN"/>
        </w:rPr>
      </w:pPr>
      <w:r>
        <w:rPr>
          <w:lang w:val="zh-CN"/>
        </w:rPr>
        <w:t>3、</w:t>
      </w:r>
      <w:r>
        <w:rPr>
          <w:b/>
          <w:bCs/>
        </w:rPr>
        <w:t>商务部分正负偏离表</w:t>
      </w:r>
      <w:r>
        <w:rPr>
          <w:rFonts w:hint="eastAsia"/>
          <w:lang w:val="zh-CN"/>
        </w:rPr>
        <w:t>；</w:t>
      </w:r>
    </w:p>
    <w:p>
      <w:pPr>
        <w:pStyle w:val="132"/>
        <w:snapToGrid w:val="0"/>
        <w:spacing w:line="360" w:lineRule="auto"/>
        <w:ind w:firstLine="480" w:firstLineChars="200"/>
        <w:contextualSpacing/>
        <w:rPr>
          <w:lang w:val="zh-CN"/>
        </w:rPr>
      </w:pPr>
      <w:r>
        <w:rPr>
          <w:lang w:val="zh-CN"/>
        </w:rPr>
        <w:t>4、供应商一般情况表</w:t>
      </w:r>
      <w:r>
        <w:rPr>
          <w:rFonts w:hint="eastAsia"/>
          <w:lang w:val="zh-CN"/>
        </w:rPr>
        <w:t>；</w:t>
      </w:r>
    </w:p>
    <w:p>
      <w:pPr>
        <w:pStyle w:val="132"/>
        <w:snapToGrid w:val="0"/>
        <w:spacing w:line="360" w:lineRule="auto"/>
        <w:ind w:firstLine="480" w:firstLineChars="200"/>
        <w:contextualSpacing/>
      </w:pPr>
      <w:r>
        <w:rPr>
          <w:lang w:val="zh-CN"/>
        </w:rPr>
        <w:t>5、</w:t>
      </w:r>
      <w:r>
        <w:t>为方便评委评审，请供应商按评审办法中所涉及的事项顺序进行编制，可以补充相关材料</w:t>
      </w:r>
      <w:r>
        <w:rPr>
          <w:rFonts w:hint="eastAsia"/>
        </w:rPr>
        <w:t>；</w:t>
      </w:r>
    </w:p>
    <w:p>
      <w:pPr>
        <w:pStyle w:val="132"/>
        <w:snapToGrid w:val="0"/>
        <w:spacing w:line="360" w:lineRule="auto"/>
        <w:ind w:firstLine="480" w:firstLineChars="200"/>
        <w:contextualSpacing/>
        <w:rPr>
          <w:rFonts w:ascii="Times New Roman" w:hAnsi="Times New Roman"/>
        </w:rPr>
      </w:pPr>
      <w:r>
        <w:rPr>
          <w:rFonts w:hint="eastAsia" w:ascii="Times New Roman" w:hAnsi="Times New Roman"/>
        </w:rPr>
        <w:t>6</w:t>
      </w:r>
      <w:r>
        <w:rPr>
          <w:rFonts w:ascii="Times New Roman" w:hAnsi="Times New Roman"/>
        </w:rPr>
        <w:t>、评审办法中未涉及的事项，供应商认为需要提交的其他资料。</w:t>
      </w:r>
    </w:p>
    <w:p>
      <w:pPr>
        <w:pStyle w:val="132"/>
        <w:snapToGrid w:val="0"/>
        <w:spacing w:line="360" w:lineRule="auto"/>
        <w:ind w:firstLine="482" w:firstLineChars="200"/>
        <w:contextualSpacing/>
        <w:rPr>
          <w:rFonts w:ascii="Times New Roman" w:hAnsi="Times New Roman"/>
          <w:b/>
        </w:rPr>
      </w:pPr>
      <w:r>
        <w:rPr>
          <w:rFonts w:ascii="Times New Roman" w:hAnsi="Times New Roman"/>
          <w:b/>
        </w:rPr>
        <w:t>三、</w:t>
      </w:r>
      <w:r>
        <w:rPr>
          <w:rFonts w:hint="eastAsia" w:ascii="Times New Roman" w:hAnsi="Times New Roman"/>
          <w:b/>
        </w:rPr>
        <w:t>报价</w:t>
      </w:r>
      <w:r>
        <w:rPr>
          <w:rFonts w:ascii="Times New Roman" w:hAnsi="Times New Roman"/>
          <w:b/>
        </w:rPr>
        <w:t>文件</w:t>
      </w:r>
    </w:p>
    <w:p>
      <w:pPr>
        <w:tabs>
          <w:tab w:val="left" w:pos="3375"/>
        </w:tabs>
        <w:autoSpaceDE w:val="0"/>
        <w:autoSpaceDN w:val="0"/>
        <w:adjustRightInd w:val="0"/>
        <w:snapToGrid w:val="0"/>
        <w:spacing w:line="480" w:lineRule="exact"/>
        <w:ind w:left="1" w:firstLine="480" w:firstLineChars="200"/>
        <w:rPr>
          <w:sz w:val="24"/>
        </w:rPr>
      </w:pPr>
      <w:r>
        <w:rPr>
          <w:sz w:val="24"/>
        </w:rPr>
        <w:t>1、磋商报价总表；</w:t>
      </w:r>
    </w:p>
    <w:p>
      <w:pPr>
        <w:tabs>
          <w:tab w:val="left" w:pos="3375"/>
        </w:tabs>
        <w:autoSpaceDE w:val="0"/>
        <w:autoSpaceDN w:val="0"/>
        <w:adjustRightInd w:val="0"/>
        <w:snapToGrid w:val="0"/>
        <w:spacing w:line="480" w:lineRule="exact"/>
        <w:ind w:left="1" w:firstLine="480" w:firstLineChars="200"/>
        <w:rPr>
          <w:sz w:val="24"/>
        </w:rPr>
      </w:pPr>
      <w:r>
        <w:rPr>
          <w:sz w:val="24"/>
        </w:rPr>
        <w:t>2、磋商报价明细表</w:t>
      </w:r>
      <w:r>
        <w:rPr>
          <w:rFonts w:hint="eastAsia"/>
          <w:sz w:val="24"/>
        </w:rPr>
        <w:t>；</w:t>
      </w:r>
    </w:p>
    <w:p>
      <w:pPr>
        <w:snapToGrid w:val="0"/>
        <w:spacing w:line="480" w:lineRule="exact"/>
        <w:ind w:firstLine="460" w:firstLineChars="192"/>
        <w:contextualSpacing/>
        <w:rPr>
          <w:kern w:val="0"/>
          <w:sz w:val="24"/>
          <w:lang w:val="zh-CN"/>
        </w:rPr>
      </w:pPr>
      <w:r>
        <w:rPr>
          <w:rFonts w:hint="eastAsia"/>
          <w:kern w:val="0"/>
          <w:sz w:val="24"/>
          <w:lang w:val="zh-CN"/>
        </w:rPr>
        <w:t>3、中小企业声明函；</w:t>
      </w:r>
    </w:p>
    <w:p>
      <w:pPr>
        <w:snapToGrid w:val="0"/>
        <w:spacing w:line="480" w:lineRule="exact"/>
        <w:ind w:firstLine="460" w:firstLineChars="192"/>
        <w:contextualSpacing/>
        <w:rPr>
          <w:kern w:val="0"/>
          <w:sz w:val="24"/>
          <w:lang w:val="zh-CN"/>
        </w:rPr>
      </w:pPr>
      <w:r>
        <w:rPr>
          <w:rFonts w:hint="eastAsia"/>
          <w:kern w:val="0"/>
          <w:sz w:val="24"/>
          <w:lang w:val="zh-CN"/>
        </w:rPr>
        <w:t>4、</w:t>
      </w:r>
      <w:r>
        <w:rPr>
          <w:kern w:val="0"/>
          <w:sz w:val="24"/>
          <w:lang w:val="zh-CN"/>
        </w:rPr>
        <w:t>残疾人福利性单位声明函</w:t>
      </w:r>
      <w:r>
        <w:rPr>
          <w:rFonts w:hint="eastAsia"/>
          <w:kern w:val="0"/>
          <w:sz w:val="24"/>
          <w:lang w:val="zh-CN"/>
        </w:rPr>
        <w:t>；</w:t>
      </w:r>
    </w:p>
    <w:p>
      <w:pPr>
        <w:snapToGrid w:val="0"/>
        <w:spacing w:line="480" w:lineRule="exact"/>
        <w:ind w:firstLine="460" w:firstLineChars="192"/>
        <w:contextualSpacing/>
        <w:rPr>
          <w:kern w:val="0"/>
          <w:sz w:val="24"/>
          <w:lang w:val="zh-CN"/>
        </w:rPr>
      </w:pPr>
      <w:r>
        <w:rPr>
          <w:rFonts w:hint="eastAsia"/>
          <w:kern w:val="0"/>
          <w:sz w:val="24"/>
          <w:lang w:val="zh-CN"/>
        </w:rPr>
        <w:t>5、</w:t>
      </w:r>
      <w:r>
        <w:rPr>
          <w:kern w:val="0"/>
          <w:sz w:val="24"/>
          <w:lang w:val="zh-CN"/>
        </w:rPr>
        <w:t>监狱企业的证明</w:t>
      </w:r>
      <w:r>
        <w:rPr>
          <w:rFonts w:hint="eastAsia"/>
          <w:kern w:val="0"/>
          <w:sz w:val="24"/>
          <w:lang w:val="zh-CN"/>
        </w:rPr>
        <w:t>。</w:t>
      </w:r>
    </w:p>
    <w:p>
      <w:pPr>
        <w:snapToGrid w:val="0"/>
        <w:spacing w:line="480" w:lineRule="exact"/>
        <w:ind w:firstLine="482" w:firstLineChars="200"/>
        <w:contextualSpacing/>
        <w:rPr>
          <w:b/>
          <w:kern w:val="0"/>
          <w:sz w:val="24"/>
          <w:lang w:val="zh-CN"/>
        </w:rPr>
      </w:pPr>
      <w:r>
        <w:rPr>
          <w:b/>
          <w:kern w:val="0"/>
          <w:sz w:val="24"/>
          <w:lang w:val="zh-CN"/>
        </w:rPr>
        <w:t>注：</w:t>
      </w:r>
      <w:r>
        <w:rPr>
          <w:rFonts w:hint="eastAsia"/>
          <w:b/>
          <w:kern w:val="0"/>
          <w:sz w:val="24"/>
          <w:lang w:val="zh-CN"/>
        </w:rPr>
        <w:t>响应供应商</w:t>
      </w:r>
      <w:r>
        <w:rPr>
          <w:b/>
          <w:kern w:val="0"/>
          <w:sz w:val="24"/>
          <w:lang w:val="zh-CN"/>
        </w:rPr>
        <w:t>必须详细报出采购清单中各个子项的名称</w:t>
      </w:r>
      <w:r>
        <w:rPr>
          <w:rFonts w:hint="eastAsia"/>
          <w:b/>
          <w:kern w:val="0"/>
          <w:sz w:val="24"/>
          <w:lang w:val="zh-CN"/>
        </w:rPr>
        <w:t>、</w:t>
      </w:r>
      <w:r>
        <w:rPr>
          <w:b/>
          <w:kern w:val="0"/>
          <w:sz w:val="24"/>
          <w:lang w:val="zh-CN"/>
        </w:rPr>
        <w:t>单价。且磋商报价明细表合计应当与磋商报价总表</w:t>
      </w:r>
      <w:r>
        <w:rPr>
          <w:rFonts w:hint="eastAsia"/>
          <w:b/>
          <w:kern w:val="0"/>
          <w:sz w:val="24"/>
          <w:lang w:val="zh-CN"/>
        </w:rPr>
        <w:t>报价</w:t>
      </w:r>
      <w:r>
        <w:rPr>
          <w:b/>
          <w:kern w:val="0"/>
          <w:sz w:val="24"/>
          <w:lang w:val="zh-CN"/>
        </w:rPr>
        <w:t>合计相等。请各供应商务必按照以上要求填报，否则作为无效</w:t>
      </w:r>
      <w:r>
        <w:rPr>
          <w:rFonts w:hint="eastAsia"/>
          <w:b/>
          <w:kern w:val="0"/>
          <w:sz w:val="24"/>
          <w:lang w:val="zh-CN"/>
        </w:rPr>
        <w:t>响应</w:t>
      </w:r>
      <w:r>
        <w:rPr>
          <w:b/>
          <w:kern w:val="0"/>
          <w:sz w:val="24"/>
          <w:lang w:val="zh-CN"/>
        </w:rPr>
        <w:t>处理。</w:t>
      </w:r>
    </w:p>
    <w:p>
      <w:pPr>
        <w:pStyle w:val="132"/>
        <w:snapToGrid w:val="0"/>
        <w:spacing w:line="360" w:lineRule="auto"/>
        <w:ind w:firstLine="480" w:firstLineChars="200"/>
        <w:contextualSpacing/>
        <w:rPr>
          <w:rFonts w:ascii="Times New Roman" w:hAnsi="Times New Roman" w:cs="Times New Roman"/>
          <w:color w:val="000000"/>
        </w:rPr>
      </w:pPr>
      <w:r>
        <w:rPr>
          <w:rFonts w:ascii="Times New Roman" w:hAnsi="Times New Roman" w:cs="Times New Roman"/>
          <w:color w:val="000000"/>
        </w:rPr>
        <w:br w:type="page"/>
      </w:r>
    </w:p>
    <w:p>
      <w:pPr>
        <w:spacing w:line="360" w:lineRule="auto"/>
        <w:ind w:firstLine="643" w:firstLineChars="200"/>
        <w:rPr>
          <w:rFonts w:hint="eastAsia" w:ascii="Calibri" w:hAnsi="Calibri" w:eastAsia="宋体"/>
          <w:b/>
          <w:bCs/>
          <w:sz w:val="32"/>
          <w:szCs w:val="32"/>
          <w:lang w:eastAsia="zh-CN"/>
        </w:rPr>
      </w:pPr>
      <w:r>
        <w:rPr>
          <w:rFonts w:hint="eastAsia" w:ascii="Calibri" w:hAnsi="Calibri"/>
          <w:b/>
          <w:bCs/>
          <w:sz w:val="32"/>
          <w:szCs w:val="32"/>
        </w:rPr>
        <w:t>附件：</w:t>
      </w:r>
    </w:p>
    <w:p>
      <w:pPr>
        <w:pStyle w:val="30"/>
        <w:rPr>
          <w:rFonts w:hint="eastAsia"/>
          <w:lang w:eastAsia="zh-CN"/>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jc w:val="center"/>
        <w:rPr>
          <w:rFonts w:ascii="宋体" w:hAnsi="宋体" w:cs="宋体"/>
          <w:b/>
          <w:sz w:val="24"/>
          <w:u w:val="single"/>
        </w:rPr>
      </w:pPr>
      <w:r>
        <w:rPr>
          <w:rFonts w:hint="eastAsia" w:ascii="宋体" w:hAnsi="宋体" w:cs="宋体"/>
          <w:b/>
          <w:sz w:val="24"/>
          <w:u w:val="single"/>
        </w:rPr>
        <w:t xml:space="preserve">项目名称 </w:t>
      </w:r>
    </w:p>
    <w:p>
      <w:pPr>
        <w:spacing w:line="360" w:lineRule="auto"/>
        <w:jc w:val="center"/>
        <w:rPr>
          <w:rFonts w:ascii="宋体" w:hAnsi="宋体" w:cs="宋体"/>
          <w:sz w:val="24"/>
        </w:rPr>
      </w:pPr>
      <w:r>
        <w:rPr>
          <w:rFonts w:hint="eastAsia" w:ascii="宋体" w:hAnsi="宋体" w:cs="宋体"/>
          <w:sz w:val="24"/>
        </w:rPr>
        <w:t>项目编号：</w:t>
      </w:r>
    </w:p>
    <w:p>
      <w:pPr>
        <w:spacing w:line="360" w:lineRule="auto"/>
        <w:ind w:firstLine="2400" w:firstLineChars="1000"/>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磋商响应文件</w:t>
      </w:r>
    </w:p>
    <w:p>
      <w:pPr>
        <w:spacing w:line="360" w:lineRule="auto"/>
        <w:rPr>
          <w:rFonts w:ascii="宋体" w:hAnsi="宋体" w:cs="宋体"/>
          <w:sz w:val="24"/>
        </w:rPr>
      </w:pPr>
    </w:p>
    <w:p>
      <w:pPr>
        <w:spacing w:line="360" w:lineRule="auto"/>
        <w:ind w:firstLine="2400" w:firstLineChars="1000"/>
        <w:rPr>
          <w:rFonts w:ascii="宋体" w:hAnsi="宋体" w:cs="宋体"/>
          <w:sz w:val="24"/>
        </w:rPr>
      </w:pPr>
      <w:r>
        <w:rPr>
          <w:rFonts w:hint="eastAsia" w:ascii="宋体" w:hAnsi="宋体" w:cs="宋体"/>
          <w:sz w:val="24"/>
        </w:rPr>
        <w:t>对应</w:t>
      </w:r>
      <w:r>
        <w:rPr>
          <w:rFonts w:hint="eastAsia" w:ascii="宋体" w:hAnsi="宋体" w:cs="宋体"/>
          <w:bCs/>
          <w:sz w:val="24"/>
        </w:rPr>
        <w:t>磋商响应文件</w:t>
      </w:r>
      <w:r>
        <w:rPr>
          <w:rFonts w:hint="eastAsia" w:ascii="宋体" w:hAnsi="宋体" w:cs="宋体"/>
          <w:sz w:val="24"/>
        </w:rPr>
        <w:t>填写：资格审查文件</w:t>
      </w:r>
    </w:p>
    <w:p>
      <w:pPr>
        <w:spacing w:line="360" w:lineRule="auto"/>
        <w:jc w:val="center"/>
        <w:rPr>
          <w:rFonts w:ascii="宋体" w:hAnsi="宋体" w:cs="宋体"/>
          <w:bCs/>
          <w:sz w:val="24"/>
        </w:rPr>
      </w:pPr>
      <w:r>
        <w:rPr>
          <w:rFonts w:hint="eastAsia" w:ascii="宋体" w:hAnsi="宋体" w:cs="宋体"/>
          <w:sz w:val="24"/>
        </w:rPr>
        <w:t xml:space="preserve"> 对应</w:t>
      </w:r>
      <w:r>
        <w:rPr>
          <w:rFonts w:hint="eastAsia" w:ascii="宋体" w:hAnsi="宋体" w:cs="宋体"/>
          <w:bCs/>
          <w:sz w:val="24"/>
        </w:rPr>
        <w:t>磋商响应文件</w:t>
      </w:r>
      <w:r>
        <w:rPr>
          <w:rFonts w:hint="eastAsia" w:ascii="宋体" w:hAnsi="宋体" w:cs="宋体"/>
          <w:sz w:val="24"/>
        </w:rPr>
        <w:t>填写：商务技术文件</w:t>
      </w:r>
    </w:p>
    <w:p>
      <w:pPr>
        <w:spacing w:line="360" w:lineRule="auto"/>
        <w:ind w:firstLine="2400" w:firstLineChars="1000"/>
        <w:rPr>
          <w:rFonts w:ascii="宋体" w:hAnsi="宋体" w:cs="宋体"/>
          <w:bCs/>
          <w:sz w:val="24"/>
        </w:rPr>
      </w:pPr>
      <w:r>
        <w:rPr>
          <w:rFonts w:hint="eastAsia" w:ascii="宋体" w:hAnsi="宋体" w:cs="宋体"/>
          <w:sz w:val="24"/>
        </w:rPr>
        <w:t>对应</w:t>
      </w:r>
      <w:r>
        <w:rPr>
          <w:rFonts w:hint="eastAsia" w:ascii="宋体" w:hAnsi="宋体" w:cs="宋体"/>
          <w:bCs/>
          <w:sz w:val="24"/>
        </w:rPr>
        <w:t>磋商响应文件</w:t>
      </w:r>
      <w:r>
        <w:rPr>
          <w:rFonts w:hint="eastAsia" w:ascii="宋体" w:hAnsi="宋体" w:cs="宋体"/>
          <w:sz w:val="24"/>
        </w:rPr>
        <w:t>填写：报价文件</w:t>
      </w:r>
    </w:p>
    <w:p>
      <w:pPr>
        <w:jc w:val="center"/>
        <w:rPr>
          <w:rFonts w:ascii="宋体" w:hAnsi="宋体" w:cs="宋体"/>
          <w:b/>
          <w:sz w:val="24"/>
        </w:rPr>
      </w:pPr>
      <w:r>
        <w:rPr>
          <w:rFonts w:hint="eastAsia" w:ascii="宋体" w:hAnsi="宋体" w:cs="宋体"/>
          <w:b/>
          <w:sz w:val="24"/>
        </w:rPr>
        <w:t>（资格后审）</w:t>
      </w:r>
    </w:p>
    <w:p>
      <w:pPr>
        <w:jc w:val="center"/>
        <w:rPr>
          <w:rFonts w:ascii="宋体" w:hAnsi="宋体" w:cs="宋体"/>
          <w:b/>
          <w:sz w:val="24"/>
        </w:rPr>
      </w:pPr>
    </w:p>
    <w:p>
      <w:pPr>
        <w:snapToGrid w:val="0"/>
        <w:spacing w:line="520" w:lineRule="exact"/>
        <w:jc w:val="center"/>
        <w:rPr>
          <w:rFonts w:ascii="宋体" w:hAnsi="宋体" w:cs="宋体"/>
          <w:b/>
          <w:sz w:val="24"/>
        </w:rPr>
      </w:pPr>
      <w:r>
        <w:rPr>
          <w:rFonts w:hint="eastAsia" w:ascii="宋体" w:hAnsi="宋体" w:cs="宋体"/>
          <w:b/>
          <w:sz w:val="24"/>
        </w:rPr>
        <w:t xml:space="preserve"> </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ind w:firstLine="1440" w:firstLineChars="600"/>
        <w:rPr>
          <w:rFonts w:ascii="宋体" w:hAnsi="宋体" w:cs="宋体"/>
          <w:sz w:val="24"/>
        </w:rPr>
      </w:pPr>
      <w:r>
        <w:rPr>
          <w:rFonts w:hint="eastAsia" w:ascii="宋体" w:hAnsi="宋体" w:cs="宋体"/>
          <w:sz w:val="24"/>
        </w:rPr>
        <w:t>响应供应商：参加供应商全称（公章）</w:t>
      </w:r>
    </w:p>
    <w:p>
      <w:pPr>
        <w:spacing w:line="360" w:lineRule="auto"/>
        <w:ind w:firstLine="1440" w:firstLineChars="600"/>
        <w:rPr>
          <w:rFonts w:ascii="宋体" w:hAnsi="宋体" w:cs="宋体"/>
          <w:sz w:val="24"/>
        </w:rPr>
      </w:pPr>
      <w:r>
        <w:rPr>
          <w:rFonts w:hint="eastAsia" w:ascii="宋体" w:hAnsi="宋体" w:cs="宋体"/>
          <w:sz w:val="24"/>
        </w:rPr>
        <w:t>日  期：      年  月  日</w:t>
      </w:r>
    </w:p>
    <w:p>
      <w:pPr>
        <w:jc w:val="left"/>
        <w:rPr>
          <w:rFonts w:ascii="宋体" w:hAnsi="宋体" w:cs="宋体"/>
          <w:b/>
          <w:bCs/>
          <w:sz w:val="24"/>
        </w:rPr>
      </w:pPr>
      <w:r>
        <w:rPr>
          <w:rFonts w:ascii="宋体" w:hAnsi="宋体" w:cs="宋体"/>
          <w:sz w:val="24"/>
        </w:rPr>
        <w:br w:type="page"/>
      </w:r>
      <w:r>
        <w:rPr>
          <w:rFonts w:hint="eastAsia" w:ascii="宋体" w:hAnsi="宋体" w:cs="宋体"/>
          <w:b/>
          <w:bCs/>
          <w:sz w:val="24"/>
        </w:rPr>
        <w:t>一、资格审查文件相关的格式文件及表格</w:t>
      </w:r>
    </w:p>
    <w:p>
      <w:pPr>
        <w:snapToGrid w:val="0"/>
        <w:spacing w:line="360" w:lineRule="auto"/>
        <w:jc w:val="center"/>
        <w:outlineLvl w:val="4"/>
        <w:rPr>
          <w:rFonts w:ascii="宋体" w:hAnsi="宋体" w:cs="宋体"/>
          <w:b/>
          <w:bCs/>
          <w:sz w:val="24"/>
        </w:rPr>
      </w:pPr>
    </w:p>
    <w:p>
      <w:pPr>
        <w:snapToGrid w:val="0"/>
        <w:spacing w:line="360" w:lineRule="auto"/>
        <w:jc w:val="center"/>
        <w:outlineLvl w:val="4"/>
        <w:rPr>
          <w:rFonts w:ascii="宋体" w:hAnsi="宋体" w:cs="宋体"/>
          <w:b/>
          <w:bCs/>
          <w:sz w:val="24"/>
        </w:rPr>
      </w:pPr>
      <w:r>
        <w:rPr>
          <w:rFonts w:hint="eastAsia" w:ascii="宋体" w:hAnsi="宋体" w:cs="宋体"/>
          <w:b/>
          <w:bCs/>
          <w:sz w:val="24"/>
        </w:rPr>
        <w:t>1、关于资格文件的声明函</w:t>
      </w:r>
    </w:p>
    <w:p>
      <w:pPr>
        <w:adjustRightInd w:val="0"/>
        <w:snapToGrid w:val="0"/>
        <w:spacing w:line="360" w:lineRule="auto"/>
        <w:jc w:val="left"/>
        <w:rPr>
          <w:rFonts w:ascii="宋体" w:hAnsi="宋体" w:cs="宋体"/>
          <w:sz w:val="24"/>
          <w:u w:val="single"/>
        </w:rPr>
      </w:pPr>
    </w:p>
    <w:p>
      <w:pPr>
        <w:adjustRightInd w:val="0"/>
        <w:snapToGrid w:val="0"/>
        <w:spacing w:line="360" w:lineRule="auto"/>
        <w:jc w:val="left"/>
        <w:rPr>
          <w:rFonts w:ascii="宋体" w:hAnsi="宋体" w:cs="宋体"/>
          <w:sz w:val="24"/>
          <w:u w:val="single"/>
        </w:rPr>
      </w:pPr>
      <w:r>
        <w:rPr>
          <w:rFonts w:hint="eastAsia" w:ascii="宋体" w:hAnsi="宋体" w:cs="宋体"/>
          <w:sz w:val="24"/>
          <w:u w:val="single"/>
        </w:rPr>
        <w:t xml:space="preserve">        （采购人）      ： </w:t>
      </w:r>
    </w:p>
    <w:p>
      <w:pPr>
        <w:overflowPunct w:val="0"/>
        <w:adjustRightInd w:val="0"/>
        <w:spacing w:line="360" w:lineRule="auto"/>
        <w:ind w:firstLine="480" w:firstLineChars="200"/>
        <w:jc w:val="left"/>
        <w:textAlignment w:val="baseline"/>
        <w:rPr>
          <w:rFonts w:ascii="宋体" w:hAnsi="宋体" w:cs="宋体"/>
          <w:sz w:val="24"/>
        </w:rPr>
      </w:pPr>
      <w:r>
        <w:rPr>
          <w:rFonts w:hint="eastAsia" w:ascii="宋体" w:hAnsi="宋体" w:cs="宋体"/>
          <w:color w:val="000000"/>
          <w:sz w:val="24"/>
        </w:rPr>
        <w:t>本公司愿就由贵单位组织实施的</w:t>
      </w:r>
      <w:r>
        <w:rPr>
          <w:rFonts w:hint="eastAsia" w:ascii="宋体" w:hAnsi="宋体" w:cs="宋体"/>
          <w:color w:val="000000"/>
          <w:sz w:val="24"/>
          <w:u w:val="single"/>
        </w:rPr>
        <w:t xml:space="preserve">          （磋商项目名称及项目编号</w:t>
      </w:r>
      <w:r>
        <w:rPr>
          <w:rFonts w:ascii="宋体" w:hAnsi="宋体" w:cs="宋体"/>
          <w:color w:val="000000"/>
          <w:sz w:val="24"/>
          <w:u w:val="single"/>
        </w:rPr>
        <w:t>)</w:t>
      </w:r>
      <w:r>
        <w:rPr>
          <w:rFonts w:hint="eastAsia" w:ascii="宋体" w:hAnsi="宋体" w:cs="宋体"/>
          <w:color w:val="000000"/>
          <w:sz w:val="24"/>
        </w:rPr>
        <w:t>的活动参与磋商。本公司所提交的磋商文件中所有关于资格的文件、证明和陈述均是真实的、准确的。若与真实情况不符，本公司愿意承担由此而产生的一切后果。</w:t>
      </w:r>
    </w:p>
    <w:p>
      <w:pPr>
        <w:overflowPunct w:val="0"/>
        <w:adjustRightInd w:val="0"/>
        <w:spacing w:line="360" w:lineRule="auto"/>
        <w:ind w:firstLine="420"/>
        <w:jc w:val="left"/>
        <w:textAlignment w:val="baseline"/>
        <w:rPr>
          <w:rFonts w:ascii="宋体" w:hAnsi="宋体" w:cs="宋体"/>
          <w:sz w:val="24"/>
        </w:rPr>
      </w:pPr>
    </w:p>
    <w:p>
      <w:pPr>
        <w:overflowPunct w:val="0"/>
        <w:adjustRightInd w:val="0"/>
        <w:spacing w:line="360" w:lineRule="auto"/>
        <w:ind w:firstLine="420"/>
        <w:jc w:val="left"/>
        <w:textAlignment w:val="baseline"/>
        <w:rPr>
          <w:rFonts w:ascii="宋体" w:hAnsi="宋体" w:cs="宋体"/>
          <w:sz w:val="24"/>
        </w:rPr>
      </w:pPr>
    </w:p>
    <w:p>
      <w:pPr>
        <w:spacing w:line="360" w:lineRule="auto"/>
        <w:ind w:firstLine="480" w:firstLineChars="200"/>
        <w:jc w:val="right"/>
        <w:rPr>
          <w:rFonts w:ascii="宋体" w:hAnsi="宋体" w:cs="宋体"/>
          <w:sz w:val="24"/>
        </w:rPr>
      </w:pPr>
      <w:r>
        <w:rPr>
          <w:rFonts w:hint="eastAsia" w:ascii="宋体" w:hAnsi="宋体" w:cs="宋体"/>
          <w:sz w:val="24"/>
        </w:rPr>
        <w:t>响应供应商：</w:t>
      </w:r>
      <w:r>
        <w:rPr>
          <w:rFonts w:hint="eastAsia" w:ascii="宋体" w:hAnsi="宋体" w:cs="宋体"/>
          <w:sz w:val="24"/>
          <w:u w:val="single"/>
        </w:rPr>
        <w:t xml:space="preserve">                    </w:t>
      </w:r>
      <w:r>
        <w:rPr>
          <w:rFonts w:hint="eastAsia" w:ascii="宋体" w:hAnsi="宋体" w:cs="宋体"/>
          <w:sz w:val="24"/>
        </w:rPr>
        <w:t>（加盖公章）</w:t>
      </w:r>
    </w:p>
    <w:p>
      <w:pPr>
        <w:spacing w:line="360" w:lineRule="auto"/>
        <w:ind w:firstLine="480" w:firstLineChars="200"/>
        <w:jc w:val="right"/>
        <w:rPr>
          <w:rFonts w:ascii="宋体" w:hAnsi="宋体" w:cs="宋体"/>
          <w:sz w:val="24"/>
        </w:rPr>
      </w:pPr>
      <w:r>
        <w:rPr>
          <w:rFonts w:hint="eastAsia" w:ascii="宋体" w:hAnsi="宋体" w:cs="宋体"/>
          <w:sz w:val="24"/>
        </w:rPr>
        <w:t>法定代表人或被授权人：</w:t>
      </w:r>
      <w:r>
        <w:rPr>
          <w:rFonts w:hint="eastAsia" w:ascii="宋体" w:hAnsi="宋体" w:cs="宋体"/>
          <w:sz w:val="24"/>
          <w:u w:val="single"/>
        </w:rPr>
        <w:t xml:space="preserve">          </w:t>
      </w:r>
      <w:r>
        <w:rPr>
          <w:rFonts w:hint="eastAsia" w:ascii="宋体" w:hAnsi="宋体" w:cs="宋体"/>
          <w:sz w:val="24"/>
        </w:rPr>
        <w:t>（签字或盖章）</w:t>
      </w:r>
    </w:p>
    <w:p>
      <w:pPr>
        <w:spacing w:line="360" w:lineRule="auto"/>
        <w:ind w:firstLine="1320" w:firstLineChars="550"/>
        <w:jc w:val="right"/>
        <w:rPr>
          <w:rFonts w:ascii="宋体" w:hAnsi="宋体" w:cs="宋体"/>
          <w:sz w:val="24"/>
        </w:rPr>
      </w:pPr>
      <w:r>
        <w:rPr>
          <w:rFonts w:hint="eastAsia" w:ascii="宋体" w:hAnsi="宋体" w:cs="宋体"/>
          <w:sz w:val="24"/>
        </w:rPr>
        <w:t>年      月     日</w:t>
      </w:r>
    </w:p>
    <w:p>
      <w:pPr>
        <w:spacing w:line="360" w:lineRule="auto"/>
        <w:jc w:val="center"/>
        <w:rPr>
          <w:rFonts w:ascii="宋体" w:hAnsi="宋体" w:cs="宋体"/>
          <w:b/>
          <w:bCs/>
          <w:sz w:val="24"/>
        </w:rPr>
      </w:pPr>
      <w:r>
        <w:rPr>
          <w:rFonts w:ascii="宋体" w:hAnsi="宋体" w:cs="宋体"/>
          <w:b/>
          <w:bCs/>
          <w:sz w:val="24"/>
        </w:rPr>
        <w:br w:type="page"/>
      </w:r>
      <w:r>
        <w:rPr>
          <w:rFonts w:hint="eastAsia" w:ascii="宋体" w:hAnsi="宋体" w:cs="宋体"/>
          <w:b/>
          <w:bCs/>
          <w:sz w:val="24"/>
        </w:rPr>
        <w:t>2、法定代表人身份证明</w:t>
      </w:r>
    </w:p>
    <w:p>
      <w:pPr>
        <w:spacing w:line="360" w:lineRule="auto"/>
        <w:jc w:val="center"/>
        <w:rPr>
          <w:rFonts w:ascii="宋体" w:hAnsi="宋体" w:cs="宋体"/>
          <w:sz w:val="24"/>
        </w:rPr>
      </w:pPr>
      <w:r>
        <w:rPr>
          <w:rFonts w:hint="eastAsia" w:ascii="宋体" w:hAnsi="宋体" w:cs="宋体"/>
          <w:sz w:val="24"/>
          <w:u w:val="single"/>
        </w:rPr>
        <w:t>（法定代表人参加磋商时，须出示此证明）</w:t>
      </w:r>
    </w:p>
    <w:p>
      <w:pPr>
        <w:adjustRightInd w:val="0"/>
        <w:snapToGrid w:val="0"/>
        <w:spacing w:line="360" w:lineRule="auto"/>
        <w:jc w:val="left"/>
        <w:rPr>
          <w:rFonts w:ascii="宋体" w:hAnsi="宋体" w:cs="宋体"/>
          <w:sz w:val="24"/>
          <w:u w:val="single"/>
        </w:rPr>
      </w:pPr>
    </w:p>
    <w:p>
      <w:pPr>
        <w:adjustRightInd w:val="0"/>
        <w:snapToGrid w:val="0"/>
        <w:spacing w:line="360" w:lineRule="auto"/>
        <w:jc w:val="left"/>
        <w:rPr>
          <w:rFonts w:ascii="宋体" w:hAnsi="宋体" w:cs="宋体"/>
          <w:sz w:val="24"/>
          <w:u w:val="single"/>
        </w:rPr>
      </w:pPr>
      <w:r>
        <w:rPr>
          <w:rFonts w:hint="eastAsia" w:ascii="宋体" w:hAnsi="宋体" w:cs="宋体"/>
          <w:sz w:val="24"/>
          <w:u w:val="single"/>
        </w:rPr>
        <w:t xml:space="preserve">       （采购人）      ： </w:t>
      </w:r>
    </w:p>
    <w:p>
      <w:pPr>
        <w:spacing w:line="360" w:lineRule="auto"/>
        <w:ind w:firstLine="480" w:firstLineChars="200"/>
        <w:rPr>
          <w:rFonts w:ascii="宋体" w:hAnsi="宋体" w:cs="宋体"/>
          <w:sz w:val="24"/>
        </w:rPr>
      </w:pPr>
      <w:r>
        <w:rPr>
          <w:rFonts w:hint="eastAsia" w:ascii="宋体" w:hAnsi="宋体" w:cs="宋体"/>
          <w:color w:val="000000"/>
          <w:sz w:val="24"/>
        </w:rPr>
        <w:t>我公司法定代表人</w:t>
      </w:r>
      <w:r>
        <w:rPr>
          <w:rFonts w:hint="eastAsia" w:ascii="宋体" w:hAnsi="宋体" w:cs="宋体"/>
          <w:color w:val="000000"/>
          <w:sz w:val="24"/>
          <w:u w:val="single"/>
        </w:rPr>
        <w:t>　　　</w:t>
      </w:r>
      <w:r>
        <w:rPr>
          <w:rFonts w:hint="eastAsia" w:ascii="宋体" w:hAnsi="宋体" w:cs="宋体"/>
          <w:color w:val="000000"/>
          <w:sz w:val="24"/>
        </w:rPr>
        <w:t>参加贵单位组织的</w:t>
      </w:r>
      <w:r>
        <w:rPr>
          <w:rFonts w:hint="eastAsia" w:ascii="宋体" w:hAnsi="宋体" w:cs="宋体"/>
          <w:color w:val="000000"/>
          <w:sz w:val="24"/>
          <w:u w:val="single"/>
        </w:rPr>
        <w:t>（竞争性磋商项目名称及项目编号</w:t>
      </w:r>
      <w:r>
        <w:rPr>
          <w:rFonts w:ascii="宋体" w:hAnsi="宋体" w:cs="宋体"/>
          <w:color w:val="000000"/>
          <w:sz w:val="24"/>
          <w:u w:val="single"/>
        </w:rPr>
        <w:t>)</w:t>
      </w:r>
      <w:r>
        <w:rPr>
          <w:rFonts w:hint="eastAsia" w:ascii="宋体" w:hAnsi="宋体" w:cs="宋体"/>
          <w:color w:val="000000"/>
          <w:sz w:val="24"/>
        </w:rPr>
        <w:t>项目的磋商活动，全权代表我公司处理竞争性磋商的有关事宜。</w:t>
      </w:r>
    </w:p>
    <w:p>
      <w:pPr>
        <w:spacing w:line="360" w:lineRule="auto"/>
        <w:ind w:firstLine="480" w:firstLineChars="200"/>
        <w:rPr>
          <w:rFonts w:ascii="宋体" w:hAnsi="宋体" w:cs="宋体"/>
          <w:sz w:val="24"/>
        </w:rPr>
      </w:pPr>
    </w:p>
    <w:p>
      <w:pPr>
        <w:spacing w:line="360" w:lineRule="auto"/>
        <w:rPr>
          <w:rFonts w:ascii="宋体" w:hAnsi="宋体" w:cs="宋体"/>
          <w:sz w:val="24"/>
        </w:rPr>
      </w:pPr>
      <w:r>
        <w:rPr>
          <w:rFonts w:hint="eastAsia" w:ascii="宋体" w:hAnsi="宋体" w:cs="宋体"/>
          <w:sz w:val="24"/>
        </w:rPr>
        <w:t>附：法定代表人情况：</w:t>
      </w:r>
    </w:p>
    <w:p>
      <w:pPr>
        <w:spacing w:line="360" w:lineRule="auto"/>
        <w:rPr>
          <w:rFonts w:ascii="宋体" w:hAnsi="宋体" w:cs="宋体"/>
          <w:sz w:val="24"/>
          <w:u w:val="single"/>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 xml:space="preserve"> 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 xml:space="preserve">手机： </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r>
        <w:rPr>
          <w:rFonts w:hint="eastAsia" w:ascii="宋体" w:hAnsi="宋体" w:cs="宋体"/>
          <w:sz w:val="24"/>
        </w:rPr>
        <w:t xml:space="preserve"> </w:t>
      </w:r>
    </w:p>
    <w:p>
      <w:pPr>
        <w:adjustRightInd w:val="0"/>
        <w:snapToGrid w:val="0"/>
        <w:spacing w:line="360" w:lineRule="auto"/>
        <w:ind w:firstLine="482"/>
        <w:rPr>
          <w:kern w:val="0"/>
          <w:sz w:val="24"/>
          <w:szCs w:val="20"/>
          <w:shd w:val="clear" w:color="auto" w:fill="FFFFFF"/>
        </w:rPr>
      </w:pPr>
    </w:p>
    <w:p>
      <w:pPr>
        <w:rPr>
          <w:rFonts w:ascii="宋体" w:hAnsi="宋体" w:cs="宋体"/>
          <w:sz w:val="24"/>
        </w:rPr>
      </w:pPr>
    </w:p>
    <w:p>
      <w:pPr>
        <w:widowControl/>
        <w:tabs>
          <w:tab w:val="right" w:leader="hyphen" w:pos="9736"/>
        </w:tabs>
        <w:spacing w:after="100" w:line="276" w:lineRule="auto"/>
        <w:jc w:val="center"/>
        <w:rPr>
          <w:rFonts w:ascii="Calibri" w:hAnsi="Calibri"/>
          <w:kern w:val="0"/>
          <w:sz w:val="22"/>
          <w:szCs w:val="22"/>
        </w:rPr>
      </w:pPr>
    </w:p>
    <w:p>
      <w:pPr>
        <w:spacing w:line="360" w:lineRule="auto"/>
        <w:rPr>
          <w:rFonts w:ascii="宋体" w:hAnsi="宋体" w:cs="宋体"/>
          <w:sz w:val="24"/>
        </w:rPr>
      </w:pPr>
      <w:r>
        <w:rPr>
          <w:rFonts w:hint="eastAsia" w:ascii="宋体" w:hAnsi="宋体" w:cs="宋体"/>
          <w:sz w:val="24"/>
        </w:rPr>
        <w:t>单位名称（公章）             法定代表人（签字或盖章）</w:t>
      </w:r>
    </w:p>
    <w:p>
      <w:pPr>
        <w:spacing w:line="360" w:lineRule="auto"/>
        <w:ind w:firstLine="1200" w:firstLineChars="500"/>
        <w:rPr>
          <w:rFonts w:ascii="宋体" w:hAnsi="宋体" w:cs="宋体"/>
          <w:sz w:val="24"/>
        </w:rPr>
      </w:pPr>
      <w:r>
        <w:rPr>
          <w:rFonts w:hint="eastAsia" w:ascii="宋体" w:hAnsi="宋体" w:cs="宋体"/>
          <w:sz w:val="24"/>
        </w:rPr>
        <w:t xml:space="preserve">年   月   日                 年   月    日  </w:t>
      </w:r>
    </w:p>
    <w:p>
      <w:pPr>
        <w:spacing w:line="360" w:lineRule="auto"/>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法定代表人身份证复印件（正反面）</w:t>
      </w:r>
    </w:p>
    <w:p>
      <w:pPr>
        <w:spacing w:line="360" w:lineRule="auto"/>
        <w:rPr>
          <w:rFonts w:ascii="宋体" w:hAnsi="宋体" w:cs="宋体"/>
          <w:sz w:val="24"/>
        </w:rPr>
      </w:pPr>
      <w:r>
        <w:rPr>
          <w:rFonts w:hint="eastAsia" w:ascii="宋体" w:hAnsi="宋体" w:cs="宋体"/>
          <w:sz w:val="24"/>
        </w:rPr>
        <w:t xml:space="preserve"> </w:t>
      </w:r>
    </w:p>
    <w:p>
      <w:pPr>
        <w:spacing w:line="360" w:lineRule="auto"/>
        <w:ind w:firstLine="2280" w:firstLineChars="950"/>
        <w:rPr>
          <w:rFonts w:ascii="宋体" w:hAnsi="宋体" w:cs="宋体"/>
          <w:sz w:val="24"/>
        </w:rPr>
      </w:pPr>
      <w:r>
        <w:rPr>
          <w:rFonts w:hint="eastAsia" w:ascii="宋体" w:hAnsi="宋体" w:cs="宋体"/>
          <w:sz w:val="24"/>
        </w:rPr>
        <w:t>（粘贴此处）</w:t>
      </w:r>
    </w:p>
    <w:p>
      <w:pPr>
        <w:spacing w:line="360" w:lineRule="auto"/>
        <w:ind w:firstLine="2289" w:firstLineChars="950"/>
        <w:rPr>
          <w:rFonts w:ascii="宋体" w:hAnsi="宋体" w:cs="宋体"/>
          <w:b/>
          <w:bCs/>
          <w:sz w:val="24"/>
        </w:rPr>
      </w:pPr>
    </w:p>
    <w:p>
      <w:pPr>
        <w:spacing w:line="360" w:lineRule="auto"/>
        <w:ind w:firstLine="2289" w:firstLineChars="950"/>
        <w:rPr>
          <w:rFonts w:ascii="宋体" w:hAnsi="宋体" w:cs="宋体"/>
          <w:b/>
          <w:bCs/>
          <w:sz w:val="24"/>
        </w:rPr>
      </w:pPr>
      <w:r>
        <w:rPr>
          <w:rFonts w:hint="eastAsia" w:ascii="宋体" w:hAnsi="宋体" w:cs="宋体"/>
          <w:b/>
          <w:bCs/>
          <w:sz w:val="24"/>
        </w:rPr>
        <w:t xml:space="preserve"> </w:t>
      </w:r>
    </w:p>
    <w:p>
      <w:pPr>
        <w:spacing w:line="360" w:lineRule="auto"/>
        <w:rPr>
          <w:rFonts w:ascii="宋体" w:hAnsi="宋体" w:cs="宋体"/>
          <w:sz w:val="24"/>
        </w:rPr>
      </w:pPr>
      <w:r>
        <w:rPr>
          <w:rFonts w:hint="eastAsia" w:ascii="宋体" w:hAnsi="宋体" w:cs="宋体"/>
          <w:b/>
          <w:bCs/>
          <w:sz w:val="24"/>
        </w:rPr>
        <w:t>注: 如为法定代表人参加竞磋时，须将身份证原件带至磋商现场备查。</w:t>
      </w:r>
    </w:p>
    <w:p>
      <w:pPr>
        <w:spacing w:line="360" w:lineRule="auto"/>
        <w:jc w:val="center"/>
        <w:rPr>
          <w:rFonts w:ascii="宋体" w:hAnsi="宋体" w:cs="宋体"/>
          <w:b/>
          <w:bCs/>
          <w:sz w:val="24"/>
        </w:rPr>
      </w:pPr>
      <w:r>
        <w:rPr>
          <w:rFonts w:hint="eastAsia" w:ascii="宋体" w:hAnsi="宋体" w:cs="宋体"/>
          <w:b/>
          <w:bCs/>
          <w:sz w:val="24"/>
        </w:rPr>
        <w:br w:type="page"/>
      </w:r>
      <w:r>
        <w:rPr>
          <w:rFonts w:hint="eastAsia" w:ascii="宋体" w:hAnsi="宋体" w:cs="宋体"/>
          <w:b/>
          <w:bCs/>
          <w:sz w:val="24"/>
        </w:rPr>
        <w:t>3、授权委托书</w:t>
      </w:r>
    </w:p>
    <w:p>
      <w:pPr>
        <w:snapToGrid w:val="0"/>
        <w:spacing w:line="360" w:lineRule="auto"/>
        <w:jc w:val="center"/>
        <w:rPr>
          <w:rFonts w:ascii="宋体" w:hAnsi="宋体" w:cs="宋体"/>
          <w:sz w:val="24"/>
          <w:u w:val="single"/>
        </w:rPr>
      </w:pPr>
      <w:r>
        <w:rPr>
          <w:rFonts w:hint="eastAsia" w:ascii="宋体" w:hAnsi="宋体" w:cs="宋体"/>
          <w:sz w:val="24"/>
          <w:u w:val="single"/>
        </w:rPr>
        <w:t>（被授权人参加磋商时，须出示此证明）</w:t>
      </w:r>
    </w:p>
    <w:p>
      <w:pPr>
        <w:snapToGrid w:val="0"/>
        <w:spacing w:line="360" w:lineRule="auto"/>
        <w:rPr>
          <w:rFonts w:ascii="宋体" w:hAnsi="宋体" w:cs="宋体"/>
          <w:bCs/>
          <w:sz w:val="24"/>
        </w:rPr>
      </w:pPr>
    </w:p>
    <w:p>
      <w:pPr>
        <w:adjustRightInd w:val="0"/>
        <w:snapToGrid w:val="0"/>
        <w:spacing w:line="360" w:lineRule="auto"/>
        <w:jc w:val="left"/>
        <w:rPr>
          <w:rFonts w:ascii="宋体" w:hAnsi="宋体" w:cs="宋体"/>
          <w:sz w:val="24"/>
          <w:u w:val="single"/>
        </w:rPr>
      </w:pPr>
      <w:r>
        <w:rPr>
          <w:rFonts w:hint="eastAsia" w:ascii="宋体" w:hAnsi="宋体" w:cs="宋体"/>
          <w:sz w:val="24"/>
          <w:u w:val="single"/>
        </w:rPr>
        <w:t xml:space="preserve">      （采购人）      ： </w:t>
      </w:r>
    </w:p>
    <w:p>
      <w:pPr>
        <w:snapToGrid w:val="0"/>
        <w:spacing w:line="360" w:lineRule="auto"/>
        <w:ind w:firstLine="480" w:firstLineChars="200"/>
        <w:rPr>
          <w:rFonts w:ascii="宋体" w:hAnsi="宋体" w:cs="宋体"/>
          <w:sz w:val="24"/>
        </w:rPr>
      </w:pPr>
      <w:r>
        <w:rPr>
          <w:rFonts w:hint="eastAsia" w:hAnsi="宋体" w:cs="宋体"/>
          <w:color w:val="000000"/>
          <w:sz w:val="24"/>
        </w:rPr>
        <w:t>兹授权</w:t>
      </w:r>
      <w:r>
        <w:rPr>
          <w:rFonts w:hint="eastAsia" w:hAnsi="宋体" w:cs="宋体"/>
          <w:color w:val="000000"/>
          <w:sz w:val="24"/>
          <w:u w:val="single"/>
        </w:rPr>
        <w:t xml:space="preserve">    （</w:t>
      </w:r>
      <w:r>
        <w:rPr>
          <w:rFonts w:hint="eastAsia" w:hAnsi="宋体" w:cs="宋体"/>
          <w:color w:val="000000"/>
          <w:sz w:val="24"/>
        </w:rPr>
        <w:t>被授权人的姓名）代表我公司参加</w:t>
      </w:r>
      <w:r>
        <w:rPr>
          <w:rFonts w:hint="eastAsia" w:hAnsi="宋体" w:cs="宋体"/>
          <w:color w:val="000000"/>
          <w:sz w:val="24"/>
          <w:u w:val="single"/>
        </w:rPr>
        <w:t xml:space="preserve">   （</w:t>
      </w:r>
      <w:r>
        <w:rPr>
          <w:rFonts w:hint="eastAsia" w:ascii="宋体" w:hAnsi="宋体" w:cs="宋体"/>
          <w:color w:val="000000"/>
          <w:sz w:val="24"/>
          <w:u w:val="single"/>
        </w:rPr>
        <w:t>竞争性磋商项目名称及项目编号</w:t>
      </w:r>
      <w:r>
        <w:rPr>
          <w:rFonts w:hAnsi="宋体"/>
          <w:color w:val="000000"/>
          <w:sz w:val="24"/>
          <w:u w:val="single"/>
        </w:rPr>
        <w:t>)</w:t>
      </w:r>
      <w:r>
        <w:rPr>
          <w:rFonts w:hint="eastAsia" w:hAnsi="宋体" w:cs="宋体"/>
          <w:color w:val="000000"/>
          <w:sz w:val="24"/>
        </w:rPr>
        <w:t>项目的政府采购活动，全权处理一切与该采购项目有关的事务。其在办理上述事宜过程中所签署的所有文件我公司均予以承认。</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被授权人无转委托权，特此委托。</w:t>
      </w:r>
    </w:p>
    <w:p>
      <w:pPr>
        <w:adjustRightInd w:val="0"/>
        <w:snapToGrid w:val="0"/>
        <w:spacing w:line="360" w:lineRule="auto"/>
        <w:ind w:firstLine="480" w:firstLineChars="200"/>
        <w:jc w:val="left"/>
        <w:rPr>
          <w:rFonts w:ascii="宋体" w:hAnsi="宋体" w:cs="宋体"/>
          <w:sz w:val="24"/>
        </w:rPr>
      </w:pPr>
    </w:p>
    <w:p>
      <w:pPr>
        <w:spacing w:line="360" w:lineRule="auto"/>
        <w:rPr>
          <w:rFonts w:ascii="宋体" w:hAnsi="宋体" w:cs="宋体"/>
          <w:sz w:val="24"/>
        </w:rPr>
      </w:pPr>
      <w:r>
        <w:rPr>
          <w:rFonts w:hint="eastAsia" w:ascii="宋体" w:hAnsi="宋体" w:cs="宋体"/>
          <w:sz w:val="24"/>
        </w:rPr>
        <w:t>附：被授权人情况：</w:t>
      </w:r>
    </w:p>
    <w:p>
      <w:pPr>
        <w:spacing w:line="360" w:lineRule="auto"/>
        <w:rPr>
          <w:rFonts w:ascii="宋体" w:hAnsi="宋体" w:cs="宋体"/>
          <w:sz w:val="24"/>
          <w:u w:val="single"/>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 xml:space="preserve"> 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手机：</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单位名称（公章）             法定代表人（签字或盖章）</w:t>
      </w:r>
    </w:p>
    <w:p>
      <w:pPr>
        <w:spacing w:line="360" w:lineRule="auto"/>
        <w:ind w:firstLine="1200" w:firstLineChars="500"/>
        <w:rPr>
          <w:rFonts w:ascii="宋体" w:hAnsi="宋体" w:cs="宋体"/>
          <w:sz w:val="24"/>
        </w:rPr>
      </w:pPr>
      <w:r>
        <w:rPr>
          <w:rFonts w:hint="eastAsia" w:ascii="宋体" w:hAnsi="宋体" w:cs="宋体"/>
          <w:sz w:val="24"/>
        </w:rPr>
        <w:t xml:space="preserve">年   月   日                 年   月    日  </w:t>
      </w:r>
    </w:p>
    <w:p>
      <w:pPr>
        <w:spacing w:line="360" w:lineRule="auto"/>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法定代表人身份证复印件（正反面）</w:t>
      </w:r>
    </w:p>
    <w:p>
      <w:pPr>
        <w:spacing w:line="360" w:lineRule="auto"/>
        <w:rPr>
          <w:rFonts w:ascii="宋体" w:hAnsi="宋体" w:cs="宋体"/>
          <w:sz w:val="24"/>
        </w:rPr>
      </w:pPr>
    </w:p>
    <w:p>
      <w:pPr>
        <w:spacing w:line="360" w:lineRule="auto"/>
        <w:ind w:firstLine="2160" w:firstLineChars="900"/>
        <w:rPr>
          <w:rFonts w:ascii="宋体" w:hAnsi="宋体" w:cs="宋体"/>
          <w:sz w:val="24"/>
        </w:rPr>
      </w:pPr>
      <w:r>
        <w:rPr>
          <w:rFonts w:hint="eastAsia" w:ascii="宋体" w:hAnsi="宋体" w:cs="宋体"/>
          <w:sz w:val="24"/>
        </w:rPr>
        <w:t>（粘贴此处）</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被授权人身份证复印件（正反面）</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 </w:t>
      </w:r>
    </w:p>
    <w:p>
      <w:pPr>
        <w:spacing w:line="360" w:lineRule="auto"/>
        <w:ind w:firstLine="2280" w:firstLineChars="950"/>
        <w:rPr>
          <w:rFonts w:ascii="宋体" w:hAnsi="宋体" w:cs="宋体"/>
          <w:sz w:val="24"/>
        </w:rPr>
      </w:pPr>
      <w:r>
        <w:rPr>
          <w:rFonts w:hint="eastAsia" w:ascii="宋体" w:hAnsi="宋体" w:cs="宋体"/>
          <w:sz w:val="24"/>
        </w:rPr>
        <w:t>（粘贴此处）</w:t>
      </w:r>
    </w:p>
    <w:p>
      <w:pPr>
        <w:spacing w:line="360" w:lineRule="auto"/>
        <w:ind w:firstLine="2289" w:firstLineChars="950"/>
        <w:rPr>
          <w:rFonts w:ascii="宋体" w:hAnsi="宋体" w:cs="宋体"/>
          <w:b/>
          <w:bCs/>
          <w:sz w:val="24"/>
        </w:rPr>
      </w:pPr>
    </w:p>
    <w:p>
      <w:pPr>
        <w:spacing w:line="360" w:lineRule="auto"/>
        <w:rPr>
          <w:rFonts w:ascii="宋体" w:hAnsi="宋体" w:cs="宋体"/>
          <w:sz w:val="24"/>
        </w:rPr>
      </w:pPr>
      <w:r>
        <w:rPr>
          <w:rFonts w:hint="eastAsia" w:ascii="宋体" w:hAnsi="宋体" w:cs="宋体"/>
          <w:b/>
          <w:bCs/>
          <w:sz w:val="24"/>
        </w:rPr>
        <w:t>注: 如为被授权人参加竞磋时，须将身份证原件带至磋商现场备查。</w:t>
      </w:r>
    </w:p>
    <w:p>
      <w:pPr>
        <w:snapToGrid w:val="0"/>
        <w:spacing w:line="360" w:lineRule="auto"/>
        <w:jc w:val="center"/>
        <w:outlineLvl w:val="4"/>
        <w:rPr>
          <w:rFonts w:ascii="宋体" w:hAnsi="宋体" w:cs="宋体"/>
          <w:b/>
          <w:bCs/>
          <w:sz w:val="24"/>
        </w:rPr>
      </w:pPr>
      <w:r>
        <w:rPr>
          <w:rFonts w:hint="eastAsia" w:ascii="宋体" w:hAnsi="宋体" w:cs="宋体"/>
          <w:b/>
          <w:bCs/>
          <w:sz w:val="24"/>
        </w:rPr>
        <w:br w:type="page"/>
      </w:r>
    </w:p>
    <w:p>
      <w:pPr>
        <w:snapToGrid w:val="0"/>
        <w:spacing w:line="360" w:lineRule="auto"/>
        <w:jc w:val="center"/>
        <w:rPr>
          <w:rFonts w:ascii="宋体" w:hAnsi="宋体" w:cs="宋体"/>
          <w:b/>
          <w:bCs/>
          <w:sz w:val="24"/>
        </w:rPr>
      </w:pPr>
      <w:r>
        <w:rPr>
          <w:rFonts w:hint="eastAsia" w:ascii="宋体" w:hAnsi="宋体" w:cs="宋体"/>
          <w:b/>
          <w:bCs/>
          <w:sz w:val="24"/>
        </w:rPr>
        <w:t>4、履行合同所必需的设备和专业技术能力承诺函</w:t>
      </w:r>
    </w:p>
    <w:p>
      <w:pPr>
        <w:snapToGrid w:val="0"/>
        <w:spacing w:line="360" w:lineRule="auto"/>
        <w:jc w:val="center"/>
        <w:rPr>
          <w:rFonts w:ascii="宋体" w:hAnsi="宋体" w:cs="宋体"/>
          <w:b/>
          <w:bCs/>
          <w:sz w:val="24"/>
        </w:rPr>
      </w:pPr>
    </w:p>
    <w:p>
      <w:pPr>
        <w:adjustRightInd w:val="0"/>
        <w:snapToGrid w:val="0"/>
        <w:spacing w:line="360" w:lineRule="auto"/>
        <w:jc w:val="left"/>
        <w:rPr>
          <w:rFonts w:ascii="宋体" w:hAnsi="宋体" w:cs="宋体"/>
          <w:sz w:val="24"/>
          <w:u w:val="single"/>
        </w:rPr>
      </w:pPr>
      <w:r>
        <w:rPr>
          <w:rFonts w:hint="eastAsia" w:ascii="宋体" w:hAnsi="宋体" w:cs="宋体"/>
          <w:sz w:val="24"/>
          <w:u w:val="single"/>
        </w:rPr>
        <w:t xml:space="preserve">      （采购人）    ： </w:t>
      </w:r>
    </w:p>
    <w:p>
      <w:pPr>
        <w:spacing w:line="360" w:lineRule="auto"/>
        <w:ind w:firstLine="560"/>
        <w:jc w:val="left"/>
        <w:rPr>
          <w:rFonts w:ascii="宋体" w:hAnsi="宋体" w:cs="宋体"/>
          <w:sz w:val="24"/>
        </w:rPr>
      </w:pPr>
      <w:r>
        <w:rPr>
          <w:rFonts w:hint="eastAsia" w:ascii="宋体" w:hAnsi="宋体" w:cs="宋体"/>
          <w:sz w:val="24"/>
        </w:rPr>
        <w:t>我单位</w:t>
      </w:r>
      <w:r>
        <w:rPr>
          <w:rFonts w:hint="eastAsia" w:ascii="宋体" w:hAnsi="宋体" w:cs="宋体"/>
          <w:sz w:val="24"/>
          <w:u w:val="single"/>
        </w:rPr>
        <w:t xml:space="preserve">                            </w:t>
      </w:r>
      <w:r>
        <w:rPr>
          <w:rFonts w:hint="eastAsia" w:ascii="宋体" w:hAnsi="宋体" w:cs="宋体"/>
          <w:sz w:val="24"/>
        </w:rPr>
        <w:t>（供应商名称）郑重承诺：</w:t>
      </w:r>
    </w:p>
    <w:p>
      <w:pPr>
        <w:spacing w:line="360" w:lineRule="auto"/>
        <w:ind w:firstLine="560"/>
        <w:jc w:val="left"/>
        <w:rPr>
          <w:rFonts w:ascii="宋体" w:hAnsi="宋体" w:cs="宋体"/>
          <w:sz w:val="24"/>
        </w:rPr>
      </w:pPr>
      <w:r>
        <w:rPr>
          <w:rFonts w:hint="eastAsia" w:ascii="宋体" w:hAnsi="宋体" w:cs="宋体"/>
          <w:sz w:val="24"/>
        </w:rPr>
        <w:t>贵方组织的</w:t>
      </w:r>
      <w:r>
        <w:rPr>
          <w:rFonts w:hint="eastAsia" w:ascii="宋体" w:hAnsi="宋体" w:cs="宋体"/>
          <w:sz w:val="24"/>
          <w:u w:val="single"/>
        </w:rPr>
        <w:t xml:space="preserve">               </w:t>
      </w:r>
      <w:r>
        <w:rPr>
          <w:rFonts w:hint="eastAsia" w:ascii="宋体" w:hAnsi="宋体" w:cs="宋体"/>
          <w:sz w:val="24"/>
        </w:rPr>
        <w:t>(竞争性磋商项目名称），</w:t>
      </w:r>
      <w:r>
        <w:rPr>
          <w:rFonts w:hint="eastAsia" w:ascii="宋体" w:hAnsi="宋体" w:cs="宋体"/>
          <w:sz w:val="24"/>
          <w:u w:val="single"/>
        </w:rPr>
        <w:t xml:space="preserve">               (项目编号）</w:t>
      </w:r>
      <w:r>
        <w:rPr>
          <w:rFonts w:hint="eastAsia" w:ascii="宋体" w:hAnsi="宋体" w:cs="宋体"/>
          <w:sz w:val="24"/>
        </w:rPr>
        <w:t>，我单位</w:t>
      </w:r>
      <w:r>
        <w:rPr>
          <w:rFonts w:hint="eastAsia" w:ascii="宋体" w:hAnsi="宋体" w:cs="宋体"/>
          <w:sz w:val="24"/>
          <w:u w:val="single"/>
        </w:rPr>
        <w:t xml:space="preserve">       </w:t>
      </w:r>
      <w:r>
        <w:rPr>
          <w:rFonts w:hint="eastAsia" w:ascii="宋体" w:hAnsi="宋体" w:cs="宋体"/>
          <w:sz w:val="24"/>
        </w:rPr>
        <w:t>(在下划线上如实填写：有或没有）履行合同所必需的设备和专业技术能力。</w:t>
      </w:r>
    </w:p>
    <w:p>
      <w:pPr>
        <w:spacing w:line="360" w:lineRule="auto"/>
        <w:ind w:firstLine="560"/>
        <w:jc w:val="left"/>
        <w:rPr>
          <w:rFonts w:ascii="宋体" w:hAnsi="宋体" w:cs="宋体"/>
          <w:sz w:val="24"/>
        </w:rPr>
      </w:pPr>
    </w:p>
    <w:p>
      <w:pPr>
        <w:spacing w:line="360" w:lineRule="auto"/>
        <w:ind w:firstLine="560"/>
        <w:jc w:val="left"/>
        <w:rPr>
          <w:rFonts w:ascii="宋体" w:hAnsi="宋体" w:cs="宋体"/>
          <w:sz w:val="24"/>
        </w:rPr>
      </w:pPr>
    </w:p>
    <w:p>
      <w:pPr>
        <w:snapToGrid w:val="0"/>
        <w:spacing w:line="460" w:lineRule="exact"/>
        <w:jc w:val="right"/>
        <w:rPr>
          <w:rFonts w:ascii="宋体" w:hAnsi="宋体"/>
          <w:bCs/>
          <w:sz w:val="24"/>
        </w:rPr>
      </w:pPr>
      <w:r>
        <w:rPr>
          <w:rFonts w:hint="eastAsia" w:ascii="宋体" w:hAnsi="宋体"/>
          <w:bCs/>
          <w:sz w:val="24"/>
        </w:rPr>
        <w:t>法定代表人或被授权人（签字或盖章）：</w:t>
      </w:r>
    </w:p>
    <w:p>
      <w:pPr>
        <w:snapToGrid w:val="0"/>
        <w:spacing w:line="460" w:lineRule="exact"/>
        <w:jc w:val="right"/>
        <w:rPr>
          <w:rFonts w:ascii="宋体" w:hAnsi="宋体"/>
          <w:bCs/>
          <w:sz w:val="24"/>
        </w:rPr>
      </w:pPr>
    </w:p>
    <w:p>
      <w:pPr>
        <w:snapToGrid w:val="0"/>
        <w:spacing w:line="460" w:lineRule="exact"/>
        <w:jc w:val="right"/>
        <w:rPr>
          <w:rFonts w:ascii="宋体" w:hAnsi="宋体"/>
          <w:bCs/>
          <w:sz w:val="24"/>
        </w:rPr>
      </w:pPr>
      <w:r>
        <w:rPr>
          <w:rFonts w:hint="eastAsia" w:ascii="宋体" w:hAnsi="宋体"/>
          <w:bCs/>
          <w:sz w:val="24"/>
        </w:rPr>
        <w:t xml:space="preserve">        </w:t>
      </w:r>
      <w:r>
        <w:rPr>
          <w:rFonts w:ascii="宋体" w:hAnsi="宋体"/>
          <w:bCs/>
          <w:sz w:val="24"/>
        </w:rPr>
        <w:t xml:space="preserve">                                </w:t>
      </w:r>
      <w:r>
        <w:rPr>
          <w:rFonts w:hint="eastAsia" w:ascii="宋体" w:hAnsi="宋体"/>
          <w:bCs/>
          <w:sz w:val="24"/>
        </w:rPr>
        <w:t>（供应商）公章：</w:t>
      </w:r>
    </w:p>
    <w:p>
      <w:pPr>
        <w:snapToGrid w:val="0"/>
        <w:spacing w:line="460" w:lineRule="exact"/>
        <w:jc w:val="right"/>
        <w:rPr>
          <w:rFonts w:ascii="宋体" w:hAnsi="宋体"/>
          <w:bCs/>
          <w:sz w:val="24"/>
        </w:rPr>
      </w:pPr>
    </w:p>
    <w:p>
      <w:pPr>
        <w:wordWrap w:val="0"/>
        <w:snapToGrid w:val="0"/>
        <w:spacing w:line="460" w:lineRule="exact"/>
        <w:jc w:val="right"/>
        <w:rPr>
          <w:rFonts w:ascii="宋体" w:hAnsi="宋体"/>
          <w:bCs/>
          <w:sz w:val="24"/>
        </w:rPr>
      </w:pPr>
      <w:r>
        <w:rPr>
          <w:rFonts w:hint="eastAsia" w:ascii="宋体" w:hAnsi="宋体"/>
          <w:bCs/>
          <w:sz w:val="24"/>
        </w:rPr>
        <w:t>年</w:t>
      </w:r>
      <w:r>
        <w:rPr>
          <w:rFonts w:hint="eastAsia" w:ascii="宋体" w:hAnsi="宋体"/>
          <w:bCs/>
          <w:sz w:val="24"/>
        </w:rPr>
        <w:tab/>
      </w:r>
      <w:r>
        <w:rPr>
          <w:rFonts w:hint="eastAsia" w:ascii="宋体" w:hAnsi="宋体"/>
          <w:bCs/>
          <w:sz w:val="24"/>
        </w:rPr>
        <w:t xml:space="preserve">   月 </w:t>
      </w:r>
      <w:r>
        <w:rPr>
          <w:rFonts w:hint="eastAsia" w:ascii="宋体" w:hAnsi="宋体"/>
          <w:bCs/>
          <w:sz w:val="24"/>
        </w:rPr>
        <w:tab/>
      </w:r>
      <w:r>
        <w:rPr>
          <w:rFonts w:ascii="宋体" w:hAnsi="宋体"/>
          <w:bCs/>
          <w:sz w:val="24"/>
        </w:rPr>
        <w:t xml:space="preserve">  </w:t>
      </w:r>
      <w:r>
        <w:rPr>
          <w:rFonts w:hint="eastAsia" w:ascii="宋体" w:hAnsi="宋体"/>
          <w:bCs/>
          <w:sz w:val="24"/>
        </w:rPr>
        <w:t>日</w:t>
      </w:r>
    </w:p>
    <w:p>
      <w:pPr>
        <w:snapToGrid w:val="0"/>
        <w:spacing w:line="360" w:lineRule="auto"/>
        <w:jc w:val="center"/>
        <w:outlineLvl w:val="4"/>
        <w:rPr>
          <w:rFonts w:ascii="宋体" w:hAnsi="宋体" w:cs="宋体"/>
          <w:b/>
          <w:bCs/>
          <w:sz w:val="24"/>
        </w:rPr>
      </w:pPr>
      <w:r>
        <w:rPr>
          <w:rFonts w:ascii="宋体" w:hAnsi="宋体" w:cs="宋体"/>
          <w:b/>
          <w:bCs/>
          <w:sz w:val="24"/>
        </w:rPr>
        <w:br w:type="page"/>
      </w:r>
      <w:r>
        <w:rPr>
          <w:rFonts w:hint="eastAsia" w:ascii="宋体" w:hAnsi="宋体" w:cs="宋体"/>
          <w:b/>
          <w:bCs/>
          <w:sz w:val="24"/>
        </w:rPr>
        <w:t>5、 参加政府采购活动前 3 年内在经营活动中没有重大违法记录和失信记录的书面声明</w:t>
      </w:r>
    </w:p>
    <w:p>
      <w:pPr>
        <w:spacing w:line="460" w:lineRule="exact"/>
        <w:rPr>
          <w:rFonts w:ascii="宋体" w:hAnsi="宋体"/>
          <w:b/>
          <w:bCs/>
          <w:color w:val="000000"/>
          <w:sz w:val="44"/>
          <w:szCs w:val="44"/>
        </w:rPr>
      </w:pPr>
      <w:r>
        <w:rPr>
          <w:rFonts w:hint="eastAsia" w:ascii="宋体" w:hAnsi="宋体"/>
          <w:b/>
          <w:bCs/>
          <w:color w:val="000000"/>
          <w:sz w:val="24"/>
          <w:szCs w:val="21"/>
        </w:rPr>
        <w:t xml:space="preserve">                       </w:t>
      </w:r>
      <w:r>
        <w:rPr>
          <w:rFonts w:hint="eastAsia" w:ascii="宋体" w:hAnsi="宋体"/>
          <w:b/>
          <w:bCs/>
          <w:color w:val="000000"/>
          <w:sz w:val="44"/>
          <w:szCs w:val="44"/>
        </w:rPr>
        <w:t xml:space="preserve">  </w:t>
      </w:r>
    </w:p>
    <w:p>
      <w:pPr>
        <w:spacing w:line="500" w:lineRule="exact"/>
        <w:ind w:firstLine="482"/>
        <w:rPr>
          <w:bCs/>
          <w:color w:val="000000"/>
          <w:sz w:val="24"/>
          <w:szCs w:val="21"/>
        </w:rPr>
      </w:pPr>
      <w:r>
        <w:rPr>
          <w:bCs/>
          <w:color w:val="000000"/>
          <w:sz w:val="24"/>
          <w:szCs w:val="21"/>
        </w:rPr>
        <w:t>我公司郑重声明：参加本次政府采购活动前 3 年内，我公司在经营活动中</w:t>
      </w:r>
    </w:p>
    <w:p>
      <w:pPr>
        <w:spacing w:line="500" w:lineRule="exact"/>
        <w:jc w:val="left"/>
        <w:rPr>
          <w:bCs/>
          <w:color w:val="000000"/>
          <w:sz w:val="24"/>
          <w:szCs w:val="21"/>
        </w:rPr>
      </w:pPr>
      <w:r>
        <w:rPr>
          <w:rFonts w:hint="eastAsia" w:ascii="宋体" w:hAnsi="宋体" w:cs="宋体"/>
          <w:sz w:val="24"/>
          <w:u w:val="single"/>
        </w:rPr>
        <w:t xml:space="preserve">       </w:t>
      </w:r>
      <w:r>
        <w:rPr>
          <w:rFonts w:hint="eastAsia" w:ascii="宋体" w:hAnsi="宋体" w:cs="宋体"/>
          <w:sz w:val="24"/>
        </w:rPr>
        <w:t>(在下划线上如实填写：有或没有）</w:t>
      </w:r>
      <w:r>
        <w:rPr>
          <w:bCs/>
          <w:color w:val="000000"/>
          <w:sz w:val="24"/>
          <w:szCs w:val="21"/>
        </w:rPr>
        <w:t>因违法经营受到刑事处罚或者责令停产停业、吊销许可证或者执照、较大数额罚款等行政处罚。</w:t>
      </w:r>
    </w:p>
    <w:p>
      <w:pPr>
        <w:spacing w:line="500" w:lineRule="exact"/>
        <w:ind w:firstLine="482"/>
        <w:rPr>
          <w:rFonts w:ascii="宋体" w:hAnsi="宋体"/>
          <w:bCs/>
          <w:color w:val="000000"/>
          <w:sz w:val="24"/>
          <w:szCs w:val="21"/>
        </w:rPr>
      </w:pPr>
      <w:r>
        <w:rPr>
          <w:rFonts w:hint="eastAsia" w:ascii="宋体" w:hAnsi="宋体"/>
          <w:bCs/>
          <w:color w:val="000000"/>
          <w:sz w:val="24"/>
          <w:szCs w:val="21"/>
        </w:rPr>
        <w:t>在</w:t>
      </w:r>
      <w:r>
        <w:rPr>
          <w:rFonts w:hint="eastAsia" w:ascii="宋体" w:hAnsi="宋体"/>
          <w:color w:val="000000"/>
          <w:sz w:val="24"/>
        </w:rPr>
        <w:t>响应截止时间节点，</w:t>
      </w:r>
      <w:r>
        <w:rPr>
          <w:rFonts w:hint="eastAsia" w:ascii="宋体" w:hAnsi="宋体" w:cs="宋体"/>
          <w:sz w:val="24"/>
          <w:u w:val="single"/>
        </w:rPr>
        <w:t xml:space="preserve">       </w:t>
      </w:r>
      <w:r>
        <w:rPr>
          <w:rFonts w:hint="eastAsia" w:ascii="宋体" w:hAnsi="宋体" w:cs="宋体"/>
          <w:sz w:val="24"/>
        </w:rPr>
        <w:t>(在下划线上如实填写：有或没有）</w:t>
      </w:r>
      <w:r>
        <w:rPr>
          <w:rFonts w:hint="eastAsia" w:ascii="宋体" w:hAnsi="宋体"/>
          <w:color w:val="000000"/>
          <w:sz w:val="24"/>
        </w:rPr>
        <w:t>被“信用中国”</w:t>
      </w:r>
      <w:r>
        <w:rPr>
          <w:color w:val="000000"/>
          <w:sz w:val="24"/>
        </w:rPr>
        <w:t>（www.creditchina.gov.cn）</w:t>
      </w:r>
      <w:r>
        <w:rPr>
          <w:rFonts w:hint="eastAsia" w:ascii="宋体" w:hAnsi="宋体"/>
          <w:color w:val="000000"/>
          <w:sz w:val="24"/>
        </w:rPr>
        <w:t>、“中国政府采购网”</w:t>
      </w:r>
      <w:r>
        <w:rPr>
          <w:rFonts w:hint="eastAsia"/>
          <w:color w:val="000000"/>
          <w:sz w:val="24"/>
        </w:rPr>
        <w:t>（</w:t>
      </w:r>
      <w:r>
        <w:rPr>
          <w:color w:val="000000"/>
          <w:sz w:val="24"/>
        </w:rPr>
        <w:t>www.ccgp.gov.cn</w:t>
      </w:r>
      <w:r>
        <w:rPr>
          <w:rFonts w:hint="eastAsia"/>
          <w:color w:val="000000"/>
          <w:sz w:val="24"/>
        </w:rPr>
        <w:t>）</w:t>
      </w:r>
      <w:r>
        <w:rPr>
          <w:rFonts w:hint="eastAsia" w:ascii="宋体" w:hAnsi="宋体"/>
          <w:color w:val="000000"/>
          <w:sz w:val="24"/>
        </w:rPr>
        <w:t>、“信用江苏”</w:t>
      </w:r>
      <w:r>
        <w:rPr>
          <w:rFonts w:hint="eastAsia"/>
          <w:color w:val="000000"/>
          <w:sz w:val="24"/>
        </w:rPr>
        <w:t>（</w:t>
      </w:r>
      <w:r>
        <w:rPr>
          <w:color w:val="000000"/>
          <w:sz w:val="24"/>
        </w:rPr>
        <w:t>www.jscredit.cn/index.htm</w:t>
      </w:r>
      <w:r>
        <w:rPr>
          <w:rFonts w:hint="eastAsia"/>
          <w:color w:val="000000"/>
          <w:sz w:val="24"/>
        </w:rPr>
        <w:t>）</w:t>
      </w:r>
      <w:r>
        <w:rPr>
          <w:rFonts w:hint="eastAsia" w:ascii="宋体" w:hAnsi="宋体"/>
          <w:color w:val="000000"/>
          <w:sz w:val="24"/>
        </w:rPr>
        <w:t>网站列入失信被执行人、重大税收违法案件当事人名单、政府采购严重违法失信行为记录名单。</w:t>
      </w:r>
    </w:p>
    <w:p>
      <w:pPr>
        <w:spacing w:line="560" w:lineRule="exact"/>
        <w:rPr>
          <w:rFonts w:ascii="宋体" w:hAnsi="宋体" w:cs="宋体"/>
          <w:sz w:val="24"/>
        </w:rPr>
      </w:pPr>
    </w:p>
    <w:p>
      <w:pPr>
        <w:spacing w:line="360" w:lineRule="auto"/>
        <w:ind w:firstLine="480" w:firstLineChars="200"/>
        <w:jc w:val="right"/>
        <w:rPr>
          <w:rFonts w:ascii="宋体" w:hAnsi="宋体" w:cs="宋体"/>
          <w:sz w:val="24"/>
        </w:rPr>
      </w:pPr>
      <w:r>
        <w:rPr>
          <w:rFonts w:hint="eastAsia" w:ascii="宋体" w:hAnsi="宋体" w:cs="宋体"/>
          <w:sz w:val="24"/>
        </w:rPr>
        <w:t xml:space="preserve">                                  </w:t>
      </w: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r>
        <w:rPr>
          <w:rFonts w:hint="eastAsia" w:ascii="宋体" w:hAnsi="宋体" w:cs="宋体"/>
          <w:sz w:val="24"/>
        </w:rPr>
        <w:t xml:space="preserve"> 供应商：</w:t>
      </w:r>
      <w:r>
        <w:rPr>
          <w:rFonts w:hint="eastAsia" w:ascii="宋体" w:hAnsi="宋体" w:cs="宋体"/>
          <w:sz w:val="24"/>
          <w:u w:val="single"/>
        </w:rPr>
        <w:t xml:space="preserve">                    </w:t>
      </w:r>
      <w:r>
        <w:rPr>
          <w:rFonts w:hint="eastAsia" w:ascii="宋体" w:hAnsi="宋体" w:cs="宋体"/>
          <w:sz w:val="24"/>
        </w:rPr>
        <w:t>（加盖公章）</w:t>
      </w:r>
    </w:p>
    <w:p>
      <w:pPr>
        <w:spacing w:line="360" w:lineRule="auto"/>
        <w:ind w:firstLine="480" w:firstLineChars="200"/>
        <w:jc w:val="right"/>
        <w:rPr>
          <w:rFonts w:ascii="宋体" w:hAnsi="宋体" w:cs="宋体"/>
          <w:sz w:val="24"/>
        </w:rPr>
      </w:pPr>
      <w:r>
        <w:rPr>
          <w:rFonts w:hint="eastAsia" w:ascii="宋体" w:hAnsi="宋体" w:cs="宋体"/>
          <w:sz w:val="24"/>
        </w:rPr>
        <w:t>法定代表人或被授权人：</w:t>
      </w:r>
      <w:r>
        <w:rPr>
          <w:rFonts w:hint="eastAsia" w:ascii="宋体" w:hAnsi="宋体" w:cs="宋体"/>
          <w:sz w:val="24"/>
          <w:u w:val="single"/>
        </w:rPr>
        <w:t xml:space="preserve">          </w:t>
      </w:r>
      <w:r>
        <w:rPr>
          <w:rFonts w:hint="eastAsia" w:ascii="宋体" w:hAnsi="宋体" w:cs="宋体"/>
          <w:sz w:val="24"/>
        </w:rPr>
        <w:t>（签字或盖章）</w:t>
      </w:r>
    </w:p>
    <w:p>
      <w:pPr>
        <w:spacing w:line="360" w:lineRule="auto"/>
        <w:ind w:firstLine="1320" w:firstLineChars="550"/>
        <w:jc w:val="right"/>
        <w:rPr>
          <w:rFonts w:ascii="宋体" w:hAnsi="宋体" w:cs="宋体"/>
          <w:sz w:val="24"/>
        </w:rPr>
      </w:pPr>
      <w:r>
        <w:rPr>
          <w:rFonts w:hint="eastAsia" w:ascii="宋体" w:hAnsi="宋体" w:cs="宋体"/>
          <w:sz w:val="24"/>
        </w:rPr>
        <w:t>年      月     日</w:t>
      </w:r>
    </w:p>
    <w:p>
      <w:pPr>
        <w:spacing w:line="360" w:lineRule="auto"/>
        <w:jc w:val="left"/>
        <w:rPr>
          <w:rFonts w:ascii="宋体" w:hAnsi="宋体" w:cs="宋体"/>
          <w:b/>
          <w:bCs/>
          <w:sz w:val="24"/>
        </w:rPr>
      </w:pPr>
      <w:r>
        <w:rPr>
          <w:rFonts w:ascii="宋体" w:hAnsi="宋体" w:cs="宋体"/>
          <w:sz w:val="24"/>
        </w:rPr>
        <w:br w:type="page"/>
      </w:r>
      <w:r>
        <w:rPr>
          <w:rFonts w:hint="eastAsia" w:ascii="宋体" w:hAnsi="宋体" w:cs="宋体"/>
          <w:b/>
          <w:bCs/>
          <w:sz w:val="24"/>
        </w:rPr>
        <w:t>二、商务技术标相关的格式文件及表格</w:t>
      </w:r>
    </w:p>
    <w:p>
      <w:pPr>
        <w:spacing w:line="360" w:lineRule="auto"/>
        <w:jc w:val="center"/>
        <w:rPr>
          <w:rFonts w:ascii="宋体" w:hAnsi="宋体" w:cs="宋体"/>
          <w:b/>
          <w:bCs/>
          <w:sz w:val="24"/>
        </w:rPr>
      </w:pPr>
      <w:r>
        <w:rPr>
          <w:rFonts w:hint="eastAsia" w:ascii="宋体" w:hAnsi="宋体" w:cs="宋体"/>
          <w:b/>
          <w:sz w:val="24"/>
        </w:rPr>
        <w:t>1</w:t>
      </w:r>
      <w:r>
        <w:rPr>
          <w:rFonts w:hint="eastAsia" w:ascii="宋体" w:hAnsi="宋体" w:cs="宋体"/>
          <w:b/>
          <w:bCs/>
          <w:sz w:val="24"/>
        </w:rPr>
        <w:t>、竞争性磋商响应函</w:t>
      </w:r>
    </w:p>
    <w:p>
      <w:pPr>
        <w:spacing w:line="360" w:lineRule="auto"/>
        <w:rPr>
          <w:rFonts w:ascii="宋体" w:hAnsi="宋体" w:cs="宋体"/>
          <w:sz w:val="24"/>
        </w:rPr>
      </w:pPr>
      <w:r>
        <w:rPr>
          <w:rFonts w:hint="eastAsia" w:ascii="宋体" w:hAnsi="宋体" w:cs="宋体"/>
          <w:sz w:val="24"/>
          <w:u w:val="single"/>
        </w:rPr>
        <w:t>致    （采购人）    ：</w:t>
      </w:r>
    </w:p>
    <w:p>
      <w:pPr>
        <w:pStyle w:val="34"/>
        <w:shd w:val="clear" w:color="auto" w:fill="FFFFFF"/>
        <w:wordWrap w:val="0"/>
        <w:spacing w:before="0" w:beforeAutospacing="0" w:after="0" w:afterAutospacing="0" w:line="480" w:lineRule="exact"/>
        <w:ind w:firstLine="480" w:firstLineChars="200"/>
        <w:rPr>
          <w:rFonts w:ascii="Times New Roman" w:hAnsi="Times New Roman" w:cs="Times New Roman"/>
        </w:rPr>
      </w:pPr>
      <w:r>
        <w:rPr>
          <w:rFonts w:ascii="Times New Roman" w:hAnsi="Times New Roman" w:cs="Times New Roman"/>
        </w:rPr>
        <w:t>根据贵方的</w:t>
      </w:r>
      <w:r>
        <w:rPr>
          <w:rFonts w:ascii="Times New Roman" w:hAnsi="Times New Roman" w:cs="Times New Roman"/>
          <w:u w:val="single"/>
        </w:rPr>
        <w:t xml:space="preserve">        </w:t>
      </w:r>
      <w:r>
        <w:rPr>
          <w:rFonts w:hint="eastAsia" w:ascii="Times New Roman" w:hAnsi="Times New Roman" w:cs="Times New Roman"/>
          <w:u w:val="single"/>
        </w:rPr>
        <w:t>（竞争性磋商项目名称和项目编号）</w:t>
      </w:r>
      <w:r>
        <w:rPr>
          <w:rFonts w:ascii="Times New Roman" w:hAnsi="Times New Roman" w:cs="Times New Roman"/>
        </w:rPr>
        <w:t>磋商文件，正式授权下述签字人</w:t>
      </w:r>
      <w:r>
        <w:rPr>
          <w:rFonts w:ascii="Times New Roman" w:hAnsi="Times New Roman" w:cs="Times New Roman"/>
          <w:u w:val="single"/>
        </w:rPr>
        <w:t xml:space="preserve">         (姓名和职务)</w:t>
      </w:r>
      <w:r>
        <w:rPr>
          <w:rFonts w:ascii="Times New Roman" w:hAnsi="Times New Roman" w:cs="Times New Roman"/>
        </w:rPr>
        <w:t>代表我方</w:t>
      </w:r>
      <w:r>
        <w:rPr>
          <w:rFonts w:ascii="Times New Roman" w:hAnsi="Times New Roman" w:cs="Times New Roman"/>
          <w:u w:val="single"/>
        </w:rPr>
        <w:t xml:space="preserve">         （供应商的名称）</w:t>
      </w:r>
      <w:r>
        <w:rPr>
          <w:rFonts w:ascii="Times New Roman" w:hAnsi="Times New Roman" w:cs="Times New Roman"/>
        </w:rPr>
        <w:t>，全权处理本次项目磋商采购的有关事宜。</w:t>
      </w:r>
    </w:p>
    <w:p>
      <w:pPr>
        <w:pStyle w:val="34"/>
        <w:shd w:val="clear" w:color="auto" w:fill="FFFFFF"/>
        <w:wordWrap w:val="0"/>
        <w:spacing w:before="0" w:beforeAutospacing="0" w:after="0" w:afterAutospacing="0" w:line="480" w:lineRule="exact"/>
        <w:ind w:firstLine="480" w:firstLineChars="200"/>
        <w:rPr>
          <w:rFonts w:ascii="Times New Roman" w:hAnsi="Times New Roman" w:cs="Times New Roman"/>
        </w:rPr>
      </w:pPr>
      <w:r>
        <w:rPr>
          <w:rFonts w:ascii="Times New Roman" w:hAnsi="Times New Roman" w:cs="Times New Roman"/>
        </w:rPr>
        <w:t>据此函，</w:t>
      </w:r>
      <w:r>
        <w:rPr>
          <w:rFonts w:ascii="Times New Roman" w:hAnsi="Times New Roman" w:cs="Times New Roman"/>
          <w:u w:val="single"/>
        </w:rPr>
        <w:t xml:space="preserve">       （签字人</w:t>
      </w:r>
      <w:r>
        <w:rPr>
          <w:rFonts w:hint="eastAsia" w:ascii="Times New Roman" w:hAnsi="Times New Roman" w:cs="Times New Roman"/>
          <w:u w:val="single"/>
        </w:rPr>
        <w:t>姓名</w:t>
      </w:r>
      <w:r>
        <w:rPr>
          <w:rFonts w:ascii="Times New Roman" w:hAnsi="Times New Roman" w:cs="Times New Roman"/>
          <w:u w:val="single"/>
        </w:rPr>
        <w:t>）</w:t>
      </w:r>
      <w:r>
        <w:rPr>
          <w:rFonts w:ascii="Times New Roman" w:hAnsi="Times New Roman" w:cs="Times New Roman"/>
        </w:rPr>
        <w:t>兹宣布同意如下：</w:t>
      </w:r>
    </w:p>
    <w:p>
      <w:pPr>
        <w:pStyle w:val="34"/>
        <w:shd w:val="clear" w:color="auto" w:fill="FFFFFF"/>
        <w:wordWrap w:val="0"/>
        <w:spacing w:before="0" w:beforeAutospacing="0" w:after="0" w:afterAutospacing="0" w:line="480" w:lineRule="exact"/>
        <w:ind w:firstLine="480" w:firstLineChars="200"/>
        <w:rPr>
          <w:rFonts w:ascii="Times New Roman" w:hAnsi="Times New Roman" w:cs="Times New Roman"/>
        </w:rPr>
      </w:pPr>
      <w:r>
        <w:rPr>
          <w:rFonts w:ascii="Times New Roman" w:hAnsi="Times New Roman" w:cs="Times New Roman"/>
        </w:rPr>
        <w:t>1.按磋商文件规定的各项要求，向买方提供所需货物、服务。</w:t>
      </w:r>
    </w:p>
    <w:p>
      <w:pPr>
        <w:pStyle w:val="34"/>
        <w:shd w:val="clear" w:color="auto" w:fill="FFFFFF"/>
        <w:wordWrap w:val="0"/>
        <w:spacing w:before="0" w:beforeAutospacing="0" w:after="0" w:afterAutospacing="0" w:line="480" w:lineRule="exact"/>
        <w:ind w:firstLine="480" w:firstLineChars="200"/>
        <w:rPr>
          <w:rFonts w:ascii="Times New Roman" w:hAnsi="Times New Roman" w:cs="Times New Roman"/>
        </w:rPr>
      </w:pPr>
      <w:r>
        <w:rPr>
          <w:rFonts w:ascii="Times New Roman" w:hAnsi="Times New Roman" w:cs="Times New Roman"/>
        </w:rPr>
        <w:t>2.我们已详细审核全部磋商文件及其有效补充文件，我们知道必须放弃提出含糊不清或误解问题的权利。</w:t>
      </w:r>
    </w:p>
    <w:p>
      <w:pPr>
        <w:pStyle w:val="34"/>
        <w:shd w:val="clear" w:color="auto" w:fill="FFFFFF"/>
        <w:wordWrap w:val="0"/>
        <w:spacing w:before="0" w:beforeAutospacing="0" w:after="0" w:afterAutospacing="0" w:line="480" w:lineRule="exact"/>
        <w:ind w:firstLine="480" w:firstLineChars="200"/>
        <w:rPr>
          <w:rFonts w:ascii="Times New Roman" w:hAnsi="Times New Roman" w:cs="Times New Roman"/>
        </w:rPr>
      </w:pPr>
      <w:r>
        <w:rPr>
          <w:rFonts w:ascii="Times New Roman" w:hAnsi="Times New Roman" w:cs="Times New Roman"/>
        </w:rPr>
        <w:t>3.我们同意从规定的响应文件接收截止时间起遵循本响应文件，并在规定的磋商、有效期期满之前均具有约束力。</w:t>
      </w:r>
    </w:p>
    <w:p>
      <w:pPr>
        <w:pStyle w:val="34"/>
        <w:shd w:val="clear" w:color="auto" w:fill="FFFFFF"/>
        <w:wordWrap w:val="0"/>
        <w:spacing w:before="0" w:beforeAutospacing="0" w:after="0" w:afterAutospacing="0" w:line="480" w:lineRule="exact"/>
        <w:ind w:firstLine="480" w:firstLineChars="200"/>
        <w:rPr>
          <w:rFonts w:ascii="Times New Roman" w:hAnsi="Times New Roman" w:cs="Times New Roman"/>
        </w:rPr>
      </w:pPr>
      <w:r>
        <w:rPr>
          <w:rFonts w:ascii="Times New Roman" w:hAnsi="Times New Roman" w:cs="Times New Roman"/>
        </w:rPr>
        <w:t>4.同意向贵方提供贵方可能另外要求的与磋商采购有关的任何证据或资料，并保证我方已提供和将要提供的文件是真实的、准确的。</w:t>
      </w:r>
    </w:p>
    <w:p>
      <w:pPr>
        <w:pStyle w:val="34"/>
        <w:shd w:val="clear" w:color="auto" w:fill="FFFFFF"/>
        <w:wordWrap w:val="0"/>
        <w:spacing w:before="0" w:beforeAutospacing="0" w:after="0" w:afterAutospacing="0" w:line="480" w:lineRule="exact"/>
        <w:ind w:firstLine="480" w:firstLineChars="200"/>
        <w:rPr>
          <w:rFonts w:ascii="Times New Roman" w:hAnsi="Times New Roman" w:cs="Times New Roman"/>
        </w:rPr>
      </w:pPr>
      <w:r>
        <w:rPr>
          <w:rFonts w:ascii="Times New Roman" w:hAnsi="Times New Roman" w:cs="Times New Roman"/>
        </w:rPr>
        <w:t>5.一旦我方成交，我方将根据磋商文件的规定，严格履行合同的责任和义务，并保证在磋商文件规定的时间完成项目，交付买方验收、使用。</w:t>
      </w:r>
    </w:p>
    <w:p>
      <w:pPr>
        <w:pStyle w:val="34"/>
        <w:shd w:val="clear" w:color="auto" w:fill="FFFFFF"/>
        <w:wordWrap w:val="0"/>
        <w:spacing w:before="0" w:beforeAutospacing="0" w:after="0" w:afterAutospacing="0" w:line="480" w:lineRule="exact"/>
        <w:ind w:firstLine="480" w:firstLineChars="200"/>
        <w:rPr>
          <w:rFonts w:ascii="Times New Roman" w:hAnsi="Times New Roman" w:cs="Times New Roman"/>
        </w:rPr>
      </w:pPr>
      <w:r>
        <w:rPr>
          <w:rFonts w:ascii="Times New Roman" w:hAnsi="Times New Roman" w:cs="Times New Roman"/>
        </w:rPr>
        <w:t>6.遵守磋商文件中要求的收费项目和标准。</w:t>
      </w:r>
    </w:p>
    <w:p>
      <w:pPr>
        <w:pStyle w:val="34"/>
        <w:shd w:val="clear" w:color="auto" w:fill="FFFFFF"/>
        <w:wordWrap w:val="0"/>
        <w:spacing w:before="0" w:beforeAutospacing="0" w:after="0" w:afterAutospacing="0" w:line="480" w:lineRule="exact"/>
        <w:ind w:firstLine="480" w:firstLineChars="200"/>
        <w:rPr>
          <w:rFonts w:ascii="Times New Roman" w:hAnsi="Times New Roman" w:cs="Times New Roman"/>
        </w:rPr>
      </w:pPr>
      <w:r>
        <w:rPr>
          <w:rFonts w:ascii="Times New Roman" w:hAnsi="Times New Roman" w:cs="Times New Roman"/>
        </w:rPr>
        <w:t>7.与本磋商采购有关的正式通讯地址为：</w:t>
      </w:r>
    </w:p>
    <w:p>
      <w:pPr>
        <w:widowControl/>
        <w:shd w:val="clear" w:color="auto" w:fill="FFFFFF"/>
        <w:wordWrap w:val="0"/>
        <w:spacing w:line="480" w:lineRule="exact"/>
        <w:ind w:firstLine="480" w:firstLineChars="200"/>
        <w:jc w:val="left"/>
        <w:rPr>
          <w:rFonts w:ascii="宋体" w:hAnsi="宋体" w:cs="Tahoma"/>
          <w:kern w:val="0"/>
          <w:sz w:val="24"/>
        </w:rPr>
      </w:pPr>
      <w:r>
        <w:rPr>
          <w:rFonts w:hint="eastAsia" w:ascii="宋体" w:hAnsi="宋体" w:cs="Tahoma"/>
          <w:kern w:val="0"/>
          <w:sz w:val="24"/>
        </w:rPr>
        <w:t>地址</w:t>
      </w:r>
      <w:r>
        <w:rPr>
          <w:rFonts w:hint="eastAsia" w:ascii="宋体" w:hAnsi="宋体" w:cs="Tahoma"/>
          <w:kern w:val="0"/>
          <w:sz w:val="24"/>
          <w:u w:val="single"/>
        </w:rPr>
        <w:t xml:space="preserve">：            </w:t>
      </w:r>
    </w:p>
    <w:p>
      <w:pPr>
        <w:widowControl/>
        <w:shd w:val="clear" w:color="auto" w:fill="FFFFFF"/>
        <w:wordWrap w:val="0"/>
        <w:spacing w:line="480" w:lineRule="exact"/>
        <w:ind w:firstLine="480" w:firstLineChars="200"/>
        <w:jc w:val="left"/>
        <w:rPr>
          <w:rFonts w:ascii="宋体" w:hAnsi="宋体" w:cs="Tahoma"/>
          <w:kern w:val="0"/>
          <w:sz w:val="24"/>
        </w:rPr>
      </w:pPr>
      <w:r>
        <w:rPr>
          <w:rFonts w:hint="eastAsia" w:ascii="宋体" w:hAnsi="宋体" w:cs="Tahoma"/>
          <w:kern w:val="0"/>
          <w:sz w:val="24"/>
        </w:rPr>
        <w:t>邮编</w:t>
      </w:r>
      <w:r>
        <w:rPr>
          <w:rFonts w:hint="eastAsia" w:ascii="宋体" w:hAnsi="宋体" w:cs="Tahoma"/>
          <w:kern w:val="0"/>
          <w:sz w:val="24"/>
          <w:u w:val="single"/>
        </w:rPr>
        <w:t xml:space="preserve">：            </w:t>
      </w:r>
    </w:p>
    <w:p>
      <w:pPr>
        <w:widowControl/>
        <w:shd w:val="clear" w:color="auto" w:fill="FFFFFF"/>
        <w:wordWrap w:val="0"/>
        <w:spacing w:line="480" w:lineRule="exact"/>
        <w:ind w:firstLine="480" w:firstLineChars="200"/>
        <w:jc w:val="left"/>
        <w:rPr>
          <w:rFonts w:ascii="宋体" w:hAnsi="宋体" w:cs="Tahoma"/>
          <w:kern w:val="0"/>
          <w:sz w:val="24"/>
        </w:rPr>
      </w:pPr>
      <w:r>
        <w:rPr>
          <w:rFonts w:hint="eastAsia" w:ascii="宋体" w:hAnsi="宋体" w:cs="Tahoma"/>
          <w:kern w:val="0"/>
          <w:sz w:val="24"/>
        </w:rPr>
        <w:t>电话</w:t>
      </w:r>
      <w:r>
        <w:rPr>
          <w:rFonts w:hint="eastAsia" w:ascii="宋体" w:hAnsi="宋体" w:cs="Tahoma"/>
          <w:kern w:val="0"/>
          <w:sz w:val="24"/>
          <w:u w:val="single"/>
        </w:rPr>
        <w:t xml:space="preserve">：            </w:t>
      </w:r>
      <w:r>
        <w:rPr>
          <w:rFonts w:hint="eastAsia" w:ascii="宋体" w:hAnsi="宋体" w:cs="Tahoma"/>
          <w:kern w:val="0"/>
          <w:sz w:val="24"/>
        </w:rPr>
        <w:t xml:space="preserve"> </w:t>
      </w:r>
    </w:p>
    <w:p>
      <w:pPr>
        <w:widowControl/>
        <w:shd w:val="clear" w:color="auto" w:fill="FFFFFF"/>
        <w:wordWrap w:val="0"/>
        <w:spacing w:line="480" w:lineRule="exact"/>
        <w:ind w:firstLine="480" w:firstLineChars="200"/>
        <w:jc w:val="left"/>
        <w:rPr>
          <w:rFonts w:ascii="宋体" w:hAnsi="宋体" w:cs="Tahoma"/>
          <w:kern w:val="0"/>
          <w:sz w:val="24"/>
        </w:rPr>
      </w:pPr>
      <w:r>
        <w:rPr>
          <w:rFonts w:hint="eastAsia" w:ascii="宋体" w:hAnsi="宋体" w:cs="Tahoma"/>
          <w:kern w:val="0"/>
          <w:sz w:val="24"/>
        </w:rPr>
        <w:t>传真</w:t>
      </w:r>
      <w:r>
        <w:rPr>
          <w:rFonts w:hint="eastAsia" w:ascii="宋体" w:hAnsi="宋体" w:cs="Tahoma"/>
          <w:kern w:val="0"/>
          <w:sz w:val="24"/>
          <w:u w:val="single"/>
        </w:rPr>
        <w:t xml:space="preserve">：            </w:t>
      </w:r>
      <w:r>
        <w:rPr>
          <w:rFonts w:hint="eastAsia" w:ascii="宋体" w:hAnsi="宋体" w:cs="Tahoma"/>
          <w:kern w:val="0"/>
          <w:sz w:val="24"/>
        </w:rPr>
        <w:t xml:space="preserve"> </w:t>
      </w:r>
    </w:p>
    <w:p>
      <w:pPr>
        <w:widowControl/>
        <w:shd w:val="clear" w:color="auto" w:fill="FFFFFF"/>
        <w:wordWrap w:val="0"/>
        <w:spacing w:line="480" w:lineRule="exact"/>
        <w:ind w:firstLine="480" w:firstLineChars="200"/>
        <w:jc w:val="left"/>
        <w:rPr>
          <w:rFonts w:ascii="宋体" w:hAnsi="宋体" w:cs="Tahoma"/>
          <w:kern w:val="0"/>
          <w:sz w:val="24"/>
        </w:rPr>
      </w:pPr>
      <w:r>
        <w:rPr>
          <w:rFonts w:hint="eastAsia" w:ascii="宋体" w:hAnsi="宋体" w:cs="Tahoma"/>
          <w:kern w:val="0"/>
          <w:sz w:val="24"/>
        </w:rPr>
        <w:t>供应商开户行</w:t>
      </w:r>
      <w:r>
        <w:rPr>
          <w:rFonts w:hint="eastAsia" w:ascii="宋体" w:hAnsi="宋体" w:cs="Tahoma"/>
          <w:kern w:val="0"/>
          <w:sz w:val="24"/>
          <w:u w:val="single"/>
        </w:rPr>
        <w:t xml:space="preserve">：            </w:t>
      </w:r>
      <w:r>
        <w:rPr>
          <w:rFonts w:hint="eastAsia" w:ascii="宋体" w:hAnsi="宋体" w:cs="Tahoma"/>
          <w:kern w:val="0"/>
          <w:sz w:val="24"/>
        </w:rPr>
        <w:t xml:space="preserve"> </w:t>
      </w:r>
    </w:p>
    <w:p>
      <w:pPr>
        <w:widowControl/>
        <w:shd w:val="clear" w:color="auto" w:fill="FFFFFF"/>
        <w:wordWrap w:val="0"/>
        <w:spacing w:line="480" w:lineRule="exact"/>
        <w:ind w:firstLine="480" w:firstLineChars="200"/>
        <w:jc w:val="left"/>
        <w:rPr>
          <w:rFonts w:ascii="宋体" w:hAnsi="宋体" w:cs="Tahoma"/>
          <w:kern w:val="0"/>
          <w:sz w:val="24"/>
        </w:rPr>
      </w:pPr>
      <w:r>
        <w:rPr>
          <w:rFonts w:hint="eastAsia" w:ascii="宋体" w:hAnsi="宋体" w:cs="Tahoma"/>
          <w:kern w:val="0"/>
          <w:sz w:val="24"/>
        </w:rPr>
        <w:t>账户</w:t>
      </w:r>
      <w:r>
        <w:rPr>
          <w:rFonts w:hint="eastAsia" w:ascii="宋体" w:hAnsi="宋体" w:cs="Tahoma"/>
          <w:kern w:val="0"/>
          <w:sz w:val="24"/>
          <w:u w:val="single"/>
        </w:rPr>
        <w:t xml:space="preserve">：            </w:t>
      </w:r>
      <w:r>
        <w:rPr>
          <w:rFonts w:hint="eastAsia" w:ascii="宋体" w:hAnsi="宋体" w:cs="Tahoma"/>
          <w:kern w:val="0"/>
          <w:sz w:val="24"/>
        </w:rPr>
        <w:t xml:space="preserve"> </w:t>
      </w:r>
    </w:p>
    <w:p>
      <w:pPr>
        <w:widowControl/>
        <w:shd w:val="clear" w:color="auto" w:fill="FFFFFF"/>
        <w:wordWrap w:val="0"/>
        <w:spacing w:line="480" w:lineRule="exact"/>
        <w:jc w:val="left"/>
        <w:rPr>
          <w:rFonts w:ascii="宋体" w:hAnsi="宋体" w:cs="Tahoma"/>
          <w:kern w:val="0"/>
          <w:sz w:val="24"/>
        </w:rPr>
      </w:pPr>
    </w:p>
    <w:p>
      <w:pPr>
        <w:kinsoku w:val="0"/>
        <w:topLinePunct/>
        <w:snapToGrid w:val="0"/>
        <w:spacing w:line="480" w:lineRule="exact"/>
        <w:ind w:firstLine="480" w:firstLineChars="200"/>
        <w:rPr>
          <w:rFonts w:ascii="宋体" w:hAnsi="宋体" w:cs="宋体"/>
          <w:sz w:val="24"/>
        </w:rPr>
      </w:pPr>
      <w:r>
        <w:rPr>
          <w:rFonts w:hint="eastAsia" w:ascii="宋体" w:hAnsi="宋体" w:cs="宋体"/>
          <w:sz w:val="24"/>
        </w:rPr>
        <w:t xml:space="preserve">供应商：（盖章）             </w:t>
      </w:r>
    </w:p>
    <w:p>
      <w:pPr>
        <w:kinsoku w:val="0"/>
        <w:topLinePunct/>
        <w:snapToGrid w:val="0"/>
        <w:spacing w:line="480" w:lineRule="exact"/>
        <w:ind w:firstLine="480" w:firstLineChars="200"/>
        <w:rPr>
          <w:rFonts w:ascii="宋体" w:hAnsi="宋体" w:cs="宋体"/>
          <w:sz w:val="24"/>
        </w:rPr>
      </w:pPr>
      <w:r>
        <w:rPr>
          <w:rFonts w:hint="eastAsia" w:ascii="宋体" w:hAnsi="宋体" w:cs="宋体"/>
          <w:sz w:val="24"/>
        </w:rPr>
        <w:t>法定代表人或被授权人（签字或盖章）：</w:t>
      </w:r>
    </w:p>
    <w:p>
      <w:pPr>
        <w:kinsoku w:val="0"/>
        <w:topLinePunct/>
        <w:snapToGrid w:val="0"/>
        <w:spacing w:line="480" w:lineRule="exact"/>
        <w:ind w:firstLine="480" w:firstLineChars="200"/>
        <w:rPr>
          <w:rFonts w:ascii="宋体" w:hAnsi="宋体" w:cs="宋体"/>
          <w:sz w:val="24"/>
        </w:rPr>
      </w:pPr>
      <w:r>
        <w:rPr>
          <w:rFonts w:hint="eastAsia" w:ascii="宋体" w:hAnsi="宋体" w:cs="宋体"/>
          <w:sz w:val="24"/>
        </w:rPr>
        <w:t>日期：</w:t>
      </w:r>
    </w:p>
    <w:p>
      <w:pPr>
        <w:spacing w:line="360" w:lineRule="auto"/>
        <w:jc w:val="center"/>
        <w:rPr>
          <w:rFonts w:ascii="宋体" w:hAnsi="宋体" w:cs="宋体"/>
          <w:b/>
          <w:sz w:val="24"/>
        </w:rPr>
      </w:pPr>
      <w:r>
        <w:rPr>
          <w:rFonts w:ascii="宋体" w:hAnsi="宋体" w:cs="宋体"/>
          <w:b/>
          <w:bCs/>
          <w:sz w:val="24"/>
        </w:rPr>
        <w:br w:type="page"/>
      </w:r>
      <w:r>
        <w:rPr>
          <w:rFonts w:hint="eastAsia" w:ascii="宋体" w:hAnsi="宋体" w:cs="宋体"/>
          <w:b/>
          <w:bCs/>
          <w:sz w:val="24"/>
        </w:rPr>
        <w:t>2、</w:t>
      </w:r>
      <w:r>
        <w:rPr>
          <w:rFonts w:hint="eastAsia" w:ascii="宋体" w:hAnsi="宋体" w:cs="宋体"/>
          <w:b/>
          <w:sz w:val="24"/>
        </w:rPr>
        <w:t>技术部分正负偏离表</w:t>
      </w:r>
    </w:p>
    <w:p>
      <w:pPr>
        <w:rPr>
          <w:rFonts w:ascii="宋体" w:hAnsi="宋体"/>
          <w:color w:val="000000"/>
          <w:sz w:val="24"/>
        </w:rPr>
      </w:pPr>
    </w:p>
    <w:tbl>
      <w:tblPr>
        <w:tblStyle w:val="51"/>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852"/>
        <w:gridCol w:w="1307"/>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84" w:type="dxa"/>
            <w:vAlign w:val="center"/>
          </w:tcPr>
          <w:p>
            <w:pPr>
              <w:jc w:val="center"/>
              <w:rPr>
                <w:rFonts w:ascii="宋体" w:hAnsi="宋体"/>
                <w:color w:val="000000"/>
                <w:sz w:val="24"/>
              </w:rPr>
            </w:pPr>
            <w:r>
              <w:rPr>
                <w:rFonts w:hint="eastAsia" w:ascii="宋体" w:hAnsi="宋体"/>
                <w:color w:val="000000"/>
                <w:sz w:val="24"/>
              </w:rPr>
              <w:t>序号</w:t>
            </w:r>
          </w:p>
        </w:tc>
        <w:tc>
          <w:tcPr>
            <w:tcW w:w="2852" w:type="dxa"/>
            <w:vAlign w:val="center"/>
          </w:tcPr>
          <w:p>
            <w:pPr>
              <w:jc w:val="center"/>
              <w:rPr>
                <w:rFonts w:ascii="宋体" w:hAnsi="宋体"/>
                <w:color w:val="000000"/>
                <w:sz w:val="24"/>
              </w:rPr>
            </w:pPr>
            <w:r>
              <w:rPr>
                <w:rFonts w:hint="eastAsia" w:ascii="宋体" w:hAnsi="宋体"/>
                <w:color w:val="000000"/>
                <w:sz w:val="24"/>
              </w:rPr>
              <w:t>磋商要求</w:t>
            </w:r>
          </w:p>
        </w:tc>
        <w:tc>
          <w:tcPr>
            <w:tcW w:w="2852" w:type="dxa"/>
            <w:vAlign w:val="center"/>
          </w:tcPr>
          <w:p>
            <w:pPr>
              <w:jc w:val="center"/>
              <w:rPr>
                <w:rFonts w:ascii="宋体" w:hAnsi="宋体"/>
                <w:color w:val="000000"/>
                <w:sz w:val="24"/>
              </w:rPr>
            </w:pPr>
            <w:r>
              <w:rPr>
                <w:rFonts w:hint="eastAsia" w:ascii="宋体" w:hAnsi="宋体"/>
                <w:color w:val="000000"/>
                <w:sz w:val="24"/>
              </w:rPr>
              <w:t>磋商响应</w:t>
            </w:r>
          </w:p>
        </w:tc>
        <w:tc>
          <w:tcPr>
            <w:tcW w:w="1307" w:type="dxa"/>
            <w:vAlign w:val="center"/>
          </w:tcPr>
          <w:p>
            <w:pPr>
              <w:jc w:val="center"/>
              <w:rPr>
                <w:rFonts w:ascii="宋体" w:hAnsi="宋体"/>
                <w:color w:val="000000"/>
                <w:sz w:val="24"/>
              </w:rPr>
            </w:pPr>
            <w:r>
              <w:rPr>
                <w:rFonts w:hint="eastAsia" w:ascii="宋体" w:hAnsi="宋体"/>
                <w:color w:val="000000"/>
                <w:sz w:val="24"/>
              </w:rPr>
              <w:t>超出、符合或偏离</w:t>
            </w:r>
          </w:p>
        </w:tc>
        <w:tc>
          <w:tcPr>
            <w:tcW w:w="1174" w:type="dxa"/>
            <w:vAlign w:val="center"/>
          </w:tcPr>
          <w:p>
            <w:pPr>
              <w:jc w:val="center"/>
              <w:rPr>
                <w:rFonts w:ascii="宋体" w:hAnsi="宋体"/>
                <w:color w:val="000000"/>
                <w:sz w:val="24"/>
              </w:rPr>
            </w:pPr>
            <w:r>
              <w:rPr>
                <w:rFonts w:hint="eastAsia" w:ascii="宋体" w:hAnsi="宋体"/>
                <w:color w:val="000000"/>
                <w:sz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sz w:val="24"/>
              </w:rPr>
            </w:pPr>
          </w:p>
        </w:tc>
        <w:tc>
          <w:tcPr>
            <w:tcW w:w="2852" w:type="dxa"/>
          </w:tcPr>
          <w:p>
            <w:pPr>
              <w:jc w:val="center"/>
              <w:rPr>
                <w:rFonts w:ascii="宋体" w:hAnsi="宋体"/>
                <w:color w:val="000000"/>
                <w:sz w:val="24"/>
              </w:rPr>
            </w:pPr>
          </w:p>
        </w:tc>
        <w:tc>
          <w:tcPr>
            <w:tcW w:w="2852" w:type="dxa"/>
          </w:tcPr>
          <w:p>
            <w:pPr>
              <w:jc w:val="center"/>
              <w:rPr>
                <w:rFonts w:ascii="宋体" w:hAnsi="宋体"/>
                <w:color w:val="000000"/>
                <w:sz w:val="24"/>
              </w:rPr>
            </w:pPr>
          </w:p>
        </w:tc>
        <w:tc>
          <w:tcPr>
            <w:tcW w:w="1307" w:type="dxa"/>
          </w:tcPr>
          <w:p>
            <w:pPr>
              <w:jc w:val="center"/>
              <w:rPr>
                <w:rFonts w:ascii="宋体" w:hAnsi="宋体"/>
                <w:color w:val="000000"/>
                <w:sz w:val="24"/>
              </w:rPr>
            </w:pPr>
          </w:p>
        </w:tc>
        <w:tc>
          <w:tcPr>
            <w:tcW w:w="1174" w:type="dxa"/>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sz w:val="24"/>
              </w:rPr>
            </w:pPr>
          </w:p>
        </w:tc>
        <w:tc>
          <w:tcPr>
            <w:tcW w:w="2852" w:type="dxa"/>
          </w:tcPr>
          <w:p>
            <w:pPr>
              <w:jc w:val="center"/>
              <w:rPr>
                <w:rFonts w:ascii="宋体" w:hAnsi="宋体"/>
                <w:color w:val="000000"/>
                <w:sz w:val="24"/>
              </w:rPr>
            </w:pPr>
          </w:p>
        </w:tc>
        <w:tc>
          <w:tcPr>
            <w:tcW w:w="2852" w:type="dxa"/>
          </w:tcPr>
          <w:p>
            <w:pPr>
              <w:jc w:val="center"/>
              <w:rPr>
                <w:rFonts w:ascii="宋体" w:hAnsi="宋体"/>
                <w:color w:val="000000"/>
                <w:sz w:val="24"/>
              </w:rPr>
            </w:pPr>
          </w:p>
        </w:tc>
        <w:tc>
          <w:tcPr>
            <w:tcW w:w="1307" w:type="dxa"/>
          </w:tcPr>
          <w:p>
            <w:pPr>
              <w:jc w:val="center"/>
              <w:rPr>
                <w:rFonts w:ascii="宋体" w:hAnsi="宋体"/>
                <w:color w:val="000000"/>
                <w:sz w:val="24"/>
              </w:rPr>
            </w:pPr>
          </w:p>
        </w:tc>
        <w:tc>
          <w:tcPr>
            <w:tcW w:w="1174" w:type="dxa"/>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sz w:val="24"/>
              </w:rPr>
            </w:pPr>
          </w:p>
        </w:tc>
        <w:tc>
          <w:tcPr>
            <w:tcW w:w="2852" w:type="dxa"/>
          </w:tcPr>
          <w:p>
            <w:pPr>
              <w:jc w:val="center"/>
              <w:rPr>
                <w:rFonts w:ascii="宋体" w:hAnsi="宋体"/>
                <w:color w:val="000000"/>
                <w:sz w:val="24"/>
              </w:rPr>
            </w:pPr>
          </w:p>
        </w:tc>
        <w:tc>
          <w:tcPr>
            <w:tcW w:w="2852" w:type="dxa"/>
          </w:tcPr>
          <w:p>
            <w:pPr>
              <w:jc w:val="center"/>
              <w:rPr>
                <w:rFonts w:ascii="宋体" w:hAnsi="宋体"/>
                <w:color w:val="000000"/>
                <w:sz w:val="24"/>
              </w:rPr>
            </w:pPr>
          </w:p>
        </w:tc>
        <w:tc>
          <w:tcPr>
            <w:tcW w:w="1307" w:type="dxa"/>
          </w:tcPr>
          <w:p>
            <w:pPr>
              <w:jc w:val="center"/>
              <w:rPr>
                <w:rFonts w:ascii="宋体" w:hAnsi="宋体"/>
                <w:color w:val="000000"/>
                <w:sz w:val="24"/>
              </w:rPr>
            </w:pPr>
          </w:p>
        </w:tc>
        <w:tc>
          <w:tcPr>
            <w:tcW w:w="1174" w:type="dxa"/>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sz w:val="24"/>
              </w:rPr>
            </w:pPr>
          </w:p>
        </w:tc>
        <w:tc>
          <w:tcPr>
            <w:tcW w:w="2852" w:type="dxa"/>
          </w:tcPr>
          <w:p>
            <w:pPr>
              <w:jc w:val="center"/>
              <w:rPr>
                <w:rFonts w:ascii="宋体" w:hAnsi="宋体"/>
                <w:color w:val="000000"/>
                <w:sz w:val="24"/>
              </w:rPr>
            </w:pPr>
          </w:p>
        </w:tc>
        <w:tc>
          <w:tcPr>
            <w:tcW w:w="2852" w:type="dxa"/>
          </w:tcPr>
          <w:p>
            <w:pPr>
              <w:jc w:val="center"/>
              <w:rPr>
                <w:rFonts w:ascii="宋体" w:hAnsi="宋体"/>
                <w:color w:val="000000"/>
                <w:sz w:val="24"/>
              </w:rPr>
            </w:pPr>
          </w:p>
        </w:tc>
        <w:tc>
          <w:tcPr>
            <w:tcW w:w="1307" w:type="dxa"/>
          </w:tcPr>
          <w:p>
            <w:pPr>
              <w:jc w:val="center"/>
              <w:rPr>
                <w:rFonts w:ascii="宋体" w:hAnsi="宋体"/>
                <w:color w:val="000000"/>
                <w:sz w:val="24"/>
              </w:rPr>
            </w:pPr>
          </w:p>
        </w:tc>
        <w:tc>
          <w:tcPr>
            <w:tcW w:w="1174" w:type="dxa"/>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sz w:val="24"/>
              </w:rPr>
            </w:pPr>
          </w:p>
        </w:tc>
        <w:tc>
          <w:tcPr>
            <w:tcW w:w="2852" w:type="dxa"/>
          </w:tcPr>
          <w:p>
            <w:pPr>
              <w:jc w:val="center"/>
              <w:rPr>
                <w:rFonts w:ascii="宋体" w:hAnsi="宋体"/>
                <w:color w:val="000000"/>
                <w:sz w:val="24"/>
              </w:rPr>
            </w:pPr>
          </w:p>
        </w:tc>
        <w:tc>
          <w:tcPr>
            <w:tcW w:w="2852" w:type="dxa"/>
          </w:tcPr>
          <w:p>
            <w:pPr>
              <w:jc w:val="center"/>
              <w:rPr>
                <w:rFonts w:ascii="宋体" w:hAnsi="宋体"/>
                <w:color w:val="000000"/>
                <w:sz w:val="24"/>
              </w:rPr>
            </w:pPr>
          </w:p>
        </w:tc>
        <w:tc>
          <w:tcPr>
            <w:tcW w:w="1307" w:type="dxa"/>
          </w:tcPr>
          <w:p>
            <w:pPr>
              <w:jc w:val="center"/>
              <w:rPr>
                <w:rFonts w:ascii="宋体" w:hAnsi="宋体"/>
                <w:color w:val="000000"/>
                <w:sz w:val="24"/>
              </w:rPr>
            </w:pPr>
          </w:p>
        </w:tc>
        <w:tc>
          <w:tcPr>
            <w:tcW w:w="1174" w:type="dxa"/>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sz w:val="24"/>
              </w:rPr>
            </w:pPr>
          </w:p>
        </w:tc>
        <w:tc>
          <w:tcPr>
            <w:tcW w:w="2852" w:type="dxa"/>
          </w:tcPr>
          <w:p>
            <w:pPr>
              <w:jc w:val="center"/>
              <w:rPr>
                <w:rFonts w:ascii="宋体" w:hAnsi="宋体"/>
                <w:color w:val="000000"/>
                <w:sz w:val="24"/>
              </w:rPr>
            </w:pPr>
          </w:p>
        </w:tc>
        <w:tc>
          <w:tcPr>
            <w:tcW w:w="2852" w:type="dxa"/>
          </w:tcPr>
          <w:p>
            <w:pPr>
              <w:jc w:val="center"/>
              <w:rPr>
                <w:rFonts w:ascii="宋体" w:hAnsi="宋体"/>
                <w:color w:val="000000"/>
                <w:sz w:val="24"/>
              </w:rPr>
            </w:pPr>
          </w:p>
        </w:tc>
        <w:tc>
          <w:tcPr>
            <w:tcW w:w="1307" w:type="dxa"/>
          </w:tcPr>
          <w:p>
            <w:pPr>
              <w:jc w:val="center"/>
              <w:rPr>
                <w:rFonts w:ascii="宋体" w:hAnsi="宋体"/>
                <w:color w:val="000000"/>
                <w:sz w:val="24"/>
              </w:rPr>
            </w:pPr>
          </w:p>
        </w:tc>
        <w:tc>
          <w:tcPr>
            <w:tcW w:w="1174" w:type="dxa"/>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sz w:val="24"/>
              </w:rPr>
            </w:pPr>
          </w:p>
        </w:tc>
        <w:tc>
          <w:tcPr>
            <w:tcW w:w="2852" w:type="dxa"/>
          </w:tcPr>
          <w:p>
            <w:pPr>
              <w:jc w:val="center"/>
              <w:rPr>
                <w:rFonts w:ascii="宋体" w:hAnsi="宋体"/>
                <w:color w:val="000000"/>
                <w:sz w:val="24"/>
              </w:rPr>
            </w:pPr>
          </w:p>
        </w:tc>
        <w:tc>
          <w:tcPr>
            <w:tcW w:w="2852" w:type="dxa"/>
          </w:tcPr>
          <w:p>
            <w:pPr>
              <w:jc w:val="center"/>
              <w:rPr>
                <w:rFonts w:ascii="宋体" w:hAnsi="宋体"/>
                <w:color w:val="000000"/>
                <w:sz w:val="24"/>
              </w:rPr>
            </w:pPr>
          </w:p>
        </w:tc>
        <w:tc>
          <w:tcPr>
            <w:tcW w:w="1307" w:type="dxa"/>
          </w:tcPr>
          <w:p>
            <w:pPr>
              <w:jc w:val="center"/>
              <w:rPr>
                <w:rFonts w:ascii="宋体" w:hAnsi="宋体"/>
                <w:color w:val="000000"/>
                <w:sz w:val="24"/>
              </w:rPr>
            </w:pPr>
          </w:p>
        </w:tc>
        <w:tc>
          <w:tcPr>
            <w:tcW w:w="1174" w:type="dxa"/>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sz w:val="24"/>
              </w:rPr>
            </w:pPr>
          </w:p>
        </w:tc>
        <w:tc>
          <w:tcPr>
            <w:tcW w:w="2852" w:type="dxa"/>
          </w:tcPr>
          <w:p>
            <w:pPr>
              <w:jc w:val="center"/>
              <w:rPr>
                <w:rFonts w:ascii="宋体" w:hAnsi="宋体"/>
                <w:color w:val="000000"/>
                <w:sz w:val="24"/>
              </w:rPr>
            </w:pPr>
          </w:p>
        </w:tc>
        <w:tc>
          <w:tcPr>
            <w:tcW w:w="2852" w:type="dxa"/>
          </w:tcPr>
          <w:p>
            <w:pPr>
              <w:jc w:val="center"/>
              <w:rPr>
                <w:rFonts w:ascii="宋体" w:hAnsi="宋体"/>
                <w:color w:val="000000"/>
                <w:sz w:val="24"/>
              </w:rPr>
            </w:pPr>
          </w:p>
        </w:tc>
        <w:tc>
          <w:tcPr>
            <w:tcW w:w="1307" w:type="dxa"/>
          </w:tcPr>
          <w:p>
            <w:pPr>
              <w:jc w:val="center"/>
              <w:rPr>
                <w:rFonts w:ascii="宋体" w:hAnsi="宋体"/>
                <w:color w:val="000000"/>
                <w:sz w:val="24"/>
              </w:rPr>
            </w:pPr>
          </w:p>
        </w:tc>
        <w:tc>
          <w:tcPr>
            <w:tcW w:w="1174" w:type="dxa"/>
          </w:tcPr>
          <w:p>
            <w:pPr>
              <w:jc w:val="center"/>
              <w:rPr>
                <w:rFonts w:ascii="宋体" w:hAnsi="宋体"/>
                <w:color w:val="000000"/>
                <w:sz w:val="24"/>
              </w:rPr>
            </w:pPr>
          </w:p>
        </w:tc>
      </w:tr>
    </w:tbl>
    <w:p>
      <w:pPr>
        <w:spacing w:line="480" w:lineRule="exact"/>
        <w:rPr>
          <w:rFonts w:ascii="宋体" w:hAnsi="宋体"/>
          <w:sz w:val="24"/>
        </w:rPr>
      </w:pPr>
    </w:p>
    <w:p>
      <w:pPr>
        <w:kinsoku w:val="0"/>
        <w:topLinePunct/>
        <w:snapToGrid w:val="0"/>
        <w:spacing w:line="520" w:lineRule="exact"/>
        <w:ind w:firstLine="480" w:firstLineChars="200"/>
        <w:rPr>
          <w:rFonts w:ascii="宋体" w:hAnsi="宋体" w:cs="宋体"/>
          <w:sz w:val="24"/>
        </w:rPr>
      </w:pPr>
      <w:r>
        <w:rPr>
          <w:rFonts w:hint="eastAsia" w:ascii="宋体" w:hAnsi="宋体" w:cs="宋体"/>
          <w:sz w:val="24"/>
        </w:rPr>
        <w:t xml:space="preserve">供应商：（盖章）             </w:t>
      </w:r>
    </w:p>
    <w:p>
      <w:pPr>
        <w:kinsoku w:val="0"/>
        <w:topLinePunct/>
        <w:snapToGrid w:val="0"/>
        <w:spacing w:line="520" w:lineRule="exact"/>
        <w:ind w:firstLine="480" w:firstLineChars="200"/>
        <w:rPr>
          <w:rFonts w:ascii="宋体" w:hAnsi="宋体" w:cs="宋体"/>
          <w:sz w:val="24"/>
        </w:rPr>
      </w:pPr>
      <w:r>
        <w:rPr>
          <w:rFonts w:hint="eastAsia" w:ascii="宋体" w:hAnsi="宋体" w:cs="宋体"/>
          <w:sz w:val="24"/>
        </w:rPr>
        <w:t>法定代表人或被授权人（签字或盖章）：</w:t>
      </w:r>
    </w:p>
    <w:p>
      <w:pPr>
        <w:kinsoku w:val="0"/>
        <w:topLinePunct/>
        <w:snapToGrid w:val="0"/>
        <w:spacing w:line="520" w:lineRule="exact"/>
        <w:ind w:firstLine="480" w:firstLineChars="200"/>
        <w:rPr>
          <w:rFonts w:ascii="宋体" w:hAnsi="宋体" w:cs="宋体"/>
          <w:sz w:val="24"/>
        </w:rPr>
      </w:pPr>
      <w:r>
        <w:rPr>
          <w:rFonts w:hint="eastAsia" w:ascii="宋体" w:hAnsi="宋体" w:cs="宋体"/>
          <w:sz w:val="24"/>
        </w:rPr>
        <w:t>日期：</w:t>
      </w:r>
    </w:p>
    <w:p>
      <w:pPr>
        <w:rPr>
          <w:rFonts w:ascii="宋体" w:hAnsi="宋体"/>
          <w:color w:val="000000"/>
          <w:sz w:val="24"/>
        </w:rPr>
      </w:pPr>
    </w:p>
    <w:p>
      <w:pPr>
        <w:spacing w:line="480" w:lineRule="exact"/>
        <w:rPr>
          <w:rFonts w:ascii="宋体" w:hAnsi="宋体"/>
          <w:color w:val="000000"/>
          <w:sz w:val="24"/>
        </w:rPr>
      </w:pPr>
    </w:p>
    <w:p>
      <w:pPr>
        <w:spacing w:line="480" w:lineRule="exact"/>
        <w:ind w:firstLine="480" w:firstLineChars="200"/>
        <w:rPr>
          <w:rFonts w:ascii="宋体" w:hAnsi="宋体"/>
          <w:color w:val="000000"/>
          <w:sz w:val="24"/>
        </w:rPr>
      </w:pPr>
      <w:r>
        <w:rPr>
          <w:rFonts w:hint="eastAsia" w:ascii="宋体" w:hAnsi="宋体"/>
          <w:color w:val="000000"/>
          <w:sz w:val="24"/>
        </w:rPr>
        <w:t>注：1、按照基本技术要求详细填列。</w:t>
      </w:r>
    </w:p>
    <w:p>
      <w:pPr>
        <w:spacing w:line="480" w:lineRule="exact"/>
        <w:ind w:firstLine="960" w:firstLineChars="400"/>
        <w:rPr>
          <w:rFonts w:ascii="宋体" w:hAnsi="宋体"/>
          <w:color w:val="000000"/>
          <w:sz w:val="24"/>
        </w:rPr>
      </w:pPr>
      <w:r>
        <w:rPr>
          <w:rFonts w:hint="eastAsia" w:ascii="宋体" w:hAnsi="宋体"/>
          <w:color w:val="000000"/>
          <w:sz w:val="24"/>
        </w:rPr>
        <w:t>2、行数不够，可自行添加。</w:t>
      </w:r>
    </w:p>
    <w:p>
      <w:pPr>
        <w:spacing w:line="480" w:lineRule="exact"/>
        <w:ind w:firstLine="960" w:firstLineChars="400"/>
        <w:rPr>
          <w:rFonts w:ascii="宋体" w:hAnsi="宋体"/>
          <w:color w:val="000000"/>
          <w:sz w:val="24"/>
        </w:rPr>
      </w:pPr>
      <w:r>
        <w:rPr>
          <w:rFonts w:hint="eastAsia" w:ascii="宋体" w:hAnsi="宋体"/>
          <w:color w:val="000000"/>
          <w:sz w:val="24"/>
        </w:rPr>
        <w:t xml:space="preserve">    </w:t>
      </w:r>
    </w:p>
    <w:p>
      <w:pPr>
        <w:spacing w:line="360" w:lineRule="auto"/>
        <w:jc w:val="center"/>
        <w:rPr>
          <w:rFonts w:ascii="宋体" w:hAnsi="宋体"/>
          <w:b/>
          <w:sz w:val="32"/>
          <w:szCs w:val="32"/>
        </w:rPr>
      </w:pPr>
      <w:r>
        <w:rPr>
          <w:rFonts w:ascii="宋体" w:hAnsi="宋体" w:cs="宋体"/>
          <w:b/>
          <w:bCs/>
          <w:sz w:val="24"/>
        </w:rPr>
        <w:br w:type="page"/>
      </w:r>
      <w:r>
        <w:rPr>
          <w:rFonts w:hint="eastAsia" w:ascii="宋体" w:hAnsi="宋体" w:cs="宋体"/>
          <w:b/>
          <w:bCs/>
          <w:sz w:val="24"/>
        </w:rPr>
        <w:t>3、商务部分正负偏离表</w:t>
      </w:r>
    </w:p>
    <w:p>
      <w:pPr>
        <w:jc w:val="center"/>
        <w:rPr>
          <w:rFonts w:ascii="宋体" w:hAnsi="宋体"/>
          <w:sz w:val="24"/>
        </w:rPr>
      </w:pPr>
    </w:p>
    <w:p>
      <w:pPr>
        <w:rPr>
          <w:rFonts w:ascii="宋体" w:hAnsi="宋体"/>
          <w:sz w:val="24"/>
        </w:rPr>
      </w:pPr>
    </w:p>
    <w:tbl>
      <w:tblPr>
        <w:tblStyle w:val="51"/>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1"/>
        <w:gridCol w:w="3544"/>
        <w:gridCol w:w="1276"/>
        <w:gridCol w:w="24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sz w:val="24"/>
                <w:szCs w:val="20"/>
              </w:rPr>
            </w:pPr>
            <w:r>
              <w:rPr>
                <w:rFonts w:hint="eastAsia" w:ascii="仿宋_GB2312" w:hAnsi="宋体"/>
                <w:sz w:val="24"/>
                <w:szCs w:val="21"/>
              </w:rPr>
              <w:t>项目</w:t>
            </w:r>
          </w:p>
        </w:tc>
        <w:tc>
          <w:tcPr>
            <w:tcW w:w="3544"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szCs w:val="20"/>
              </w:rPr>
            </w:pPr>
            <w:r>
              <w:rPr>
                <w:rFonts w:hint="eastAsia" w:ascii="仿宋_GB2312" w:hAnsi="宋体"/>
                <w:sz w:val="24"/>
                <w:szCs w:val="21"/>
              </w:rPr>
              <w:t>竞争性磋商文件要求</w:t>
            </w: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szCs w:val="20"/>
              </w:rPr>
            </w:pPr>
            <w:r>
              <w:rPr>
                <w:rFonts w:hint="eastAsia" w:ascii="仿宋_GB2312" w:hAnsi="宋体"/>
                <w:sz w:val="24"/>
                <w:szCs w:val="21"/>
              </w:rPr>
              <w:t>是否响应</w:t>
            </w:r>
          </w:p>
        </w:tc>
        <w:tc>
          <w:tcPr>
            <w:tcW w:w="2409"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szCs w:val="20"/>
              </w:rPr>
            </w:pPr>
            <w:r>
              <w:rPr>
                <w:rFonts w:hint="eastAsia" w:ascii="仿宋_GB2312" w:hAnsi="宋体"/>
                <w:sz w:val="24"/>
                <w:szCs w:val="21"/>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sz w:val="24"/>
                <w:szCs w:val="20"/>
              </w:rPr>
            </w:pPr>
            <w:r>
              <w:rPr>
                <w:rFonts w:hint="eastAsia" w:ascii="仿宋_GB2312" w:hAnsi="宋体"/>
                <w:sz w:val="24"/>
                <w:szCs w:val="21"/>
              </w:rPr>
              <w:t>付款方式</w:t>
            </w:r>
          </w:p>
        </w:tc>
        <w:tc>
          <w:tcPr>
            <w:tcW w:w="3544"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sz w:val="24"/>
                <w:szCs w:val="20"/>
              </w:rPr>
            </w:pPr>
            <w:r>
              <w:rPr>
                <w:rFonts w:hint="eastAsia" w:ascii="仿宋_GB2312" w:hAnsi="宋体"/>
                <w:sz w:val="24"/>
                <w:szCs w:val="21"/>
              </w:rPr>
              <w:t>其他</w:t>
            </w:r>
          </w:p>
        </w:tc>
        <w:tc>
          <w:tcPr>
            <w:tcW w:w="3544"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sz w:val="24"/>
                <w:szCs w:val="20"/>
              </w:rPr>
            </w:pPr>
          </w:p>
        </w:tc>
        <w:tc>
          <w:tcPr>
            <w:tcW w:w="3544"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ascii="仿宋_GB2312" w:hAnsi="宋体" w:eastAsia="仿宋_GB2312"/>
                <w:sz w:val="24"/>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sz w:val="24"/>
                <w:szCs w:val="21"/>
              </w:rPr>
            </w:pPr>
          </w:p>
        </w:tc>
        <w:tc>
          <w:tcPr>
            <w:tcW w:w="3544"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sz w:val="24"/>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ascii="仿宋_GB2312" w:hAnsi="宋体" w:eastAsia="仿宋_GB2312"/>
                <w:sz w:val="24"/>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sz w:val="24"/>
                <w:szCs w:val="21"/>
              </w:rPr>
            </w:pPr>
          </w:p>
        </w:tc>
        <w:tc>
          <w:tcPr>
            <w:tcW w:w="3544"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sz w:val="24"/>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ascii="仿宋_GB2312" w:hAnsi="宋体" w:eastAsia="仿宋_GB2312"/>
                <w:sz w:val="24"/>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1"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sz w:val="24"/>
                <w:szCs w:val="20"/>
              </w:rPr>
            </w:pPr>
          </w:p>
        </w:tc>
        <w:tc>
          <w:tcPr>
            <w:tcW w:w="3544"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sz w:val="24"/>
                <w:szCs w:val="20"/>
              </w:rPr>
            </w:pPr>
          </w:p>
        </w:tc>
        <w:tc>
          <w:tcPr>
            <w:tcW w:w="3544"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sz w:val="24"/>
                <w:szCs w:val="21"/>
              </w:rPr>
            </w:pPr>
          </w:p>
        </w:tc>
        <w:tc>
          <w:tcPr>
            <w:tcW w:w="3544"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sz w:val="24"/>
                <w:szCs w:val="20"/>
              </w:rPr>
            </w:pPr>
          </w:p>
        </w:tc>
        <w:tc>
          <w:tcPr>
            <w:tcW w:w="3544"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r>
    </w:tbl>
    <w:p>
      <w:pPr>
        <w:rPr>
          <w:rFonts w:ascii="宋体" w:hAnsi="宋体"/>
          <w:sz w:val="24"/>
        </w:rPr>
      </w:pPr>
    </w:p>
    <w:p>
      <w:pPr>
        <w:kinsoku w:val="0"/>
        <w:topLinePunct/>
        <w:snapToGrid w:val="0"/>
        <w:spacing w:line="520" w:lineRule="exact"/>
        <w:ind w:firstLine="480" w:firstLineChars="200"/>
        <w:rPr>
          <w:rFonts w:ascii="宋体" w:hAnsi="宋体" w:cs="宋体"/>
          <w:sz w:val="24"/>
        </w:rPr>
      </w:pPr>
      <w:r>
        <w:rPr>
          <w:rFonts w:hint="eastAsia" w:ascii="宋体" w:hAnsi="宋体" w:cs="宋体"/>
          <w:sz w:val="24"/>
        </w:rPr>
        <w:t xml:space="preserve">供应商：（盖章）             </w:t>
      </w:r>
    </w:p>
    <w:p>
      <w:pPr>
        <w:kinsoku w:val="0"/>
        <w:topLinePunct/>
        <w:snapToGrid w:val="0"/>
        <w:spacing w:line="520" w:lineRule="exact"/>
        <w:ind w:firstLine="480" w:firstLineChars="200"/>
        <w:rPr>
          <w:rFonts w:ascii="宋体" w:hAnsi="宋体" w:cs="宋体"/>
          <w:sz w:val="24"/>
        </w:rPr>
      </w:pPr>
      <w:r>
        <w:rPr>
          <w:rFonts w:hint="eastAsia" w:ascii="宋体" w:hAnsi="宋体" w:cs="宋体"/>
          <w:sz w:val="24"/>
        </w:rPr>
        <w:t>法定代表人或被授权人（签字或盖章）：</w:t>
      </w:r>
    </w:p>
    <w:p>
      <w:pPr>
        <w:kinsoku w:val="0"/>
        <w:topLinePunct/>
        <w:snapToGrid w:val="0"/>
        <w:spacing w:line="520" w:lineRule="exact"/>
        <w:ind w:firstLine="480" w:firstLineChars="200"/>
        <w:rPr>
          <w:rFonts w:ascii="宋体" w:hAnsi="宋体" w:cs="宋体"/>
          <w:sz w:val="24"/>
        </w:rPr>
      </w:pPr>
      <w:r>
        <w:rPr>
          <w:rFonts w:hint="eastAsia" w:ascii="宋体" w:hAnsi="宋体" w:cs="宋体"/>
          <w:sz w:val="24"/>
        </w:rPr>
        <w:t>日期：</w:t>
      </w:r>
    </w:p>
    <w:p>
      <w:pPr>
        <w:ind w:firstLine="482" w:firstLineChars="200"/>
        <w:rPr>
          <w:rFonts w:ascii="宋体" w:hAnsi="宋体"/>
          <w:b/>
          <w:sz w:val="24"/>
        </w:rPr>
      </w:pPr>
    </w:p>
    <w:p>
      <w:pPr>
        <w:spacing w:line="360" w:lineRule="auto"/>
        <w:jc w:val="center"/>
        <w:rPr>
          <w:rFonts w:ascii="宋体" w:hAnsi="宋体" w:cs="宋体"/>
          <w:b/>
          <w:bCs/>
          <w:sz w:val="24"/>
        </w:rPr>
      </w:pPr>
      <w:r>
        <w:rPr>
          <w:rFonts w:ascii="宋体" w:hAnsi="宋体" w:cs="宋体"/>
          <w:b/>
          <w:bCs/>
          <w:sz w:val="24"/>
        </w:rPr>
        <w:br w:type="page"/>
      </w:r>
      <w:r>
        <w:rPr>
          <w:rFonts w:hint="eastAsia" w:ascii="宋体" w:hAnsi="宋体" w:cs="宋体"/>
          <w:b/>
          <w:bCs/>
          <w:sz w:val="24"/>
        </w:rPr>
        <w:t>4、供应商一般情况表</w:t>
      </w:r>
    </w:p>
    <w:tbl>
      <w:tblPr>
        <w:tblStyle w:val="51"/>
        <w:tblW w:w="9464" w:type="dxa"/>
        <w:jc w:val="center"/>
        <w:tblInd w:w="0" w:type="dxa"/>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Layout w:type="fixed"/>
          <w:tblCellMar>
            <w:top w:w="0" w:type="dxa"/>
            <w:left w:w="108" w:type="dxa"/>
            <w:bottom w:w="0" w:type="dxa"/>
            <w:right w:w="108" w:type="dxa"/>
          </w:tblCellMar>
        </w:tblPrEx>
        <w:trPr>
          <w:cantSplit/>
          <w:trHeight w:val="286"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企业名称</w:t>
            </w:r>
          </w:p>
        </w:tc>
        <w:tc>
          <w:tcPr>
            <w:tcW w:w="7229" w:type="dxa"/>
            <w:gridSpan w:val="8"/>
            <w:tcBorders>
              <w:top w:val="single" w:color="auto" w:sz="4" w:space="0"/>
              <w:left w:val="nil"/>
              <w:bottom w:val="single" w:color="auto" w:sz="4" w:space="0"/>
              <w:right w:val="single" w:color="auto" w:sz="4" w:space="0"/>
            </w:tcBorders>
          </w:tcPr>
          <w:p>
            <w:pPr>
              <w:spacing w:line="360" w:lineRule="auto"/>
              <w:rPr>
                <w:rFonts w:ascii="宋体" w:hAnsi="宋体" w:cs="宋体"/>
                <w:sz w:val="24"/>
              </w:rPr>
            </w:pPr>
          </w:p>
        </w:tc>
      </w:tr>
      <w:tr>
        <w:tblPrEx>
          <w:tblLayout w:type="fixed"/>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总部地址</w:t>
            </w:r>
          </w:p>
        </w:tc>
        <w:tc>
          <w:tcPr>
            <w:tcW w:w="7229" w:type="dxa"/>
            <w:gridSpan w:val="8"/>
            <w:tcBorders>
              <w:top w:val="single" w:color="auto" w:sz="4" w:space="0"/>
              <w:left w:val="nil"/>
              <w:bottom w:val="single" w:color="auto" w:sz="4" w:space="0"/>
              <w:right w:val="single" w:color="auto" w:sz="4" w:space="0"/>
            </w:tcBorders>
          </w:tcPr>
          <w:p>
            <w:pPr>
              <w:spacing w:line="360" w:lineRule="auto"/>
              <w:rPr>
                <w:rFonts w:ascii="宋体" w:hAnsi="宋体" w:cs="宋体"/>
                <w:sz w:val="24"/>
              </w:rPr>
            </w:pPr>
          </w:p>
        </w:tc>
      </w:tr>
      <w:tr>
        <w:tblPrEx>
          <w:tblLayout w:type="fixed"/>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分支机构</w:t>
            </w:r>
          </w:p>
        </w:tc>
        <w:tc>
          <w:tcPr>
            <w:tcW w:w="7229" w:type="dxa"/>
            <w:gridSpan w:val="8"/>
            <w:tcBorders>
              <w:top w:val="single" w:color="auto" w:sz="4" w:space="0"/>
              <w:left w:val="nil"/>
              <w:bottom w:val="single" w:color="auto" w:sz="4" w:space="0"/>
              <w:right w:val="single" w:color="auto" w:sz="4" w:space="0"/>
            </w:tcBorders>
          </w:tcPr>
          <w:p>
            <w:pPr>
              <w:spacing w:line="360" w:lineRule="auto"/>
              <w:rPr>
                <w:rFonts w:ascii="宋体" w:hAnsi="宋体" w:cs="宋体"/>
                <w:sz w:val="24"/>
              </w:rPr>
            </w:pPr>
          </w:p>
        </w:tc>
      </w:tr>
      <w:tr>
        <w:tblPrEx>
          <w:tblLayout w:type="fixed"/>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当地代表处地址</w:t>
            </w:r>
          </w:p>
        </w:tc>
        <w:tc>
          <w:tcPr>
            <w:tcW w:w="7229" w:type="dxa"/>
            <w:gridSpan w:val="8"/>
            <w:tcBorders>
              <w:top w:val="single" w:color="auto" w:sz="4" w:space="0"/>
              <w:left w:val="nil"/>
              <w:bottom w:val="single" w:color="auto" w:sz="4" w:space="0"/>
              <w:right w:val="single" w:color="auto" w:sz="4" w:space="0"/>
            </w:tcBorders>
          </w:tcPr>
          <w:p>
            <w:pPr>
              <w:spacing w:line="360" w:lineRule="auto"/>
              <w:rPr>
                <w:rFonts w:ascii="宋体" w:hAnsi="宋体" w:cs="宋体"/>
                <w:sz w:val="24"/>
              </w:rPr>
            </w:pPr>
          </w:p>
        </w:tc>
      </w:tr>
      <w:tr>
        <w:tblPrEx>
          <w:tblLayout w:type="fixed"/>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电话</w:t>
            </w:r>
          </w:p>
        </w:tc>
        <w:tc>
          <w:tcPr>
            <w:tcW w:w="2408" w:type="dxa"/>
            <w:gridSpan w:val="3"/>
            <w:tcBorders>
              <w:top w:val="single" w:color="auto" w:sz="4" w:space="0"/>
              <w:left w:val="nil"/>
              <w:bottom w:val="single" w:color="auto" w:sz="4" w:space="0"/>
              <w:right w:val="single" w:color="auto" w:sz="4" w:space="0"/>
            </w:tcBorders>
          </w:tcPr>
          <w:p>
            <w:pPr>
              <w:spacing w:line="360" w:lineRule="auto"/>
              <w:rPr>
                <w:rFonts w:ascii="宋体" w:hAnsi="宋体" w:cs="宋体"/>
                <w:sz w:val="24"/>
              </w:rPr>
            </w:pPr>
          </w:p>
        </w:tc>
        <w:tc>
          <w:tcPr>
            <w:tcW w:w="1875"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cs="宋体"/>
                <w:sz w:val="24"/>
              </w:rPr>
            </w:pPr>
            <w:r>
              <w:rPr>
                <w:rFonts w:hint="eastAsia" w:ascii="宋体" w:hAnsi="宋体" w:cs="宋体"/>
                <w:sz w:val="24"/>
              </w:rPr>
              <w:t>联系人</w:t>
            </w:r>
          </w:p>
        </w:tc>
        <w:tc>
          <w:tcPr>
            <w:tcW w:w="2946" w:type="dxa"/>
            <w:gridSpan w:val="3"/>
            <w:tcBorders>
              <w:top w:val="single" w:color="auto" w:sz="4" w:space="0"/>
              <w:left w:val="nil"/>
              <w:bottom w:val="single" w:color="auto" w:sz="4" w:space="0"/>
              <w:right w:val="single" w:color="auto" w:sz="4" w:space="0"/>
            </w:tcBorders>
          </w:tcPr>
          <w:p>
            <w:pPr>
              <w:spacing w:line="360" w:lineRule="auto"/>
              <w:rPr>
                <w:rFonts w:ascii="宋体" w:hAnsi="宋体" w:cs="宋体"/>
                <w:sz w:val="24"/>
              </w:rPr>
            </w:pPr>
          </w:p>
        </w:tc>
      </w:tr>
      <w:tr>
        <w:tblPrEx>
          <w:tblLayout w:type="fixed"/>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传真</w:t>
            </w:r>
          </w:p>
        </w:tc>
        <w:tc>
          <w:tcPr>
            <w:tcW w:w="2408" w:type="dxa"/>
            <w:gridSpan w:val="3"/>
            <w:tcBorders>
              <w:top w:val="single" w:color="auto" w:sz="4" w:space="0"/>
              <w:left w:val="nil"/>
              <w:bottom w:val="single" w:color="auto" w:sz="4" w:space="0"/>
              <w:right w:val="single" w:color="auto" w:sz="4" w:space="0"/>
            </w:tcBorders>
          </w:tcPr>
          <w:p>
            <w:pPr>
              <w:spacing w:line="360" w:lineRule="auto"/>
              <w:rPr>
                <w:rFonts w:ascii="宋体" w:hAnsi="宋体" w:cs="宋体"/>
                <w:sz w:val="24"/>
              </w:rPr>
            </w:pPr>
          </w:p>
        </w:tc>
        <w:tc>
          <w:tcPr>
            <w:tcW w:w="1875"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cs="宋体"/>
                <w:sz w:val="24"/>
              </w:rPr>
            </w:pPr>
            <w:r>
              <w:rPr>
                <w:rFonts w:hint="eastAsia" w:ascii="宋体" w:hAnsi="宋体" w:cs="宋体"/>
                <w:sz w:val="24"/>
              </w:rPr>
              <w:t>电子邮件</w:t>
            </w:r>
          </w:p>
        </w:tc>
        <w:tc>
          <w:tcPr>
            <w:tcW w:w="2946" w:type="dxa"/>
            <w:gridSpan w:val="3"/>
            <w:tcBorders>
              <w:top w:val="single" w:color="auto" w:sz="4" w:space="0"/>
              <w:left w:val="nil"/>
              <w:bottom w:val="single" w:color="auto" w:sz="4" w:space="0"/>
              <w:right w:val="single" w:color="auto" w:sz="4" w:space="0"/>
            </w:tcBorders>
          </w:tcPr>
          <w:p>
            <w:pPr>
              <w:spacing w:line="360" w:lineRule="auto"/>
              <w:rPr>
                <w:rFonts w:ascii="宋体" w:hAnsi="宋体" w:cs="宋体"/>
                <w:sz w:val="24"/>
              </w:rPr>
            </w:pPr>
          </w:p>
        </w:tc>
      </w:tr>
      <w:tr>
        <w:tblPrEx>
          <w:tblLayout w:type="fixed"/>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注册地</w:t>
            </w:r>
          </w:p>
        </w:tc>
        <w:tc>
          <w:tcPr>
            <w:tcW w:w="2408" w:type="dxa"/>
            <w:gridSpan w:val="3"/>
            <w:tcBorders>
              <w:top w:val="single" w:color="auto" w:sz="4" w:space="0"/>
              <w:left w:val="nil"/>
              <w:bottom w:val="single" w:color="auto" w:sz="4" w:space="0"/>
              <w:right w:val="single" w:color="auto" w:sz="4" w:space="0"/>
            </w:tcBorders>
          </w:tcPr>
          <w:p>
            <w:pPr>
              <w:spacing w:line="360" w:lineRule="auto"/>
              <w:rPr>
                <w:rFonts w:ascii="宋体" w:hAnsi="宋体" w:cs="宋体"/>
                <w:sz w:val="24"/>
              </w:rPr>
            </w:pPr>
          </w:p>
        </w:tc>
        <w:tc>
          <w:tcPr>
            <w:tcW w:w="1875"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cs="宋体"/>
                <w:sz w:val="24"/>
              </w:rPr>
            </w:pPr>
            <w:r>
              <w:rPr>
                <w:rFonts w:hint="eastAsia" w:ascii="宋体" w:hAnsi="宋体" w:cs="宋体"/>
                <w:sz w:val="24"/>
              </w:rPr>
              <w:t>注册年份</w:t>
            </w:r>
          </w:p>
        </w:tc>
        <w:tc>
          <w:tcPr>
            <w:tcW w:w="2946" w:type="dxa"/>
            <w:gridSpan w:val="3"/>
            <w:tcBorders>
              <w:top w:val="single" w:color="auto" w:sz="4" w:space="0"/>
              <w:left w:val="nil"/>
              <w:bottom w:val="single" w:color="auto" w:sz="4" w:space="0"/>
              <w:right w:val="single" w:color="auto" w:sz="4" w:space="0"/>
            </w:tcBorders>
          </w:tcPr>
          <w:p>
            <w:pPr>
              <w:spacing w:line="360" w:lineRule="auto"/>
              <w:rPr>
                <w:rFonts w:ascii="宋体" w:hAnsi="宋体" w:cs="宋体"/>
                <w:sz w:val="24"/>
              </w:rPr>
            </w:pPr>
          </w:p>
        </w:tc>
      </w:tr>
      <w:tr>
        <w:tblPrEx>
          <w:tblLayout w:type="fixed"/>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资质等级</w:t>
            </w:r>
          </w:p>
        </w:tc>
        <w:tc>
          <w:tcPr>
            <w:tcW w:w="7229" w:type="dxa"/>
            <w:gridSpan w:val="8"/>
            <w:tcBorders>
              <w:top w:val="single" w:color="auto" w:sz="4" w:space="0"/>
              <w:left w:val="nil"/>
              <w:bottom w:val="single" w:color="auto" w:sz="4" w:space="0"/>
              <w:right w:val="single" w:color="auto" w:sz="4" w:space="0"/>
            </w:tcBorders>
          </w:tcPr>
          <w:p>
            <w:pPr>
              <w:spacing w:line="360" w:lineRule="auto"/>
              <w:rPr>
                <w:rFonts w:ascii="宋体" w:hAnsi="宋体" w:cs="宋体"/>
                <w:sz w:val="24"/>
              </w:rPr>
            </w:pPr>
            <w:r>
              <w:rPr>
                <w:rFonts w:hint="eastAsia" w:ascii="宋体" w:hAnsi="宋体" w:cs="宋体"/>
                <w:sz w:val="24"/>
              </w:rPr>
              <w:t>公司具备的相关资质等级及相应的证书号</w:t>
            </w:r>
          </w:p>
          <w:p>
            <w:pPr>
              <w:spacing w:line="360" w:lineRule="auto"/>
              <w:rPr>
                <w:rFonts w:ascii="宋体" w:hAnsi="宋体" w:cs="宋体"/>
                <w:sz w:val="24"/>
              </w:rPr>
            </w:pPr>
            <w:r>
              <w:rPr>
                <w:rFonts w:hint="eastAsia" w:ascii="宋体" w:hAnsi="宋体" w:cs="宋体"/>
                <w:sz w:val="24"/>
              </w:rPr>
              <w:t>（请附有关证书的复印件）</w:t>
            </w:r>
          </w:p>
        </w:tc>
      </w:tr>
      <w:tr>
        <w:tblPrEx>
          <w:tblLayout w:type="fixed"/>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质量管理体系</w:t>
            </w:r>
          </w:p>
        </w:tc>
        <w:tc>
          <w:tcPr>
            <w:tcW w:w="7229" w:type="dxa"/>
            <w:gridSpan w:val="8"/>
            <w:tcBorders>
              <w:top w:val="single" w:color="auto" w:sz="4" w:space="0"/>
              <w:left w:val="nil"/>
              <w:bottom w:val="single" w:color="auto" w:sz="4" w:space="0"/>
              <w:right w:val="single" w:color="auto" w:sz="4" w:space="0"/>
            </w:tcBorders>
          </w:tcPr>
          <w:p>
            <w:pPr>
              <w:spacing w:line="360" w:lineRule="auto"/>
              <w:rPr>
                <w:rFonts w:ascii="宋体" w:hAnsi="宋体" w:cs="宋体"/>
                <w:sz w:val="24"/>
              </w:rPr>
            </w:pPr>
            <w:r>
              <w:rPr>
                <w:rFonts w:hint="eastAsia" w:ascii="宋体" w:hAnsi="宋体" w:cs="宋体"/>
                <w:sz w:val="24"/>
              </w:rPr>
              <w:t>公司</w:t>
            </w:r>
            <w:r>
              <w:rPr>
                <w:rFonts w:hint="eastAsia" w:ascii="宋体" w:hAnsi="宋体" w:cs="宋体"/>
                <w:sz w:val="24"/>
                <w:u w:val="single"/>
              </w:rPr>
              <w:t xml:space="preserve">   （是否通过，何种）   </w:t>
            </w:r>
            <w:r>
              <w:rPr>
                <w:rFonts w:hint="eastAsia" w:ascii="宋体" w:hAnsi="宋体" w:cs="宋体"/>
                <w:sz w:val="24"/>
              </w:rPr>
              <w:t>质量保证体系认证（如通过请附相关在有效期内的证书复印件）</w:t>
            </w:r>
          </w:p>
        </w:tc>
      </w:tr>
      <w:tr>
        <w:tblPrEx>
          <w:tblLayout w:type="fixed"/>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项目负责人</w:t>
            </w:r>
          </w:p>
        </w:tc>
        <w:tc>
          <w:tcPr>
            <w:tcW w:w="1559"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cs="宋体"/>
                <w:sz w:val="24"/>
              </w:rPr>
            </w:pPr>
          </w:p>
        </w:tc>
        <w:tc>
          <w:tcPr>
            <w:tcW w:w="1417"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cs="宋体"/>
                <w:sz w:val="24"/>
              </w:rPr>
            </w:pPr>
            <w:r>
              <w:rPr>
                <w:rFonts w:hint="eastAsia" w:ascii="宋体" w:hAnsi="宋体" w:cs="宋体"/>
                <w:sz w:val="24"/>
              </w:rPr>
              <w:t>年龄</w:t>
            </w:r>
          </w:p>
        </w:tc>
        <w:tc>
          <w:tcPr>
            <w:tcW w:w="1466"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cs="宋体"/>
                <w:sz w:val="24"/>
              </w:rPr>
            </w:pPr>
          </w:p>
        </w:tc>
        <w:tc>
          <w:tcPr>
            <w:tcW w:w="1320"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sz w:val="24"/>
              </w:rPr>
            </w:pPr>
            <w:r>
              <w:rPr>
                <w:rFonts w:hint="eastAsia" w:ascii="宋体" w:hAnsi="宋体" w:cs="宋体"/>
                <w:sz w:val="24"/>
              </w:rPr>
              <w:t>性别</w:t>
            </w:r>
          </w:p>
        </w:tc>
        <w:tc>
          <w:tcPr>
            <w:tcW w:w="1467"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sz w:val="24"/>
              </w:rPr>
            </w:pPr>
          </w:p>
        </w:tc>
      </w:tr>
      <w:tr>
        <w:tblPrEx>
          <w:tblLayout w:type="fixed"/>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职务职称</w:t>
            </w:r>
          </w:p>
        </w:tc>
        <w:tc>
          <w:tcPr>
            <w:tcW w:w="2976" w:type="dxa"/>
            <w:gridSpan w:val="4"/>
            <w:tcBorders>
              <w:top w:val="single" w:color="auto" w:sz="4" w:space="0"/>
              <w:left w:val="nil"/>
              <w:bottom w:val="single" w:color="auto" w:sz="4" w:space="0"/>
              <w:right w:val="single" w:color="auto" w:sz="4" w:space="0"/>
            </w:tcBorders>
          </w:tcPr>
          <w:p>
            <w:pPr>
              <w:spacing w:line="360" w:lineRule="auto"/>
              <w:rPr>
                <w:rFonts w:ascii="宋体" w:hAnsi="宋体" w:cs="宋体"/>
                <w:sz w:val="24"/>
              </w:rPr>
            </w:pPr>
          </w:p>
        </w:tc>
        <w:tc>
          <w:tcPr>
            <w:tcW w:w="1466" w:type="dxa"/>
            <w:gridSpan w:val="2"/>
            <w:tcBorders>
              <w:top w:val="single" w:color="auto" w:sz="4" w:space="0"/>
              <w:left w:val="nil"/>
              <w:bottom w:val="single" w:color="auto" w:sz="4" w:space="0"/>
              <w:right w:val="single" w:color="auto" w:sz="4" w:space="0"/>
            </w:tcBorders>
          </w:tcPr>
          <w:p>
            <w:pPr>
              <w:spacing w:line="360" w:lineRule="auto"/>
              <w:rPr>
                <w:rFonts w:ascii="宋体" w:hAnsi="宋体" w:cs="宋体"/>
                <w:sz w:val="24"/>
              </w:rPr>
            </w:pPr>
            <w:r>
              <w:rPr>
                <w:rFonts w:hint="eastAsia" w:ascii="宋体" w:hAnsi="宋体" w:cs="宋体"/>
                <w:sz w:val="24"/>
              </w:rPr>
              <w:t>执业资格</w:t>
            </w:r>
          </w:p>
        </w:tc>
        <w:tc>
          <w:tcPr>
            <w:tcW w:w="2787" w:type="dxa"/>
            <w:gridSpan w:val="2"/>
            <w:tcBorders>
              <w:top w:val="single" w:color="auto" w:sz="4" w:space="0"/>
              <w:left w:val="nil"/>
              <w:bottom w:val="single" w:color="auto" w:sz="4" w:space="0"/>
              <w:right w:val="single" w:color="auto" w:sz="4" w:space="0"/>
            </w:tcBorders>
          </w:tcPr>
          <w:p>
            <w:pPr>
              <w:spacing w:line="360" w:lineRule="auto"/>
              <w:rPr>
                <w:rFonts w:ascii="宋体" w:hAnsi="宋体" w:cs="宋体"/>
                <w:sz w:val="24"/>
              </w:rPr>
            </w:pPr>
          </w:p>
        </w:tc>
      </w:tr>
      <w:tr>
        <w:tblPrEx>
          <w:tblLayout w:type="fixed"/>
          <w:tblCellMar>
            <w:top w:w="0" w:type="dxa"/>
            <w:left w:w="108" w:type="dxa"/>
            <w:bottom w:w="0" w:type="dxa"/>
            <w:right w:w="108" w:type="dxa"/>
          </w:tblCellMar>
        </w:tblPrEx>
        <w:trPr>
          <w:cantSplit/>
          <w:trHeight w:val="2780"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经营范围</w:t>
            </w:r>
          </w:p>
        </w:tc>
        <w:tc>
          <w:tcPr>
            <w:tcW w:w="7229" w:type="dxa"/>
            <w:gridSpan w:val="8"/>
            <w:tcBorders>
              <w:top w:val="single" w:color="auto" w:sz="4" w:space="0"/>
              <w:left w:val="nil"/>
              <w:bottom w:val="single" w:color="auto" w:sz="4" w:space="0"/>
              <w:right w:val="single" w:color="auto" w:sz="4" w:space="0"/>
            </w:tcBorders>
          </w:tcPr>
          <w:p>
            <w:pPr>
              <w:spacing w:line="360" w:lineRule="auto"/>
              <w:rPr>
                <w:rFonts w:ascii="宋体" w:hAnsi="宋体" w:cs="宋体"/>
                <w:sz w:val="24"/>
              </w:rPr>
            </w:pPr>
            <w:r>
              <w:rPr>
                <w:rFonts w:hint="eastAsia" w:ascii="宋体" w:hAnsi="宋体" w:cs="宋体"/>
                <w:sz w:val="24"/>
              </w:rPr>
              <w:t>营业执照载明：</w:t>
            </w:r>
          </w:p>
          <w:p>
            <w:pPr>
              <w:spacing w:line="360" w:lineRule="auto"/>
              <w:rPr>
                <w:rFonts w:ascii="宋体" w:hAnsi="宋体" w:cs="宋体"/>
                <w:sz w:val="24"/>
                <w:u w:val="single"/>
              </w:rPr>
            </w:pPr>
            <w:r>
              <w:rPr>
                <w:rFonts w:hint="eastAsia" w:ascii="宋体" w:hAnsi="宋体" w:cs="宋体"/>
                <w:sz w:val="24"/>
              </w:rPr>
              <w:t>1.</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2.</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3.</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w:t>
            </w:r>
          </w:p>
        </w:tc>
      </w:tr>
      <w:tr>
        <w:tblPrEx>
          <w:tblLayout w:type="fixed"/>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从事类似相关项目的经历及年数</w:t>
            </w:r>
          </w:p>
        </w:tc>
        <w:tc>
          <w:tcPr>
            <w:tcW w:w="6521" w:type="dxa"/>
            <w:gridSpan w:val="7"/>
            <w:tcBorders>
              <w:top w:val="single" w:color="auto" w:sz="4" w:space="0"/>
              <w:left w:val="nil"/>
              <w:bottom w:val="single" w:color="auto" w:sz="4" w:space="0"/>
              <w:right w:val="single" w:color="auto" w:sz="4" w:space="0"/>
            </w:tcBorders>
          </w:tcPr>
          <w:p>
            <w:pPr>
              <w:spacing w:line="360" w:lineRule="auto"/>
              <w:rPr>
                <w:rFonts w:ascii="宋体" w:hAnsi="宋体" w:cs="宋体"/>
                <w:sz w:val="24"/>
              </w:rPr>
            </w:pPr>
          </w:p>
        </w:tc>
      </w:tr>
      <w:tr>
        <w:tblPrEx>
          <w:tblLayout w:type="fixed"/>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其他认为有必要提供的内容，可自行添加</w:t>
            </w:r>
          </w:p>
        </w:tc>
        <w:tc>
          <w:tcPr>
            <w:tcW w:w="6521" w:type="dxa"/>
            <w:gridSpan w:val="7"/>
            <w:tcBorders>
              <w:top w:val="single" w:color="auto" w:sz="4" w:space="0"/>
              <w:left w:val="nil"/>
              <w:bottom w:val="single" w:color="auto" w:sz="4" w:space="0"/>
              <w:right w:val="single" w:color="auto" w:sz="4" w:space="0"/>
            </w:tcBorders>
          </w:tcPr>
          <w:p>
            <w:pPr>
              <w:spacing w:line="360" w:lineRule="auto"/>
              <w:rPr>
                <w:rFonts w:ascii="宋体" w:hAnsi="宋体" w:cs="宋体"/>
                <w:sz w:val="24"/>
              </w:rPr>
            </w:pPr>
          </w:p>
        </w:tc>
      </w:tr>
    </w:tbl>
    <w:p>
      <w:pPr>
        <w:spacing w:line="360" w:lineRule="auto"/>
        <w:ind w:firstLine="480" w:firstLineChars="200"/>
        <w:jc w:val="right"/>
        <w:rPr>
          <w:rFonts w:ascii="宋体" w:hAnsi="宋体" w:cs="宋体"/>
          <w:sz w:val="24"/>
        </w:rPr>
      </w:pPr>
      <w:r>
        <w:rPr>
          <w:rFonts w:hint="eastAsia" w:ascii="宋体" w:hAnsi="宋体" w:cs="宋体"/>
          <w:sz w:val="24"/>
        </w:rPr>
        <w:t>供应商：</w:t>
      </w:r>
      <w:r>
        <w:rPr>
          <w:rFonts w:hint="eastAsia" w:ascii="宋体" w:hAnsi="宋体" w:cs="宋体"/>
          <w:sz w:val="24"/>
          <w:u w:val="single"/>
        </w:rPr>
        <w:t xml:space="preserve">                    </w:t>
      </w:r>
      <w:r>
        <w:rPr>
          <w:rFonts w:hint="eastAsia" w:ascii="宋体" w:hAnsi="宋体" w:cs="宋体"/>
          <w:sz w:val="24"/>
        </w:rPr>
        <w:t>（加盖公章）</w:t>
      </w:r>
    </w:p>
    <w:p>
      <w:pPr>
        <w:spacing w:line="360" w:lineRule="auto"/>
        <w:ind w:firstLine="480" w:firstLineChars="200"/>
        <w:jc w:val="right"/>
        <w:rPr>
          <w:rFonts w:ascii="宋体" w:hAnsi="宋体" w:cs="宋体"/>
          <w:sz w:val="24"/>
        </w:rPr>
      </w:pPr>
      <w:r>
        <w:rPr>
          <w:rFonts w:hint="eastAsia" w:ascii="宋体" w:hAnsi="宋体" w:cs="宋体"/>
          <w:sz w:val="24"/>
        </w:rPr>
        <w:t>法定代表人或被授权人：</w:t>
      </w:r>
      <w:r>
        <w:rPr>
          <w:rFonts w:hint="eastAsia" w:ascii="宋体" w:hAnsi="宋体" w:cs="宋体"/>
          <w:sz w:val="24"/>
          <w:u w:val="single"/>
        </w:rPr>
        <w:t xml:space="preserve">          </w:t>
      </w:r>
      <w:r>
        <w:rPr>
          <w:rFonts w:hint="eastAsia" w:ascii="宋体" w:hAnsi="宋体" w:cs="宋体"/>
          <w:sz w:val="24"/>
        </w:rPr>
        <w:t>（签字或盖章）</w:t>
      </w:r>
    </w:p>
    <w:p>
      <w:pPr>
        <w:spacing w:line="360" w:lineRule="auto"/>
        <w:ind w:firstLine="1320" w:firstLineChars="550"/>
        <w:jc w:val="right"/>
        <w:rPr>
          <w:rFonts w:ascii="宋体" w:hAnsi="宋体" w:cs="宋体"/>
          <w:sz w:val="24"/>
        </w:rPr>
      </w:pPr>
      <w:r>
        <w:rPr>
          <w:rFonts w:hint="eastAsia" w:ascii="宋体" w:hAnsi="宋体" w:cs="宋体"/>
          <w:sz w:val="24"/>
        </w:rPr>
        <w:t>年      月     日</w:t>
      </w:r>
    </w:p>
    <w:p>
      <w:pPr>
        <w:snapToGrid w:val="0"/>
        <w:spacing w:line="360" w:lineRule="auto"/>
        <w:jc w:val="center"/>
        <w:outlineLvl w:val="4"/>
        <w:rPr>
          <w:rFonts w:ascii="宋体" w:hAnsi="宋体" w:cs="宋体"/>
          <w:b/>
          <w:bCs/>
          <w:sz w:val="24"/>
        </w:rPr>
      </w:pPr>
    </w:p>
    <w:p>
      <w:pPr>
        <w:spacing w:line="500" w:lineRule="exact"/>
        <w:ind w:firstLine="482" w:firstLineChars="200"/>
        <w:contextualSpacing/>
        <w:jc w:val="center"/>
        <w:rPr>
          <w:rFonts w:ascii="宋体" w:hAnsi="宋体" w:cs="宋体"/>
          <w:sz w:val="24"/>
          <w:szCs w:val="21"/>
        </w:rPr>
      </w:pPr>
      <w:r>
        <w:rPr>
          <w:rFonts w:hint="eastAsia" w:ascii="宋体" w:hAnsi="宋体" w:cs="宋体"/>
          <w:b/>
          <w:bCs/>
          <w:sz w:val="24"/>
          <w:szCs w:val="21"/>
        </w:rPr>
        <w:t>5、其他格式（如有）</w:t>
      </w:r>
    </w:p>
    <w:p>
      <w:pPr>
        <w:spacing w:line="520" w:lineRule="exact"/>
        <w:rPr>
          <w:rFonts w:ascii="宋体" w:hAnsi="宋体" w:cs="宋体"/>
          <w:b/>
          <w:sz w:val="24"/>
        </w:rPr>
      </w:pPr>
      <w:r>
        <w:rPr>
          <w:rFonts w:hint="eastAsia" w:ascii="宋体" w:hAnsi="宋体" w:cs="宋体"/>
          <w:b/>
          <w:bCs/>
          <w:sz w:val="24"/>
        </w:rPr>
        <w:t>三、</w:t>
      </w:r>
      <w:r>
        <w:rPr>
          <w:rFonts w:hint="eastAsia" w:ascii="宋体" w:hAnsi="宋体" w:cs="宋体"/>
          <w:b/>
          <w:sz w:val="24"/>
        </w:rPr>
        <w:t>价格标文件相关的格式文件及表格</w:t>
      </w:r>
    </w:p>
    <w:p>
      <w:pPr>
        <w:snapToGrid w:val="0"/>
        <w:spacing w:line="500" w:lineRule="exact"/>
        <w:jc w:val="center"/>
        <w:outlineLvl w:val="2"/>
        <w:rPr>
          <w:b/>
          <w:sz w:val="28"/>
          <w:szCs w:val="28"/>
        </w:rPr>
      </w:pPr>
    </w:p>
    <w:p>
      <w:pPr>
        <w:snapToGrid w:val="0"/>
        <w:spacing w:line="500" w:lineRule="exact"/>
        <w:jc w:val="center"/>
        <w:outlineLvl w:val="2"/>
        <w:rPr>
          <w:b/>
          <w:sz w:val="28"/>
          <w:szCs w:val="28"/>
        </w:rPr>
      </w:pPr>
      <w:r>
        <w:rPr>
          <w:rFonts w:hint="eastAsia"/>
          <w:b/>
          <w:sz w:val="28"/>
          <w:szCs w:val="28"/>
        </w:rPr>
        <w:t>1、</w:t>
      </w:r>
      <w:r>
        <w:rPr>
          <w:b/>
          <w:sz w:val="28"/>
          <w:szCs w:val="28"/>
        </w:rPr>
        <w:t>磋商报价总表</w:t>
      </w:r>
    </w:p>
    <w:p>
      <w:pPr>
        <w:snapToGrid w:val="0"/>
        <w:spacing w:line="500" w:lineRule="exact"/>
        <w:jc w:val="center"/>
        <w:outlineLvl w:val="2"/>
        <w:rPr>
          <w:b/>
          <w:sz w:val="28"/>
          <w:szCs w:val="28"/>
        </w:rPr>
      </w:pPr>
    </w:p>
    <w:tbl>
      <w:tblPr>
        <w:tblStyle w:val="51"/>
        <w:tblW w:w="87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2756" w:type="dxa"/>
            <w:vAlign w:val="center"/>
          </w:tcPr>
          <w:p>
            <w:pPr>
              <w:kinsoku w:val="0"/>
              <w:topLinePunct/>
              <w:snapToGrid w:val="0"/>
              <w:spacing w:line="520" w:lineRule="exact"/>
              <w:jc w:val="center"/>
              <w:rPr>
                <w:rFonts w:ascii="宋体" w:hAnsi="宋体"/>
                <w:color w:val="000000"/>
                <w:sz w:val="24"/>
              </w:rPr>
            </w:pPr>
            <w:r>
              <w:rPr>
                <w:rFonts w:hint="eastAsia" w:ascii="宋体" w:hAnsi="宋体" w:cs="宋体"/>
                <w:color w:val="000000"/>
                <w:sz w:val="24"/>
              </w:rPr>
              <w:t>项目名称</w:t>
            </w:r>
          </w:p>
        </w:tc>
        <w:tc>
          <w:tcPr>
            <w:tcW w:w="5997" w:type="dxa"/>
            <w:vAlign w:val="center"/>
          </w:tcPr>
          <w:p>
            <w:pPr>
              <w:kinsoku w:val="0"/>
              <w:topLinePunct/>
              <w:snapToGrid w:val="0"/>
              <w:spacing w:line="520" w:lineRule="exact"/>
              <w:rPr>
                <w:rFonts w:ascii="宋体" w:hAnsi="宋体"/>
                <w:strik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2756" w:type="dxa"/>
            <w:vAlign w:val="center"/>
          </w:tcPr>
          <w:p>
            <w:pPr>
              <w:kinsoku w:val="0"/>
              <w:topLinePunct/>
              <w:snapToGrid w:val="0"/>
              <w:spacing w:line="520" w:lineRule="exact"/>
              <w:jc w:val="center"/>
              <w:rPr>
                <w:rFonts w:ascii="宋体" w:hAnsi="宋体"/>
                <w:color w:val="000000"/>
                <w:sz w:val="24"/>
              </w:rPr>
            </w:pPr>
            <w:r>
              <w:rPr>
                <w:rFonts w:hint="eastAsia" w:ascii="宋体" w:hAnsi="宋体" w:cs="宋体"/>
                <w:color w:val="000000"/>
                <w:sz w:val="24"/>
              </w:rPr>
              <w:t>项目编号</w:t>
            </w:r>
          </w:p>
        </w:tc>
        <w:tc>
          <w:tcPr>
            <w:tcW w:w="5997" w:type="dxa"/>
            <w:vAlign w:val="center"/>
          </w:tcPr>
          <w:p>
            <w:pPr>
              <w:kinsoku w:val="0"/>
              <w:topLinePunct/>
              <w:snapToGrid w:val="0"/>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2756" w:type="dxa"/>
            <w:vAlign w:val="center"/>
          </w:tcPr>
          <w:p>
            <w:pPr>
              <w:kinsoku w:val="0"/>
              <w:topLinePunct/>
              <w:snapToGrid w:val="0"/>
              <w:spacing w:line="520" w:lineRule="exact"/>
              <w:jc w:val="center"/>
              <w:rPr>
                <w:rFonts w:ascii="宋体" w:hAnsi="宋体"/>
                <w:color w:val="000000"/>
                <w:sz w:val="24"/>
              </w:rPr>
            </w:pPr>
            <w:r>
              <w:rPr>
                <w:rFonts w:hint="eastAsia" w:ascii="宋体" w:hAnsi="宋体" w:cs="宋体"/>
                <w:color w:val="000000"/>
                <w:sz w:val="24"/>
              </w:rPr>
              <w:t>磋商报价总计</w:t>
            </w:r>
          </w:p>
        </w:tc>
        <w:tc>
          <w:tcPr>
            <w:tcW w:w="5997" w:type="dxa"/>
            <w:vAlign w:val="center"/>
          </w:tcPr>
          <w:p>
            <w:pPr>
              <w:kinsoku w:val="0"/>
              <w:topLinePunct/>
              <w:snapToGrid w:val="0"/>
              <w:spacing w:line="520" w:lineRule="exact"/>
              <w:rPr>
                <w:rFonts w:ascii="宋体" w:hAnsi="宋体" w:cs="宋体"/>
                <w:color w:val="000000"/>
                <w:sz w:val="24"/>
              </w:rPr>
            </w:pPr>
            <w:r>
              <w:rPr>
                <w:rFonts w:ascii="宋体" w:hAnsi="宋体"/>
                <w:color w:val="000000"/>
                <w:sz w:val="24"/>
              </w:rPr>
              <w:t>¥</w:t>
            </w:r>
            <w:r>
              <w:rPr>
                <w:rFonts w:hint="eastAsia" w:ascii="宋体" w:hAnsi="宋体"/>
                <w:color w:val="000000"/>
                <w:sz w:val="24"/>
                <w:u w:val="single"/>
              </w:rPr>
              <w:t xml:space="preserve">             </w:t>
            </w:r>
            <w:r>
              <w:rPr>
                <w:rFonts w:hint="eastAsia" w:ascii="宋体" w:hAnsi="宋体" w:cs="宋体"/>
                <w:color w:val="000000"/>
                <w:sz w:val="24"/>
              </w:rPr>
              <w:t>元，人民币大写：</w:t>
            </w:r>
            <w:r>
              <w:rPr>
                <w:rFonts w:hint="eastAsia" w:ascii="宋体" w:hAnsi="宋体" w:cs="宋体"/>
                <w:color w:val="000000"/>
                <w:sz w:val="24"/>
                <w:u w:val="single"/>
              </w:rPr>
              <w:t xml:space="preserve">              </w:t>
            </w:r>
            <w:r>
              <w:rPr>
                <w:rFonts w:hint="eastAsia" w:ascii="宋体" w:hAnsi="宋体" w:cs="宋体"/>
                <w:color w:val="000000"/>
                <w:sz w:val="24"/>
              </w:rPr>
              <w:t>。</w:t>
            </w:r>
          </w:p>
        </w:tc>
      </w:tr>
    </w:tbl>
    <w:p>
      <w:pPr>
        <w:kinsoku w:val="0"/>
        <w:topLinePunct/>
        <w:snapToGrid w:val="0"/>
        <w:spacing w:line="520" w:lineRule="exact"/>
        <w:rPr>
          <w:rFonts w:ascii="宋体" w:hAnsi="宋体" w:cs="宋体"/>
          <w:color w:val="000000"/>
          <w:sz w:val="24"/>
        </w:rPr>
      </w:pPr>
    </w:p>
    <w:p>
      <w:pPr>
        <w:kinsoku w:val="0"/>
        <w:topLinePunct/>
        <w:snapToGrid w:val="0"/>
        <w:spacing w:line="520" w:lineRule="exact"/>
        <w:rPr>
          <w:rFonts w:ascii="宋体"/>
          <w:color w:val="000000"/>
          <w:sz w:val="24"/>
        </w:rPr>
      </w:pPr>
      <w:r>
        <w:rPr>
          <w:rFonts w:hint="eastAsia" w:ascii="宋体" w:hAnsi="宋体" w:cs="宋体"/>
          <w:color w:val="000000"/>
          <w:sz w:val="24"/>
        </w:rPr>
        <w:t>竞争性磋商响应单位：（盖章）</w:t>
      </w:r>
    </w:p>
    <w:p>
      <w:pPr>
        <w:kinsoku w:val="0"/>
        <w:topLinePunct/>
        <w:snapToGrid w:val="0"/>
        <w:spacing w:line="520" w:lineRule="exact"/>
        <w:rPr>
          <w:rFonts w:ascii="宋体"/>
          <w:color w:val="000000"/>
          <w:sz w:val="24"/>
        </w:rPr>
      </w:pPr>
      <w:r>
        <w:rPr>
          <w:rFonts w:hint="eastAsia" w:ascii="宋体" w:hAnsi="宋体" w:cs="宋体"/>
          <w:color w:val="000000"/>
          <w:sz w:val="24"/>
        </w:rPr>
        <w:t>法定代表人或被授权人（签字或盖章）：</w:t>
      </w:r>
    </w:p>
    <w:p>
      <w:pPr>
        <w:kinsoku w:val="0"/>
        <w:topLinePunct/>
        <w:snapToGrid w:val="0"/>
        <w:spacing w:line="520" w:lineRule="exact"/>
        <w:rPr>
          <w:rFonts w:ascii="宋体"/>
          <w:color w:val="000000"/>
          <w:sz w:val="24"/>
        </w:rPr>
      </w:pPr>
      <w:r>
        <w:rPr>
          <w:rFonts w:hint="eastAsia" w:ascii="宋体" w:hAnsi="宋体" w:cs="宋体"/>
          <w:color w:val="000000"/>
          <w:sz w:val="24"/>
        </w:rPr>
        <w:t>日期：</w:t>
      </w:r>
    </w:p>
    <w:p>
      <w:pPr>
        <w:spacing w:after="156"/>
        <w:ind w:firstLine="480" w:firstLineChars="200"/>
        <w:rPr>
          <w:rFonts w:ascii="Calibri" w:hAnsi="Calibri"/>
          <w:color w:val="000000"/>
          <w:sz w:val="24"/>
        </w:rPr>
      </w:pPr>
    </w:p>
    <w:p>
      <w:pPr>
        <w:snapToGrid w:val="0"/>
        <w:spacing w:line="480" w:lineRule="exact"/>
        <w:ind w:firstLine="482" w:firstLineChars="200"/>
        <w:jc w:val="left"/>
        <w:rPr>
          <w:rFonts w:ascii="宋体"/>
          <w:b/>
          <w:bCs/>
          <w:color w:val="000000"/>
          <w:sz w:val="24"/>
        </w:rPr>
      </w:pPr>
      <w:r>
        <w:rPr>
          <w:rFonts w:hint="eastAsia" w:ascii="宋体" w:hAnsi="宋体" w:cs="宋体"/>
          <w:b/>
          <w:bCs/>
          <w:color w:val="000000"/>
          <w:sz w:val="24"/>
        </w:rPr>
        <w:t>注：（</w:t>
      </w:r>
      <w:r>
        <w:rPr>
          <w:rFonts w:ascii="宋体" w:hAnsi="宋体" w:cs="宋体"/>
          <w:b/>
          <w:bCs/>
          <w:color w:val="000000"/>
          <w:sz w:val="24"/>
        </w:rPr>
        <w:t>1</w:t>
      </w:r>
      <w:r>
        <w:rPr>
          <w:rFonts w:hint="eastAsia" w:ascii="宋体" w:hAnsi="宋体" w:cs="宋体"/>
          <w:b/>
          <w:bCs/>
          <w:color w:val="000000"/>
          <w:sz w:val="24"/>
        </w:rPr>
        <w:t>）本表为格式表，不得自行改动，必须提供。</w:t>
      </w:r>
    </w:p>
    <w:p>
      <w:pPr>
        <w:snapToGrid w:val="0"/>
        <w:spacing w:line="480" w:lineRule="exact"/>
        <w:ind w:firstLine="472" w:firstLineChars="196"/>
        <w:jc w:val="left"/>
        <w:outlineLvl w:val="2"/>
        <w:rPr>
          <w:rFonts w:ascii="宋体" w:hAnsi="宋体" w:cs="宋体"/>
          <w:sz w:val="24"/>
        </w:rPr>
      </w:pPr>
      <w:r>
        <w:rPr>
          <w:rFonts w:hint="eastAsia" w:ascii="宋体" w:hAnsi="宋体" w:cs="宋体"/>
          <w:b/>
          <w:bCs/>
          <w:color w:val="000000"/>
          <w:sz w:val="24"/>
        </w:rPr>
        <w:t>（2）第二次及之后的报价将在开标现场填写，响应文件密封提交时只需填写磋商响应报价表（首次）的报价。</w:t>
      </w:r>
    </w:p>
    <w:p>
      <w:pPr>
        <w:numPr>
          <w:ilvl w:val="0"/>
          <w:numId w:val="0"/>
        </w:numPr>
        <w:tabs>
          <w:tab w:val="center" w:pos="4153"/>
          <w:tab w:val="right" w:pos="8306"/>
        </w:tabs>
        <w:snapToGrid w:val="0"/>
        <w:spacing w:line="360" w:lineRule="auto"/>
        <w:ind w:firstLine="482" w:firstLineChars="200"/>
        <w:jc w:val="left"/>
        <w:rPr>
          <w:rFonts w:hint="eastAsia" w:ascii="方正仿宋_GBK"/>
          <w:b/>
          <w:color w:val="FF0000"/>
          <w:sz w:val="24"/>
          <w:highlight w:val="yellow"/>
        </w:rPr>
      </w:pPr>
      <w:r>
        <w:rPr>
          <w:rFonts w:hint="eastAsia" w:ascii="方正仿宋_GBK"/>
          <w:b/>
          <w:color w:val="FF0000"/>
          <w:sz w:val="24"/>
          <w:highlight w:val="yellow"/>
          <w:lang w:eastAsia="zh-CN"/>
        </w:rPr>
        <w:t>（</w:t>
      </w:r>
      <w:r>
        <w:rPr>
          <w:rFonts w:hint="eastAsia" w:ascii="方正仿宋_GBK"/>
          <w:b/>
          <w:color w:val="FF0000"/>
          <w:sz w:val="24"/>
          <w:highlight w:val="yellow"/>
          <w:lang w:val="en-US" w:eastAsia="zh-CN"/>
        </w:rPr>
        <w:t>3</w:t>
      </w:r>
      <w:r>
        <w:rPr>
          <w:rFonts w:hint="eastAsia" w:ascii="方正仿宋_GBK"/>
          <w:b/>
          <w:color w:val="FF0000"/>
          <w:sz w:val="24"/>
          <w:highlight w:val="yellow"/>
          <w:lang w:eastAsia="zh-CN"/>
        </w:rPr>
        <w:t>）</w:t>
      </w:r>
      <w:r>
        <w:rPr>
          <w:rFonts w:hint="eastAsia" w:ascii="方正仿宋_GBK"/>
          <w:b/>
          <w:color w:val="FF0000"/>
          <w:sz w:val="24"/>
          <w:highlight w:val="yellow"/>
        </w:rPr>
        <w:t>因本项目采用不见面开标方式，本项目授权委托人必须在开评标期间内保持手机畅通，在二次（最终）报价时通过视频通话进行现场报价，并将经法定代表人或被授权人签字或盖章的二次（最终）报价表电子版扫描发给代理机构。</w:t>
      </w:r>
    </w:p>
    <w:p>
      <w:pPr>
        <w:pStyle w:val="132"/>
        <w:snapToGrid w:val="0"/>
        <w:spacing w:line="360" w:lineRule="auto"/>
        <w:ind w:firstLine="482" w:firstLineChars="200"/>
        <w:contextualSpacing/>
        <w:rPr>
          <w:rFonts w:ascii="Times New Roman" w:hAnsi="Times New Roman" w:cs="Times New Roman"/>
          <w:color w:val="000000"/>
        </w:rPr>
      </w:pPr>
      <w:r>
        <w:rPr>
          <w:rFonts w:hint="eastAsia" w:ascii="方正仿宋_GBK" w:hAnsi="Times New Roman" w:cs="Times New Roman"/>
          <w:b/>
          <w:color w:val="FF0000"/>
          <w:sz w:val="24"/>
          <w:highlight w:val="yellow"/>
        </w:rPr>
        <w:t>（4）第二次（最终）报价表格式详见下表格3、磋商响应报价（最终）总表，供应商自行下载打印，用于开标当天填写。</w:t>
      </w:r>
    </w:p>
    <w:p>
      <w:pPr>
        <w:pStyle w:val="132"/>
        <w:snapToGrid w:val="0"/>
        <w:spacing w:line="360" w:lineRule="auto"/>
        <w:ind w:firstLine="480" w:firstLineChars="200"/>
        <w:contextualSpacing/>
        <w:rPr>
          <w:rFonts w:ascii="Times New Roman" w:hAnsi="Times New Roman" w:cs="Times New Roman"/>
          <w:color w:val="000000"/>
        </w:rPr>
      </w:pPr>
    </w:p>
    <w:p>
      <w:pPr>
        <w:snapToGrid w:val="0"/>
        <w:spacing w:line="520" w:lineRule="exact"/>
        <w:rPr>
          <w:rFonts w:ascii="宋体" w:hAnsi="宋体" w:cs="宋体"/>
          <w:b/>
          <w:sz w:val="24"/>
          <w:szCs w:val="21"/>
        </w:rPr>
      </w:pPr>
      <w:r>
        <w:rPr>
          <w:rFonts w:ascii="宋体" w:hAnsi="宋体" w:cs="宋体"/>
          <w:b/>
          <w:sz w:val="24"/>
          <w:szCs w:val="21"/>
        </w:rPr>
        <w:br w:type="page"/>
      </w:r>
    </w:p>
    <w:p>
      <w:pPr>
        <w:numPr>
          <w:ilvl w:val="0"/>
          <w:numId w:val="11"/>
        </w:numPr>
        <w:snapToGrid w:val="0"/>
        <w:spacing w:line="500" w:lineRule="exact"/>
        <w:ind w:firstLine="689" w:firstLineChars="245"/>
        <w:jc w:val="center"/>
        <w:rPr>
          <w:rFonts w:ascii="宋体" w:hAnsi="宋体" w:cs="宋体"/>
          <w:b/>
          <w:sz w:val="28"/>
          <w:szCs w:val="28"/>
        </w:rPr>
      </w:pPr>
      <w:r>
        <w:rPr>
          <w:rFonts w:hint="eastAsia" w:ascii="宋体" w:hAnsi="宋体" w:cs="宋体"/>
          <w:b/>
          <w:sz w:val="28"/>
          <w:szCs w:val="28"/>
        </w:rPr>
        <w:t>磋商</w:t>
      </w:r>
      <w:r>
        <w:rPr>
          <w:rFonts w:ascii="宋体" w:hAnsi="宋体" w:cs="宋体"/>
          <w:b/>
          <w:sz w:val="28"/>
          <w:szCs w:val="28"/>
        </w:rPr>
        <w:t>报价明细表</w:t>
      </w:r>
      <w:r>
        <w:rPr>
          <w:rFonts w:hint="eastAsia" w:ascii="宋体" w:hAnsi="宋体" w:cs="宋体"/>
          <w:b/>
          <w:sz w:val="28"/>
          <w:szCs w:val="28"/>
        </w:rPr>
        <w:t>（供应商自拟）</w:t>
      </w:r>
    </w:p>
    <w:p>
      <w:pPr>
        <w:pStyle w:val="27"/>
        <w:ind w:left="840" w:leftChars="400" w:firstLine="0" w:firstLineChars="0"/>
      </w:pPr>
    </w:p>
    <w:p>
      <w:pPr>
        <w:snapToGrid w:val="0"/>
        <w:ind w:left="1133" w:hanging="1132" w:hangingChars="472"/>
        <w:jc w:val="left"/>
        <w:rPr>
          <w:rFonts w:hint="eastAsia" w:ascii="宋体" w:hAnsi="宋体" w:eastAsia="宋体" w:cs="宋体"/>
          <w:sz w:val="24"/>
          <w:lang w:eastAsia="zh-CN"/>
        </w:rPr>
      </w:pPr>
      <w:r>
        <w:rPr>
          <w:rFonts w:hint="eastAsia" w:ascii="宋体" w:hAnsi="宋体" w:cs="宋体"/>
          <w:sz w:val="24"/>
        </w:rPr>
        <w:t>项目名称：</w:t>
      </w:r>
      <w:r>
        <w:rPr>
          <w:rFonts w:hint="eastAsia" w:hAnsi="宋体" w:cs="宋体"/>
          <w:sz w:val="24"/>
          <w:u w:val="single"/>
          <w:lang w:eastAsia="zh-CN"/>
        </w:rPr>
        <w:t>南通市口腔医院锥形束CT采购项目</w:t>
      </w:r>
    </w:p>
    <w:p>
      <w:pPr>
        <w:snapToGrid w:val="0"/>
        <w:ind w:left="1133" w:hanging="1132" w:hangingChars="472"/>
        <w:jc w:val="left"/>
        <w:rPr>
          <w:rFonts w:ascii="宋体" w:hAnsi="宋体" w:cs="宋体"/>
          <w:sz w:val="24"/>
        </w:rPr>
      </w:pPr>
    </w:p>
    <w:p>
      <w:pPr>
        <w:kinsoku w:val="0"/>
        <w:topLinePunct/>
        <w:snapToGrid w:val="0"/>
        <w:ind w:firstLine="480"/>
        <w:jc w:val="left"/>
        <w:rPr>
          <w:rFonts w:ascii="宋体" w:hAnsi="宋体" w:cs="宋体"/>
          <w:sz w:val="24"/>
        </w:rPr>
      </w:pPr>
      <w:r>
        <w:rPr>
          <w:rFonts w:hint="eastAsia" w:ascii="宋体" w:hAnsi="宋体" w:cs="宋体"/>
          <w:sz w:val="24"/>
        </w:rPr>
        <w:t xml:space="preserve">供应商：（盖章）             </w:t>
      </w:r>
    </w:p>
    <w:p>
      <w:pPr>
        <w:kinsoku w:val="0"/>
        <w:topLinePunct/>
        <w:snapToGrid w:val="0"/>
        <w:ind w:firstLine="480"/>
        <w:jc w:val="left"/>
        <w:rPr>
          <w:rFonts w:ascii="宋体" w:hAnsi="宋体" w:cs="宋体"/>
          <w:sz w:val="24"/>
        </w:rPr>
      </w:pPr>
      <w:r>
        <w:rPr>
          <w:rFonts w:hint="eastAsia" w:ascii="宋体" w:hAnsi="宋体" w:cs="宋体"/>
          <w:sz w:val="24"/>
        </w:rPr>
        <w:t>法定代表人或被授权人（签字）：</w:t>
      </w:r>
    </w:p>
    <w:p>
      <w:pPr>
        <w:kinsoku w:val="0"/>
        <w:topLinePunct/>
        <w:snapToGrid w:val="0"/>
        <w:ind w:firstLine="480"/>
        <w:jc w:val="left"/>
        <w:rPr>
          <w:rFonts w:ascii="宋体" w:hAnsi="宋体" w:cs="宋体"/>
          <w:sz w:val="24"/>
        </w:rPr>
      </w:pPr>
      <w:r>
        <w:rPr>
          <w:rFonts w:hint="eastAsia" w:ascii="宋体" w:hAnsi="宋体" w:cs="宋体"/>
          <w:sz w:val="24"/>
        </w:rPr>
        <w:t>日期：</w:t>
      </w:r>
    </w:p>
    <w:p/>
    <w:p/>
    <w:p>
      <w:pPr>
        <w:snapToGrid w:val="0"/>
        <w:spacing w:line="360" w:lineRule="auto"/>
        <w:ind w:left="984" w:hanging="984" w:hangingChars="350"/>
        <w:jc w:val="center"/>
        <w:rPr>
          <w:b/>
          <w:kern w:val="44"/>
          <w:sz w:val="28"/>
          <w:szCs w:val="28"/>
        </w:rPr>
      </w:pPr>
    </w:p>
    <w:p>
      <w:pPr>
        <w:pStyle w:val="53"/>
        <w:rPr>
          <w:b/>
          <w:kern w:val="44"/>
          <w:sz w:val="28"/>
          <w:szCs w:val="28"/>
        </w:rPr>
      </w:pPr>
    </w:p>
    <w:p>
      <w:pPr>
        <w:pStyle w:val="53"/>
        <w:rPr>
          <w:b/>
          <w:kern w:val="44"/>
          <w:sz w:val="28"/>
          <w:szCs w:val="28"/>
        </w:rPr>
      </w:pPr>
    </w:p>
    <w:p>
      <w:pPr>
        <w:snapToGrid w:val="0"/>
        <w:spacing w:line="360" w:lineRule="exact"/>
        <w:jc w:val="center"/>
        <w:outlineLvl w:val="3"/>
        <w:rPr>
          <w:rFonts w:ascii="Calibri" w:hAnsi="Calibri" w:eastAsia="仿宋_GB2312"/>
          <w:b/>
          <w:sz w:val="28"/>
          <w:szCs w:val="28"/>
        </w:rPr>
      </w:pPr>
      <w:r>
        <w:rPr>
          <w:rFonts w:hint="eastAsia" w:ascii="Calibri" w:hAnsi="Calibri" w:eastAsia="仿宋_GB2312"/>
          <w:b/>
          <w:sz w:val="28"/>
          <w:szCs w:val="28"/>
        </w:rPr>
        <w:t>3、磋商响应报价（最终）总表</w:t>
      </w:r>
    </w:p>
    <w:p>
      <w:pPr>
        <w:snapToGrid w:val="0"/>
        <w:spacing w:line="360" w:lineRule="exact"/>
        <w:ind w:left="1214" w:hanging="1214" w:hangingChars="506"/>
        <w:rPr>
          <w:rFonts w:ascii="仿宋_GB2312" w:hAnsi="宋体" w:eastAsia="仿宋_GB2312"/>
          <w:sz w:val="24"/>
        </w:rPr>
      </w:pPr>
    </w:p>
    <w:p>
      <w:pPr>
        <w:snapToGrid w:val="0"/>
        <w:spacing w:line="360" w:lineRule="exact"/>
        <w:ind w:left="1417" w:hanging="1416" w:hangingChars="506"/>
        <w:rPr>
          <w:rFonts w:ascii="仿宋_GB2312" w:hAnsi="宋体" w:eastAsia="仿宋_GB2312"/>
          <w:sz w:val="28"/>
          <w:szCs w:val="28"/>
        </w:rPr>
      </w:pPr>
      <w:r>
        <w:rPr>
          <w:rFonts w:hint="eastAsia" w:ascii="仿宋_GB2312" w:hAnsi="宋体" w:eastAsia="仿宋_GB2312"/>
          <w:sz w:val="28"/>
          <w:szCs w:val="28"/>
        </w:rPr>
        <w:t xml:space="preserve">项目名称： </w:t>
      </w:r>
    </w:p>
    <w:p>
      <w:pPr>
        <w:snapToGrid w:val="0"/>
        <w:spacing w:line="360" w:lineRule="exact"/>
        <w:ind w:left="1518" w:hanging="1517" w:hangingChars="506"/>
        <w:rPr>
          <w:rFonts w:ascii="仿宋_GB2312" w:hAnsi="仿宋_GB2312" w:eastAsia="仿宋_GB2312" w:cs="仿宋_GB2312"/>
          <w:sz w:val="30"/>
          <w:szCs w:val="30"/>
        </w:rPr>
      </w:pPr>
    </w:p>
    <w:tbl>
      <w:tblPr>
        <w:tblStyle w:val="51"/>
        <w:tblW w:w="963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0"/>
        <w:gridCol w:w="3033"/>
        <w:gridCol w:w="1740"/>
        <w:gridCol w:w="24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7" w:hRule="atLeast"/>
        </w:trPr>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ind w:left="1" w:firstLine="26" w:firstLineChars="11"/>
              <w:jc w:val="center"/>
              <w:textAlignment w:val="bottom"/>
              <w:rPr>
                <w:rFonts w:ascii="宋体" w:hAnsi="宋体" w:eastAsia="仿宋_GB2312"/>
                <w:bCs/>
                <w:kern w:val="0"/>
                <w:sz w:val="24"/>
                <w:lang w:eastAsia="en-US"/>
              </w:rPr>
            </w:pPr>
            <w:r>
              <w:rPr>
                <w:rFonts w:hint="eastAsia" w:ascii="宋体" w:hAnsi="宋体" w:eastAsia="仿宋_GB2312"/>
                <w:bCs/>
                <w:kern w:val="0"/>
                <w:sz w:val="24"/>
              </w:rPr>
              <w:t>项目名称</w:t>
            </w:r>
          </w:p>
        </w:tc>
        <w:tc>
          <w:tcPr>
            <w:tcW w:w="3033" w:type="dxa"/>
            <w:tcBorders>
              <w:top w:val="single" w:color="auto" w:sz="4" w:space="0"/>
              <w:left w:val="single" w:color="auto" w:sz="4" w:space="0"/>
              <w:bottom w:val="single" w:color="auto" w:sz="4" w:space="0"/>
              <w:right w:val="single" w:color="auto" w:sz="4" w:space="0"/>
            </w:tcBorders>
            <w:vAlign w:val="center"/>
          </w:tcPr>
          <w:p>
            <w:pPr>
              <w:spacing w:line="360" w:lineRule="exact"/>
              <w:ind w:left="1" w:firstLine="26" w:firstLineChars="11"/>
              <w:jc w:val="center"/>
              <w:textAlignment w:val="bottom"/>
              <w:rPr>
                <w:rFonts w:ascii="宋体" w:hAnsi="宋体" w:eastAsia="仿宋_GB2312"/>
                <w:bCs/>
                <w:kern w:val="0"/>
                <w:sz w:val="24"/>
              </w:rPr>
            </w:pPr>
            <w:r>
              <w:rPr>
                <w:rFonts w:hint="eastAsia" w:ascii="宋体" w:hAnsi="宋体" w:eastAsia="仿宋_GB2312"/>
                <w:bCs/>
                <w:kern w:val="0"/>
                <w:sz w:val="24"/>
              </w:rPr>
              <w:t>磋商响应报价（元）</w:t>
            </w:r>
          </w:p>
          <w:p>
            <w:pPr>
              <w:spacing w:line="360" w:lineRule="exact"/>
              <w:ind w:left="1" w:firstLine="26" w:firstLineChars="11"/>
              <w:jc w:val="center"/>
              <w:textAlignment w:val="bottom"/>
              <w:rPr>
                <w:rFonts w:ascii="宋体" w:hAnsi="宋体" w:eastAsia="仿宋_GB2312"/>
                <w:bCs/>
                <w:kern w:val="0"/>
                <w:sz w:val="24"/>
              </w:rPr>
            </w:pPr>
            <w:r>
              <w:rPr>
                <w:rFonts w:hint="eastAsia" w:ascii="宋体" w:hAnsi="宋体" w:eastAsia="仿宋_GB2312"/>
                <w:bCs/>
                <w:kern w:val="0"/>
                <w:sz w:val="24"/>
              </w:rPr>
              <w:t>（最终）</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exact"/>
              <w:ind w:left="1" w:firstLine="26" w:firstLineChars="11"/>
              <w:jc w:val="center"/>
              <w:textAlignment w:val="bottom"/>
              <w:rPr>
                <w:rFonts w:ascii="宋体" w:hAnsi="宋体" w:eastAsia="仿宋_GB2312"/>
                <w:bCs/>
                <w:kern w:val="0"/>
                <w:sz w:val="24"/>
              </w:rPr>
            </w:pPr>
            <w:r>
              <w:rPr>
                <w:rFonts w:hint="eastAsia" w:ascii="宋体" w:hAnsi="宋体" w:eastAsia="仿宋_GB2312"/>
                <w:bCs/>
                <w:kern w:val="0"/>
                <w:sz w:val="24"/>
              </w:rPr>
              <w:t>项目完成时间</w:t>
            </w:r>
          </w:p>
        </w:tc>
        <w:tc>
          <w:tcPr>
            <w:tcW w:w="2456" w:type="dxa"/>
            <w:tcBorders>
              <w:top w:val="single" w:color="auto" w:sz="4" w:space="0"/>
              <w:left w:val="single" w:color="auto" w:sz="4" w:space="0"/>
              <w:bottom w:val="single" w:color="auto" w:sz="4" w:space="0"/>
              <w:right w:val="single" w:color="auto" w:sz="4" w:space="0"/>
            </w:tcBorders>
            <w:vAlign w:val="center"/>
          </w:tcPr>
          <w:p>
            <w:pPr>
              <w:spacing w:line="360" w:lineRule="exact"/>
              <w:ind w:left="1" w:firstLine="26" w:firstLineChars="11"/>
              <w:jc w:val="center"/>
              <w:textAlignment w:val="bottom"/>
              <w:rPr>
                <w:rFonts w:ascii="宋体" w:hAnsi="宋体" w:eastAsia="仿宋_GB2312"/>
                <w:bCs/>
                <w:kern w:val="0"/>
                <w:sz w:val="24"/>
              </w:rPr>
            </w:pPr>
            <w:r>
              <w:rPr>
                <w:rFonts w:hint="eastAsia" w:ascii="宋体" w:hAnsi="宋体" w:eastAsia="仿宋_GB2312"/>
                <w:bCs/>
                <w:kern w:val="0"/>
                <w:sz w:val="24"/>
              </w:rPr>
              <w:t>付款方式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515" w:hRule="atLeast"/>
        </w:trPr>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ind w:left="1"/>
              <w:jc w:val="center"/>
              <w:textAlignment w:val="bottom"/>
              <w:rPr>
                <w:rFonts w:ascii="宋体" w:hAnsi="宋体" w:eastAsia="仿宋_GB2312"/>
                <w:bCs/>
                <w:kern w:val="0"/>
                <w:sz w:val="24"/>
              </w:rPr>
            </w:pPr>
            <w:r>
              <w:rPr>
                <w:rFonts w:hint="eastAsia" w:ascii="宋体" w:hAnsi="宋体" w:eastAsia="仿宋_GB2312"/>
                <w:bCs/>
                <w:kern w:val="0"/>
                <w:sz w:val="24"/>
              </w:rPr>
              <w:t xml:space="preserve"> </w:t>
            </w:r>
          </w:p>
        </w:tc>
        <w:tc>
          <w:tcPr>
            <w:tcW w:w="3033" w:type="dxa"/>
            <w:tcBorders>
              <w:top w:val="single" w:color="auto" w:sz="4" w:space="0"/>
              <w:left w:val="single" w:color="auto" w:sz="4" w:space="0"/>
              <w:bottom w:val="single" w:color="auto" w:sz="4" w:space="0"/>
              <w:right w:val="single" w:color="auto" w:sz="4" w:space="0"/>
            </w:tcBorders>
            <w:vAlign w:val="center"/>
          </w:tcPr>
          <w:p>
            <w:pPr>
              <w:spacing w:line="360" w:lineRule="exact"/>
              <w:ind w:left="1" w:firstLine="26" w:firstLineChars="11"/>
              <w:jc w:val="left"/>
              <w:textAlignment w:val="bottom"/>
              <w:rPr>
                <w:rFonts w:ascii="宋体" w:hAnsi="宋体" w:eastAsia="仿宋_GB2312"/>
                <w:bCs/>
                <w:kern w:val="0"/>
                <w:sz w:val="24"/>
                <w:lang w:eastAsia="en-US"/>
              </w:rPr>
            </w:pPr>
            <w:r>
              <w:rPr>
                <w:rFonts w:hint="eastAsia" w:ascii="宋体" w:hAnsi="宋体" w:eastAsia="仿宋_GB2312"/>
                <w:bCs/>
                <w:kern w:val="0"/>
                <w:sz w:val="24"/>
              </w:rPr>
              <w:t>大写：</w:t>
            </w:r>
          </w:p>
          <w:p>
            <w:pPr>
              <w:spacing w:line="360" w:lineRule="exact"/>
              <w:ind w:left="1" w:firstLine="26" w:firstLineChars="11"/>
              <w:jc w:val="left"/>
              <w:textAlignment w:val="bottom"/>
              <w:rPr>
                <w:rFonts w:ascii="宋体" w:hAnsi="宋体" w:eastAsia="仿宋_GB2312"/>
                <w:bCs/>
                <w:kern w:val="0"/>
                <w:sz w:val="24"/>
              </w:rPr>
            </w:pPr>
          </w:p>
          <w:p>
            <w:pPr>
              <w:spacing w:line="360" w:lineRule="exact"/>
              <w:ind w:left="1" w:firstLine="26" w:firstLineChars="11"/>
              <w:jc w:val="left"/>
              <w:textAlignment w:val="bottom"/>
              <w:rPr>
                <w:rFonts w:ascii="宋体" w:hAnsi="宋体" w:eastAsia="仿宋_GB2312"/>
                <w:bCs/>
                <w:kern w:val="0"/>
                <w:sz w:val="24"/>
                <w:lang w:eastAsia="en-US"/>
              </w:rPr>
            </w:pPr>
            <w:r>
              <w:rPr>
                <w:rFonts w:hint="eastAsia" w:ascii="宋体" w:hAnsi="宋体" w:eastAsia="仿宋_GB2312"/>
                <w:bCs/>
                <w:kern w:val="0"/>
                <w:sz w:val="24"/>
              </w:rPr>
              <w:t>小写：</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exact"/>
              <w:ind w:left="1" w:firstLine="26" w:firstLineChars="11"/>
              <w:jc w:val="center"/>
              <w:textAlignment w:val="bottom"/>
              <w:rPr>
                <w:rFonts w:ascii="宋体" w:hAnsi="宋体" w:eastAsia="仿宋_GB2312"/>
                <w:bCs/>
                <w:kern w:val="0"/>
                <w:sz w:val="24"/>
              </w:rPr>
            </w:pPr>
            <w:r>
              <w:rPr>
                <w:rFonts w:hint="eastAsia" w:ascii="宋体" w:hAnsi="宋体" w:eastAsia="仿宋_GB2312"/>
                <w:bCs/>
                <w:kern w:val="0"/>
                <w:sz w:val="24"/>
              </w:rPr>
              <w:t>完全响应招标文件要求的时间</w:t>
            </w:r>
          </w:p>
        </w:tc>
        <w:tc>
          <w:tcPr>
            <w:tcW w:w="2456" w:type="dxa"/>
            <w:tcBorders>
              <w:top w:val="single" w:color="auto" w:sz="4" w:space="0"/>
              <w:left w:val="single" w:color="auto" w:sz="4" w:space="0"/>
              <w:bottom w:val="single" w:color="auto" w:sz="4" w:space="0"/>
              <w:right w:val="single" w:color="auto" w:sz="4" w:space="0"/>
            </w:tcBorders>
            <w:vAlign w:val="center"/>
          </w:tcPr>
          <w:p>
            <w:pPr>
              <w:spacing w:line="360" w:lineRule="exact"/>
              <w:ind w:left="1"/>
              <w:jc w:val="center"/>
              <w:textAlignment w:val="bottom"/>
              <w:rPr>
                <w:rFonts w:ascii="宋体" w:hAnsi="宋体" w:eastAsia="仿宋_GB2312"/>
                <w:bCs/>
                <w:kern w:val="0"/>
                <w:sz w:val="24"/>
              </w:rPr>
            </w:pPr>
            <w:r>
              <w:rPr>
                <w:rFonts w:hint="eastAsia" w:ascii="宋体" w:hAnsi="宋体" w:eastAsia="仿宋_GB2312"/>
                <w:bCs/>
                <w:kern w:val="0"/>
                <w:sz w:val="24"/>
              </w:rPr>
              <w:t>完全响应招标文件要求的付款方式</w:t>
            </w:r>
          </w:p>
        </w:tc>
      </w:tr>
    </w:tbl>
    <w:p>
      <w:pPr>
        <w:kinsoku w:val="0"/>
        <w:topLinePunct/>
        <w:snapToGrid w:val="0"/>
        <w:spacing w:line="360" w:lineRule="exact"/>
        <w:rPr>
          <w:rFonts w:ascii="仿宋_GB2312" w:hAnsi="宋体" w:eastAsia="仿宋_GB2312"/>
          <w:szCs w:val="21"/>
        </w:rPr>
      </w:pPr>
    </w:p>
    <w:p>
      <w:pPr>
        <w:kinsoku w:val="0"/>
        <w:topLinePunct/>
        <w:snapToGrid w:val="0"/>
        <w:spacing w:line="360" w:lineRule="auto"/>
        <w:rPr>
          <w:rFonts w:ascii="仿宋_GB2312" w:hAnsi="宋体" w:eastAsia="仿宋_GB2312"/>
          <w:sz w:val="24"/>
        </w:rPr>
      </w:pPr>
      <w:r>
        <w:rPr>
          <w:rFonts w:hint="eastAsia" w:ascii="仿宋_GB2312" w:hAnsi="宋体" w:eastAsia="仿宋_GB2312"/>
          <w:sz w:val="24"/>
        </w:rPr>
        <w:t xml:space="preserve">磋商供应商：          </w:t>
      </w:r>
    </w:p>
    <w:p>
      <w:pPr>
        <w:kinsoku w:val="0"/>
        <w:topLinePunct/>
        <w:snapToGrid w:val="0"/>
        <w:spacing w:line="360" w:lineRule="auto"/>
        <w:rPr>
          <w:rFonts w:ascii="仿宋_GB2312" w:hAnsi="宋体" w:eastAsia="仿宋_GB2312"/>
          <w:sz w:val="24"/>
        </w:rPr>
      </w:pPr>
      <w:r>
        <w:rPr>
          <w:rFonts w:hint="eastAsia" w:ascii="仿宋_GB2312" w:hAnsi="宋体" w:eastAsia="仿宋_GB2312"/>
          <w:sz w:val="24"/>
        </w:rPr>
        <w:t>法定代表人或被委托授权人（签字）：</w:t>
      </w:r>
    </w:p>
    <w:p>
      <w:pPr>
        <w:kinsoku w:val="0"/>
        <w:topLinePunct/>
        <w:snapToGrid w:val="0"/>
        <w:spacing w:line="360" w:lineRule="auto"/>
        <w:rPr>
          <w:rFonts w:ascii="仿宋_GB2312" w:hAnsi="宋体" w:eastAsia="仿宋_GB2312"/>
          <w:sz w:val="24"/>
        </w:rPr>
      </w:pPr>
      <w:r>
        <w:rPr>
          <w:rFonts w:hint="eastAsia" w:ascii="仿宋_GB2312" w:hAnsi="宋体" w:eastAsia="仿宋_GB2312"/>
          <w:sz w:val="24"/>
        </w:rPr>
        <w:t>日期：</w:t>
      </w:r>
    </w:p>
    <w:p>
      <w:pPr>
        <w:pStyle w:val="53"/>
        <w:rPr>
          <w:b/>
          <w:kern w:val="44"/>
          <w:sz w:val="28"/>
          <w:szCs w:val="28"/>
        </w:rPr>
      </w:pPr>
    </w:p>
    <w:p>
      <w:pPr>
        <w:pStyle w:val="53"/>
        <w:rPr>
          <w:b/>
          <w:kern w:val="44"/>
          <w:sz w:val="28"/>
          <w:szCs w:val="28"/>
        </w:rPr>
      </w:pPr>
    </w:p>
    <w:p>
      <w:pPr>
        <w:pStyle w:val="53"/>
        <w:rPr>
          <w:b/>
          <w:kern w:val="44"/>
          <w:sz w:val="28"/>
          <w:szCs w:val="28"/>
        </w:rPr>
      </w:pPr>
    </w:p>
    <w:p>
      <w:pPr>
        <w:pStyle w:val="53"/>
        <w:rPr>
          <w:b/>
          <w:kern w:val="44"/>
          <w:sz w:val="28"/>
          <w:szCs w:val="28"/>
        </w:rPr>
      </w:pPr>
    </w:p>
    <w:p>
      <w:pPr>
        <w:pStyle w:val="53"/>
        <w:rPr>
          <w:b/>
          <w:kern w:val="44"/>
          <w:sz w:val="28"/>
          <w:szCs w:val="28"/>
        </w:rPr>
      </w:pPr>
    </w:p>
    <w:p>
      <w:pPr>
        <w:pStyle w:val="53"/>
        <w:rPr>
          <w:b/>
          <w:kern w:val="44"/>
          <w:sz w:val="28"/>
          <w:szCs w:val="28"/>
        </w:rPr>
      </w:pPr>
    </w:p>
    <w:p>
      <w:pPr>
        <w:pStyle w:val="28"/>
        <w:rPr>
          <w:b/>
          <w:kern w:val="44"/>
          <w:sz w:val="28"/>
          <w:szCs w:val="28"/>
        </w:rPr>
      </w:pPr>
    </w:p>
    <w:p>
      <w:pPr>
        <w:snapToGrid w:val="0"/>
        <w:spacing w:line="360" w:lineRule="auto"/>
        <w:ind w:left="984" w:hanging="984" w:hangingChars="350"/>
        <w:jc w:val="center"/>
        <w:rPr>
          <w:b/>
          <w:kern w:val="44"/>
          <w:sz w:val="28"/>
          <w:szCs w:val="28"/>
        </w:rPr>
      </w:pPr>
    </w:p>
    <w:p>
      <w:pPr>
        <w:snapToGrid w:val="0"/>
        <w:spacing w:line="360" w:lineRule="auto"/>
        <w:ind w:left="984" w:hanging="984" w:hangingChars="350"/>
        <w:jc w:val="center"/>
        <w:rPr>
          <w:b/>
          <w:kern w:val="44"/>
          <w:sz w:val="28"/>
          <w:szCs w:val="28"/>
        </w:rPr>
      </w:pPr>
      <w:r>
        <w:rPr>
          <w:rFonts w:hint="eastAsia"/>
          <w:b/>
          <w:kern w:val="44"/>
          <w:sz w:val="28"/>
          <w:szCs w:val="28"/>
        </w:rPr>
        <w:t>4、中小企业声明函</w:t>
      </w:r>
    </w:p>
    <w:p>
      <w:pPr>
        <w:spacing w:line="400" w:lineRule="exact"/>
        <w:rPr>
          <w:rFonts w:ascii="宋体" w:eastAsia="楷体_GB2312"/>
          <w:b/>
          <w:sz w:val="20"/>
          <w:szCs w:val="20"/>
        </w:rPr>
      </w:pPr>
    </w:p>
    <w:p>
      <w:pPr>
        <w:spacing w:before="55" w:line="520" w:lineRule="exact"/>
        <w:ind w:right="415" w:firstLine="640"/>
        <w:rPr>
          <w:rFonts w:ascii="楷体_GB2312" w:eastAsia="楷体_GB2312"/>
          <w:sz w:val="28"/>
          <w:szCs w:val="20"/>
        </w:rPr>
      </w:pPr>
      <w:r>
        <w:rPr>
          <w:rFonts w:hint="eastAsia" w:ascii="宋体" w:hAnsi="宋体" w:cs="宋体"/>
          <w:sz w:val="28"/>
          <w:szCs w:val="20"/>
        </w:rPr>
        <w:t>本公司（联合体）郑重声明，根据《政府采购促进中小企业发展管理办法》（财库</w:t>
      </w:r>
      <w:r>
        <w:rPr>
          <w:rFonts w:hint="eastAsia" w:ascii="宋体"/>
          <w:sz w:val="28"/>
          <w:szCs w:val="20"/>
        </w:rPr>
        <w:t>﹝</w:t>
      </w:r>
      <w:r>
        <w:rPr>
          <w:rFonts w:ascii="楷体_GB2312" w:eastAsia="楷体_GB2312"/>
          <w:sz w:val="28"/>
          <w:szCs w:val="20"/>
        </w:rPr>
        <w:t>2020</w:t>
      </w:r>
      <w:r>
        <w:rPr>
          <w:rFonts w:hint="eastAsia" w:ascii="宋体"/>
          <w:sz w:val="28"/>
          <w:szCs w:val="20"/>
        </w:rPr>
        <w:t>﹞</w:t>
      </w:r>
      <w:r>
        <w:rPr>
          <w:rFonts w:ascii="楷体_GB2312" w:eastAsia="楷体_GB2312"/>
          <w:sz w:val="28"/>
          <w:szCs w:val="20"/>
        </w:rPr>
        <w:t xml:space="preserve">46 </w:t>
      </w:r>
      <w:r>
        <w:rPr>
          <w:rFonts w:hint="eastAsia" w:ascii="宋体" w:hAnsi="宋体" w:cs="宋体"/>
          <w:sz w:val="28"/>
          <w:szCs w:val="20"/>
        </w:rPr>
        <w:t>号）的规定，本公司（联合体）参加</w:t>
      </w:r>
      <w:r>
        <w:rPr>
          <w:rFonts w:hint="eastAsia" w:ascii="宋体" w:hAnsi="宋体" w:cs="宋体"/>
          <w:i/>
          <w:sz w:val="33"/>
          <w:szCs w:val="20"/>
          <w:u w:val="single"/>
        </w:rPr>
        <w:t>（单位名称）</w:t>
      </w:r>
      <w:r>
        <w:rPr>
          <w:rFonts w:hint="eastAsia" w:ascii="宋体" w:hAnsi="宋体" w:cs="宋体"/>
          <w:sz w:val="28"/>
          <w:szCs w:val="20"/>
        </w:rPr>
        <w:t>的</w:t>
      </w:r>
      <w:r>
        <w:rPr>
          <w:rFonts w:hint="eastAsia" w:ascii="宋体" w:hAnsi="宋体" w:cs="宋体"/>
          <w:i/>
          <w:sz w:val="33"/>
          <w:szCs w:val="20"/>
          <w:u w:val="single"/>
        </w:rPr>
        <w:t>（项目名称）</w:t>
      </w:r>
      <w:r>
        <w:rPr>
          <w:rFonts w:hint="eastAsia" w:ascii="宋体" w:hAnsi="宋体" w:cs="宋体"/>
          <w:sz w:val="28"/>
          <w:szCs w:val="20"/>
        </w:rPr>
        <w:t>采购活动，提供服务单位全部为符合政策要求的中小企业（</w:t>
      </w:r>
      <w:r>
        <w:rPr>
          <w:rFonts w:hint="eastAsia" w:ascii="宋体" w:hAnsi="宋体" w:cs="宋体"/>
          <w:w w:val="95"/>
          <w:sz w:val="28"/>
          <w:szCs w:val="20"/>
        </w:rPr>
        <w:t>服务全部由符合政策要求的中小企业承接</w:t>
      </w:r>
      <w:r>
        <w:rPr>
          <w:rFonts w:hint="eastAsia" w:ascii="宋体" w:hAnsi="宋体" w:cs="宋体"/>
          <w:sz w:val="28"/>
          <w:szCs w:val="20"/>
        </w:rPr>
        <w:t>）</w:t>
      </w:r>
      <w:r>
        <w:rPr>
          <w:rFonts w:hint="eastAsia" w:ascii="宋体" w:hAnsi="宋体" w:cs="宋体"/>
          <w:w w:val="95"/>
          <w:sz w:val="28"/>
          <w:szCs w:val="20"/>
        </w:rPr>
        <w:t>。相关企业（含联合体中的中小企业、签订分包意向协议的中小企业）</w:t>
      </w:r>
      <w:r>
        <w:rPr>
          <w:rFonts w:hint="eastAsia" w:ascii="宋体" w:hAnsi="宋体" w:cs="宋体"/>
          <w:sz w:val="28"/>
          <w:szCs w:val="20"/>
        </w:rPr>
        <w:t>的具体情况如下：</w:t>
      </w:r>
    </w:p>
    <w:p>
      <w:pPr>
        <w:numPr>
          <w:ilvl w:val="0"/>
          <w:numId w:val="12"/>
        </w:numPr>
        <w:tabs>
          <w:tab w:val="left" w:pos="1183"/>
          <w:tab w:val="left" w:pos="1484"/>
          <w:tab w:val="left" w:pos="4662"/>
          <w:tab w:val="left" w:pos="6903"/>
        </w:tabs>
        <w:spacing w:line="520" w:lineRule="exact"/>
        <w:ind w:firstLine="560" w:firstLineChars="200"/>
        <w:jc w:val="left"/>
        <w:rPr>
          <w:sz w:val="28"/>
          <w:szCs w:val="28"/>
        </w:rPr>
      </w:pPr>
      <w:r>
        <w:rPr>
          <w:rFonts w:eastAsia="Times New Roman"/>
          <w:i/>
          <w:sz w:val="28"/>
          <w:szCs w:val="28"/>
          <w:u w:val="single"/>
        </w:rPr>
        <w:t xml:space="preserve"> </w:t>
      </w:r>
      <w:r>
        <w:rPr>
          <w:rFonts w:hint="eastAsia"/>
          <w:i/>
          <w:sz w:val="28"/>
          <w:szCs w:val="28"/>
          <w:u w:val="single"/>
        </w:rPr>
        <w:t>（标的名称）</w:t>
      </w:r>
      <w:r>
        <w:rPr>
          <w:i/>
          <w:sz w:val="28"/>
          <w:szCs w:val="28"/>
        </w:rPr>
        <w:t xml:space="preserve"> </w:t>
      </w:r>
      <w:r>
        <w:rPr>
          <w:rFonts w:hint="eastAsia"/>
          <w:sz w:val="28"/>
          <w:szCs w:val="28"/>
        </w:rPr>
        <w:t>，属于</w:t>
      </w:r>
      <w:r>
        <w:rPr>
          <w:rFonts w:hint="eastAsia"/>
          <w:i/>
          <w:sz w:val="28"/>
          <w:szCs w:val="28"/>
        </w:rPr>
        <w:t>（</w:t>
      </w:r>
      <w:r>
        <w:rPr>
          <w:rFonts w:hint="eastAsia"/>
          <w:i/>
          <w:spacing w:val="-20"/>
          <w:sz w:val="28"/>
          <w:szCs w:val="28"/>
          <w:u w:val="single"/>
        </w:rPr>
        <w:t>采购文件中明确的所属行业</w:t>
      </w:r>
      <w:r>
        <w:rPr>
          <w:rFonts w:hint="eastAsia"/>
          <w:i/>
          <w:sz w:val="28"/>
          <w:szCs w:val="28"/>
          <w:u w:val="single"/>
        </w:rPr>
        <w:t>）行业</w:t>
      </w:r>
      <w:r>
        <w:rPr>
          <w:rFonts w:hint="eastAsia"/>
          <w:sz w:val="28"/>
          <w:szCs w:val="28"/>
        </w:rPr>
        <w:t>；承接企业为</w:t>
      </w:r>
      <w:r>
        <w:rPr>
          <w:rFonts w:hint="eastAsia"/>
          <w:i/>
          <w:sz w:val="28"/>
          <w:szCs w:val="28"/>
          <w:u w:val="single"/>
        </w:rPr>
        <w:t>（企业名称）</w:t>
      </w:r>
      <w:r>
        <w:rPr>
          <w:rFonts w:hint="eastAsia"/>
          <w:sz w:val="28"/>
          <w:szCs w:val="28"/>
        </w:rPr>
        <w:t>，从业人员</w:t>
      </w:r>
      <w:r>
        <w:rPr>
          <w:rFonts w:eastAsia="Times New Roman"/>
          <w:sz w:val="28"/>
          <w:szCs w:val="28"/>
          <w:u w:val="single"/>
        </w:rPr>
        <w:t xml:space="preserve">      </w:t>
      </w:r>
      <w:r>
        <w:rPr>
          <w:rFonts w:eastAsia="Times New Roman"/>
          <w:sz w:val="28"/>
          <w:szCs w:val="28"/>
          <w:u w:val="single"/>
        </w:rPr>
        <w:tab/>
      </w:r>
      <w:r>
        <w:rPr>
          <w:rFonts w:hint="eastAsia"/>
          <w:sz w:val="28"/>
          <w:szCs w:val="28"/>
        </w:rPr>
        <w:t>人，营业收入为</w:t>
      </w:r>
      <w:r>
        <w:rPr>
          <w:sz w:val="28"/>
          <w:szCs w:val="28"/>
          <w:u w:val="single"/>
        </w:rPr>
        <w:t xml:space="preserve">    </w:t>
      </w:r>
      <w:r>
        <w:rPr>
          <w:rFonts w:hint="eastAsia"/>
          <w:sz w:val="28"/>
          <w:szCs w:val="28"/>
        </w:rPr>
        <w:t>万元，资产总额为</w:t>
      </w:r>
      <w:r>
        <w:rPr>
          <w:sz w:val="28"/>
          <w:szCs w:val="28"/>
          <w:u w:val="single"/>
        </w:rPr>
        <w:t xml:space="preserve">    </w:t>
      </w:r>
      <w:r>
        <w:rPr>
          <w:rFonts w:hint="eastAsia"/>
          <w:sz w:val="28"/>
          <w:szCs w:val="28"/>
        </w:rPr>
        <w:t>万元，属于</w:t>
      </w:r>
      <w:r>
        <w:rPr>
          <w:rFonts w:hint="eastAsia"/>
          <w:i/>
          <w:sz w:val="28"/>
          <w:szCs w:val="28"/>
          <w:u w:val="single"/>
        </w:rPr>
        <w:t>（中型企业、小型企业、微型企业）</w:t>
      </w:r>
      <w:r>
        <w:rPr>
          <w:rFonts w:hint="eastAsia"/>
          <w:sz w:val="28"/>
          <w:szCs w:val="28"/>
        </w:rPr>
        <w:t>；</w:t>
      </w:r>
    </w:p>
    <w:p>
      <w:pPr>
        <w:numPr>
          <w:ilvl w:val="0"/>
          <w:numId w:val="12"/>
        </w:numPr>
        <w:tabs>
          <w:tab w:val="left" w:pos="1183"/>
          <w:tab w:val="left" w:pos="4362"/>
          <w:tab w:val="left" w:pos="6577"/>
        </w:tabs>
        <w:spacing w:line="520" w:lineRule="exact"/>
        <w:ind w:firstLine="560" w:firstLineChars="200"/>
        <w:jc w:val="left"/>
        <w:rPr>
          <w:sz w:val="28"/>
          <w:szCs w:val="28"/>
        </w:rPr>
      </w:pPr>
      <w:r>
        <w:rPr>
          <w:rFonts w:eastAsia="Times New Roman"/>
          <w:i/>
          <w:sz w:val="28"/>
          <w:szCs w:val="28"/>
          <w:u w:val="single"/>
        </w:rPr>
        <w:t xml:space="preserve"> </w:t>
      </w:r>
      <w:r>
        <w:rPr>
          <w:rFonts w:hint="eastAsia"/>
          <w:i/>
          <w:sz w:val="28"/>
          <w:szCs w:val="28"/>
          <w:u w:val="single"/>
        </w:rPr>
        <w:t>（标的名称</w:t>
      </w:r>
      <w:r>
        <w:rPr>
          <w:i/>
          <w:sz w:val="28"/>
          <w:szCs w:val="28"/>
          <w:u w:val="single"/>
        </w:rPr>
        <w:t xml:space="preserve"> </w:t>
      </w:r>
      <w:r>
        <w:rPr>
          <w:rFonts w:hint="eastAsia"/>
          <w:i/>
          <w:sz w:val="28"/>
          <w:szCs w:val="28"/>
          <w:u w:val="single"/>
        </w:rPr>
        <w:t>）</w:t>
      </w:r>
      <w:r>
        <w:rPr>
          <w:i/>
          <w:sz w:val="28"/>
          <w:szCs w:val="28"/>
        </w:rPr>
        <w:t xml:space="preserve"> </w:t>
      </w:r>
      <w:r>
        <w:rPr>
          <w:rFonts w:hint="eastAsia"/>
          <w:sz w:val="28"/>
          <w:szCs w:val="28"/>
        </w:rPr>
        <w:t>，属于</w:t>
      </w:r>
      <w:r>
        <w:rPr>
          <w:rFonts w:hint="eastAsia"/>
          <w:i/>
          <w:sz w:val="28"/>
          <w:szCs w:val="28"/>
        </w:rPr>
        <w:t>（</w:t>
      </w:r>
      <w:r>
        <w:rPr>
          <w:rFonts w:hint="eastAsia"/>
          <w:i/>
          <w:spacing w:val="-20"/>
          <w:sz w:val="28"/>
          <w:szCs w:val="28"/>
          <w:u w:val="single"/>
        </w:rPr>
        <w:t>采购文件中明确的所属行业</w:t>
      </w:r>
      <w:r>
        <w:rPr>
          <w:rFonts w:hint="eastAsia"/>
          <w:i/>
          <w:sz w:val="28"/>
          <w:szCs w:val="28"/>
          <w:u w:val="single"/>
        </w:rPr>
        <w:t>）行业</w:t>
      </w:r>
      <w:r>
        <w:rPr>
          <w:rFonts w:hint="eastAsia"/>
          <w:sz w:val="28"/>
          <w:szCs w:val="28"/>
        </w:rPr>
        <w:t>；承接企业为</w:t>
      </w:r>
      <w:r>
        <w:rPr>
          <w:rFonts w:hint="eastAsia"/>
          <w:i/>
          <w:sz w:val="28"/>
          <w:szCs w:val="28"/>
          <w:u w:val="single"/>
        </w:rPr>
        <w:t>（企业名称）</w:t>
      </w:r>
      <w:r>
        <w:rPr>
          <w:rFonts w:hint="eastAsia"/>
          <w:sz w:val="28"/>
          <w:szCs w:val="28"/>
        </w:rPr>
        <w:t>，从业人员</w:t>
      </w:r>
      <w:r>
        <w:rPr>
          <w:rFonts w:eastAsia="Times New Roman"/>
          <w:sz w:val="28"/>
          <w:szCs w:val="28"/>
          <w:u w:val="single"/>
        </w:rPr>
        <w:t xml:space="preserve">     </w:t>
      </w:r>
      <w:r>
        <w:rPr>
          <w:rFonts w:eastAsia="Times New Roman"/>
          <w:sz w:val="28"/>
          <w:szCs w:val="28"/>
          <w:u w:val="single"/>
        </w:rPr>
        <w:tab/>
      </w:r>
      <w:r>
        <w:rPr>
          <w:rFonts w:hint="eastAsia"/>
          <w:sz w:val="28"/>
          <w:szCs w:val="28"/>
        </w:rPr>
        <w:t>人，营业收入为</w:t>
      </w:r>
      <w:r>
        <w:rPr>
          <w:sz w:val="28"/>
          <w:szCs w:val="28"/>
          <w:u w:val="single"/>
        </w:rPr>
        <w:t xml:space="preserve">    </w:t>
      </w:r>
      <w:r>
        <w:rPr>
          <w:rFonts w:hint="eastAsia"/>
          <w:sz w:val="28"/>
          <w:szCs w:val="28"/>
        </w:rPr>
        <w:t>万元，资产总额为</w:t>
      </w:r>
      <w:r>
        <w:rPr>
          <w:sz w:val="28"/>
          <w:szCs w:val="28"/>
          <w:u w:val="single"/>
        </w:rPr>
        <w:t xml:space="preserve">    </w:t>
      </w:r>
      <w:r>
        <w:rPr>
          <w:rFonts w:hint="eastAsia"/>
          <w:sz w:val="28"/>
          <w:szCs w:val="28"/>
        </w:rPr>
        <w:t>万元，属于</w:t>
      </w:r>
      <w:r>
        <w:rPr>
          <w:rFonts w:hint="eastAsia"/>
          <w:i/>
          <w:sz w:val="28"/>
          <w:szCs w:val="28"/>
          <w:u w:val="single"/>
        </w:rPr>
        <w:t>（中型企业、小型企业、微型企业）</w:t>
      </w:r>
      <w:r>
        <w:rPr>
          <w:rFonts w:hint="eastAsia"/>
          <w:sz w:val="28"/>
          <w:szCs w:val="28"/>
        </w:rPr>
        <w:t>；</w:t>
      </w:r>
    </w:p>
    <w:p>
      <w:pPr>
        <w:spacing w:line="520" w:lineRule="exact"/>
        <w:ind w:left="860"/>
        <w:rPr>
          <w:rFonts w:ascii="楷体_GB2312" w:eastAsia="楷体_GB2312"/>
          <w:sz w:val="28"/>
          <w:szCs w:val="28"/>
        </w:rPr>
      </w:pPr>
      <w:r>
        <w:rPr>
          <w:rFonts w:ascii="楷体_GB2312" w:eastAsia="楷体_GB2312"/>
          <w:sz w:val="28"/>
          <w:szCs w:val="28"/>
        </w:rPr>
        <w:t>……</w:t>
      </w:r>
    </w:p>
    <w:p>
      <w:pPr>
        <w:spacing w:before="105" w:line="520" w:lineRule="exact"/>
        <w:ind w:right="417" w:firstLine="645"/>
        <w:rPr>
          <w:rFonts w:ascii="楷体_GB2312" w:eastAsia="楷体_GB2312"/>
          <w:sz w:val="28"/>
          <w:szCs w:val="20"/>
        </w:rPr>
      </w:pPr>
      <w:r>
        <w:rPr>
          <w:rFonts w:hint="eastAsia" w:ascii="宋体" w:hAnsi="宋体" w:cs="宋体"/>
          <w:spacing w:val="-3"/>
          <w:sz w:val="28"/>
          <w:szCs w:val="20"/>
        </w:rPr>
        <w:t>以上企业，不属于大企业的分支机构，不存在控股股东</w:t>
      </w:r>
      <w:r>
        <w:rPr>
          <w:rFonts w:hint="eastAsia" w:ascii="宋体" w:hAnsi="宋体" w:cs="宋体"/>
          <w:spacing w:val="-5"/>
          <w:w w:val="95"/>
          <w:sz w:val="28"/>
          <w:szCs w:val="20"/>
        </w:rPr>
        <w:t>为大企业的情形，也不存在与大企业的负责人为同一人的情</w:t>
      </w:r>
      <w:r>
        <w:rPr>
          <w:rFonts w:hint="eastAsia" w:ascii="宋体" w:hAnsi="宋体" w:cs="宋体"/>
          <w:spacing w:val="-5"/>
          <w:sz w:val="28"/>
          <w:szCs w:val="20"/>
        </w:rPr>
        <w:t>形。</w:t>
      </w:r>
    </w:p>
    <w:p>
      <w:pPr>
        <w:spacing w:line="520" w:lineRule="exact"/>
        <w:ind w:right="420" w:firstLine="645"/>
        <w:rPr>
          <w:rFonts w:ascii="楷体_GB2312" w:eastAsia="楷体_GB2312"/>
          <w:sz w:val="28"/>
          <w:szCs w:val="20"/>
        </w:rPr>
      </w:pPr>
      <w:r>
        <w:rPr>
          <w:rFonts w:hint="eastAsia" w:ascii="宋体" w:hAnsi="宋体" w:cs="宋体"/>
          <w:spacing w:val="-2"/>
          <w:w w:val="95"/>
          <w:sz w:val="28"/>
          <w:szCs w:val="20"/>
        </w:rPr>
        <w:t>本企业对上述声明内容的真实性负责。如有虚假，将依</w:t>
      </w:r>
      <w:r>
        <w:rPr>
          <w:rFonts w:hint="eastAsia" w:ascii="宋体" w:hAnsi="宋体" w:cs="宋体"/>
          <w:spacing w:val="-2"/>
          <w:sz w:val="28"/>
          <w:szCs w:val="20"/>
        </w:rPr>
        <w:t>法承担相应责任。</w:t>
      </w:r>
    </w:p>
    <w:p>
      <w:pPr>
        <w:spacing w:before="35" w:line="520" w:lineRule="exact"/>
        <w:ind w:left="4060" w:right="2166"/>
        <w:rPr>
          <w:rFonts w:ascii="楷体_GB2312" w:eastAsia="楷体_GB2312"/>
          <w:w w:val="99"/>
          <w:sz w:val="28"/>
          <w:szCs w:val="20"/>
        </w:rPr>
      </w:pPr>
      <w:r>
        <w:rPr>
          <w:rFonts w:hint="eastAsia" w:ascii="宋体" w:hAnsi="宋体" w:cs="宋体"/>
          <w:w w:val="99"/>
          <w:sz w:val="28"/>
          <w:szCs w:val="20"/>
        </w:rPr>
        <w:t>企业名称（盖章）：</w:t>
      </w:r>
    </w:p>
    <w:p>
      <w:pPr>
        <w:snapToGrid w:val="0"/>
        <w:spacing w:line="500" w:lineRule="exact"/>
        <w:ind w:firstLine="4076" w:firstLineChars="1456"/>
        <w:jc w:val="left"/>
        <w:rPr>
          <w:rFonts w:ascii="方正仿宋简体" w:hAnsi="创艺简仿宋" w:eastAsia="方正仿宋简体"/>
          <w:sz w:val="24"/>
          <w:szCs w:val="20"/>
        </w:rPr>
      </w:pPr>
      <w:r>
        <w:rPr>
          <w:rFonts w:hint="eastAsia" w:ascii="宋体" w:hAnsi="宋体" w:cs="宋体"/>
          <w:sz w:val="28"/>
          <w:szCs w:val="28"/>
        </w:rPr>
        <w:t>日</w:t>
      </w:r>
      <w:r>
        <w:rPr>
          <w:rFonts w:ascii="Calibri" w:hAnsi="Calibri" w:eastAsia="楷体_GB2312"/>
          <w:sz w:val="28"/>
          <w:szCs w:val="28"/>
        </w:rPr>
        <w:t xml:space="preserve"> </w:t>
      </w:r>
      <w:r>
        <w:rPr>
          <w:rFonts w:hint="eastAsia" w:ascii="宋体" w:hAnsi="宋体" w:cs="宋体"/>
          <w:sz w:val="28"/>
          <w:szCs w:val="28"/>
        </w:rPr>
        <w:t>期：</w:t>
      </w:r>
    </w:p>
    <w:p>
      <w:pPr>
        <w:snapToGrid w:val="0"/>
        <w:spacing w:before="312" w:beforeLines="100" w:after="312" w:afterLines="100" w:line="420" w:lineRule="exact"/>
        <w:jc w:val="center"/>
        <w:rPr>
          <w:b/>
          <w:sz w:val="24"/>
          <w:szCs w:val="26"/>
        </w:rPr>
      </w:pPr>
      <w:r>
        <w:rPr>
          <w:rFonts w:ascii="Calibri" w:hAnsi="Calibri" w:eastAsia="楷体_GB2312" w:cs="宋体"/>
          <w:b/>
          <w:bCs/>
          <w:sz w:val="28"/>
          <w:szCs w:val="28"/>
        </w:rPr>
        <w:br w:type="page"/>
      </w:r>
      <w:r>
        <w:rPr>
          <w:rFonts w:hint="eastAsia" w:eastAsia="楷体_GB2312"/>
          <w:b/>
          <w:bCs/>
          <w:sz w:val="28"/>
          <w:szCs w:val="28"/>
        </w:rPr>
        <w:t>5</w:t>
      </w:r>
      <w:r>
        <w:rPr>
          <w:b/>
          <w:bCs/>
          <w:sz w:val="28"/>
          <w:szCs w:val="28"/>
        </w:rPr>
        <w:t>、</w:t>
      </w:r>
      <w:bookmarkStart w:id="24" w:name="OLE_LINK14"/>
      <w:bookmarkStart w:id="25" w:name="OLE_LINK13"/>
      <w:r>
        <w:rPr>
          <w:b/>
          <w:bCs/>
          <w:sz w:val="28"/>
          <w:szCs w:val="28"/>
        </w:rPr>
        <w:t>残疾人福利性单位声明函</w:t>
      </w:r>
    </w:p>
    <w:bookmarkEnd w:id="24"/>
    <w:bookmarkEnd w:id="25"/>
    <w:p>
      <w:pPr>
        <w:snapToGrid w:val="0"/>
        <w:spacing w:line="420" w:lineRule="exact"/>
        <w:ind w:firstLine="566" w:firstLineChars="236"/>
        <w:rPr>
          <w:sz w:val="24"/>
          <w:szCs w:val="26"/>
        </w:rPr>
      </w:pPr>
      <w:r>
        <w:rPr>
          <w:sz w:val="24"/>
          <w:szCs w:val="26"/>
        </w:rPr>
        <w:t>本单位郑重声明，根据《财政部 民政部 中国残疾人联合会关于促进残疾人就业政府采购政策的通知》（财库〔2017〕141号）的规定，本单位为符合条件的残疾人福利性单位，且本单位参加</w:t>
      </w:r>
      <w:r>
        <w:rPr>
          <w:sz w:val="24"/>
          <w:szCs w:val="26"/>
          <w:u w:val="single"/>
        </w:rPr>
        <w:t xml:space="preserve">               </w:t>
      </w:r>
      <w:r>
        <w:rPr>
          <w:sz w:val="24"/>
          <w:szCs w:val="26"/>
        </w:rPr>
        <w:t>采购活动，提供本单位的</w:t>
      </w:r>
      <w:r>
        <w:rPr>
          <w:sz w:val="24"/>
          <w:szCs w:val="26"/>
          <w:u w:val="single"/>
        </w:rPr>
        <w:t>全部</w:t>
      </w:r>
      <w:r>
        <w:rPr>
          <w:rFonts w:hint="eastAsia"/>
          <w:sz w:val="24"/>
          <w:szCs w:val="26"/>
          <w:u w:val="single"/>
        </w:rPr>
        <w:t>服务</w:t>
      </w:r>
      <w:r>
        <w:rPr>
          <w:sz w:val="24"/>
          <w:szCs w:val="26"/>
          <w:u w:val="single"/>
        </w:rPr>
        <w:t xml:space="preserve"> </w:t>
      </w:r>
      <w:r>
        <w:rPr>
          <w:sz w:val="24"/>
          <w:szCs w:val="26"/>
        </w:rPr>
        <w:t>，或者提供其他残疾人福利性单位的</w:t>
      </w:r>
      <w:r>
        <w:rPr>
          <w:sz w:val="24"/>
          <w:szCs w:val="26"/>
          <w:u w:val="single"/>
        </w:rPr>
        <w:t>全部</w:t>
      </w:r>
      <w:r>
        <w:rPr>
          <w:rFonts w:hint="eastAsia"/>
          <w:sz w:val="24"/>
          <w:szCs w:val="26"/>
          <w:u w:val="single"/>
        </w:rPr>
        <w:t>服务</w:t>
      </w:r>
      <w:r>
        <w:rPr>
          <w:sz w:val="24"/>
          <w:szCs w:val="26"/>
          <w:u w:val="single"/>
        </w:rPr>
        <w:t>（不包括使用非残疾人福利性单位</w:t>
      </w:r>
      <w:r>
        <w:rPr>
          <w:rFonts w:hint="eastAsia"/>
          <w:sz w:val="24"/>
          <w:szCs w:val="26"/>
          <w:u w:val="single"/>
        </w:rPr>
        <w:t>承接</w:t>
      </w:r>
      <w:r>
        <w:rPr>
          <w:sz w:val="24"/>
          <w:szCs w:val="26"/>
          <w:u w:val="single"/>
        </w:rPr>
        <w:t xml:space="preserve">的货物） </w:t>
      </w:r>
      <w:r>
        <w:rPr>
          <w:sz w:val="24"/>
          <w:szCs w:val="26"/>
        </w:rPr>
        <w:t>。</w:t>
      </w:r>
    </w:p>
    <w:p>
      <w:pPr>
        <w:snapToGrid w:val="0"/>
        <w:spacing w:line="420" w:lineRule="exact"/>
        <w:ind w:firstLine="566" w:firstLineChars="236"/>
        <w:rPr>
          <w:sz w:val="24"/>
          <w:szCs w:val="26"/>
        </w:rPr>
      </w:pPr>
      <w:r>
        <w:rPr>
          <w:sz w:val="24"/>
          <w:szCs w:val="26"/>
        </w:rPr>
        <w:t>本单位对上述声明的真实性负责。如有虚假，将依法承担相应责任。</w:t>
      </w:r>
    </w:p>
    <w:p>
      <w:pPr>
        <w:snapToGrid w:val="0"/>
        <w:spacing w:line="420" w:lineRule="exact"/>
        <w:rPr>
          <w:sz w:val="24"/>
          <w:szCs w:val="26"/>
        </w:rPr>
      </w:pPr>
    </w:p>
    <w:p>
      <w:pPr>
        <w:snapToGrid w:val="0"/>
        <w:spacing w:line="420" w:lineRule="exact"/>
        <w:rPr>
          <w:sz w:val="24"/>
          <w:szCs w:val="26"/>
        </w:rPr>
      </w:pPr>
    </w:p>
    <w:p>
      <w:pPr>
        <w:kinsoku w:val="0"/>
        <w:topLinePunct/>
        <w:snapToGrid w:val="0"/>
        <w:spacing w:line="500" w:lineRule="exact"/>
        <w:ind w:firstLine="5160" w:firstLineChars="2150"/>
        <w:jc w:val="left"/>
        <w:rPr>
          <w:sz w:val="24"/>
          <w:szCs w:val="26"/>
        </w:rPr>
      </w:pPr>
      <w:r>
        <w:rPr>
          <w:sz w:val="24"/>
          <w:szCs w:val="26"/>
        </w:rPr>
        <w:t>供应商：（盖章）</w:t>
      </w:r>
    </w:p>
    <w:p>
      <w:pPr>
        <w:kinsoku w:val="0"/>
        <w:topLinePunct/>
        <w:snapToGrid w:val="0"/>
        <w:spacing w:line="500" w:lineRule="exact"/>
        <w:ind w:firstLine="4080" w:firstLineChars="1700"/>
        <w:jc w:val="left"/>
        <w:rPr>
          <w:sz w:val="24"/>
          <w:szCs w:val="26"/>
        </w:rPr>
      </w:pPr>
      <w:r>
        <w:rPr>
          <w:sz w:val="24"/>
          <w:szCs w:val="26"/>
        </w:rPr>
        <w:t>法定代表人或被授权人（签字或盖章）：</w:t>
      </w:r>
    </w:p>
    <w:p>
      <w:pPr>
        <w:kinsoku w:val="0"/>
        <w:topLinePunct/>
        <w:snapToGrid w:val="0"/>
        <w:spacing w:line="500" w:lineRule="exact"/>
        <w:ind w:firstLine="5880" w:firstLineChars="2450"/>
        <w:jc w:val="left"/>
        <w:rPr>
          <w:sz w:val="24"/>
          <w:szCs w:val="26"/>
        </w:rPr>
      </w:pPr>
      <w:r>
        <w:rPr>
          <w:sz w:val="24"/>
          <w:szCs w:val="26"/>
        </w:rPr>
        <w:t>日期：</w:t>
      </w:r>
    </w:p>
    <w:p>
      <w:pPr>
        <w:spacing w:line="520" w:lineRule="exact"/>
        <w:ind w:left="570" w:firstLine="480" w:firstLineChars="200"/>
        <w:rPr>
          <w:sz w:val="24"/>
          <w:szCs w:val="20"/>
        </w:rPr>
      </w:pPr>
    </w:p>
    <w:p>
      <w:pPr>
        <w:spacing w:line="520" w:lineRule="exact"/>
        <w:ind w:left="570" w:firstLine="480" w:firstLineChars="200"/>
        <w:rPr>
          <w:sz w:val="24"/>
          <w:szCs w:val="20"/>
        </w:rPr>
      </w:pPr>
    </w:p>
    <w:p>
      <w:pPr>
        <w:snapToGrid w:val="0"/>
        <w:spacing w:line="420" w:lineRule="exact"/>
        <w:jc w:val="center"/>
        <w:outlineLvl w:val="3"/>
        <w:rPr>
          <w:sz w:val="24"/>
          <w:szCs w:val="26"/>
        </w:rPr>
      </w:pPr>
      <w:r>
        <w:rPr>
          <w:rFonts w:hint="eastAsia"/>
          <w:b/>
          <w:sz w:val="24"/>
          <w:szCs w:val="26"/>
        </w:rPr>
        <w:t>6</w:t>
      </w:r>
      <w:r>
        <w:rPr>
          <w:b/>
          <w:sz w:val="24"/>
          <w:szCs w:val="26"/>
        </w:rPr>
        <w:t>、监狱企业的证明（如涉有，则提供）；</w:t>
      </w:r>
    </w:p>
    <w:p>
      <w:pPr>
        <w:snapToGrid w:val="0"/>
        <w:spacing w:line="420" w:lineRule="exact"/>
        <w:ind w:firstLine="424" w:firstLineChars="177"/>
        <w:rPr>
          <w:sz w:val="24"/>
          <w:szCs w:val="26"/>
        </w:rPr>
      </w:pPr>
      <w:r>
        <w:rPr>
          <w:sz w:val="24"/>
          <w:szCs w:val="26"/>
        </w:rPr>
        <w:t>（格式自拟）</w:t>
      </w:r>
    </w:p>
    <w:p>
      <w:pPr>
        <w:snapToGrid w:val="0"/>
        <w:spacing w:line="420" w:lineRule="exact"/>
        <w:ind w:firstLine="566" w:firstLineChars="236"/>
        <w:rPr>
          <w:sz w:val="24"/>
          <w:szCs w:val="20"/>
        </w:rPr>
      </w:pPr>
      <w:r>
        <w:rPr>
          <w:sz w:val="24"/>
          <w:szCs w:val="26"/>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pPr>
        <w:spacing w:line="520" w:lineRule="exact"/>
        <w:ind w:firstLine="551" w:firstLineChars="196"/>
        <w:rPr>
          <w:b/>
          <w:sz w:val="28"/>
        </w:rPr>
      </w:pPr>
    </w:p>
    <w:p>
      <w:r>
        <w:pict>
          <v:shape id="Text Box 3" o:spid="_x0000_s1026" o:spt="202" type="#_x0000_t202" style="position:absolute;left:0pt;margin-left:109.6pt;margin-top:714.15pt;height:35.55pt;width:371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">
            <v:path/>
            <v:fill on="f" focussize="0,0"/>
            <v:stroke on="f" joinstyle="miter"/>
            <v:imagedata o:title=""/>
            <o:lock v:ext="edit"/>
            <v:textbox inset="0mm,0mm,0mm,0mm">
              <w:txbxContent>
                <w:p>
                  <w:pPr>
                    <w:rPr>
                      <w:rFonts w:ascii="宋体"/>
                      <w:sz w:val="18"/>
                    </w:rPr>
                  </w:pPr>
                </w:p>
              </w:txbxContent>
            </v:textbox>
          </v:shape>
        </w:pict>
      </w:r>
    </w:p>
    <w:sectPr>
      <w:footerReference r:id="rId5" w:type="default"/>
      <w:pgSz w:w="11906" w:h="16838"/>
      <w:pgMar w:top="1191" w:right="1191" w:bottom="1191"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2922C00-12B4-4C47-BAF4-ABCFAEB52FE5}"/>
  </w:font>
  <w:font w:name="黑体">
    <w:panose1 w:val="02010609060101010101"/>
    <w:charset w:val="86"/>
    <w:family w:val="auto"/>
    <w:pitch w:val="default"/>
    <w:sig w:usb0="800002BF" w:usb1="38CF7CFA" w:usb2="00000016" w:usb3="00000000" w:csb0="00040001" w:csb1="00000000"/>
    <w:embedRegular r:id="rId2" w:fontKey="{39E497F1-D3A0-46CF-ABAA-3EDA1BE6DB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F85F58CA-B779-4F2F-B175-A61BFB89BA1F}"/>
  </w:font>
  <w:font w:name="仿宋">
    <w:panose1 w:val="02010609060101010101"/>
    <w:charset w:val="86"/>
    <w:family w:val="modern"/>
    <w:pitch w:val="default"/>
    <w:sig w:usb0="800002BF" w:usb1="38CF7CFA" w:usb2="00000016" w:usb3="00000000" w:csb0="00040001" w:csb1="00000000"/>
    <w:embedRegular r:id="rId4" w:fontKey="{A7F11B0E-5B9C-4CFC-A53A-06BFC7DC6264}"/>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monospace">
    <w:altName w:val="微软雅黑"/>
    <w:panose1 w:val="020B0604020202020204"/>
    <w:charset w:val="00"/>
    <w:family w:val="auto"/>
    <w:pitch w:val="default"/>
    <w:sig w:usb0="00000000" w:usb1="00000000" w:usb2="00000000" w:usb3="00000000" w:csb0="00040001" w:csb1="00000000"/>
  </w:font>
  <w:font w:name="ˎ̥">
    <w:altName w:val="Times New Roman"/>
    <w:panose1 w:val="020B0604020202020204"/>
    <w:charset w:val="00"/>
    <w:family w:val="roman"/>
    <w:pitch w:val="default"/>
    <w:sig w:usb0="00000000" w:usb1="00000000" w:usb2="00000000" w:usb3="00000000" w:csb0="00040001" w:csb1="00000000"/>
  </w:font>
  <w:font w:name="仿宋_GB2312">
    <w:panose1 w:val="02010609030101010101"/>
    <w:charset w:val="86"/>
    <w:family w:val="modern"/>
    <w:pitch w:val="default"/>
    <w:sig w:usb0="00000000" w:usb1="00000000" w:usb2="00000000" w:usb3="00000000" w:csb0="00000000" w:csb1="00000000"/>
    <w:embedRegular r:id="rId5" w:fontKey="{103E45CA-E99B-40BE-95FF-297AFBF84960}"/>
  </w:font>
  <w:font w:name="Tahoma">
    <w:panose1 w:val="020B0604030504040204"/>
    <w:charset w:val="00"/>
    <w:family w:val="swiss"/>
    <w:pitch w:val="default"/>
    <w:sig w:usb0="E1002EFF" w:usb1="C000605B" w:usb2="00000029" w:usb3="00000000" w:csb0="200101FF" w:csb1="20280000"/>
    <w:embedRegular r:id="rId6" w:fontKey="{7C417812-8FBA-4DFF-8A16-79B4EF5431C8}"/>
  </w:font>
  <w:font w:name="KOCJL A+ Avenir LT Std">
    <w:altName w:val="微软雅黑"/>
    <w:panose1 w:val="020B0604020202020204"/>
    <w:charset w:val="86"/>
    <w:family w:val="swiss"/>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B0604020202020204"/>
    <w:charset w:val="86"/>
    <w:family w:val="modern"/>
    <w:pitch w:val="default"/>
    <w:sig w:usb0="00000000" w:usb1="00000000" w:usb2="00000010" w:usb3="00000000" w:csb0="00040000" w:csb1="00000000"/>
    <w:embedRegular r:id="rId7" w:fontKey="{FEAAC740-6DBE-4626-8E4E-5DAD566D6023}"/>
  </w:font>
  <w:font w:name="华文新魏">
    <w:panose1 w:val="02010800040101010101"/>
    <w:charset w:val="86"/>
    <w:family w:val="auto"/>
    <w:pitch w:val="default"/>
    <w:sig w:usb0="00000001" w:usb1="080F0000" w:usb2="00000000" w:usb3="00000000" w:csb0="00040000" w:csb1="00000000"/>
    <w:embedRegular r:id="rId8" w:fontKey="{14AC3AAC-56B6-4CAB-AC5C-F3F2589BED30}"/>
  </w:font>
  <w:font w:name="Arial Narrow">
    <w:panose1 w:val="020B0606020202030204"/>
    <w:charset w:val="00"/>
    <w:family w:val="swiss"/>
    <w:pitch w:val="default"/>
    <w:sig w:usb0="00000287" w:usb1="00000800" w:usb2="00000000" w:usb3="00000000" w:csb0="2000009F" w:csb1="DFD70000"/>
    <w:embedRegular r:id="rId9" w:fontKey="{ED25A1CD-E0C2-43A0-972C-7E2239754F49}"/>
  </w:font>
  <w:font w:name="微软雅黑">
    <w:panose1 w:val="020B0503020204020204"/>
    <w:charset w:val="86"/>
    <w:family w:val="auto"/>
    <w:pitch w:val="default"/>
    <w:sig w:usb0="80000287" w:usb1="2ACF3C50" w:usb2="00000016" w:usb3="00000000" w:csb0="0004001F" w:csb1="00000000"/>
    <w:embedRegular r:id="rId10" w:fontKey="{B140FCD4-B74E-4585-AC64-3E9FC0A46592}"/>
  </w:font>
  <w:font w:name="方正仿宋_GBK">
    <w:altName w:val="微软雅黑"/>
    <w:panose1 w:val="03000509000000000000"/>
    <w:charset w:val="86"/>
    <w:family w:val="script"/>
    <w:pitch w:val="default"/>
    <w:sig w:usb0="00000000" w:usb1="00000000" w:usb2="00000000" w:usb3="00000000" w:csb0="00000000" w:csb1="00000000"/>
    <w:embedRegular r:id="rId11" w:fontKey="{5B86A454-B217-47A3-B45B-9E66CE7EE596}"/>
  </w:font>
  <w:font w:name="方正仿宋简体">
    <w:altName w:val="微软雅黑"/>
    <w:panose1 w:val="020B0604020202020204"/>
    <w:charset w:val="86"/>
    <w:family w:val="auto"/>
    <w:pitch w:val="default"/>
    <w:sig w:usb0="00000000" w:usb1="00000000" w:usb2="00000010" w:usb3="00000000" w:csb0="00040000" w:csb1="00000000"/>
    <w:embedRegular r:id="rId12" w:fontKey="{6773767E-9367-4ACF-8496-7A2F94B36CE7}"/>
  </w:font>
  <w:font w:name="创艺简仿宋">
    <w:altName w:val="黑体"/>
    <w:panose1 w:val="020B0604020202020204"/>
    <w:charset w:val="86"/>
    <w:family w:val="auto"/>
    <w:pitch w:val="default"/>
    <w:sig w:usb0="00000000" w:usb1="00000000" w:usb2="00000010" w:usb3="00000000" w:csb0="00040000" w:csb1="00000000"/>
    <w:embedRegular r:id="rId13" w:fontKey="{B9B4C170-8D1D-4E48-8B26-6EC5AF01F521}"/>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文本框 1027" o:spid="_x0000_s2049" o:spt="202" type="#_x0000_t202" style="position:absolute;left:0pt;margin-top:0pt;height:10.35pt;width:9.0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">
          <v:path/>
          <v:fill on="f" focussize="0,0"/>
          <v:stroke on="f" joinstyle="miter"/>
          <v:imagedata o:title=""/>
          <o:lock v:ext="edit"/>
          <v:textbox inset="0mm,0mm,0mm,0mm" style="mso-fit-shape-to-text:t;">
            <w:txbxContent>
              <w:p>
                <w:pPr>
                  <w:pStyle w:val="26"/>
                  <w:jc w:val="center"/>
                </w:pPr>
                <w:r>
                  <w:fldChar w:fldCharType="begin"/>
                </w:r>
                <w:r>
                  <w:instrText xml:space="preserve"> PAGE  \* MERGEFORMAT </w:instrText>
                </w:r>
                <w:r>
                  <w:fldChar w:fldCharType="separate"/>
                </w:r>
                <w:r>
                  <w:t>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D8DF2E"/>
    <w:multiLevelType w:val="singleLevel"/>
    <w:tmpl w:val="90D8DF2E"/>
    <w:lvl w:ilvl="0" w:tentative="0">
      <w:start w:val="1"/>
      <w:numFmt w:val="chineseCounting"/>
      <w:suff w:val="nothing"/>
      <w:lvlText w:val="（%1）"/>
      <w:lvlJc w:val="left"/>
      <w:rPr>
        <w:rFonts w:hint="eastAsia"/>
      </w:rPr>
    </w:lvl>
  </w:abstractNum>
  <w:abstractNum w:abstractNumId="1">
    <w:nsid w:val="E70E4BE8"/>
    <w:multiLevelType w:val="singleLevel"/>
    <w:tmpl w:val="E70E4BE8"/>
    <w:lvl w:ilvl="0" w:tentative="0">
      <w:start w:val="3"/>
      <w:numFmt w:val="decimal"/>
      <w:suff w:val="nothing"/>
      <w:lvlText w:val="%1、"/>
      <w:lvlJc w:val="left"/>
    </w:lvl>
  </w:abstractNum>
  <w:abstractNum w:abstractNumId="2">
    <w:nsid w:val="FF9706AB"/>
    <w:multiLevelType w:val="singleLevel"/>
    <w:tmpl w:val="FF9706AB"/>
    <w:lvl w:ilvl="0" w:tentative="0">
      <w:start w:val="3"/>
      <w:numFmt w:val="chineseCounting"/>
      <w:suff w:val="space"/>
      <w:lvlText w:val="第%1部分"/>
      <w:lvlJc w:val="left"/>
      <w:rPr>
        <w:rFonts w:hint="eastAsia"/>
      </w:rPr>
    </w:lvl>
  </w:abstractNum>
  <w:abstractNum w:abstractNumId="3">
    <w:nsid w:val="17BB51BD"/>
    <w:multiLevelType w:val="singleLevel"/>
    <w:tmpl w:val="17BB51BD"/>
    <w:lvl w:ilvl="0" w:tentative="0">
      <w:start w:val="3"/>
      <w:numFmt w:val="decimal"/>
      <w:pStyle w:val="154"/>
      <w:suff w:val="nothing"/>
      <w:lvlText w:val="%1、"/>
      <w:lvlJc w:val="left"/>
    </w:lvl>
  </w:abstractNum>
  <w:abstractNum w:abstractNumId="4">
    <w:nsid w:val="17F11E45"/>
    <w:multiLevelType w:val="multilevel"/>
    <w:tmpl w:val="17F11E45"/>
    <w:lvl w:ilvl="0" w:tentative="0">
      <w:start w:val="1"/>
      <w:numFmt w:val="decimal"/>
      <w:pStyle w:val="7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38DA3F37"/>
    <w:multiLevelType w:val="multilevel"/>
    <w:tmpl w:val="38DA3F37"/>
    <w:lvl w:ilvl="0" w:tentative="0">
      <w:start w:val="1"/>
      <w:numFmt w:val="bullet"/>
      <w:pStyle w:val="145"/>
      <w:lvlText w:val=""/>
      <w:lvlJc w:val="left"/>
      <w:pPr>
        <w:tabs>
          <w:tab w:val="left" w:pos="480"/>
        </w:tabs>
        <w:ind w:left="480" w:hanging="480"/>
      </w:pPr>
      <w:rPr>
        <w:rFonts w:hint="default"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6">
    <w:nsid w:val="3E4510A2"/>
    <w:multiLevelType w:val="multilevel"/>
    <w:tmpl w:val="3E4510A2"/>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0"/>
      <w:numFmt w:val="bullet"/>
      <w:lvlText w:val="•"/>
      <w:lvlJc w:val="left"/>
      <w:pPr>
        <w:ind w:left="1074" w:hanging="322"/>
      </w:pPr>
      <w:rPr>
        <w:rFonts w:hint="default"/>
      </w:rPr>
    </w:lvl>
    <w:lvl w:ilvl="2" w:tentative="0">
      <w:start w:val="0"/>
      <w:numFmt w:val="bullet"/>
      <w:lvlText w:val="•"/>
      <w:lvlJc w:val="left"/>
      <w:pPr>
        <w:ind w:left="1949" w:hanging="322"/>
      </w:pPr>
      <w:rPr>
        <w:rFonts w:hint="default"/>
      </w:rPr>
    </w:lvl>
    <w:lvl w:ilvl="3" w:tentative="0">
      <w:start w:val="0"/>
      <w:numFmt w:val="bullet"/>
      <w:lvlText w:val="•"/>
      <w:lvlJc w:val="left"/>
      <w:pPr>
        <w:ind w:left="2823" w:hanging="322"/>
      </w:pPr>
      <w:rPr>
        <w:rFonts w:hint="default"/>
      </w:rPr>
    </w:lvl>
    <w:lvl w:ilvl="4" w:tentative="0">
      <w:start w:val="0"/>
      <w:numFmt w:val="bullet"/>
      <w:lvlText w:val="•"/>
      <w:lvlJc w:val="left"/>
      <w:pPr>
        <w:ind w:left="3698" w:hanging="322"/>
      </w:pPr>
      <w:rPr>
        <w:rFonts w:hint="default"/>
      </w:rPr>
    </w:lvl>
    <w:lvl w:ilvl="5" w:tentative="0">
      <w:start w:val="0"/>
      <w:numFmt w:val="bullet"/>
      <w:lvlText w:val="•"/>
      <w:lvlJc w:val="left"/>
      <w:pPr>
        <w:ind w:left="4573" w:hanging="322"/>
      </w:pPr>
      <w:rPr>
        <w:rFonts w:hint="default"/>
      </w:rPr>
    </w:lvl>
    <w:lvl w:ilvl="6" w:tentative="0">
      <w:start w:val="0"/>
      <w:numFmt w:val="bullet"/>
      <w:lvlText w:val="•"/>
      <w:lvlJc w:val="left"/>
      <w:pPr>
        <w:ind w:left="5447" w:hanging="322"/>
      </w:pPr>
      <w:rPr>
        <w:rFonts w:hint="default"/>
      </w:rPr>
    </w:lvl>
    <w:lvl w:ilvl="7" w:tentative="0">
      <w:start w:val="0"/>
      <w:numFmt w:val="bullet"/>
      <w:lvlText w:val="•"/>
      <w:lvlJc w:val="left"/>
      <w:pPr>
        <w:ind w:left="6322" w:hanging="322"/>
      </w:pPr>
      <w:rPr>
        <w:rFonts w:hint="default"/>
      </w:rPr>
    </w:lvl>
    <w:lvl w:ilvl="8" w:tentative="0">
      <w:start w:val="0"/>
      <w:numFmt w:val="bullet"/>
      <w:lvlText w:val="•"/>
      <w:lvlJc w:val="left"/>
      <w:pPr>
        <w:ind w:left="7196" w:hanging="322"/>
      </w:pPr>
      <w:rPr>
        <w:rFonts w:hint="default"/>
      </w:rPr>
    </w:lvl>
  </w:abstractNum>
  <w:abstractNum w:abstractNumId="7">
    <w:nsid w:val="47096A14"/>
    <w:multiLevelType w:val="multilevel"/>
    <w:tmpl w:val="47096A14"/>
    <w:lvl w:ilvl="0" w:tentative="0">
      <w:start w:val="1"/>
      <w:numFmt w:val="decimal"/>
      <w:lvlText w:val="%1."/>
      <w:lvlJc w:val="left"/>
      <w:pPr>
        <w:ind w:left="420" w:hanging="420"/>
      </w:pPr>
    </w:lvl>
    <w:lvl w:ilvl="1" w:tentative="0">
      <w:start w:val="1"/>
      <w:numFmt w:val="decimal"/>
      <w:lvlText w:val="%2、"/>
      <w:lvlJc w:val="left"/>
      <w:pPr>
        <w:ind w:left="36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7F1E46C"/>
    <w:multiLevelType w:val="singleLevel"/>
    <w:tmpl w:val="57F1E46C"/>
    <w:lvl w:ilvl="0" w:tentative="0">
      <w:start w:val="2"/>
      <w:numFmt w:val="decimal"/>
      <w:suff w:val="nothing"/>
      <w:lvlText w:val="%1、"/>
      <w:lvlJc w:val="left"/>
    </w:lvl>
  </w:abstractNum>
  <w:abstractNum w:abstractNumId="9">
    <w:nsid w:val="583DFEFC"/>
    <w:multiLevelType w:val="singleLevel"/>
    <w:tmpl w:val="583DFEFC"/>
    <w:lvl w:ilvl="0" w:tentative="0">
      <w:start w:val="1"/>
      <w:numFmt w:val="chineseCounting"/>
      <w:suff w:val="nothing"/>
      <w:lvlText w:val="%1、"/>
      <w:lvlJc w:val="left"/>
      <w:rPr>
        <w:rFonts w:hint="eastAsia"/>
      </w:rPr>
    </w:lvl>
  </w:abstractNum>
  <w:abstractNum w:abstractNumId="10">
    <w:nsid w:val="766F7D7D"/>
    <w:multiLevelType w:val="singleLevel"/>
    <w:tmpl w:val="766F7D7D"/>
    <w:lvl w:ilvl="0" w:tentative="0">
      <w:start w:val="1"/>
      <w:numFmt w:val="chineseCounting"/>
      <w:suff w:val="nothing"/>
      <w:lvlText w:val="%1、"/>
      <w:lvlJc w:val="left"/>
      <w:rPr>
        <w:rFonts w:hint="eastAsia"/>
      </w:rPr>
    </w:lvl>
  </w:abstractNum>
  <w:abstractNum w:abstractNumId="11">
    <w:nsid w:val="7DAF01E7"/>
    <w:multiLevelType w:val="singleLevel"/>
    <w:tmpl w:val="7DAF01E7"/>
    <w:lvl w:ilvl="0" w:tentative="0">
      <w:start w:val="1"/>
      <w:numFmt w:val="decimal"/>
      <w:suff w:val="nothing"/>
      <w:lvlText w:val="（%1）"/>
      <w:lvlJc w:val="left"/>
    </w:lvl>
  </w:abstractNum>
  <w:num w:numId="1">
    <w:abstractNumId w:val="4"/>
  </w:num>
  <w:num w:numId="2">
    <w:abstractNumId w:val="5"/>
  </w:num>
  <w:num w:numId="3">
    <w:abstractNumId w:val="3"/>
  </w:num>
  <w:num w:numId="4">
    <w:abstractNumId w:val="1"/>
  </w:num>
  <w:num w:numId="5">
    <w:abstractNumId w:val="2"/>
  </w:num>
  <w:num w:numId="6">
    <w:abstractNumId w:val="9"/>
  </w:num>
  <w:num w:numId="7">
    <w:abstractNumId w:val="7"/>
  </w:num>
  <w:num w:numId="8">
    <w:abstractNumId w:val="0"/>
  </w:num>
  <w:num w:numId="9">
    <w:abstractNumId w:val="11"/>
  </w:num>
  <w:num w:numId="10">
    <w:abstractNumId w:val="1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M4NGEyZTYyMDU1YzA1N2ZlNjNlYzc2ODFhM2ViNTYifQ=="/>
    <w:docVar w:name="KGWebUrl" w:val="http://jszfcg.jsczt.cn/jszc/gateWay/joffice/office?access_token=8209c385-26e4-4f43-ae90-7c756311020f"/>
  </w:docVars>
  <w:rsids>
    <w:rsidRoot w:val="00172A27"/>
    <w:rsid w:val="00003393"/>
    <w:rsid w:val="00006F19"/>
    <w:rsid w:val="000073B3"/>
    <w:rsid w:val="00007ED6"/>
    <w:rsid w:val="00010415"/>
    <w:rsid w:val="00014AFB"/>
    <w:rsid w:val="00014EF7"/>
    <w:rsid w:val="00020734"/>
    <w:rsid w:val="00020F27"/>
    <w:rsid w:val="00020FB4"/>
    <w:rsid w:val="00021558"/>
    <w:rsid w:val="00021924"/>
    <w:rsid w:val="000238EF"/>
    <w:rsid w:val="00026151"/>
    <w:rsid w:val="00027F3E"/>
    <w:rsid w:val="0003120D"/>
    <w:rsid w:val="00034925"/>
    <w:rsid w:val="00042B98"/>
    <w:rsid w:val="0004312D"/>
    <w:rsid w:val="00052AB4"/>
    <w:rsid w:val="000551CF"/>
    <w:rsid w:val="000574A6"/>
    <w:rsid w:val="00060A9A"/>
    <w:rsid w:val="00061780"/>
    <w:rsid w:val="00063273"/>
    <w:rsid w:val="0006428D"/>
    <w:rsid w:val="00067507"/>
    <w:rsid w:val="00072B44"/>
    <w:rsid w:val="00077E41"/>
    <w:rsid w:val="00081948"/>
    <w:rsid w:val="00082BAF"/>
    <w:rsid w:val="00084DE5"/>
    <w:rsid w:val="00085982"/>
    <w:rsid w:val="00085FD1"/>
    <w:rsid w:val="000871C7"/>
    <w:rsid w:val="00087F33"/>
    <w:rsid w:val="00090315"/>
    <w:rsid w:val="000911AA"/>
    <w:rsid w:val="00092796"/>
    <w:rsid w:val="000938B4"/>
    <w:rsid w:val="00095DC6"/>
    <w:rsid w:val="000A0041"/>
    <w:rsid w:val="000A3C28"/>
    <w:rsid w:val="000A3F14"/>
    <w:rsid w:val="000A4EDC"/>
    <w:rsid w:val="000A5AED"/>
    <w:rsid w:val="000A6C4F"/>
    <w:rsid w:val="000B03F4"/>
    <w:rsid w:val="000B2890"/>
    <w:rsid w:val="000B37E4"/>
    <w:rsid w:val="000B51AE"/>
    <w:rsid w:val="000B60C1"/>
    <w:rsid w:val="000B654D"/>
    <w:rsid w:val="000C4E2C"/>
    <w:rsid w:val="000C5238"/>
    <w:rsid w:val="000C5D14"/>
    <w:rsid w:val="000D110F"/>
    <w:rsid w:val="000D4AD6"/>
    <w:rsid w:val="000D4AFA"/>
    <w:rsid w:val="000D5212"/>
    <w:rsid w:val="000D607D"/>
    <w:rsid w:val="000E1FB4"/>
    <w:rsid w:val="000E41EF"/>
    <w:rsid w:val="000E4429"/>
    <w:rsid w:val="000E4B01"/>
    <w:rsid w:val="000E5313"/>
    <w:rsid w:val="000E79A4"/>
    <w:rsid w:val="000F4BDD"/>
    <w:rsid w:val="00100CBF"/>
    <w:rsid w:val="00101C7F"/>
    <w:rsid w:val="00102096"/>
    <w:rsid w:val="001028B3"/>
    <w:rsid w:val="0010416E"/>
    <w:rsid w:val="0010640A"/>
    <w:rsid w:val="0010739D"/>
    <w:rsid w:val="00107626"/>
    <w:rsid w:val="00110960"/>
    <w:rsid w:val="0011279C"/>
    <w:rsid w:val="00113FE5"/>
    <w:rsid w:val="00116377"/>
    <w:rsid w:val="00120666"/>
    <w:rsid w:val="0012141B"/>
    <w:rsid w:val="00121461"/>
    <w:rsid w:val="00122617"/>
    <w:rsid w:val="00123B0D"/>
    <w:rsid w:val="001248AA"/>
    <w:rsid w:val="00124ED1"/>
    <w:rsid w:val="001253DE"/>
    <w:rsid w:val="0012689E"/>
    <w:rsid w:val="001315E9"/>
    <w:rsid w:val="00132BA8"/>
    <w:rsid w:val="00136902"/>
    <w:rsid w:val="00137B7C"/>
    <w:rsid w:val="00142558"/>
    <w:rsid w:val="0014270C"/>
    <w:rsid w:val="00142A7C"/>
    <w:rsid w:val="0014671B"/>
    <w:rsid w:val="001468EE"/>
    <w:rsid w:val="001502B0"/>
    <w:rsid w:val="00152E44"/>
    <w:rsid w:val="00154637"/>
    <w:rsid w:val="00155C8A"/>
    <w:rsid w:val="00156733"/>
    <w:rsid w:val="00164465"/>
    <w:rsid w:val="001649B8"/>
    <w:rsid w:val="0016558F"/>
    <w:rsid w:val="001706BC"/>
    <w:rsid w:val="0017202A"/>
    <w:rsid w:val="00172A27"/>
    <w:rsid w:val="001730B0"/>
    <w:rsid w:val="00175052"/>
    <w:rsid w:val="001757BB"/>
    <w:rsid w:val="00180909"/>
    <w:rsid w:val="001849B2"/>
    <w:rsid w:val="0018578D"/>
    <w:rsid w:val="00187C96"/>
    <w:rsid w:val="00190086"/>
    <w:rsid w:val="00190CF0"/>
    <w:rsid w:val="001930CB"/>
    <w:rsid w:val="00193A6A"/>
    <w:rsid w:val="001A0F03"/>
    <w:rsid w:val="001A2000"/>
    <w:rsid w:val="001A272F"/>
    <w:rsid w:val="001A500B"/>
    <w:rsid w:val="001B4589"/>
    <w:rsid w:val="001B616A"/>
    <w:rsid w:val="001B6597"/>
    <w:rsid w:val="001C0F09"/>
    <w:rsid w:val="001C1DBB"/>
    <w:rsid w:val="001C45C4"/>
    <w:rsid w:val="001C520E"/>
    <w:rsid w:val="001C580C"/>
    <w:rsid w:val="001C58ED"/>
    <w:rsid w:val="001C5918"/>
    <w:rsid w:val="001C6731"/>
    <w:rsid w:val="001C6864"/>
    <w:rsid w:val="001D279D"/>
    <w:rsid w:val="001D3D15"/>
    <w:rsid w:val="001E2191"/>
    <w:rsid w:val="001E255E"/>
    <w:rsid w:val="001E2C75"/>
    <w:rsid w:val="001E2EEA"/>
    <w:rsid w:val="001E6ED0"/>
    <w:rsid w:val="001F00B3"/>
    <w:rsid w:val="001F198A"/>
    <w:rsid w:val="001F2D52"/>
    <w:rsid w:val="001F2D78"/>
    <w:rsid w:val="001F3B30"/>
    <w:rsid w:val="001F638B"/>
    <w:rsid w:val="0020072B"/>
    <w:rsid w:val="00201E68"/>
    <w:rsid w:val="00202092"/>
    <w:rsid w:val="0020367B"/>
    <w:rsid w:val="00204F62"/>
    <w:rsid w:val="002051B8"/>
    <w:rsid w:val="00205FA9"/>
    <w:rsid w:val="002158FB"/>
    <w:rsid w:val="00215DEF"/>
    <w:rsid w:val="00216007"/>
    <w:rsid w:val="002212D5"/>
    <w:rsid w:val="00222749"/>
    <w:rsid w:val="0022468B"/>
    <w:rsid w:val="002257AA"/>
    <w:rsid w:val="00225867"/>
    <w:rsid w:val="002265D0"/>
    <w:rsid w:val="00226DBE"/>
    <w:rsid w:val="002304F3"/>
    <w:rsid w:val="00232F42"/>
    <w:rsid w:val="0023471E"/>
    <w:rsid w:val="0023615E"/>
    <w:rsid w:val="00237873"/>
    <w:rsid w:val="00242025"/>
    <w:rsid w:val="00250C25"/>
    <w:rsid w:val="00251391"/>
    <w:rsid w:val="0025159C"/>
    <w:rsid w:val="002527D1"/>
    <w:rsid w:val="00252D8A"/>
    <w:rsid w:val="00254390"/>
    <w:rsid w:val="00255A0D"/>
    <w:rsid w:val="00257673"/>
    <w:rsid w:val="00257A0C"/>
    <w:rsid w:val="00260BB4"/>
    <w:rsid w:val="0026258C"/>
    <w:rsid w:val="002635D1"/>
    <w:rsid w:val="0026626F"/>
    <w:rsid w:val="00266E3B"/>
    <w:rsid w:val="002707F6"/>
    <w:rsid w:val="00270FD4"/>
    <w:rsid w:val="00271C9F"/>
    <w:rsid w:val="002724ED"/>
    <w:rsid w:val="00273D4A"/>
    <w:rsid w:val="00274F29"/>
    <w:rsid w:val="00277236"/>
    <w:rsid w:val="002875AE"/>
    <w:rsid w:val="00290901"/>
    <w:rsid w:val="00290912"/>
    <w:rsid w:val="00291D80"/>
    <w:rsid w:val="00291ED8"/>
    <w:rsid w:val="002963D9"/>
    <w:rsid w:val="002977A9"/>
    <w:rsid w:val="00297F97"/>
    <w:rsid w:val="002A2747"/>
    <w:rsid w:val="002A3C5A"/>
    <w:rsid w:val="002B0B75"/>
    <w:rsid w:val="002B217E"/>
    <w:rsid w:val="002B24C1"/>
    <w:rsid w:val="002B24CD"/>
    <w:rsid w:val="002B2AC4"/>
    <w:rsid w:val="002B5F30"/>
    <w:rsid w:val="002B6CCA"/>
    <w:rsid w:val="002B7F43"/>
    <w:rsid w:val="002C007A"/>
    <w:rsid w:val="002C325F"/>
    <w:rsid w:val="002C41BE"/>
    <w:rsid w:val="002C4A74"/>
    <w:rsid w:val="002C755D"/>
    <w:rsid w:val="002C781F"/>
    <w:rsid w:val="002D117C"/>
    <w:rsid w:val="002D3C0F"/>
    <w:rsid w:val="002D4427"/>
    <w:rsid w:val="002D58D6"/>
    <w:rsid w:val="002D5DCA"/>
    <w:rsid w:val="002E082B"/>
    <w:rsid w:val="002E1162"/>
    <w:rsid w:val="002E56BB"/>
    <w:rsid w:val="002E5B59"/>
    <w:rsid w:val="002F0047"/>
    <w:rsid w:val="002F3ACB"/>
    <w:rsid w:val="002F58FC"/>
    <w:rsid w:val="002F627C"/>
    <w:rsid w:val="00301AD9"/>
    <w:rsid w:val="003030CD"/>
    <w:rsid w:val="00305808"/>
    <w:rsid w:val="00306ACA"/>
    <w:rsid w:val="00310534"/>
    <w:rsid w:val="00310AB2"/>
    <w:rsid w:val="00310EFB"/>
    <w:rsid w:val="00312083"/>
    <w:rsid w:val="00313E9B"/>
    <w:rsid w:val="00314503"/>
    <w:rsid w:val="00314E43"/>
    <w:rsid w:val="00315B65"/>
    <w:rsid w:val="00324258"/>
    <w:rsid w:val="003243CD"/>
    <w:rsid w:val="003255CB"/>
    <w:rsid w:val="00330C50"/>
    <w:rsid w:val="00332384"/>
    <w:rsid w:val="0033534B"/>
    <w:rsid w:val="00336569"/>
    <w:rsid w:val="00336BEE"/>
    <w:rsid w:val="00337AAA"/>
    <w:rsid w:val="00341AD7"/>
    <w:rsid w:val="00343821"/>
    <w:rsid w:val="00343FAB"/>
    <w:rsid w:val="00344664"/>
    <w:rsid w:val="00344E5D"/>
    <w:rsid w:val="003458FF"/>
    <w:rsid w:val="00346BD7"/>
    <w:rsid w:val="00346C76"/>
    <w:rsid w:val="00347B09"/>
    <w:rsid w:val="00352EEF"/>
    <w:rsid w:val="00353091"/>
    <w:rsid w:val="00355DDB"/>
    <w:rsid w:val="003562C3"/>
    <w:rsid w:val="003567EA"/>
    <w:rsid w:val="0035785E"/>
    <w:rsid w:val="00364CC7"/>
    <w:rsid w:val="0036657C"/>
    <w:rsid w:val="00367ABB"/>
    <w:rsid w:val="00371B67"/>
    <w:rsid w:val="003726DA"/>
    <w:rsid w:val="00374E32"/>
    <w:rsid w:val="003772F8"/>
    <w:rsid w:val="003801BB"/>
    <w:rsid w:val="003831B8"/>
    <w:rsid w:val="00383928"/>
    <w:rsid w:val="00383DBE"/>
    <w:rsid w:val="00384B42"/>
    <w:rsid w:val="00385DF7"/>
    <w:rsid w:val="00386030"/>
    <w:rsid w:val="003865D5"/>
    <w:rsid w:val="00391A56"/>
    <w:rsid w:val="00392DE7"/>
    <w:rsid w:val="00395D8D"/>
    <w:rsid w:val="0039674C"/>
    <w:rsid w:val="003A1573"/>
    <w:rsid w:val="003A4122"/>
    <w:rsid w:val="003A4E2E"/>
    <w:rsid w:val="003A677E"/>
    <w:rsid w:val="003B1D72"/>
    <w:rsid w:val="003B2A76"/>
    <w:rsid w:val="003B56B4"/>
    <w:rsid w:val="003B6CF0"/>
    <w:rsid w:val="003B7DD0"/>
    <w:rsid w:val="003C03F0"/>
    <w:rsid w:val="003C0BD4"/>
    <w:rsid w:val="003C2C99"/>
    <w:rsid w:val="003C4D5B"/>
    <w:rsid w:val="003C5409"/>
    <w:rsid w:val="003D014B"/>
    <w:rsid w:val="003D1CD6"/>
    <w:rsid w:val="003D2C64"/>
    <w:rsid w:val="003D2FC7"/>
    <w:rsid w:val="003D4FF1"/>
    <w:rsid w:val="003D5774"/>
    <w:rsid w:val="003D5F6E"/>
    <w:rsid w:val="003D68D8"/>
    <w:rsid w:val="003E0EED"/>
    <w:rsid w:val="003E250E"/>
    <w:rsid w:val="003E43FF"/>
    <w:rsid w:val="003F0D4C"/>
    <w:rsid w:val="003F45DC"/>
    <w:rsid w:val="003F5AE0"/>
    <w:rsid w:val="003F72CC"/>
    <w:rsid w:val="003F794C"/>
    <w:rsid w:val="00400C6C"/>
    <w:rsid w:val="00401FCD"/>
    <w:rsid w:val="00403C08"/>
    <w:rsid w:val="00410175"/>
    <w:rsid w:val="00412D01"/>
    <w:rsid w:val="00413A19"/>
    <w:rsid w:val="00414575"/>
    <w:rsid w:val="00414687"/>
    <w:rsid w:val="00415160"/>
    <w:rsid w:val="00415F3B"/>
    <w:rsid w:val="0042088B"/>
    <w:rsid w:val="004229F7"/>
    <w:rsid w:val="00424B5F"/>
    <w:rsid w:val="00424E6E"/>
    <w:rsid w:val="004256C7"/>
    <w:rsid w:val="00426C36"/>
    <w:rsid w:val="0042701F"/>
    <w:rsid w:val="00431BCA"/>
    <w:rsid w:val="0043235B"/>
    <w:rsid w:val="004341ED"/>
    <w:rsid w:val="004365EC"/>
    <w:rsid w:val="0044006B"/>
    <w:rsid w:val="00443354"/>
    <w:rsid w:val="00444074"/>
    <w:rsid w:val="0044689F"/>
    <w:rsid w:val="0045029B"/>
    <w:rsid w:val="00454290"/>
    <w:rsid w:val="0045607D"/>
    <w:rsid w:val="00461828"/>
    <w:rsid w:val="00464ED5"/>
    <w:rsid w:val="00470338"/>
    <w:rsid w:val="004721B6"/>
    <w:rsid w:val="00472A82"/>
    <w:rsid w:val="004766E1"/>
    <w:rsid w:val="00476758"/>
    <w:rsid w:val="004777A1"/>
    <w:rsid w:val="004833D3"/>
    <w:rsid w:val="00483692"/>
    <w:rsid w:val="00484D8B"/>
    <w:rsid w:val="00486CA6"/>
    <w:rsid w:val="00487726"/>
    <w:rsid w:val="00491EF1"/>
    <w:rsid w:val="004938B4"/>
    <w:rsid w:val="00496D50"/>
    <w:rsid w:val="004B3857"/>
    <w:rsid w:val="004B4BC5"/>
    <w:rsid w:val="004B52E4"/>
    <w:rsid w:val="004B5EC8"/>
    <w:rsid w:val="004C1371"/>
    <w:rsid w:val="004C159D"/>
    <w:rsid w:val="004C45A9"/>
    <w:rsid w:val="004C6D4A"/>
    <w:rsid w:val="004D15E5"/>
    <w:rsid w:val="004D1788"/>
    <w:rsid w:val="004D273D"/>
    <w:rsid w:val="004D3FF7"/>
    <w:rsid w:val="004E03D8"/>
    <w:rsid w:val="004E05C6"/>
    <w:rsid w:val="004E0637"/>
    <w:rsid w:val="004E099F"/>
    <w:rsid w:val="004E3C02"/>
    <w:rsid w:val="004E3D45"/>
    <w:rsid w:val="004E7C71"/>
    <w:rsid w:val="004F1538"/>
    <w:rsid w:val="004F2744"/>
    <w:rsid w:val="004F2EB4"/>
    <w:rsid w:val="004F5030"/>
    <w:rsid w:val="004F625B"/>
    <w:rsid w:val="004F6B74"/>
    <w:rsid w:val="00501F32"/>
    <w:rsid w:val="00502440"/>
    <w:rsid w:val="00502FD6"/>
    <w:rsid w:val="005037B6"/>
    <w:rsid w:val="005104F7"/>
    <w:rsid w:val="00512522"/>
    <w:rsid w:val="00514970"/>
    <w:rsid w:val="00520945"/>
    <w:rsid w:val="00521703"/>
    <w:rsid w:val="00522701"/>
    <w:rsid w:val="0052284F"/>
    <w:rsid w:val="0052312A"/>
    <w:rsid w:val="00523B3E"/>
    <w:rsid w:val="00524386"/>
    <w:rsid w:val="00530B25"/>
    <w:rsid w:val="00531EAD"/>
    <w:rsid w:val="00532641"/>
    <w:rsid w:val="00535BC9"/>
    <w:rsid w:val="00537A49"/>
    <w:rsid w:val="00541530"/>
    <w:rsid w:val="00542C90"/>
    <w:rsid w:val="00542D65"/>
    <w:rsid w:val="005432B0"/>
    <w:rsid w:val="005439B9"/>
    <w:rsid w:val="00543F74"/>
    <w:rsid w:val="0054405A"/>
    <w:rsid w:val="005441DB"/>
    <w:rsid w:val="00544641"/>
    <w:rsid w:val="00544AB9"/>
    <w:rsid w:val="00546BF9"/>
    <w:rsid w:val="005477AB"/>
    <w:rsid w:val="005510E9"/>
    <w:rsid w:val="005522AA"/>
    <w:rsid w:val="00552375"/>
    <w:rsid w:val="00552B62"/>
    <w:rsid w:val="005536FD"/>
    <w:rsid w:val="00553BFD"/>
    <w:rsid w:val="00560CFA"/>
    <w:rsid w:val="00561843"/>
    <w:rsid w:val="005629EF"/>
    <w:rsid w:val="00562B11"/>
    <w:rsid w:val="005661C0"/>
    <w:rsid w:val="00570E83"/>
    <w:rsid w:val="00571FEF"/>
    <w:rsid w:val="00572198"/>
    <w:rsid w:val="00573812"/>
    <w:rsid w:val="00573943"/>
    <w:rsid w:val="00574798"/>
    <w:rsid w:val="00577C90"/>
    <w:rsid w:val="005844C3"/>
    <w:rsid w:val="0058669C"/>
    <w:rsid w:val="00586A49"/>
    <w:rsid w:val="00587557"/>
    <w:rsid w:val="00587678"/>
    <w:rsid w:val="00592AAC"/>
    <w:rsid w:val="00594EB4"/>
    <w:rsid w:val="005A02E4"/>
    <w:rsid w:val="005A086F"/>
    <w:rsid w:val="005A4840"/>
    <w:rsid w:val="005A618B"/>
    <w:rsid w:val="005A6397"/>
    <w:rsid w:val="005A6B50"/>
    <w:rsid w:val="005A6D19"/>
    <w:rsid w:val="005B1A87"/>
    <w:rsid w:val="005B1FBC"/>
    <w:rsid w:val="005B2678"/>
    <w:rsid w:val="005B5458"/>
    <w:rsid w:val="005B6C84"/>
    <w:rsid w:val="005C0353"/>
    <w:rsid w:val="005C4BDD"/>
    <w:rsid w:val="005C52C6"/>
    <w:rsid w:val="005C5AA8"/>
    <w:rsid w:val="005D090B"/>
    <w:rsid w:val="005D2048"/>
    <w:rsid w:val="005D3607"/>
    <w:rsid w:val="005D411E"/>
    <w:rsid w:val="005D5F49"/>
    <w:rsid w:val="005D7CCB"/>
    <w:rsid w:val="005E02B0"/>
    <w:rsid w:val="005E077D"/>
    <w:rsid w:val="005E1DA5"/>
    <w:rsid w:val="005E3446"/>
    <w:rsid w:val="005E374C"/>
    <w:rsid w:val="005E519A"/>
    <w:rsid w:val="005F1C9C"/>
    <w:rsid w:val="005F1E04"/>
    <w:rsid w:val="005F3809"/>
    <w:rsid w:val="00601D18"/>
    <w:rsid w:val="00602825"/>
    <w:rsid w:val="006060B1"/>
    <w:rsid w:val="00607B22"/>
    <w:rsid w:val="00610931"/>
    <w:rsid w:val="00610AC9"/>
    <w:rsid w:val="006135DE"/>
    <w:rsid w:val="006150EF"/>
    <w:rsid w:val="00615198"/>
    <w:rsid w:val="00617DDD"/>
    <w:rsid w:val="00620DCB"/>
    <w:rsid w:val="006212A1"/>
    <w:rsid w:val="0062170A"/>
    <w:rsid w:val="006240A9"/>
    <w:rsid w:val="006317B5"/>
    <w:rsid w:val="006327B7"/>
    <w:rsid w:val="00637540"/>
    <w:rsid w:val="00637904"/>
    <w:rsid w:val="006403BF"/>
    <w:rsid w:val="00640F79"/>
    <w:rsid w:val="006414B5"/>
    <w:rsid w:val="00643D42"/>
    <w:rsid w:val="00647F8F"/>
    <w:rsid w:val="00652285"/>
    <w:rsid w:val="0065311A"/>
    <w:rsid w:val="00653FB4"/>
    <w:rsid w:val="006550F3"/>
    <w:rsid w:val="0065518E"/>
    <w:rsid w:val="00657AA4"/>
    <w:rsid w:val="006609C6"/>
    <w:rsid w:val="00661709"/>
    <w:rsid w:val="00661872"/>
    <w:rsid w:val="00666E98"/>
    <w:rsid w:val="00667F35"/>
    <w:rsid w:val="006707FB"/>
    <w:rsid w:val="006712AA"/>
    <w:rsid w:val="00671F8C"/>
    <w:rsid w:val="0067481A"/>
    <w:rsid w:val="006758E7"/>
    <w:rsid w:val="0068309B"/>
    <w:rsid w:val="00683B35"/>
    <w:rsid w:val="00684005"/>
    <w:rsid w:val="00685A68"/>
    <w:rsid w:val="0068675D"/>
    <w:rsid w:val="0069180B"/>
    <w:rsid w:val="00693997"/>
    <w:rsid w:val="0069433D"/>
    <w:rsid w:val="006943E7"/>
    <w:rsid w:val="00694948"/>
    <w:rsid w:val="006951D1"/>
    <w:rsid w:val="00697A1C"/>
    <w:rsid w:val="00697E91"/>
    <w:rsid w:val="006A2630"/>
    <w:rsid w:val="006A2866"/>
    <w:rsid w:val="006A508A"/>
    <w:rsid w:val="006A5621"/>
    <w:rsid w:val="006A5CE7"/>
    <w:rsid w:val="006A647B"/>
    <w:rsid w:val="006A6816"/>
    <w:rsid w:val="006A7795"/>
    <w:rsid w:val="006B5A1A"/>
    <w:rsid w:val="006C1086"/>
    <w:rsid w:val="006C6ACD"/>
    <w:rsid w:val="006D1693"/>
    <w:rsid w:val="006D1EB2"/>
    <w:rsid w:val="006D2438"/>
    <w:rsid w:val="006D4193"/>
    <w:rsid w:val="006D4A59"/>
    <w:rsid w:val="006D4E50"/>
    <w:rsid w:val="006D5392"/>
    <w:rsid w:val="006D62A0"/>
    <w:rsid w:val="006D70D4"/>
    <w:rsid w:val="006E25F2"/>
    <w:rsid w:val="006E26B0"/>
    <w:rsid w:val="006E28C7"/>
    <w:rsid w:val="006E55C1"/>
    <w:rsid w:val="006E728B"/>
    <w:rsid w:val="006F02AC"/>
    <w:rsid w:val="006F3332"/>
    <w:rsid w:val="006F4D91"/>
    <w:rsid w:val="00701B44"/>
    <w:rsid w:val="007032CE"/>
    <w:rsid w:val="00705F83"/>
    <w:rsid w:val="00706B3E"/>
    <w:rsid w:val="00706BE9"/>
    <w:rsid w:val="00707407"/>
    <w:rsid w:val="00710347"/>
    <w:rsid w:val="007123FB"/>
    <w:rsid w:val="0071403E"/>
    <w:rsid w:val="00714982"/>
    <w:rsid w:val="00724D84"/>
    <w:rsid w:val="00727443"/>
    <w:rsid w:val="00733588"/>
    <w:rsid w:val="00733D4F"/>
    <w:rsid w:val="00736CD1"/>
    <w:rsid w:val="00741CC1"/>
    <w:rsid w:val="007421B3"/>
    <w:rsid w:val="00742A9F"/>
    <w:rsid w:val="007438F2"/>
    <w:rsid w:val="007456DC"/>
    <w:rsid w:val="0075052B"/>
    <w:rsid w:val="0075112E"/>
    <w:rsid w:val="00760109"/>
    <w:rsid w:val="00760C7E"/>
    <w:rsid w:val="00760DB3"/>
    <w:rsid w:val="00761FC3"/>
    <w:rsid w:val="007666BA"/>
    <w:rsid w:val="00772653"/>
    <w:rsid w:val="00773027"/>
    <w:rsid w:val="00775164"/>
    <w:rsid w:val="007767D1"/>
    <w:rsid w:val="00776B55"/>
    <w:rsid w:val="00781717"/>
    <w:rsid w:val="007849EA"/>
    <w:rsid w:val="00786C61"/>
    <w:rsid w:val="00787355"/>
    <w:rsid w:val="007948F3"/>
    <w:rsid w:val="007964DD"/>
    <w:rsid w:val="00796B60"/>
    <w:rsid w:val="00796C4F"/>
    <w:rsid w:val="00797A48"/>
    <w:rsid w:val="007A05AA"/>
    <w:rsid w:val="007A16A0"/>
    <w:rsid w:val="007A1927"/>
    <w:rsid w:val="007A2E6E"/>
    <w:rsid w:val="007A3E56"/>
    <w:rsid w:val="007A6E0C"/>
    <w:rsid w:val="007A7CC8"/>
    <w:rsid w:val="007B0283"/>
    <w:rsid w:val="007B045B"/>
    <w:rsid w:val="007B0AF6"/>
    <w:rsid w:val="007B389C"/>
    <w:rsid w:val="007B4684"/>
    <w:rsid w:val="007B585E"/>
    <w:rsid w:val="007B5BE7"/>
    <w:rsid w:val="007B5F1D"/>
    <w:rsid w:val="007B6A9B"/>
    <w:rsid w:val="007C0B4F"/>
    <w:rsid w:val="007C2A4B"/>
    <w:rsid w:val="007C3A20"/>
    <w:rsid w:val="007C44D3"/>
    <w:rsid w:val="007D2065"/>
    <w:rsid w:val="007D2857"/>
    <w:rsid w:val="007D2B5D"/>
    <w:rsid w:val="007D45EF"/>
    <w:rsid w:val="007D48B9"/>
    <w:rsid w:val="007D594A"/>
    <w:rsid w:val="007D5D51"/>
    <w:rsid w:val="007D6259"/>
    <w:rsid w:val="007D7484"/>
    <w:rsid w:val="007E2E24"/>
    <w:rsid w:val="007E3B2A"/>
    <w:rsid w:val="007E5BCB"/>
    <w:rsid w:val="007F1B25"/>
    <w:rsid w:val="007F57EE"/>
    <w:rsid w:val="008001A1"/>
    <w:rsid w:val="00803CBD"/>
    <w:rsid w:val="008053E0"/>
    <w:rsid w:val="008068ED"/>
    <w:rsid w:val="00811601"/>
    <w:rsid w:val="0081315A"/>
    <w:rsid w:val="00814664"/>
    <w:rsid w:val="00814EDA"/>
    <w:rsid w:val="00820162"/>
    <w:rsid w:val="00820971"/>
    <w:rsid w:val="00821681"/>
    <w:rsid w:val="0082183F"/>
    <w:rsid w:val="00821D00"/>
    <w:rsid w:val="00822C85"/>
    <w:rsid w:val="00822D2F"/>
    <w:rsid w:val="00824113"/>
    <w:rsid w:val="00831C5D"/>
    <w:rsid w:val="008324B4"/>
    <w:rsid w:val="008350C4"/>
    <w:rsid w:val="00835FD2"/>
    <w:rsid w:val="008369F7"/>
    <w:rsid w:val="008402CA"/>
    <w:rsid w:val="00843803"/>
    <w:rsid w:val="008446BE"/>
    <w:rsid w:val="00844F05"/>
    <w:rsid w:val="008456CA"/>
    <w:rsid w:val="00845DB4"/>
    <w:rsid w:val="00850D79"/>
    <w:rsid w:val="0085486B"/>
    <w:rsid w:val="00854E62"/>
    <w:rsid w:val="0086075A"/>
    <w:rsid w:val="00860F25"/>
    <w:rsid w:val="0086525D"/>
    <w:rsid w:val="00866772"/>
    <w:rsid w:val="00867A14"/>
    <w:rsid w:val="008707B2"/>
    <w:rsid w:val="00870C9D"/>
    <w:rsid w:val="0087174E"/>
    <w:rsid w:val="00871A23"/>
    <w:rsid w:val="00871EBC"/>
    <w:rsid w:val="008730A3"/>
    <w:rsid w:val="0087378D"/>
    <w:rsid w:val="00875002"/>
    <w:rsid w:val="00875144"/>
    <w:rsid w:val="00876AEC"/>
    <w:rsid w:val="00876C17"/>
    <w:rsid w:val="00883809"/>
    <w:rsid w:val="0088768D"/>
    <w:rsid w:val="00893C12"/>
    <w:rsid w:val="008944F7"/>
    <w:rsid w:val="00894C84"/>
    <w:rsid w:val="008A2F34"/>
    <w:rsid w:val="008A4AB7"/>
    <w:rsid w:val="008B1700"/>
    <w:rsid w:val="008B19B6"/>
    <w:rsid w:val="008B1F29"/>
    <w:rsid w:val="008B1FDB"/>
    <w:rsid w:val="008B4597"/>
    <w:rsid w:val="008B5061"/>
    <w:rsid w:val="008B62F7"/>
    <w:rsid w:val="008B665A"/>
    <w:rsid w:val="008C1FCB"/>
    <w:rsid w:val="008D1429"/>
    <w:rsid w:val="008D523F"/>
    <w:rsid w:val="008D5965"/>
    <w:rsid w:val="008D73AC"/>
    <w:rsid w:val="008E0FD1"/>
    <w:rsid w:val="008E1634"/>
    <w:rsid w:val="008E272A"/>
    <w:rsid w:val="008E2A95"/>
    <w:rsid w:val="008E2CC3"/>
    <w:rsid w:val="008E30D6"/>
    <w:rsid w:val="008E3F41"/>
    <w:rsid w:val="008E6BC4"/>
    <w:rsid w:val="008F010A"/>
    <w:rsid w:val="008F19D4"/>
    <w:rsid w:val="008F22A6"/>
    <w:rsid w:val="008F2E12"/>
    <w:rsid w:val="008F4846"/>
    <w:rsid w:val="008F5C09"/>
    <w:rsid w:val="008F6E5B"/>
    <w:rsid w:val="008F701F"/>
    <w:rsid w:val="008F7038"/>
    <w:rsid w:val="008F70D5"/>
    <w:rsid w:val="008F7163"/>
    <w:rsid w:val="008F7BDA"/>
    <w:rsid w:val="00902E53"/>
    <w:rsid w:val="00903AE2"/>
    <w:rsid w:val="0090643A"/>
    <w:rsid w:val="00906F4F"/>
    <w:rsid w:val="00906F7F"/>
    <w:rsid w:val="0090757A"/>
    <w:rsid w:val="009102E5"/>
    <w:rsid w:val="0091185C"/>
    <w:rsid w:val="00915AF8"/>
    <w:rsid w:val="009202CC"/>
    <w:rsid w:val="00924E59"/>
    <w:rsid w:val="00930ABD"/>
    <w:rsid w:val="009324B4"/>
    <w:rsid w:val="00933282"/>
    <w:rsid w:val="00935017"/>
    <w:rsid w:val="009363DE"/>
    <w:rsid w:val="00941B3C"/>
    <w:rsid w:val="00942451"/>
    <w:rsid w:val="00944382"/>
    <w:rsid w:val="00944668"/>
    <w:rsid w:val="00946A0B"/>
    <w:rsid w:val="00947FDA"/>
    <w:rsid w:val="00954ADB"/>
    <w:rsid w:val="0095651B"/>
    <w:rsid w:val="00966AF2"/>
    <w:rsid w:val="00966DC1"/>
    <w:rsid w:val="00975742"/>
    <w:rsid w:val="00975859"/>
    <w:rsid w:val="0097628F"/>
    <w:rsid w:val="00976CD3"/>
    <w:rsid w:val="00983DAC"/>
    <w:rsid w:val="00985633"/>
    <w:rsid w:val="0098586E"/>
    <w:rsid w:val="009859D3"/>
    <w:rsid w:val="00985F76"/>
    <w:rsid w:val="00986B8F"/>
    <w:rsid w:val="00987CE3"/>
    <w:rsid w:val="00991C4A"/>
    <w:rsid w:val="00994503"/>
    <w:rsid w:val="009950FC"/>
    <w:rsid w:val="00995550"/>
    <w:rsid w:val="00995995"/>
    <w:rsid w:val="009A7149"/>
    <w:rsid w:val="009B0621"/>
    <w:rsid w:val="009B0FE8"/>
    <w:rsid w:val="009B108A"/>
    <w:rsid w:val="009B20C2"/>
    <w:rsid w:val="009B62EE"/>
    <w:rsid w:val="009B6B44"/>
    <w:rsid w:val="009C0B5F"/>
    <w:rsid w:val="009C2029"/>
    <w:rsid w:val="009C25D9"/>
    <w:rsid w:val="009C3081"/>
    <w:rsid w:val="009C4A7F"/>
    <w:rsid w:val="009C5174"/>
    <w:rsid w:val="009C67D6"/>
    <w:rsid w:val="009C718A"/>
    <w:rsid w:val="009C73C0"/>
    <w:rsid w:val="009C7671"/>
    <w:rsid w:val="009D0437"/>
    <w:rsid w:val="009D2342"/>
    <w:rsid w:val="009D3CB1"/>
    <w:rsid w:val="009D6027"/>
    <w:rsid w:val="009D751A"/>
    <w:rsid w:val="009E0D28"/>
    <w:rsid w:val="009E46EB"/>
    <w:rsid w:val="009E58D4"/>
    <w:rsid w:val="009E6C1B"/>
    <w:rsid w:val="009E7003"/>
    <w:rsid w:val="009F3079"/>
    <w:rsid w:val="009F33C1"/>
    <w:rsid w:val="009F4845"/>
    <w:rsid w:val="009F4D29"/>
    <w:rsid w:val="009F57DA"/>
    <w:rsid w:val="00A01C28"/>
    <w:rsid w:val="00A10264"/>
    <w:rsid w:val="00A109AD"/>
    <w:rsid w:val="00A10B19"/>
    <w:rsid w:val="00A11967"/>
    <w:rsid w:val="00A11B8C"/>
    <w:rsid w:val="00A15647"/>
    <w:rsid w:val="00A17C38"/>
    <w:rsid w:val="00A2133C"/>
    <w:rsid w:val="00A21503"/>
    <w:rsid w:val="00A23018"/>
    <w:rsid w:val="00A24D4C"/>
    <w:rsid w:val="00A25830"/>
    <w:rsid w:val="00A263D7"/>
    <w:rsid w:val="00A30A6B"/>
    <w:rsid w:val="00A30B41"/>
    <w:rsid w:val="00A31BA4"/>
    <w:rsid w:val="00A32809"/>
    <w:rsid w:val="00A3439C"/>
    <w:rsid w:val="00A349F4"/>
    <w:rsid w:val="00A35995"/>
    <w:rsid w:val="00A36FD6"/>
    <w:rsid w:val="00A37803"/>
    <w:rsid w:val="00A416AD"/>
    <w:rsid w:val="00A50964"/>
    <w:rsid w:val="00A51FF3"/>
    <w:rsid w:val="00A5341E"/>
    <w:rsid w:val="00A54996"/>
    <w:rsid w:val="00A56F29"/>
    <w:rsid w:val="00A57FC6"/>
    <w:rsid w:val="00A60E20"/>
    <w:rsid w:val="00A641F8"/>
    <w:rsid w:val="00A7097F"/>
    <w:rsid w:val="00A71EDC"/>
    <w:rsid w:val="00A72BFC"/>
    <w:rsid w:val="00A73A0E"/>
    <w:rsid w:val="00A73D25"/>
    <w:rsid w:val="00A74875"/>
    <w:rsid w:val="00A756BE"/>
    <w:rsid w:val="00A7730B"/>
    <w:rsid w:val="00A800A8"/>
    <w:rsid w:val="00A802EA"/>
    <w:rsid w:val="00A829EC"/>
    <w:rsid w:val="00A82CE9"/>
    <w:rsid w:val="00A875C3"/>
    <w:rsid w:val="00A9013B"/>
    <w:rsid w:val="00A90538"/>
    <w:rsid w:val="00A905AE"/>
    <w:rsid w:val="00A97F74"/>
    <w:rsid w:val="00AA0BC6"/>
    <w:rsid w:val="00AA0BD7"/>
    <w:rsid w:val="00AA2FCC"/>
    <w:rsid w:val="00AA33CC"/>
    <w:rsid w:val="00AA3977"/>
    <w:rsid w:val="00AA455F"/>
    <w:rsid w:val="00AA4C82"/>
    <w:rsid w:val="00AA6056"/>
    <w:rsid w:val="00AA7E0D"/>
    <w:rsid w:val="00AB4583"/>
    <w:rsid w:val="00AB57C2"/>
    <w:rsid w:val="00AB67DA"/>
    <w:rsid w:val="00AB7E0E"/>
    <w:rsid w:val="00AC0BC5"/>
    <w:rsid w:val="00AC103D"/>
    <w:rsid w:val="00AC3E9A"/>
    <w:rsid w:val="00AD090E"/>
    <w:rsid w:val="00AD32BE"/>
    <w:rsid w:val="00AD341F"/>
    <w:rsid w:val="00AD755A"/>
    <w:rsid w:val="00AE1C77"/>
    <w:rsid w:val="00AE2547"/>
    <w:rsid w:val="00AE29F5"/>
    <w:rsid w:val="00AE2A51"/>
    <w:rsid w:val="00AE2FC9"/>
    <w:rsid w:val="00AE36FF"/>
    <w:rsid w:val="00AE4023"/>
    <w:rsid w:val="00AE4586"/>
    <w:rsid w:val="00AE4BD5"/>
    <w:rsid w:val="00AE4EA0"/>
    <w:rsid w:val="00AE56E5"/>
    <w:rsid w:val="00AE679F"/>
    <w:rsid w:val="00AF09B7"/>
    <w:rsid w:val="00AF6E10"/>
    <w:rsid w:val="00B004DF"/>
    <w:rsid w:val="00B01A2F"/>
    <w:rsid w:val="00B0383B"/>
    <w:rsid w:val="00B03BCD"/>
    <w:rsid w:val="00B10B53"/>
    <w:rsid w:val="00B128ED"/>
    <w:rsid w:val="00B1438A"/>
    <w:rsid w:val="00B14C8A"/>
    <w:rsid w:val="00B15570"/>
    <w:rsid w:val="00B20076"/>
    <w:rsid w:val="00B2016D"/>
    <w:rsid w:val="00B20407"/>
    <w:rsid w:val="00B239CC"/>
    <w:rsid w:val="00B240A9"/>
    <w:rsid w:val="00B26B44"/>
    <w:rsid w:val="00B32BE9"/>
    <w:rsid w:val="00B33893"/>
    <w:rsid w:val="00B3436E"/>
    <w:rsid w:val="00B37E3C"/>
    <w:rsid w:val="00B41D56"/>
    <w:rsid w:val="00B4487A"/>
    <w:rsid w:val="00B460B4"/>
    <w:rsid w:val="00B5005D"/>
    <w:rsid w:val="00B507AE"/>
    <w:rsid w:val="00B546C8"/>
    <w:rsid w:val="00B548F3"/>
    <w:rsid w:val="00B60370"/>
    <w:rsid w:val="00B60CB6"/>
    <w:rsid w:val="00B61683"/>
    <w:rsid w:val="00B61D13"/>
    <w:rsid w:val="00B6209C"/>
    <w:rsid w:val="00B622D2"/>
    <w:rsid w:val="00B636B4"/>
    <w:rsid w:val="00B63F90"/>
    <w:rsid w:val="00B64592"/>
    <w:rsid w:val="00B66D41"/>
    <w:rsid w:val="00B67449"/>
    <w:rsid w:val="00B73B2B"/>
    <w:rsid w:val="00B74B4F"/>
    <w:rsid w:val="00B763F6"/>
    <w:rsid w:val="00B76F16"/>
    <w:rsid w:val="00B807A1"/>
    <w:rsid w:val="00B828EE"/>
    <w:rsid w:val="00B83806"/>
    <w:rsid w:val="00B85345"/>
    <w:rsid w:val="00B869DC"/>
    <w:rsid w:val="00B97A1D"/>
    <w:rsid w:val="00BA3644"/>
    <w:rsid w:val="00BA5D53"/>
    <w:rsid w:val="00BA6B96"/>
    <w:rsid w:val="00BB2FE5"/>
    <w:rsid w:val="00BB53E1"/>
    <w:rsid w:val="00BB67CF"/>
    <w:rsid w:val="00BC2C6B"/>
    <w:rsid w:val="00BC367E"/>
    <w:rsid w:val="00BC4F89"/>
    <w:rsid w:val="00BC520A"/>
    <w:rsid w:val="00BC5536"/>
    <w:rsid w:val="00BC79AA"/>
    <w:rsid w:val="00BD3BAE"/>
    <w:rsid w:val="00BD5243"/>
    <w:rsid w:val="00BD6192"/>
    <w:rsid w:val="00BD7DC5"/>
    <w:rsid w:val="00BE2433"/>
    <w:rsid w:val="00BE62BC"/>
    <w:rsid w:val="00BF13A0"/>
    <w:rsid w:val="00BF20CD"/>
    <w:rsid w:val="00BF30B7"/>
    <w:rsid w:val="00BF4C59"/>
    <w:rsid w:val="00BF521E"/>
    <w:rsid w:val="00C041BA"/>
    <w:rsid w:val="00C0532C"/>
    <w:rsid w:val="00C0576B"/>
    <w:rsid w:val="00C10A74"/>
    <w:rsid w:val="00C10AB6"/>
    <w:rsid w:val="00C10E72"/>
    <w:rsid w:val="00C113FF"/>
    <w:rsid w:val="00C11859"/>
    <w:rsid w:val="00C11C40"/>
    <w:rsid w:val="00C136C9"/>
    <w:rsid w:val="00C20EF1"/>
    <w:rsid w:val="00C2253B"/>
    <w:rsid w:val="00C22922"/>
    <w:rsid w:val="00C24873"/>
    <w:rsid w:val="00C26665"/>
    <w:rsid w:val="00C26ED3"/>
    <w:rsid w:val="00C27BDC"/>
    <w:rsid w:val="00C32284"/>
    <w:rsid w:val="00C32FC4"/>
    <w:rsid w:val="00C33ED0"/>
    <w:rsid w:val="00C35A3E"/>
    <w:rsid w:val="00C36E6F"/>
    <w:rsid w:val="00C37CFD"/>
    <w:rsid w:val="00C416AA"/>
    <w:rsid w:val="00C422F0"/>
    <w:rsid w:val="00C42E9D"/>
    <w:rsid w:val="00C435B8"/>
    <w:rsid w:val="00C43F80"/>
    <w:rsid w:val="00C4430A"/>
    <w:rsid w:val="00C4485B"/>
    <w:rsid w:val="00C4550E"/>
    <w:rsid w:val="00C50A2C"/>
    <w:rsid w:val="00C50AF7"/>
    <w:rsid w:val="00C51CCD"/>
    <w:rsid w:val="00C53924"/>
    <w:rsid w:val="00C61B6C"/>
    <w:rsid w:val="00C628D6"/>
    <w:rsid w:val="00C64E52"/>
    <w:rsid w:val="00C657AB"/>
    <w:rsid w:val="00C65956"/>
    <w:rsid w:val="00C6742D"/>
    <w:rsid w:val="00C67A71"/>
    <w:rsid w:val="00C700AC"/>
    <w:rsid w:val="00C70A8E"/>
    <w:rsid w:val="00C7169A"/>
    <w:rsid w:val="00C74165"/>
    <w:rsid w:val="00C741F1"/>
    <w:rsid w:val="00C7429C"/>
    <w:rsid w:val="00C75B23"/>
    <w:rsid w:val="00C7693A"/>
    <w:rsid w:val="00C8008C"/>
    <w:rsid w:val="00C81A6D"/>
    <w:rsid w:val="00C81BDF"/>
    <w:rsid w:val="00C851BA"/>
    <w:rsid w:val="00C859D1"/>
    <w:rsid w:val="00C8612B"/>
    <w:rsid w:val="00C90131"/>
    <w:rsid w:val="00C906CC"/>
    <w:rsid w:val="00C9411B"/>
    <w:rsid w:val="00C95660"/>
    <w:rsid w:val="00CA17C1"/>
    <w:rsid w:val="00CA3A60"/>
    <w:rsid w:val="00CA4A9C"/>
    <w:rsid w:val="00CA4C38"/>
    <w:rsid w:val="00CA77E2"/>
    <w:rsid w:val="00CA7828"/>
    <w:rsid w:val="00CB0757"/>
    <w:rsid w:val="00CB0B98"/>
    <w:rsid w:val="00CB1B1D"/>
    <w:rsid w:val="00CB1DFA"/>
    <w:rsid w:val="00CB20C9"/>
    <w:rsid w:val="00CB2156"/>
    <w:rsid w:val="00CB3986"/>
    <w:rsid w:val="00CB6849"/>
    <w:rsid w:val="00CB7987"/>
    <w:rsid w:val="00CB7ACB"/>
    <w:rsid w:val="00CC18C1"/>
    <w:rsid w:val="00CC432F"/>
    <w:rsid w:val="00CC4654"/>
    <w:rsid w:val="00CC5FAD"/>
    <w:rsid w:val="00CC70A7"/>
    <w:rsid w:val="00CD185F"/>
    <w:rsid w:val="00CD2288"/>
    <w:rsid w:val="00CD331D"/>
    <w:rsid w:val="00CD3332"/>
    <w:rsid w:val="00CD4E55"/>
    <w:rsid w:val="00CD54D7"/>
    <w:rsid w:val="00CD567B"/>
    <w:rsid w:val="00CD7173"/>
    <w:rsid w:val="00CD7F0C"/>
    <w:rsid w:val="00CE1B12"/>
    <w:rsid w:val="00CE2A00"/>
    <w:rsid w:val="00CE3BA9"/>
    <w:rsid w:val="00CE74B0"/>
    <w:rsid w:val="00CE7B44"/>
    <w:rsid w:val="00CF0929"/>
    <w:rsid w:val="00CF0DF6"/>
    <w:rsid w:val="00CF28EC"/>
    <w:rsid w:val="00CF29D5"/>
    <w:rsid w:val="00CF47AC"/>
    <w:rsid w:val="00CF59A3"/>
    <w:rsid w:val="00CF6876"/>
    <w:rsid w:val="00CF69F6"/>
    <w:rsid w:val="00D02710"/>
    <w:rsid w:val="00D03C91"/>
    <w:rsid w:val="00D11D57"/>
    <w:rsid w:val="00D1280D"/>
    <w:rsid w:val="00D12A31"/>
    <w:rsid w:val="00D15C99"/>
    <w:rsid w:val="00D20ABF"/>
    <w:rsid w:val="00D23CDC"/>
    <w:rsid w:val="00D25281"/>
    <w:rsid w:val="00D2528B"/>
    <w:rsid w:val="00D2538B"/>
    <w:rsid w:val="00D25FDC"/>
    <w:rsid w:val="00D262F0"/>
    <w:rsid w:val="00D313BC"/>
    <w:rsid w:val="00D3310C"/>
    <w:rsid w:val="00D33F22"/>
    <w:rsid w:val="00D363DB"/>
    <w:rsid w:val="00D36BE9"/>
    <w:rsid w:val="00D372F8"/>
    <w:rsid w:val="00D37E97"/>
    <w:rsid w:val="00D40748"/>
    <w:rsid w:val="00D40ADA"/>
    <w:rsid w:val="00D40DCF"/>
    <w:rsid w:val="00D41DA9"/>
    <w:rsid w:val="00D43265"/>
    <w:rsid w:val="00D47422"/>
    <w:rsid w:val="00D47DAA"/>
    <w:rsid w:val="00D51A54"/>
    <w:rsid w:val="00D55114"/>
    <w:rsid w:val="00D55447"/>
    <w:rsid w:val="00D5764B"/>
    <w:rsid w:val="00D62199"/>
    <w:rsid w:val="00D62E43"/>
    <w:rsid w:val="00D633B8"/>
    <w:rsid w:val="00D66125"/>
    <w:rsid w:val="00D71463"/>
    <w:rsid w:val="00D73323"/>
    <w:rsid w:val="00D742CC"/>
    <w:rsid w:val="00D75B62"/>
    <w:rsid w:val="00D818AF"/>
    <w:rsid w:val="00D81C8D"/>
    <w:rsid w:val="00D82211"/>
    <w:rsid w:val="00D82F8D"/>
    <w:rsid w:val="00D83BCA"/>
    <w:rsid w:val="00D843A5"/>
    <w:rsid w:val="00D9009E"/>
    <w:rsid w:val="00D90C1F"/>
    <w:rsid w:val="00D91E3C"/>
    <w:rsid w:val="00D925F5"/>
    <w:rsid w:val="00D9552A"/>
    <w:rsid w:val="00D97CA9"/>
    <w:rsid w:val="00DA0EC1"/>
    <w:rsid w:val="00DA1EBB"/>
    <w:rsid w:val="00DA23FA"/>
    <w:rsid w:val="00DB5580"/>
    <w:rsid w:val="00DB5CD5"/>
    <w:rsid w:val="00DB6048"/>
    <w:rsid w:val="00DC07D7"/>
    <w:rsid w:val="00DC1298"/>
    <w:rsid w:val="00DC16BB"/>
    <w:rsid w:val="00DC494F"/>
    <w:rsid w:val="00DC4FD5"/>
    <w:rsid w:val="00DC553A"/>
    <w:rsid w:val="00DC6A9D"/>
    <w:rsid w:val="00DC7C6C"/>
    <w:rsid w:val="00DD1705"/>
    <w:rsid w:val="00DD182E"/>
    <w:rsid w:val="00DD74C6"/>
    <w:rsid w:val="00DE28EA"/>
    <w:rsid w:val="00DE50AD"/>
    <w:rsid w:val="00DE61E5"/>
    <w:rsid w:val="00DE6BEA"/>
    <w:rsid w:val="00DE6E48"/>
    <w:rsid w:val="00DE7ED3"/>
    <w:rsid w:val="00DF0901"/>
    <w:rsid w:val="00DF1867"/>
    <w:rsid w:val="00DF19F4"/>
    <w:rsid w:val="00DF2BD0"/>
    <w:rsid w:val="00DF3FAA"/>
    <w:rsid w:val="00DF4877"/>
    <w:rsid w:val="00DF776E"/>
    <w:rsid w:val="00E00B09"/>
    <w:rsid w:val="00E02F2C"/>
    <w:rsid w:val="00E03903"/>
    <w:rsid w:val="00E03C0B"/>
    <w:rsid w:val="00E061DB"/>
    <w:rsid w:val="00E07662"/>
    <w:rsid w:val="00E10B34"/>
    <w:rsid w:val="00E1213F"/>
    <w:rsid w:val="00E12D4D"/>
    <w:rsid w:val="00E140E5"/>
    <w:rsid w:val="00E210F6"/>
    <w:rsid w:val="00E237E4"/>
    <w:rsid w:val="00E23CBD"/>
    <w:rsid w:val="00E264B8"/>
    <w:rsid w:val="00E2667C"/>
    <w:rsid w:val="00E3492F"/>
    <w:rsid w:val="00E34CCA"/>
    <w:rsid w:val="00E365DD"/>
    <w:rsid w:val="00E4427F"/>
    <w:rsid w:val="00E4576C"/>
    <w:rsid w:val="00E51725"/>
    <w:rsid w:val="00E52661"/>
    <w:rsid w:val="00E53559"/>
    <w:rsid w:val="00E535B4"/>
    <w:rsid w:val="00E55672"/>
    <w:rsid w:val="00E55E29"/>
    <w:rsid w:val="00E56B29"/>
    <w:rsid w:val="00E63CA8"/>
    <w:rsid w:val="00E6500C"/>
    <w:rsid w:val="00E7003A"/>
    <w:rsid w:val="00E7307D"/>
    <w:rsid w:val="00E73E30"/>
    <w:rsid w:val="00E74BE3"/>
    <w:rsid w:val="00E75168"/>
    <w:rsid w:val="00E75A71"/>
    <w:rsid w:val="00E76501"/>
    <w:rsid w:val="00E8372C"/>
    <w:rsid w:val="00E9050B"/>
    <w:rsid w:val="00E91F9E"/>
    <w:rsid w:val="00E9261D"/>
    <w:rsid w:val="00E95021"/>
    <w:rsid w:val="00E95A0B"/>
    <w:rsid w:val="00E95C4B"/>
    <w:rsid w:val="00E96CA3"/>
    <w:rsid w:val="00EA002C"/>
    <w:rsid w:val="00EA0235"/>
    <w:rsid w:val="00EA3060"/>
    <w:rsid w:val="00EA35DC"/>
    <w:rsid w:val="00EA59BA"/>
    <w:rsid w:val="00EA627A"/>
    <w:rsid w:val="00EB0F47"/>
    <w:rsid w:val="00EB1C6F"/>
    <w:rsid w:val="00EB40C2"/>
    <w:rsid w:val="00EB6445"/>
    <w:rsid w:val="00EB726F"/>
    <w:rsid w:val="00EB7745"/>
    <w:rsid w:val="00EC08D0"/>
    <w:rsid w:val="00EC0C44"/>
    <w:rsid w:val="00EC3016"/>
    <w:rsid w:val="00EC3583"/>
    <w:rsid w:val="00EC5520"/>
    <w:rsid w:val="00EC717A"/>
    <w:rsid w:val="00ED03C0"/>
    <w:rsid w:val="00ED4522"/>
    <w:rsid w:val="00ED500F"/>
    <w:rsid w:val="00ED53AB"/>
    <w:rsid w:val="00EE5078"/>
    <w:rsid w:val="00EE5093"/>
    <w:rsid w:val="00EE799C"/>
    <w:rsid w:val="00EF0110"/>
    <w:rsid w:val="00EF5F23"/>
    <w:rsid w:val="00EF7240"/>
    <w:rsid w:val="00F00DF1"/>
    <w:rsid w:val="00F00E7C"/>
    <w:rsid w:val="00F01C11"/>
    <w:rsid w:val="00F03289"/>
    <w:rsid w:val="00F0518B"/>
    <w:rsid w:val="00F10F5E"/>
    <w:rsid w:val="00F12A21"/>
    <w:rsid w:val="00F15A97"/>
    <w:rsid w:val="00F169F0"/>
    <w:rsid w:val="00F171AC"/>
    <w:rsid w:val="00F20C26"/>
    <w:rsid w:val="00F226FD"/>
    <w:rsid w:val="00F233B7"/>
    <w:rsid w:val="00F23633"/>
    <w:rsid w:val="00F246A2"/>
    <w:rsid w:val="00F27070"/>
    <w:rsid w:val="00F2788F"/>
    <w:rsid w:val="00F331F1"/>
    <w:rsid w:val="00F3467C"/>
    <w:rsid w:val="00F377BC"/>
    <w:rsid w:val="00F41F94"/>
    <w:rsid w:val="00F43C36"/>
    <w:rsid w:val="00F45A7D"/>
    <w:rsid w:val="00F5038A"/>
    <w:rsid w:val="00F50F96"/>
    <w:rsid w:val="00F51E98"/>
    <w:rsid w:val="00F53BB1"/>
    <w:rsid w:val="00F577B2"/>
    <w:rsid w:val="00F64018"/>
    <w:rsid w:val="00F66EF9"/>
    <w:rsid w:val="00F67DE9"/>
    <w:rsid w:val="00F7026E"/>
    <w:rsid w:val="00F70916"/>
    <w:rsid w:val="00F70AEC"/>
    <w:rsid w:val="00F824EF"/>
    <w:rsid w:val="00F865CF"/>
    <w:rsid w:val="00F919E9"/>
    <w:rsid w:val="00F91E90"/>
    <w:rsid w:val="00F96977"/>
    <w:rsid w:val="00FA0539"/>
    <w:rsid w:val="00FA0E4B"/>
    <w:rsid w:val="00FA2D37"/>
    <w:rsid w:val="00FB1093"/>
    <w:rsid w:val="00FB46DB"/>
    <w:rsid w:val="00FB5658"/>
    <w:rsid w:val="00FB644A"/>
    <w:rsid w:val="00FB7FCD"/>
    <w:rsid w:val="00FC2A2D"/>
    <w:rsid w:val="00FD183C"/>
    <w:rsid w:val="00FD4AE1"/>
    <w:rsid w:val="00FD4D0A"/>
    <w:rsid w:val="00FD560E"/>
    <w:rsid w:val="00FD67E1"/>
    <w:rsid w:val="00FE10A8"/>
    <w:rsid w:val="00FE17B4"/>
    <w:rsid w:val="00FE3F86"/>
    <w:rsid w:val="00FE4D9B"/>
    <w:rsid w:val="00FE53D5"/>
    <w:rsid w:val="00FF2B82"/>
    <w:rsid w:val="00FF5CA5"/>
    <w:rsid w:val="00FF70B1"/>
    <w:rsid w:val="012670EA"/>
    <w:rsid w:val="015E6884"/>
    <w:rsid w:val="01BD2D87"/>
    <w:rsid w:val="020B0236"/>
    <w:rsid w:val="021D384F"/>
    <w:rsid w:val="02576382"/>
    <w:rsid w:val="025A376A"/>
    <w:rsid w:val="02663C42"/>
    <w:rsid w:val="02AC43E3"/>
    <w:rsid w:val="02F16D40"/>
    <w:rsid w:val="036B1902"/>
    <w:rsid w:val="036D2DAF"/>
    <w:rsid w:val="037C576F"/>
    <w:rsid w:val="03D26776"/>
    <w:rsid w:val="03D51178"/>
    <w:rsid w:val="03EC63C9"/>
    <w:rsid w:val="04143EE0"/>
    <w:rsid w:val="042D7DFC"/>
    <w:rsid w:val="045F7061"/>
    <w:rsid w:val="049251C3"/>
    <w:rsid w:val="04A11624"/>
    <w:rsid w:val="04CF0150"/>
    <w:rsid w:val="04DC6EB3"/>
    <w:rsid w:val="053F077B"/>
    <w:rsid w:val="0547596F"/>
    <w:rsid w:val="056A390F"/>
    <w:rsid w:val="059F0420"/>
    <w:rsid w:val="05BA49E5"/>
    <w:rsid w:val="05CD00B2"/>
    <w:rsid w:val="05D32956"/>
    <w:rsid w:val="05E80E12"/>
    <w:rsid w:val="066D0A9F"/>
    <w:rsid w:val="06D86211"/>
    <w:rsid w:val="06E5322A"/>
    <w:rsid w:val="07550729"/>
    <w:rsid w:val="076B759D"/>
    <w:rsid w:val="07B91319"/>
    <w:rsid w:val="07E33E5E"/>
    <w:rsid w:val="0805092E"/>
    <w:rsid w:val="080512E2"/>
    <w:rsid w:val="08640C24"/>
    <w:rsid w:val="087B62C4"/>
    <w:rsid w:val="08BB4778"/>
    <w:rsid w:val="08E25FED"/>
    <w:rsid w:val="093F046F"/>
    <w:rsid w:val="099C263F"/>
    <w:rsid w:val="09AF3D02"/>
    <w:rsid w:val="09C0632E"/>
    <w:rsid w:val="09FA040D"/>
    <w:rsid w:val="0A1838D5"/>
    <w:rsid w:val="0A4800D1"/>
    <w:rsid w:val="0A63147A"/>
    <w:rsid w:val="0A746A83"/>
    <w:rsid w:val="0A7E60B9"/>
    <w:rsid w:val="0ABC524F"/>
    <w:rsid w:val="0ABF65E6"/>
    <w:rsid w:val="0AC22BF1"/>
    <w:rsid w:val="0ADE18C3"/>
    <w:rsid w:val="0AE26907"/>
    <w:rsid w:val="0B426F27"/>
    <w:rsid w:val="0B6041CA"/>
    <w:rsid w:val="0B707BE4"/>
    <w:rsid w:val="0B923CFA"/>
    <w:rsid w:val="0B942E06"/>
    <w:rsid w:val="0C07507E"/>
    <w:rsid w:val="0C275F3F"/>
    <w:rsid w:val="0C2A7A8F"/>
    <w:rsid w:val="0C544DF9"/>
    <w:rsid w:val="0C8001DE"/>
    <w:rsid w:val="0CD332EF"/>
    <w:rsid w:val="0CDB3D56"/>
    <w:rsid w:val="0CE10E1F"/>
    <w:rsid w:val="0CF610C4"/>
    <w:rsid w:val="0D257329"/>
    <w:rsid w:val="0D265FD4"/>
    <w:rsid w:val="0D505C1B"/>
    <w:rsid w:val="0D986CA1"/>
    <w:rsid w:val="0DE4771F"/>
    <w:rsid w:val="0E3015A8"/>
    <w:rsid w:val="0E5A72B9"/>
    <w:rsid w:val="0E62227C"/>
    <w:rsid w:val="0F135152"/>
    <w:rsid w:val="0F214F22"/>
    <w:rsid w:val="0F5B6FD7"/>
    <w:rsid w:val="0FDA7A1E"/>
    <w:rsid w:val="10CD3EF8"/>
    <w:rsid w:val="10FD2C30"/>
    <w:rsid w:val="1111153B"/>
    <w:rsid w:val="112C42A9"/>
    <w:rsid w:val="11DD0071"/>
    <w:rsid w:val="11F72B09"/>
    <w:rsid w:val="124F46F3"/>
    <w:rsid w:val="125515DD"/>
    <w:rsid w:val="12BF52E7"/>
    <w:rsid w:val="12C560F4"/>
    <w:rsid w:val="12C951E3"/>
    <w:rsid w:val="12D31841"/>
    <w:rsid w:val="12FF2D3C"/>
    <w:rsid w:val="131E6243"/>
    <w:rsid w:val="13286F52"/>
    <w:rsid w:val="133206F4"/>
    <w:rsid w:val="13330662"/>
    <w:rsid w:val="133471D8"/>
    <w:rsid w:val="14504C5A"/>
    <w:rsid w:val="14513A89"/>
    <w:rsid w:val="148D1C07"/>
    <w:rsid w:val="14BA3BD7"/>
    <w:rsid w:val="14C52A4A"/>
    <w:rsid w:val="14D14F98"/>
    <w:rsid w:val="14DB6D43"/>
    <w:rsid w:val="14E153AA"/>
    <w:rsid w:val="151501EB"/>
    <w:rsid w:val="155B515D"/>
    <w:rsid w:val="15DB44F0"/>
    <w:rsid w:val="15DD4AA4"/>
    <w:rsid w:val="15E53031"/>
    <w:rsid w:val="160F6A19"/>
    <w:rsid w:val="16971EC1"/>
    <w:rsid w:val="16BC296A"/>
    <w:rsid w:val="1728404F"/>
    <w:rsid w:val="1781407B"/>
    <w:rsid w:val="17BC4017"/>
    <w:rsid w:val="19957DD4"/>
    <w:rsid w:val="199C7285"/>
    <w:rsid w:val="19EF23EB"/>
    <w:rsid w:val="1A3927A1"/>
    <w:rsid w:val="1A5B175B"/>
    <w:rsid w:val="1B643436"/>
    <w:rsid w:val="1B6723F2"/>
    <w:rsid w:val="1BFC1737"/>
    <w:rsid w:val="1C0B7532"/>
    <w:rsid w:val="1C1C260C"/>
    <w:rsid w:val="1C1D13BE"/>
    <w:rsid w:val="1C27446A"/>
    <w:rsid w:val="1C297D63"/>
    <w:rsid w:val="1C7F5BD5"/>
    <w:rsid w:val="1CB81E89"/>
    <w:rsid w:val="1D0A4167"/>
    <w:rsid w:val="1D1F2F14"/>
    <w:rsid w:val="1D1F6383"/>
    <w:rsid w:val="1D736B54"/>
    <w:rsid w:val="1DC57B03"/>
    <w:rsid w:val="1E234D39"/>
    <w:rsid w:val="1E501466"/>
    <w:rsid w:val="1F021894"/>
    <w:rsid w:val="1F1F6AB6"/>
    <w:rsid w:val="1F3B0F5B"/>
    <w:rsid w:val="1F4D3D68"/>
    <w:rsid w:val="1F4D567F"/>
    <w:rsid w:val="1FC714C0"/>
    <w:rsid w:val="1FDB34DA"/>
    <w:rsid w:val="1FFD2521"/>
    <w:rsid w:val="200B703B"/>
    <w:rsid w:val="201062C1"/>
    <w:rsid w:val="20654A07"/>
    <w:rsid w:val="209B044D"/>
    <w:rsid w:val="209B1E53"/>
    <w:rsid w:val="21042B4C"/>
    <w:rsid w:val="213A656E"/>
    <w:rsid w:val="213C0271"/>
    <w:rsid w:val="213F430B"/>
    <w:rsid w:val="21C347B6"/>
    <w:rsid w:val="21CD1190"/>
    <w:rsid w:val="224D0523"/>
    <w:rsid w:val="226B2757"/>
    <w:rsid w:val="22AD6EE5"/>
    <w:rsid w:val="22FB1D2D"/>
    <w:rsid w:val="23673D54"/>
    <w:rsid w:val="236F132C"/>
    <w:rsid w:val="2398665A"/>
    <w:rsid w:val="23C860B3"/>
    <w:rsid w:val="24034FA7"/>
    <w:rsid w:val="24935EB9"/>
    <w:rsid w:val="24E31A7B"/>
    <w:rsid w:val="24F66C3C"/>
    <w:rsid w:val="258D37F9"/>
    <w:rsid w:val="259D53F4"/>
    <w:rsid w:val="25B955A0"/>
    <w:rsid w:val="25E14220"/>
    <w:rsid w:val="25F1147B"/>
    <w:rsid w:val="25F16507"/>
    <w:rsid w:val="26056C44"/>
    <w:rsid w:val="261F3F85"/>
    <w:rsid w:val="26200F65"/>
    <w:rsid w:val="262D26E2"/>
    <w:rsid w:val="263578E4"/>
    <w:rsid w:val="265A6D6B"/>
    <w:rsid w:val="26A03DA3"/>
    <w:rsid w:val="26A21340"/>
    <w:rsid w:val="26CA0394"/>
    <w:rsid w:val="26E03714"/>
    <w:rsid w:val="26E86692"/>
    <w:rsid w:val="2709025B"/>
    <w:rsid w:val="276C49F3"/>
    <w:rsid w:val="28056D0B"/>
    <w:rsid w:val="28304227"/>
    <w:rsid w:val="287D02F5"/>
    <w:rsid w:val="28965D44"/>
    <w:rsid w:val="28DB5DC9"/>
    <w:rsid w:val="293E6843"/>
    <w:rsid w:val="293F655C"/>
    <w:rsid w:val="296315D6"/>
    <w:rsid w:val="29705CC6"/>
    <w:rsid w:val="29905E22"/>
    <w:rsid w:val="29910CF5"/>
    <w:rsid w:val="299C3850"/>
    <w:rsid w:val="29B230E6"/>
    <w:rsid w:val="29DA269C"/>
    <w:rsid w:val="2A005E7B"/>
    <w:rsid w:val="2A0875D8"/>
    <w:rsid w:val="2A745885"/>
    <w:rsid w:val="2A8B7665"/>
    <w:rsid w:val="2A8D6F61"/>
    <w:rsid w:val="2A905ABE"/>
    <w:rsid w:val="2AAD5848"/>
    <w:rsid w:val="2AC51023"/>
    <w:rsid w:val="2AF91248"/>
    <w:rsid w:val="2B1062A1"/>
    <w:rsid w:val="2B786611"/>
    <w:rsid w:val="2B7B314E"/>
    <w:rsid w:val="2B822FEC"/>
    <w:rsid w:val="2BA57E5E"/>
    <w:rsid w:val="2BB138D1"/>
    <w:rsid w:val="2BF553F4"/>
    <w:rsid w:val="2C5F4D6E"/>
    <w:rsid w:val="2C772424"/>
    <w:rsid w:val="2CAF7405"/>
    <w:rsid w:val="2D4C59A0"/>
    <w:rsid w:val="2E3237EB"/>
    <w:rsid w:val="2E4C168F"/>
    <w:rsid w:val="2E9404FA"/>
    <w:rsid w:val="2EC95BE2"/>
    <w:rsid w:val="2ED26F43"/>
    <w:rsid w:val="2F0B3C9C"/>
    <w:rsid w:val="2F184E84"/>
    <w:rsid w:val="2F332C6A"/>
    <w:rsid w:val="2F394539"/>
    <w:rsid w:val="2F630552"/>
    <w:rsid w:val="2F9047B8"/>
    <w:rsid w:val="2F924ADC"/>
    <w:rsid w:val="2FA43D04"/>
    <w:rsid w:val="30011FAF"/>
    <w:rsid w:val="30185A1C"/>
    <w:rsid w:val="30703050"/>
    <w:rsid w:val="30E14810"/>
    <w:rsid w:val="310C5ADB"/>
    <w:rsid w:val="315B1789"/>
    <w:rsid w:val="315C114A"/>
    <w:rsid w:val="319677F1"/>
    <w:rsid w:val="319E66A5"/>
    <w:rsid w:val="31A713AE"/>
    <w:rsid w:val="31B15FA5"/>
    <w:rsid w:val="323C7E64"/>
    <w:rsid w:val="32580175"/>
    <w:rsid w:val="328B0677"/>
    <w:rsid w:val="328D5B06"/>
    <w:rsid w:val="32A907CC"/>
    <w:rsid w:val="32AB6D94"/>
    <w:rsid w:val="32CE2FBA"/>
    <w:rsid w:val="33053B2B"/>
    <w:rsid w:val="3381442B"/>
    <w:rsid w:val="33922143"/>
    <w:rsid w:val="33C5616B"/>
    <w:rsid w:val="33C904D3"/>
    <w:rsid w:val="33E71C68"/>
    <w:rsid w:val="3456130E"/>
    <w:rsid w:val="34620B5F"/>
    <w:rsid w:val="34833B90"/>
    <w:rsid w:val="34901AE9"/>
    <w:rsid w:val="34B7544A"/>
    <w:rsid w:val="34EE7BB1"/>
    <w:rsid w:val="358B4776"/>
    <w:rsid w:val="35A60982"/>
    <w:rsid w:val="35C014EA"/>
    <w:rsid w:val="35D41597"/>
    <w:rsid w:val="35FC5E2F"/>
    <w:rsid w:val="36111DF9"/>
    <w:rsid w:val="36116DB1"/>
    <w:rsid w:val="36510F70"/>
    <w:rsid w:val="36CC5F45"/>
    <w:rsid w:val="36F50975"/>
    <w:rsid w:val="36F62AE0"/>
    <w:rsid w:val="371B2546"/>
    <w:rsid w:val="371D1C1F"/>
    <w:rsid w:val="373A29CC"/>
    <w:rsid w:val="37425D25"/>
    <w:rsid w:val="374A3635"/>
    <w:rsid w:val="37856ABC"/>
    <w:rsid w:val="37D43366"/>
    <w:rsid w:val="38021447"/>
    <w:rsid w:val="380B4369"/>
    <w:rsid w:val="380F00AB"/>
    <w:rsid w:val="38282D49"/>
    <w:rsid w:val="385164CC"/>
    <w:rsid w:val="38926838"/>
    <w:rsid w:val="389C348C"/>
    <w:rsid w:val="38CD34E4"/>
    <w:rsid w:val="38CE1212"/>
    <w:rsid w:val="38CE740A"/>
    <w:rsid w:val="38E01351"/>
    <w:rsid w:val="3902690B"/>
    <w:rsid w:val="390C61EC"/>
    <w:rsid w:val="390D3BC4"/>
    <w:rsid w:val="39742824"/>
    <w:rsid w:val="39B57621"/>
    <w:rsid w:val="3A070042"/>
    <w:rsid w:val="3A5139A3"/>
    <w:rsid w:val="3A9954D9"/>
    <w:rsid w:val="3AAF59E1"/>
    <w:rsid w:val="3B157948"/>
    <w:rsid w:val="3B2958DE"/>
    <w:rsid w:val="3B4F0A10"/>
    <w:rsid w:val="3B7641EF"/>
    <w:rsid w:val="3BA4134C"/>
    <w:rsid w:val="3C01141C"/>
    <w:rsid w:val="3C1203CD"/>
    <w:rsid w:val="3C79268F"/>
    <w:rsid w:val="3C8B2D5A"/>
    <w:rsid w:val="3C8D183A"/>
    <w:rsid w:val="3CBB1C4D"/>
    <w:rsid w:val="3CDC62D4"/>
    <w:rsid w:val="3D1450F2"/>
    <w:rsid w:val="3D7045F7"/>
    <w:rsid w:val="3DA24085"/>
    <w:rsid w:val="3DBF0E10"/>
    <w:rsid w:val="3DD9672B"/>
    <w:rsid w:val="3DF84FF7"/>
    <w:rsid w:val="3DFD28A2"/>
    <w:rsid w:val="3E12578C"/>
    <w:rsid w:val="3E1D1540"/>
    <w:rsid w:val="3E7429B0"/>
    <w:rsid w:val="3E7570D2"/>
    <w:rsid w:val="3ECB1B8B"/>
    <w:rsid w:val="3F415E00"/>
    <w:rsid w:val="3F45273E"/>
    <w:rsid w:val="3F5509F1"/>
    <w:rsid w:val="3F6A1713"/>
    <w:rsid w:val="3FBF2046"/>
    <w:rsid w:val="3FE43E1D"/>
    <w:rsid w:val="3FFF749A"/>
    <w:rsid w:val="40026FEF"/>
    <w:rsid w:val="4041301D"/>
    <w:rsid w:val="40523C2A"/>
    <w:rsid w:val="405D05E2"/>
    <w:rsid w:val="40A13ABC"/>
    <w:rsid w:val="40B97058"/>
    <w:rsid w:val="40BB52B4"/>
    <w:rsid w:val="40F61875"/>
    <w:rsid w:val="4159741E"/>
    <w:rsid w:val="41630892"/>
    <w:rsid w:val="417577E9"/>
    <w:rsid w:val="41D9302C"/>
    <w:rsid w:val="41F465FF"/>
    <w:rsid w:val="420B31B2"/>
    <w:rsid w:val="422331F6"/>
    <w:rsid w:val="4238448A"/>
    <w:rsid w:val="426B4878"/>
    <w:rsid w:val="42816992"/>
    <w:rsid w:val="42820AFD"/>
    <w:rsid w:val="42AE24C0"/>
    <w:rsid w:val="43104F29"/>
    <w:rsid w:val="43106CD7"/>
    <w:rsid w:val="43302B75"/>
    <w:rsid w:val="4368030A"/>
    <w:rsid w:val="43E214D5"/>
    <w:rsid w:val="441E0142"/>
    <w:rsid w:val="44444E8A"/>
    <w:rsid w:val="444C127F"/>
    <w:rsid w:val="444F336D"/>
    <w:rsid w:val="446F7A2D"/>
    <w:rsid w:val="44781760"/>
    <w:rsid w:val="44853988"/>
    <w:rsid w:val="44A95A36"/>
    <w:rsid w:val="4504286C"/>
    <w:rsid w:val="451A4C20"/>
    <w:rsid w:val="45401607"/>
    <w:rsid w:val="45433E56"/>
    <w:rsid w:val="455E1F7C"/>
    <w:rsid w:val="457F7098"/>
    <w:rsid w:val="45A64742"/>
    <w:rsid w:val="45D534E1"/>
    <w:rsid w:val="45E9741B"/>
    <w:rsid w:val="46243558"/>
    <w:rsid w:val="4629583F"/>
    <w:rsid w:val="46557D90"/>
    <w:rsid w:val="466D602A"/>
    <w:rsid w:val="46BA36E6"/>
    <w:rsid w:val="46DB65A7"/>
    <w:rsid w:val="46E666CD"/>
    <w:rsid w:val="46FB624F"/>
    <w:rsid w:val="471D14E6"/>
    <w:rsid w:val="475C5803"/>
    <w:rsid w:val="476B719C"/>
    <w:rsid w:val="478A2EEE"/>
    <w:rsid w:val="480E290B"/>
    <w:rsid w:val="48146EE6"/>
    <w:rsid w:val="4819260E"/>
    <w:rsid w:val="48CC2FF6"/>
    <w:rsid w:val="48CE1CF6"/>
    <w:rsid w:val="490013E0"/>
    <w:rsid w:val="490E1F0B"/>
    <w:rsid w:val="493059E0"/>
    <w:rsid w:val="49361094"/>
    <w:rsid w:val="49A43BEB"/>
    <w:rsid w:val="49EB57A8"/>
    <w:rsid w:val="4A484FA8"/>
    <w:rsid w:val="4A9621B8"/>
    <w:rsid w:val="4A9C5068"/>
    <w:rsid w:val="4AA27E5E"/>
    <w:rsid w:val="4AB64608"/>
    <w:rsid w:val="4AF3182D"/>
    <w:rsid w:val="4B0577C0"/>
    <w:rsid w:val="4B34358E"/>
    <w:rsid w:val="4B385E47"/>
    <w:rsid w:val="4BA87845"/>
    <w:rsid w:val="4BAE0057"/>
    <w:rsid w:val="4BDC35A2"/>
    <w:rsid w:val="4BE041DA"/>
    <w:rsid w:val="4BE17463"/>
    <w:rsid w:val="4BE40D01"/>
    <w:rsid w:val="4BF92DE2"/>
    <w:rsid w:val="4C001EFC"/>
    <w:rsid w:val="4C0C1A70"/>
    <w:rsid w:val="4C194152"/>
    <w:rsid w:val="4C59216F"/>
    <w:rsid w:val="4C5C2F8D"/>
    <w:rsid w:val="4C5C4FFB"/>
    <w:rsid w:val="4C671627"/>
    <w:rsid w:val="4C7E695A"/>
    <w:rsid w:val="4C8E511E"/>
    <w:rsid w:val="4C9B73C9"/>
    <w:rsid w:val="4CB16E35"/>
    <w:rsid w:val="4D3009C9"/>
    <w:rsid w:val="4D367648"/>
    <w:rsid w:val="4D4E2584"/>
    <w:rsid w:val="4D575818"/>
    <w:rsid w:val="4D7600FC"/>
    <w:rsid w:val="4D7A540F"/>
    <w:rsid w:val="4D986641"/>
    <w:rsid w:val="4DD21E9B"/>
    <w:rsid w:val="4DD25ECA"/>
    <w:rsid w:val="4DD87118"/>
    <w:rsid w:val="4DE21193"/>
    <w:rsid w:val="4DEB2CEB"/>
    <w:rsid w:val="4E094A4F"/>
    <w:rsid w:val="4E9B4829"/>
    <w:rsid w:val="4EB1517F"/>
    <w:rsid w:val="4EE81A44"/>
    <w:rsid w:val="4EF51E2B"/>
    <w:rsid w:val="4EFC6675"/>
    <w:rsid w:val="4FA15746"/>
    <w:rsid w:val="501E0271"/>
    <w:rsid w:val="507812DA"/>
    <w:rsid w:val="5079109C"/>
    <w:rsid w:val="509F319A"/>
    <w:rsid w:val="50B14E4E"/>
    <w:rsid w:val="50EF529B"/>
    <w:rsid w:val="51112598"/>
    <w:rsid w:val="511C2758"/>
    <w:rsid w:val="512B7B5F"/>
    <w:rsid w:val="513F6816"/>
    <w:rsid w:val="51711289"/>
    <w:rsid w:val="51F956F1"/>
    <w:rsid w:val="5270469B"/>
    <w:rsid w:val="5287425C"/>
    <w:rsid w:val="52B47439"/>
    <w:rsid w:val="530C4CDB"/>
    <w:rsid w:val="53162CD7"/>
    <w:rsid w:val="5365571E"/>
    <w:rsid w:val="53690AF0"/>
    <w:rsid w:val="53E3466F"/>
    <w:rsid w:val="540E0E28"/>
    <w:rsid w:val="54130E4E"/>
    <w:rsid w:val="54512D92"/>
    <w:rsid w:val="54584C7B"/>
    <w:rsid w:val="54AF6350"/>
    <w:rsid w:val="55211F96"/>
    <w:rsid w:val="55284354"/>
    <w:rsid w:val="553A3451"/>
    <w:rsid w:val="55491271"/>
    <w:rsid w:val="55645F42"/>
    <w:rsid w:val="55E220E2"/>
    <w:rsid w:val="55E80B3A"/>
    <w:rsid w:val="560C332E"/>
    <w:rsid w:val="561A63C5"/>
    <w:rsid w:val="567C068E"/>
    <w:rsid w:val="569B37A2"/>
    <w:rsid w:val="56E30533"/>
    <w:rsid w:val="56F32822"/>
    <w:rsid w:val="5705357B"/>
    <w:rsid w:val="570D1A54"/>
    <w:rsid w:val="57297C0D"/>
    <w:rsid w:val="57354F37"/>
    <w:rsid w:val="57666B11"/>
    <w:rsid w:val="57765EE4"/>
    <w:rsid w:val="57B32846"/>
    <w:rsid w:val="57EF3638"/>
    <w:rsid w:val="57FB7AFE"/>
    <w:rsid w:val="58182635"/>
    <w:rsid w:val="585A65D3"/>
    <w:rsid w:val="588647CF"/>
    <w:rsid w:val="588B296A"/>
    <w:rsid w:val="589948AF"/>
    <w:rsid w:val="589A58B9"/>
    <w:rsid w:val="58E74F36"/>
    <w:rsid w:val="58EA7427"/>
    <w:rsid w:val="594C6863"/>
    <w:rsid w:val="59C503C4"/>
    <w:rsid w:val="59DC29CF"/>
    <w:rsid w:val="59E44A57"/>
    <w:rsid w:val="5A037250"/>
    <w:rsid w:val="5A715AA5"/>
    <w:rsid w:val="5AB556CA"/>
    <w:rsid w:val="5BBA4D5F"/>
    <w:rsid w:val="5BC326E1"/>
    <w:rsid w:val="5BE16D34"/>
    <w:rsid w:val="5C295759"/>
    <w:rsid w:val="5C8104E0"/>
    <w:rsid w:val="5C841F88"/>
    <w:rsid w:val="5C846E22"/>
    <w:rsid w:val="5CA4442D"/>
    <w:rsid w:val="5CB22294"/>
    <w:rsid w:val="5D3470E3"/>
    <w:rsid w:val="5DC4655C"/>
    <w:rsid w:val="5E173E7E"/>
    <w:rsid w:val="5E1D1C40"/>
    <w:rsid w:val="5E20206C"/>
    <w:rsid w:val="5E534BB7"/>
    <w:rsid w:val="5E8936F5"/>
    <w:rsid w:val="5EC944B2"/>
    <w:rsid w:val="5ED218AA"/>
    <w:rsid w:val="5F0068FD"/>
    <w:rsid w:val="5F275FCB"/>
    <w:rsid w:val="5F8E14A6"/>
    <w:rsid w:val="60205117"/>
    <w:rsid w:val="603E5F99"/>
    <w:rsid w:val="604269A5"/>
    <w:rsid w:val="604D4C6F"/>
    <w:rsid w:val="60E55611"/>
    <w:rsid w:val="614D41EA"/>
    <w:rsid w:val="61614E76"/>
    <w:rsid w:val="62225869"/>
    <w:rsid w:val="62620EA5"/>
    <w:rsid w:val="62CB666F"/>
    <w:rsid w:val="62EC16C5"/>
    <w:rsid w:val="633B0C9A"/>
    <w:rsid w:val="63484125"/>
    <w:rsid w:val="637013A0"/>
    <w:rsid w:val="639130C5"/>
    <w:rsid w:val="63B241BB"/>
    <w:rsid w:val="6449399F"/>
    <w:rsid w:val="64495E1D"/>
    <w:rsid w:val="64883C80"/>
    <w:rsid w:val="6544591F"/>
    <w:rsid w:val="657169C4"/>
    <w:rsid w:val="661F2C0A"/>
    <w:rsid w:val="66270337"/>
    <w:rsid w:val="662F6629"/>
    <w:rsid w:val="665931A6"/>
    <w:rsid w:val="667224B9"/>
    <w:rsid w:val="667A3479"/>
    <w:rsid w:val="66A24460"/>
    <w:rsid w:val="66A4553C"/>
    <w:rsid w:val="66AD290B"/>
    <w:rsid w:val="66AF3F8D"/>
    <w:rsid w:val="66DA3FFA"/>
    <w:rsid w:val="66DE5A8E"/>
    <w:rsid w:val="66F47CD3"/>
    <w:rsid w:val="67075D56"/>
    <w:rsid w:val="674F7E1E"/>
    <w:rsid w:val="675A4288"/>
    <w:rsid w:val="676B4D94"/>
    <w:rsid w:val="67915D89"/>
    <w:rsid w:val="679F42E8"/>
    <w:rsid w:val="67BF28F6"/>
    <w:rsid w:val="68213BD6"/>
    <w:rsid w:val="682949E2"/>
    <w:rsid w:val="6893146C"/>
    <w:rsid w:val="68AF77CE"/>
    <w:rsid w:val="68BC75E6"/>
    <w:rsid w:val="68E357D0"/>
    <w:rsid w:val="692B6C90"/>
    <w:rsid w:val="694C08CA"/>
    <w:rsid w:val="69590983"/>
    <w:rsid w:val="69A51678"/>
    <w:rsid w:val="6A0740E0"/>
    <w:rsid w:val="6A0E1913"/>
    <w:rsid w:val="6A136D67"/>
    <w:rsid w:val="6A87275B"/>
    <w:rsid w:val="6AC56475"/>
    <w:rsid w:val="6AD2649C"/>
    <w:rsid w:val="6ADD630A"/>
    <w:rsid w:val="6AFE4CD6"/>
    <w:rsid w:val="6B104D22"/>
    <w:rsid w:val="6B560E7C"/>
    <w:rsid w:val="6B5D75C7"/>
    <w:rsid w:val="6B871E0A"/>
    <w:rsid w:val="6B94584D"/>
    <w:rsid w:val="6C5A2BED"/>
    <w:rsid w:val="6C8F247C"/>
    <w:rsid w:val="6C93242E"/>
    <w:rsid w:val="6CA41F07"/>
    <w:rsid w:val="6CD86C53"/>
    <w:rsid w:val="6CE40709"/>
    <w:rsid w:val="6D1A412B"/>
    <w:rsid w:val="6D1E1E28"/>
    <w:rsid w:val="6D3E6A10"/>
    <w:rsid w:val="6D4D3C6E"/>
    <w:rsid w:val="6D4D4500"/>
    <w:rsid w:val="6D572E2F"/>
    <w:rsid w:val="6D8A3964"/>
    <w:rsid w:val="6D8F67F7"/>
    <w:rsid w:val="6DA34938"/>
    <w:rsid w:val="6DA560EA"/>
    <w:rsid w:val="6DBB3B60"/>
    <w:rsid w:val="6DF34C0D"/>
    <w:rsid w:val="6E0D7776"/>
    <w:rsid w:val="6E1F5E9D"/>
    <w:rsid w:val="6E492F1A"/>
    <w:rsid w:val="6E6A590D"/>
    <w:rsid w:val="6E955FA9"/>
    <w:rsid w:val="6EB26FDE"/>
    <w:rsid w:val="6EC670AB"/>
    <w:rsid w:val="6F532945"/>
    <w:rsid w:val="6F7C5620"/>
    <w:rsid w:val="6F815147"/>
    <w:rsid w:val="6F816C40"/>
    <w:rsid w:val="6F9B02D2"/>
    <w:rsid w:val="6FBC2B8C"/>
    <w:rsid w:val="6FD1766A"/>
    <w:rsid w:val="6FFF2F39"/>
    <w:rsid w:val="701F5C50"/>
    <w:rsid w:val="704407BC"/>
    <w:rsid w:val="707D334E"/>
    <w:rsid w:val="70C517D8"/>
    <w:rsid w:val="70CC0F1F"/>
    <w:rsid w:val="70CE6331"/>
    <w:rsid w:val="70FE4463"/>
    <w:rsid w:val="710644DF"/>
    <w:rsid w:val="71926986"/>
    <w:rsid w:val="71C03625"/>
    <w:rsid w:val="71D610CD"/>
    <w:rsid w:val="724A1A7E"/>
    <w:rsid w:val="724B3BE5"/>
    <w:rsid w:val="72757BBD"/>
    <w:rsid w:val="729359E6"/>
    <w:rsid w:val="72CC3A8A"/>
    <w:rsid w:val="72FD7B60"/>
    <w:rsid w:val="73045661"/>
    <w:rsid w:val="730B69EF"/>
    <w:rsid w:val="7372081D"/>
    <w:rsid w:val="740C7E0F"/>
    <w:rsid w:val="7493794B"/>
    <w:rsid w:val="74B145BA"/>
    <w:rsid w:val="7523343E"/>
    <w:rsid w:val="752B4572"/>
    <w:rsid w:val="75564B29"/>
    <w:rsid w:val="755C229C"/>
    <w:rsid w:val="756665C8"/>
    <w:rsid w:val="7594040D"/>
    <w:rsid w:val="75A16123"/>
    <w:rsid w:val="75D23207"/>
    <w:rsid w:val="75F85030"/>
    <w:rsid w:val="76097DC2"/>
    <w:rsid w:val="76366ABE"/>
    <w:rsid w:val="76586732"/>
    <w:rsid w:val="76630769"/>
    <w:rsid w:val="76681E89"/>
    <w:rsid w:val="7672620D"/>
    <w:rsid w:val="76BB47BD"/>
    <w:rsid w:val="76D65566"/>
    <w:rsid w:val="76FF1318"/>
    <w:rsid w:val="771661EC"/>
    <w:rsid w:val="771E2F38"/>
    <w:rsid w:val="771F6F0D"/>
    <w:rsid w:val="77493F8A"/>
    <w:rsid w:val="77FC71CE"/>
    <w:rsid w:val="78DD2BDC"/>
    <w:rsid w:val="78EE21D2"/>
    <w:rsid w:val="79426EE3"/>
    <w:rsid w:val="7997722F"/>
    <w:rsid w:val="79B04775"/>
    <w:rsid w:val="79BE0979"/>
    <w:rsid w:val="7A195E8B"/>
    <w:rsid w:val="7A2D600E"/>
    <w:rsid w:val="7A7273C7"/>
    <w:rsid w:val="7A8965A2"/>
    <w:rsid w:val="7AA5772A"/>
    <w:rsid w:val="7ACE0B47"/>
    <w:rsid w:val="7AD922EE"/>
    <w:rsid w:val="7AF368CF"/>
    <w:rsid w:val="7AFE4CDF"/>
    <w:rsid w:val="7B323829"/>
    <w:rsid w:val="7B437127"/>
    <w:rsid w:val="7B791CFC"/>
    <w:rsid w:val="7BF430F1"/>
    <w:rsid w:val="7C234C0C"/>
    <w:rsid w:val="7C3D4D60"/>
    <w:rsid w:val="7C914409"/>
    <w:rsid w:val="7CA0289E"/>
    <w:rsid w:val="7CBA2277"/>
    <w:rsid w:val="7CBB1F89"/>
    <w:rsid w:val="7CC46F9A"/>
    <w:rsid w:val="7CF0632C"/>
    <w:rsid w:val="7CFA095A"/>
    <w:rsid w:val="7D0301C8"/>
    <w:rsid w:val="7D8A3CEB"/>
    <w:rsid w:val="7DA67368"/>
    <w:rsid w:val="7E814193"/>
    <w:rsid w:val="7E906943"/>
    <w:rsid w:val="7EB35C7B"/>
    <w:rsid w:val="7EE65295"/>
    <w:rsid w:val="7EEA08E1"/>
    <w:rsid w:val="7F4F56DE"/>
    <w:rsid w:val="7F64440C"/>
    <w:rsid w:val="7F9F4046"/>
    <w:rsid w:val="7FCA19A9"/>
    <w:rsid w:val="7FDC22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nhideWhenUsed="0" w:uiPriority="0" w:semiHidden="0" w:name="HTML Typewriter"/>
    <w:lsdException w:qFormat="1" w:uiPriority="99"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9"/>
    <w:qFormat/>
    <w:uiPriority w:val="0"/>
    <w:pPr>
      <w:keepNext/>
      <w:keepLines/>
      <w:spacing w:line="578" w:lineRule="auto"/>
      <w:outlineLvl w:val="0"/>
    </w:pPr>
    <w:rPr>
      <w:rFonts w:eastAsia="仿宋"/>
      <w:b/>
      <w:bCs/>
      <w:kern w:val="44"/>
      <w:sz w:val="28"/>
      <w:szCs w:val="44"/>
    </w:rPr>
  </w:style>
  <w:style w:type="paragraph" w:styleId="2">
    <w:name w:val="heading 2"/>
    <w:basedOn w:val="1"/>
    <w:next w:val="1"/>
    <w:link w:val="63"/>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64"/>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99"/>
    <w:qFormat/>
    <w:uiPriority w:val="9"/>
    <w:pPr>
      <w:keepNext/>
      <w:jc w:val="center"/>
      <w:outlineLvl w:val="3"/>
    </w:pPr>
    <w:rPr>
      <w:rFonts w:eastAsia="新宋体"/>
      <w:kern w:val="0"/>
      <w:sz w:val="30"/>
      <w:szCs w:val="21"/>
    </w:rPr>
  </w:style>
  <w:style w:type="paragraph" w:styleId="6">
    <w:name w:val="heading 5"/>
    <w:basedOn w:val="1"/>
    <w:next w:val="1"/>
    <w:link w:val="77"/>
    <w:qFormat/>
    <w:uiPriority w:val="0"/>
    <w:pPr>
      <w:keepNext/>
      <w:keepLines/>
      <w:spacing w:before="280" w:after="290" w:line="376" w:lineRule="auto"/>
      <w:outlineLvl w:val="4"/>
    </w:pPr>
    <w:rPr>
      <w:b/>
      <w:bCs/>
      <w:kern w:val="0"/>
      <w:sz w:val="28"/>
      <w:szCs w:val="28"/>
    </w:rPr>
  </w:style>
  <w:style w:type="paragraph" w:styleId="7">
    <w:name w:val="heading 6"/>
    <w:basedOn w:val="1"/>
    <w:next w:val="8"/>
    <w:link w:val="91"/>
    <w:qFormat/>
    <w:uiPriority w:val="0"/>
    <w:pPr>
      <w:keepNext/>
      <w:jc w:val="center"/>
      <w:outlineLvl w:val="5"/>
    </w:pPr>
    <w:rPr>
      <w:b/>
      <w:kern w:val="0"/>
      <w:sz w:val="44"/>
      <w:szCs w:val="20"/>
    </w:rPr>
  </w:style>
  <w:style w:type="paragraph" w:styleId="9">
    <w:name w:val="heading 7"/>
    <w:basedOn w:val="1"/>
    <w:next w:val="1"/>
    <w:link w:val="110"/>
    <w:qFormat/>
    <w:uiPriority w:val="0"/>
    <w:pPr>
      <w:keepNext/>
      <w:keepLines/>
      <w:spacing w:before="240" w:after="64" w:line="320" w:lineRule="auto"/>
      <w:outlineLvl w:val="6"/>
    </w:pPr>
    <w:rPr>
      <w:b/>
      <w:bCs/>
      <w:kern w:val="0"/>
      <w:sz w:val="24"/>
    </w:rPr>
  </w:style>
  <w:style w:type="paragraph" w:styleId="10">
    <w:name w:val="heading 8"/>
    <w:basedOn w:val="1"/>
    <w:next w:val="1"/>
    <w:link w:val="66"/>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89"/>
    <w:qFormat/>
    <w:uiPriority w:val="0"/>
    <w:pPr>
      <w:keepNext/>
      <w:keepLines/>
      <w:spacing w:before="240" w:after="64" w:line="320" w:lineRule="auto"/>
      <w:outlineLvl w:val="8"/>
    </w:pPr>
    <w:rPr>
      <w:rFonts w:ascii="Arial" w:hAnsi="Arial" w:eastAsia="黑体"/>
      <w:kern w:val="0"/>
      <w:sz w:val="24"/>
      <w:szCs w:val="21"/>
    </w:rPr>
  </w:style>
  <w:style w:type="character" w:default="1" w:styleId="36">
    <w:name w:val="Default Paragraph Font"/>
    <w:semiHidden/>
    <w:unhideWhenUsed/>
    <w:qFormat/>
    <w:uiPriority w:val="1"/>
  </w:style>
  <w:style w:type="table" w:default="1" w:styleId="51">
    <w:name w:val="Normal Table"/>
    <w:semiHidden/>
    <w:unhideWhenUsed/>
    <w:qFormat/>
    <w:uiPriority w:val="99"/>
    <w:tblPr>
      <w:tblLayout w:type="fixed"/>
      <w:tblCellMar>
        <w:top w:w="0" w:type="dxa"/>
        <w:left w:w="108" w:type="dxa"/>
        <w:bottom w:w="0" w:type="dxa"/>
        <w:right w:w="108" w:type="dxa"/>
      </w:tblCellMar>
    </w:tblPr>
  </w:style>
  <w:style w:type="paragraph" w:styleId="8">
    <w:name w:val="Normal Indent"/>
    <w:basedOn w:val="1"/>
    <w:link w:val="97"/>
    <w:qFormat/>
    <w:uiPriority w:val="0"/>
    <w:pPr>
      <w:adjustRightInd w:val="0"/>
      <w:spacing w:line="360" w:lineRule="atLeast"/>
      <w:ind w:firstLine="482"/>
      <w:textAlignment w:val="baseline"/>
    </w:pPr>
    <w:rPr>
      <w:kern w:val="0"/>
      <w:sz w:val="24"/>
    </w:rPr>
  </w:style>
  <w:style w:type="paragraph" w:styleId="12">
    <w:name w:val="annotation subject"/>
    <w:basedOn w:val="13"/>
    <w:next w:val="13"/>
    <w:link w:val="67"/>
    <w:unhideWhenUsed/>
    <w:qFormat/>
    <w:uiPriority w:val="0"/>
    <w:rPr>
      <w:b/>
      <w:bCs/>
    </w:rPr>
  </w:style>
  <w:style w:type="paragraph" w:styleId="13">
    <w:name w:val="annotation text"/>
    <w:basedOn w:val="1"/>
    <w:link w:val="106"/>
    <w:unhideWhenUsed/>
    <w:qFormat/>
    <w:uiPriority w:val="99"/>
    <w:pPr>
      <w:jc w:val="left"/>
    </w:pPr>
  </w:style>
  <w:style w:type="paragraph" w:styleId="14">
    <w:name w:val="Body Text First Indent"/>
    <w:basedOn w:val="15"/>
    <w:link w:val="115"/>
    <w:qFormat/>
    <w:uiPriority w:val="0"/>
    <w:pPr>
      <w:ind w:firstLine="420" w:firstLineChars="100"/>
    </w:pPr>
    <w:rPr>
      <w:kern w:val="0"/>
      <w:sz w:val="24"/>
    </w:rPr>
  </w:style>
  <w:style w:type="paragraph" w:styleId="15">
    <w:name w:val="Body Text"/>
    <w:basedOn w:val="1"/>
    <w:next w:val="16"/>
    <w:link w:val="86"/>
    <w:unhideWhenUsed/>
    <w:qFormat/>
    <w:uiPriority w:val="0"/>
    <w:pPr>
      <w:spacing w:after="120"/>
    </w:pPr>
  </w:style>
  <w:style w:type="paragraph" w:customStyle="1" w:styleId="16">
    <w:name w:val="style4"/>
    <w:basedOn w:val="1"/>
    <w:next w:val="17"/>
    <w:qFormat/>
    <w:uiPriority w:val="0"/>
    <w:pPr>
      <w:widowControl/>
      <w:spacing w:before="280" w:after="280"/>
    </w:pPr>
    <w:rPr>
      <w:rFonts w:ascii="宋体"/>
      <w:sz w:val="18"/>
    </w:rPr>
  </w:style>
  <w:style w:type="paragraph" w:customStyle="1" w:styleId="17">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18">
    <w:name w:val="Document Map"/>
    <w:basedOn w:val="1"/>
    <w:link w:val="68"/>
    <w:qFormat/>
    <w:uiPriority w:val="0"/>
    <w:pPr>
      <w:shd w:val="clear" w:color="auto" w:fill="000080"/>
    </w:pPr>
    <w:rPr>
      <w:kern w:val="0"/>
      <w:sz w:val="20"/>
    </w:rPr>
  </w:style>
  <w:style w:type="paragraph" w:styleId="19">
    <w:name w:val="Body Text 3"/>
    <w:basedOn w:val="1"/>
    <w:link w:val="70"/>
    <w:qFormat/>
    <w:uiPriority w:val="0"/>
    <w:pPr>
      <w:spacing w:after="120"/>
    </w:pPr>
    <w:rPr>
      <w:kern w:val="0"/>
      <w:sz w:val="16"/>
      <w:szCs w:val="16"/>
    </w:rPr>
  </w:style>
  <w:style w:type="paragraph" w:styleId="20">
    <w:name w:val="Body Text Indent"/>
    <w:basedOn w:val="1"/>
    <w:next w:val="21"/>
    <w:link w:val="88"/>
    <w:unhideWhenUsed/>
    <w:qFormat/>
    <w:uiPriority w:val="0"/>
    <w:pPr>
      <w:spacing w:after="120"/>
      <w:ind w:left="420" w:leftChars="200"/>
    </w:pPr>
  </w:style>
  <w:style w:type="paragraph" w:styleId="21">
    <w:name w:val="envelope return"/>
    <w:basedOn w:val="1"/>
    <w:unhideWhenUsed/>
    <w:qFormat/>
    <w:uiPriority w:val="99"/>
    <w:pPr>
      <w:snapToGrid w:val="0"/>
    </w:pPr>
    <w:rPr>
      <w:rFonts w:ascii="Arial" w:hAnsi="Arial"/>
    </w:rPr>
  </w:style>
  <w:style w:type="paragraph" w:styleId="22">
    <w:name w:val="Plain Text"/>
    <w:basedOn w:val="1"/>
    <w:link w:val="95"/>
    <w:qFormat/>
    <w:uiPriority w:val="0"/>
    <w:rPr>
      <w:rFonts w:ascii="宋体" w:hAnsi="Courier New"/>
      <w:szCs w:val="21"/>
    </w:rPr>
  </w:style>
  <w:style w:type="paragraph" w:styleId="23">
    <w:name w:val="Date"/>
    <w:basedOn w:val="1"/>
    <w:next w:val="1"/>
    <w:link w:val="71"/>
    <w:qFormat/>
    <w:uiPriority w:val="0"/>
    <w:rPr>
      <w:kern w:val="0"/>
      <w:sz w:val="24"/>
      <w:szCs w:val="20"/>
    </w:rPr>
  </w:style>
  <w:style w:type="paragraph" w:styleId="24">
    <w:name w:val="Body Text Indent 2"/>
    <w:basedOn w:val="1"/>
    <w:link w:val="116"/>
    <w:qFormat/>
    <w:uiPriority w:val="0"/>
    <w:pPr>
      <w:spacing w:after="120" w:line="480" w:lineRule="auto"/>
      <w:ind w:left="420" w:leftChars="200"/>
    </w:pPr>
    <w:rPr>
      <w:kern w:val="0"/>
      <w:sz w:val="20"/>
    </w:rPr>
  </w:style>
  <w:style w:type="paragraph" w:styleId="25">
    <w:name w:val="Balloon Text"/>
    <w:basedOn w:val="1"/>
    <w:link w:val="57"/>
    <w:unhideWhenUsed/>
    <w:qFormat/>
    <w:uiPriority w:val="99"/>
    <w:rPr>
      <w:sz w:val="18"/>
      <w:szCs w:val="18"/>
    </w:rPr>
  </w:style>
  <w:style w:type="paragraph" w:styleId="26">
    <w:name w:val="footer"/>
    <w:basedOn w:val="1"/>
    <w:link w:val="72"/>
    <w:unhideWhenUsed/>
    <w:qFormat/>
    <w:uiPriority w:val="99"/>
    <w:pPr>
      <w:tabs>
        <w:tab w:val="center" w:pos="4153"/>
        <w:tab w:val="right" w:pos="8306"/>
      </w:tabs>
      <w:snapToGrid w:val="0"/>
      <w:jc w:val="left"/>
    </w:pPr>
    <w:rPr>
      <w:sz w:val="18"/>
      <w:szCs w:val="18"/>
    </w:rPr>
  </w:style>
  <w:style w:type="paragraph" w:styleId="27">
    <w:name w:val="Body Text First Indent 2"/>
    <w:basedOn w:val="20"/>
    <w:next w:val="28"/>
    <w:unhideWhenUsed/>
    <w:qFormat/>
    <w:uiPriority w:val="99"/>
    <w:pPr>
      <w:ind w:firstLine="200" w:firstLineChars="200"/>
    </w:pPr>
  </w:style>
  <w:style w:type="paragraph" w:styleId="28">
    <w:name w:val="Body Text Indent 3"/>
    <w:basedOn w:val="1"/>
    <w:link w:val="92"/>
    <w:qFormat/>
    <w:uiPriority w:val="0"/>
    <w:pPr>
      <w:spacing w:after="120"/>
      <w:ind w:left="420" w:leftChars="200"/>
    </w:pPr>
    <w:rPr>
      <w:kern w:val="0"/>
      <w:sz w:val="16"/>
      <w:szCs w:val="16"/>
    </w:rPr>
  </w:style>
  <w:style w:type="paragraph" w:styleId="29">
    <w:name w:val="header"/>
    <w:basedOn w:val="1"/>
    <w:link w:val="98"/>
    <w:unhideWhenUsed/>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rPr>
      <w:sz w:val="24"/>
    </w:rPr>
  </w:style>
  <w:style w:type="paragraph" w:styleId="31">
    <w:name w:val="List"/>
    <w:basedOn w:val="1"/>
    <w:qFormat/>
    <w:uiPriority w:val="0"/>
    <w:pPr>
      <w:ind w:left="200" w:hanging="200" w:hangingChars="200"/>
    </w:pPr>
  </w:style>
  <w:style w:type="paragraph" w:styleId="32">
    <w:name w:val="Body Text 2"/>
    <w:basedOn w:val="1"/>
    <w:link w:val="78"/>
    <w:qFormat/>
    <w:uiPriority w:val="0"/>
    <w:pPr>
      <w:snapToGrid w:val="0"/>
    </w:pPr>
    <w:rPr>
      <w:b/>
      <w:bCs/>
      <w:kern w:val="0"/>
      <w:sz w:val="18"/>
    </w:rPr>
  </w:style>
  <w:style w:type="paragraph" w:styleId="33">
    <w:name w:val="HTML Preformatted"/>
    <w:basedOn w:val="1"/>
    <w:link w:val="5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3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35">
    <w:name w:val="Title"/>
    <w:basedOn w:val="1"/>
    <w:link w:val="114"/>
    <w:qFormat/>
    <w:uiPriority w:val="0"/>
    <w:pPr>
      <w:spacing w:before="240" w:after="60"/>
      <w:jc w:val="center"/>
      <w:outlineLvl w:val="0"/>
    </w:pPr>
    <w:rPr>
      <w:rFonts w:ascii="Arial" w:hAnsi="Arial"/>
      <w:b/>
      <w:bCs/>
      <w:kern w:val="0"/>
      <w:sz w:val="32"/>
      <w:szCs w:val="32"/>
    </w:rPr>
  </w:style>
  <w:style w:type="character" w:styleId="37">
    <w:name w:val="Strong"/>
    <w:qFormat/>
    <w:uiPriority w:val="0"/>
    <w:rPr>
      <w:b/>
      <w:bCs/>
    </w:rPr>
  </w:style>
  <w:style w:type="character" w:styleId="38">
    <w:name w:val="page number"/>
    <w:basedOn w:val="36"/>
    <w:qFormat/>
    <w:uiPriority w:val="0"/>
  </w:style>
  <w:style w:type="character" w:styleId="39">
    <w:name w:val="FollowedHyperlink"/>
    <w:qFormat/>
    <w:uiPriority w:val="0"/>
    <w:rPr>
      <w:color w:val="800080"/>
      <w:u w:val="none"/>
    </w:rPr>
  </w:style>
  <w:style w:type="character" w:styleId="40">
    <w:name w:val="Emphasis"/>
    <w:qFormat/>
    <w:uiPriority w:val="0"/>
    <w:rPr>
      <w:rFonts w:ascii="Cambria" w:hAnsi="Cambria" w:eastAsia="黑体" w:cs="Times New Roman"/>
      <w:b/>
      <w:bCs/>
      <w:iCs/>
      <w:kern w:val="2"/>
      <w:sz w:val="24"/>
      <w:szCs w:val="32"/>
      <w:lang w:val="en-US" w:eastAsia="zh-CN" w:bidi="ar-SA"/>
    </w:rPr>
  </w:style>
  <w:style w:type="character" w:styleId="41">
    <w:name w:val="HTML Definition"/>
    <w:unhideWhenUsed/>
    <w:qFormat/>
    <w:uiPriority w:val="99"/>
  </w:style>
  <w:style w:type="character" w:styleId="42">
    <w:name w:val="HTML Typewriter"/>
    <w:qFormat/>
    <w:uiPriority w:val="0"/>
    <w:rPr>
      <w:rFonts w:ascii="宋体" w:hAnsi="宋体" w:eastAsia="宋体" w:cs="宋体"/>
      <w:bCs/>
      <w:sz w:val="24"/>
      <w:szCs w:val="24"/>
      <w:lang w:val="en-US" w:eastAsia="zh-CN" w:bidi="ar-SA"/>
    </w:rPr>
  </w:style>
  <w:style w:type="character" w:styleId="43">
    <w:name w:val="HTML Acronym"/>
    <w:basedOn w:val="36"/>
    <w:unhideWhenUsed/>
    <w:qFormat/>
    <w:uiPriority w:val="99"/>
  </w:style>
  <w:style w:type="character" w:styleId="44">
    <w:name w:val="HTML Variable"/>
    <w:unhideWhenUsed/>
    <w:qFormat/>
    <w:uiPriority w:val="99"/>
  </w:style>
  <w:style w:type="character" w:styleId="45">
    <w:name w:val="Hyperlink"/>
    <w:unhideWhenUsed/>
    <w:qFormat/>
    <w:uiPriority w:val="99"/>
    <w:rPr>
      <w:color w:val="0000FF"/>
      <w:u w:val="none"/>
    </w:rPr>
  </w:style>
  <w:style w:type="character" w:styleId="46">
    <w:name w:val="HTML Code"/>
    <w:unhideWhenUsed/>
    <w:qFormat/>
    <w:uiPriority w:val="99"/>
    <w:rPr>
      <w:rFonts w:hint="default" w:ascii="monospace" w:hAnsi="monospace" w:eastAsia="monospace" w:cs="monospace"/>
      <w:sz w:val="20"/>
    </w:rPr>
  </w:style>
  <w:style w:type="character" w:styleId="47">
    <w:name w:val="annotation reference"/>
    <w:unhideWhenUsed/>
    <w:qFormat/>
    <w:uiPriority w:val="99"/>
    <w:rPr>
      <w:sz w:val="21"/>
      <w:szCs w:val="21"/>
    </w:rPr>
  </w:style>
  <w:style w:type="character" w:styleId="48">
    <w:name w:val="HTML Cite"/>
    <w:unhideWhenUsed/>
    <w:qFormat/>
    <w:uiPriority w:val="99"/>
  </w:style>
  <w:style w:type="character" w:styleId="49">
    <w:name w:val="HTML Keyboard"/>
    <w:unhideWhenUsed/>
    <w:qFormat/>
    <w:uiPriority w:val="99"/>
    <w:rPr>
      <w:rFonts w:hint="default" w:ascii="monospace" w:hAnsi="monospace" w:eastAsia="monospace" w:cs="monospace"/>
      <w:sz w:val="20"/>
    </w:rPr>
  </w:style>
  <w:style w:type="character" w:styleId="50">
    <w:name w:val="HTML Sample"/>
    <w:unhideWhenUsed/>
    <w:qFormat/>
    <w:uiPriority w:val="99"/>
    <w:rPr>
      <w:rFonts w:hint="default" w:ascii="monospace" w:hAnsi="monospace" w:eastAsia="monospace" w:cs="monospace"/>
    </w:rPr>
  </w:style>
  <w:style w:type="table" w:styleId="52">
    <w:name w:val="Table Grid"/>
    <w:basedOn w:val="5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3">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character" w:customStyle="1" w:styleId="54">
    <w:name w:val="发布"/>
    <w:qFormat/>
    <w:uiPriority w:val="0"/>
    <w:rPr>
      <w:rFonts w:ascii="黑体" w:hAnsi="黑体" w:eastAsia="黑体"/>
      <w:bCs/>
      <w:spacing w:val="22"/>
      <w:w w:val="100"/>
      <w:position w:val="3"/>
      <w:sz w:val="28"/>
      <w:szCs w:val="21"/>
      <w:lang w:val="en-US" w:eastAsia="zh-CN" w:bidi="ar-SA"/>
    </w:rPr>
  </w:style>
  <w:style w:type="character" w:customStyle="1" w:styleId="55">
    <w:name w:val="普通正文 Char"/>
    <w:link w:val="56"/>
    <w:qFormat/>
    <w:uiPriority w:val="0"/>
    <w:rPr>
      <w:rFonts w:ascii="Arial" w:hAnsi="Arial"/>
      <w:sz w:val="24"/>
      <w:szCs w:val="24"/>
    </w:rPr>
  </w:style>
  <w:style w:type="paragraph" w:customStyle="1" w:styleId="56">
    <w:name w:val="普通正文"/>
    <w:basedOn w:val="1"/>
    <w:link w:val="55"/>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57">
    <w:name w:val="批注框文本 字符"/>
    <w:link w:val="25"/>
    <w:qFormat/>
    <w:uiPriority w:val="99"/>
    <w:rPr>
      <w:rFonts w:ascii="Times New Roman" w:hAnsi="Times New Roman"/>
      <w:kern w:val="2"/>
      <w:sz w:val="18"/>
      <w:szCs w:val="18"/>
    </w:rPr>
  </w:style>
  <w:style w:type="character" w:customStyle="1" w:styleId="58">
    <w:name w:val="HTML 预设格式 字符"/>
    <w:link w:val="33"/>
    <w:qFormat/>
    <w:uiPriority w:val="0"/>
    <w:rPr>
      <w:rFonts w:ascii="Arial" w:hAnsi="Arial" w:cs="Arial"/>
      <w:sz w:val="24"/>
      <w:szCs w:val="24"/>
    </w:rPr>
  </w:style>
  <w:style w:type="character" w:customStyle="1" w:styleId="59">
    <w:name w:val="标题 1 字符"/>
    <w:link w:val="3"/>
    <w:qFormat/>
    <w:uiPriority w:val="0"/>
    <w:rPr>
      <w:rFonts w:ascii="Times New Roman" w:hAnsi="Times New Roman" w:eastAsia="仿宋"/>
      <w:b/>
      <w:bCs/>
      <w:kern w:val="44"/>
      <w:sz w:val="28"/>
      <w:szCs w:val="44"/>
    </w:rPr>
  </w:style>
  <w:style w:type="character" w:customStyle="1" w:styleId="60">
    <w:name w:val="正文文本 3 Char1"/>
    <w:semiHidden/>
    <w:qFormat/>
    <w:uiPriority w:val="99"/>
    <w:rPr>
      <w:rFonts w:ascii="Times New Roman" w:hAnsi="Times New Roman"/>
      <w:kern w:val="2"/>
      <w:sz w:val="16"/>
      <w:szCs w:val="16"/>
    </w:rPr>
  </w:style>
  <w:style w:type="character" w:customStyle="1" w:styleId="61">
    <w:name w:val="point_normal1"/>
    <w:qFormat/>
    <w:uiPriority w:val="0"/>
    <w:rPr>
      <w:rFonts w:hint="default" w:ascii="Arial" w:hAnsi="Arial" w:cs="Arial"/>
      <w:sz w:val="16"/>
      <w:szCs w:val="16"/>
    </w:rPr>
  </w:style>
  <w:style w:type="character" w:customStyle="1" w:styleId="62">
    <w:name w:val="cn_text1"/>
    <w:qFormat/>
    <w:uiPriority w:val="0"/>
    <w:rPr>
      <w:rFonts w:hint="default" w:ascii="ˎ̥" w:hAnsi="ˎ̥"/>
      <w:color w:val="003399"/>
      <w:spacing w:val="15"/>
      <w:sz w:val="18"/>
      <w:szCs w:val="18"/>
    </w:rPr>
  </w:style>
  <w:style w:type="character" w:customStyle="1" w:styleId="63">
    <w:name w:val="标题 2 字符"/>
    <w:link w:val="2"/>
    <w:qFormat/>
    <w:uiPriority w:val="9"/>
    <w:rPr>
      <w:rFonts w:ascii="Cambria" w:hAnsi="Cambria" w:eastAsia="宋体" w:cs="Times New Roman"/>
      <w:b/>
      <w:bCs/>
      <w:kern w:val="2"/>
      <w:sz w:val="32"/>
      <w:szCs w:val="32"/>
    </w:rPr>
  </w:style>
  <w:style w:type="character" w:customStyle="1" w:styleId="64">
    <w:name w:val="标题 3 字符"/>
    <w:link w:val="4"/>
    <w:qFormat/>
    <w:uiPriority w:val="0"/>
    <w:rPr>
      <w:rFonts w:ascii="Times New Roman" w:hAnsi="Times New Roman"/>
      <w:b/>
      <w:bCs/>
      <w:sz w:val="32"/>
      <w:szCs w:val="32"/>
    </w:rPr>
  </w:style>
  <w:style w:type="character" w:customStyle="1" w:styleId="65">
    <w:name w:val="标题 Char1"/>
    <w:qFormat/>
    <w:uiPriority w:val="10"/>
    <w:rPr>
      <w:rFonts w:ascii="Cambria" w:hAnsi="Cambria" w:cs="Times New Roman"/>
      <w:b/>
      <w:bCs/>
      <w:kern w:val="2"/>
      <w:sz w:val="32"/>
      <w:szCs w:val="32"/>
    </w:rPr>
  </w:style>
  <w:style w:type="character" w:customStyle="1" w:styleId="66">
    <w:name w:val="标题 8 字符"/>
    <w:link w:val="10"/>
    <w:qFormat/>
    <w:uiPriority w:val="0"/>
    <w:rPr>
      <w:rFonts w:ascii="Arial" w:hAnsi="Arial" w:eastAsia="黑体"/>
      <w:sz w:val="24"/>
      <w:szCs w:val="24"/>
    </w:rPr>
  </w:style>
  <w:style w:type="character" w:customStyle="1" w:styleId="67">
    <w:name w:val="批注主题 字符"/>
    <w:link w:val="12"/>
    <w:qFormat/>
    <w:uiPriority w:val="0"/>
    <w:rPr>
      <w:rFonts w:ascii="Times New Roman" w:hAnsi="Times New Roman"/>
      <w:b/>
      <w:bCs/>
      <w:kern w:val="2"/>
      <w:sz w:val="21"/>
      <w:szCs w:val="24"/>
    </w:rPr>
  </w:style>
  <w:style w:type="character" w:customStyle="1" w:styleId="68">
    <w:name w:val="文档结构图 字符"/>
    <w:link w:val="18"/>
    <w:qFormat/>
    <w:uiPriority w:val="0"/>
    <w:rPr>
      <w:szCs w:val="24"/>
      <w:shd w:val="clear" w:color="auto" w:fill="000080"/>
    </w:rPr>
  </w:style>
  <w:style w:type="character" w:customStyle="1" w:styleId="69">
    <w:name w:val="正文文本缩进 3 Char1"/>
    <w:semiHidden/>
    <w:qFormat/>
    <w:uiPriority w:val="99"/>
    <w:rPr>
      <w:rFonts w:ascii="Times New Roman" w:hAnsi="Times New Roman"/>
      <w:kern w:val="2"/>
      <w:sz w:val="16"/>
      <w:szCs w:val="16"/>
    </w:rPr>
  </w:style>
  <w:style w:type="character" w:customStyle="1" w:styleId="70">
    <w:name w:val="正文文本 3 字符"/>
    <w:link w:val="19"/>
    <w:qFormat/>
    <w:uiPriority w:val="0"/>
    <w:rPr>
      <w:rFonts w:ascii="Times New Roman" w:hAnsi="Times New Roman"/>
      <w:sz w:val="16"/>
      <w:szCs w:val="16"/>
    </w:rPr>
  </w:style>
  <w:style w:type="character" w:customStyle="1" w:styleId="71">
    <w:name w:val="日期 字符"/>
    <w:link w:val="23"/>
    <w:qFormat/>
    <w:uiPriority w:val="0"/>
    <w:rPr>
      <w:rFonts w:ascii="Times New Roman" w:hAnsi="Times New Roman"/>
      <w:sz w:val="24"/>
    </w:rPr>
  </w:style>
  <w:style w:type="character" w:customStyle="1" w:styleId="72">
    <w:name w:val="页脚 字符"/>
    <w:link w:val="26"/>
    <w:qFormat/>
    <w:uiPriority w:val="99"/>
    <w:rPr>
      <w:rFonts w:ascii="Times New Roman" w:hAnsi="Times New Roman"/>
      <w:kern w:val="2"/>
      <w:sz w:val="18"/>
      <w:szCs w:val="18"/>
    </w:rPr>
  </w:style>
  <w:style w:type="character" w:customStyle="1" w:styleId="73">
    <w:name w:val="样式 标题 1 + 黑体 五号 Char"/>
    <w:link w:val="74"/>
    <w:qFormat/>
    <w:uiPriority w:val="99"/>
    <w:rPr>
      <w:rFonts w:ascii="黑体" w:hAnsi="黑体" w:eastAsia="黑体"/>
    </w:rPr>
  </w:style>
  <w:style w:type="paragraph" w:customStyle="1" w:styleId="74">
    <w:name w:val="样式 标题 1 + 黑体 五号"/>
    <w:basedOn w:val="3"/>
    <w:link w:val="73"/>
    <w:qFormat/>
    <w:uiPriority w:val="99"/>
    <w:pPr>
      <w:keepLines w:val="0"/>
      <w:numPr>
        <w:ilvl w:val="0"/>
        <w:numId w:val="1"/>
      </w:numPr>
      <w:tabs>
        <w:tab w:val="left" w:pos="360"/>
      </w:tabs>
      <w:spacing w:beforeLines="50" w:afterLines="50" w:line="360" w:lineRule="exact"/>
    </w:pPr>
    <w:rPr>
      <w:rFonts w:ascii="黑体" w:hAnsi="黑体" w:eastAsia="黑体"/>
      <w:b w:val="0"/>
      <w:bCs w:val="0"/>
      <w:kern w:val="0"/>
      <w:sz w:val="20"/>
      <w:szCs w:val="20"/>
    </w:rPr>
  </w:style>
  <w:style w:type="character" w:customStyle="1" w:styleId="75">
    <w:name w:val="纯文本 Char1"/>
    <w:semiHidden/>
    <w:qFormat/>
    <w:uiPriority w:val="99"/>
    <w:rPr>
      <w:rFonts w:ascii="宋体" w:hAnsi="Courier New" w:cs="Courier New"/>
      <w:kern w:val="2"/>
      <w:sz w:val="21"/>
      <w:szCs w:val="21"/>
    </w:rPr>
  </w:style>
  <w:style w:type="character" w:customStyle="1" w:styleId="76">
    <w:name w:val="short_text1"/>
    <w:qFormat/>
    <w:uiPriority w:val="0"/>
    <w:rPr>
      <w:rFonts w:ascii="黑体" w:hAnsi="黑体" w:eastAsia="黑体"/>
      <w:bCs/>
      <w:sz w:val="29"/>
      <w:szCs w:val="29"/>
      <w:lang w:val="en-US" w:eastAsia="zh-CN" w:bidi="ar-SA"/>
    </w:rPr>
  </w:style>
  <w:style w:type="character" w:customStyle="1" w:styleId="77">
    <w:name w:val="标题 5 字符"/>
    <w:link w:val="6"/>
    <w:qFormat/>
    <w:uiPriority w:val="0"/>
    <w:rPr>
      <w:rFonts w:ascii="Times New Roman" w:hAnsi="Times New Roman"/>
      <w:b/>
      <w:bCs/>
      <w:sz w:val="28"/>
      <w:szCs w:val="28"/>
    </w:rPr>
  </w:style>
  <w:style w:type="character" w:customStyle="1" w:styleId="78">
    <w:name w:val="正文文本 2 字符"/>
    <w:link w:val="32"/>
    <w:qFormat/>
    <w:uiPriority w:val="0"/>
    <w:rPr>
      <w:rFonts w:ascii="Times New Roman" w:hAnsi="Times New Roman"/>
      <w:b/>
      <w:bCs/>
      <w:sz w:val="18"/>
      <w:szCs w:val="24"/>
    </w:rPr>
  </w:style>
  <w:style w:type="character" w:customStyle="1" w:styleId="79">
    <w:name w:val="样式 仿宋"/>
    <w:qFormat/>
    <w:uiPriority w:val="0"/>
    <w:rPr>
      <w:rFonts w:ascii="仿宋" w:hAnsi="仿宋" w:eastAsia="仿宋"/>
      <w:kern w:val="1"/>
    </w:rPr>
  </w:style>
  <w:style w:type="character" w:customStyle="1" w:styleId="80">
    <w:name w:val="ssss Char1"/>
    <w:link w:val="81"/>
    <w:qFormat/>
    <w:uiPriority w:val="0"/>
    <w:rPr>
      <w:rFonts w:ascii="Times New Roman" w:hAnsi="Times New Roman"/>
      <w:sz w:val="24"/>
      <w:szCs w:val="24"/>
    </w:rPr>
  </w:style>
  <w:style w:type="paragraph" w:customStyle="1" w:styleId="81">
    <w:name w:val="ssss"/>
    <w:basedOn w:val="1"/>
    <w:link w:val="80"/>
    <w:qFormat/>
    <w:uiPriority w:val="0"/>
    <w:pPr>
      <w:spacing w:line="360" w:lineRule="auto"/>
      <w:ind w:firstLine="480" w:firstLineChars="200"/>
    </w:pPr>
    <w:rPr>
      <w:kern w:val="0"/>
      <w:sz w:val="24"/>
    </w:rPr>
  </w:style>
  <w:style w:type="character" w:customStyle="1" w:styleId="82">
    <w:name w:val="ssss Char"/>
    <w:qFormat/>
    <w:uiPriority w:val="0"/>
    <w:rPr>
      <w:rFonts w:eastAsia="宋体"/>
      <w:kern w:val="2"/>
      <w:sz w:val="24"/>
      <w:szCs w:val="24"/>
      <w:lang w:val="en-US" w:eastAsia="zh-CN" w:bidi="ar-SA"/>
    </w:rPr>
  </w:style>
  <w:style w:type="character" w:customStyle="1" w:styleId="83">
    <w:name w:val="文档结构图 Char1"/>
    <w:semiHidden/>
    <w:qFormat/>
    <w:uiPriority w:val="99"/>
    <w:rPr>
      <w:rFonts w:ascii="宋体" w:hAnsi="Times New Roman"/>
      <w:kern w:val="2"/>
      <w:sz w:val="18"/>
      <w:szCs w:val="18"/>
    </w:rPr>
  </w:style>
  <w:style w:type="character" w:customStyle="1" w:styleId="84">
    <w:name w:val="正文缩进2格 Char"/>
    <w:link w:val="85"/>
    <w:qFormat/>
    <w:locked/>
    <w:uiPriority w:val="0"/>
    <w:rPr>
      <w:rFonts w:ascii="仿宋_GB2312" w:hAnsi="宋体" w:eastAsia="仿宋_GB2312"/>
      <w:sz w:val="31"/>
      <w:szCs w:val="28"/>
    </w:rPr>
  </w:style>
  <w:style w:type="paragraph" w:customStyle="1" w:styleId="85">
    <w:name w:val="正文缩进2格"/>
    <w:basedOn w:val="1"/>
    <w:link w:val="84"/>
    <w:qFormat/>
    <w:uiPriority w:val="0"/>
    <w:pPr>
      <w:spacing w:line="600" w:lineRule="exact"/>
      <w:ind w:firstLine="639" w:firstLineChars="206"/>
    </w:pPr>
    <w:rPr>
      <w:rFonts w:ascii="仿宋_GB2312" w:hAnsi="宋体" w:eastAsia="仿宋_GB2312"/>
      <w:kern w:val="0"/>
      <w:sz w:val="31"/>
      <w:szCs w:val="28"/>
    </w:rPr>
  </w:style>
  <w:style w:type="character" w:customStyle="1" w:styleId="86">
    <w:name w:val="正文文本 字符"/>
    <w:link w:val="15"/>
    <w:qFormat/>
    <w:uiPriority w:val="0"/>
    <w:rPr>
      <w:rFonts w:ascii="Times New Roman" w:hAnsi="Times New Roman"/>
      <w:kern w:val="2"/>
      <w:sz w:val="21"/>
      <w:szCs w:val="24"/>
    </w:rPr>
  </w:style>
  <w:style w:type="character" w:customStyle="1" w:styleId="87">
    <w:name w:val="f1"/>
    <w:qFormat/>
    <w:uiPriority w:val="0"/>
    <w:rPr>
      <w:rFonts w:ascii="黑体" w:hAnsi="黑体" w:eastAsia="黑体"/>
      <w:bCs/>
      <w:color w:val="666666"/>
      <w:sz w:val="21"/>
      <w:szCs w:val="21"/>
      <w:lang w:val="en-US" w:eastAsia="zh-CN" w:bidi="ar-SA"/>
    </w:rPr>
  </w:style>
  <w:style w:type="character" w:customStyle="1" w:styleId="88">
    <w:name w:val="正文文本缩进 字符"/>
    <w:link w:val="20"/>
    <w:qFormat/>
    <w:uiPriority w:val="0"/>
    <w:rPr>
      <w:rFonts w:ascii="Times New Roman" w:hAnsi="Times New Roman"/>
      <w:kern w:val="2"/>
      <w:sz w:val="21"/>
      <w:szCs w:val="24"/>
    </w:rPr>
  </w:style>
  <w:style w:type="character" w:customStyle="1" w:styleId="89">
    <w:name w:val="标题 9 字符"/>
    <w:link w:val="11"/>
    <w:qFormat/>
    <w:uiPriority w:val="0"/>
    <w:rPr>
      <w:rFonts w:ascii="Arial" w:hAnsi="Arial" w:eastAsia="黑体"/>
      <w:sz w:val="24"/>
      <w:szCs w:val="21"/>
    </w:rPr>
  </w:style>
  <w:style w:type="character" w:customStyle="1" w:styleId="90">
    <w:name w:val="日期 Char1"/>
    <w:semiHidden/>
    <w:qFormat/>
    <w:uiPriority w:val="99"/>
    <w:rPr>
      <w:rFonts w:ascii="Times New Roman" w:hAnsi="Times New Roman"/>
      <w:kern w:val="2"/>
      <w:sz w:val="21"/>
      <w:szCs w:val="24"/>
    </w:rPr>
  </w:style>
  <w:style w:type="character" w:customStyle="1" w:styleId="91">
    <w:name w:val="标题 6 字符"/>
    <w:link w:val="7"/>
    <w:qFormat/>
    <w:uiPriority w:val="0"/>
    <w:rPr>
      <w:rFonts w:ascii="Times New Roman" w:hAnsi="Times New Roman"/>
      <w:b/>
      <w:sz w:val="44"/>
    </w:rPr>
  </w:style>
  <w:style w:type="character" w:customStyle="1" w:styleId="92">
    <w:name w:val="正文文本缩进 3 字符"/>
    <w:link w:val="28"/>
    <w:qFormat/>
    <w:uiPriority w:val="0"/>
    <w:rPr>
      <w:rFonts w:ascii="Times New Roman" w:hAnsi="Times New Roman"/>
      <w:sz w:val="16"/>
      <w:szCs w:val="16"/>
    </w:rPr>
  </w:style>
  <w:style w:type="character" w:customStyle="1" w:styleId="93">
    <w:name w:val="样式 正文文本 + Char"/>
    <w:link w:val="94"/>
    <w:qFormat/>
    <w:uiPriority w:val="0"/>
    <w:rPr>
      <w:rFonts w:ascii="Times New Roman" w:hAnsi="Times New Roman"/>
      <w:szCs w:val="19"/>
    </w:rPr>
  </w:style>
  <w:style w:type="paragraph" w:customStyle="1" w:styleId="94">
    <w:name w:val="样式 正文文本 +"/>
    <w:basedOn w:val="15"/>
    <w:link w:val="93"/>
    <w:qFormat/>
    <w:uiPriority w:val="0"/>
    <w:pPr>
      <w:spacing w:after="0" w:line="360" w:lineRule="exact"/>
    </w:pPr>
    <w:rPr>
      <w:kern w:val="0"/>
      <w:sz w:val="20"/>
      <w:szCs w:val="19"/>
    </w:rPr>
  </w:style>
  <w:style w:type="character" w:customStyle="1" w:styleId="95">
    <w:name w:val="纯文本 字符"/>
    <w:link w:val="22"/>
    <w:qFormat/>
    <w:locked/>
    <w:uiPriority w:val="0"/>
    <w:rPr>
      <w:rFonts w:ascii="宋体" w:hAnsi="Courier New" w:cs="Courier New"/>
      <w:kern w:val="2"/>
      <w:sz w:val="21"/>
      <w:szCs w:val="21"/>
    </w:rPr>
  </w:style>
  <w:style w:type="character" w:customStyle="1" w:styleId="96">
    <w:name w:val="标题 4 Char1"/>
    <w:qFormat/>
    <w:uiPriority w:val="0"/>
    <w:rPr>
      <w:rFonts w:ascii="Arial" w:hAnsi="Arial" w:eastAsia="黑体"/>
      <w:b/>
      <w:bCs/>
      <w:kern w:val="2"/>
      <w:sz w:val="28"/>
      <w:szCs w:val="28"/>
      <w:lang w:val="en-US" w:eastAsia="zh-CN" w:bidi="ar-SA"/>
    </w:rPr>
  </w:style>
  <w:style w:type="character" w:customStyle="1" w:styleId="97">
    <w:name w:val="正文缩进 字符"/>
    <w:link w:val="8"/>
    <w:qFormat/>
    <w:locked/>
    <w:uiPriority w:val="0"/>
    <w:rPr>
      <w:rFonts w:ascii="Times New Roman" w:hAnsi="Times New Roman"/>
      <w:sz w:val="24"/>
      <w:szCs w:val="24"/>
    </w:rPr>
  </w:style>
  <w:style w:type="character" w:customStyle="1" w:styleId="98">
    <w:name w:val="页眉 字符"/>
    <w:link w:val="29"/>
    <w:qFormat/>
    <w:uiPriority w:val="0"/>
    <w:rPr>
      <w:rFonts w:ascii="Times New Roman" w:hAnsi="Times New Roman"/>
      <w:kern w:val="2"/>
      <w:sz w:val="18"/>
      <w:szCs w:val="18"/>
    </w:rPr>
  </w:style>
  <w:style w:type="character" w:customStyle="1" w:styleId="99">
    <w:name w:val="标题 4 字符"/>
    <w:link w:val="5"/>
    <w:qFormat/>
    <w:uiPriority w:val="9"/>
    <w:rPr>
      <w:rFonts w:ascii="Times New Roman" w:hAnsi="Times New Roman" w:eastAsia="新宋体"/>
      <w:sz w:val="30"/>
      <w:szCs w:val="21"/>
    </w:rPr>
  </w:style>
  <w:style w:type="character" w:customStyle="1" w:styleId="100">
    <w:name w:val="批注文字 Char1"/>
    <w:qFormat/>
    <w:uiPriority w:val="99"/>
    <w:rPr>
      <w:rFonts w:ascii="Times New Roman" w:hAnsi="Times New Roman" w:eastAsia="宋体" w:cs="Times New Roman"/>
      <w:szCs w:val="24"/>
    </w:rPr>
  </w:style>
  <w:style w:type="character" w:customStyle="1" w:styleId="101">
    <w:name w:val="HTML 预设格式 Char1"/>
    <w:semiHidden/>
    <w:qFormat/>
    <w:uiPriority w:val="99"/>
    <w:rPr>
      <w:rFonts w:ascii="Courier New" w:hAnsi="Courier New" w:cs="Courier New"/>
      <w:kern w:val="2"/>
    </w:rPr>
  </w:style>
  <w:style w:type="character" w:customStyle="1" w:styleId="102">
    <w:name w:val="无间隔 字符"/>
    <w:basedOn w:val="36"/>
    <w:link w:val="103"/>
    <w:qFormat/>
    <w:uiPriority w:val="1"/>
  </w:style>
  <w:style w:type="paragraph" w:styleId="103">
    <w:name w:val="No Spacing"/>
    <w:basedOn w:val="1"/>
    <w:link w:val="102"/>
    <w:qFormat/>
    <w:uiPriority w:val="1"/>
    <w:rPr>
      <w:rFonts w:ascii="Calibri" w:hAnsi="Calibri"/>
      <w:kern w:val="0"/>
      <w:sz w:val="20"/>
      <w:szCs w:val="20"/>
    </w:rPr>
  </w:style>
  <w:style w:type="character" w:customStyle="1" w:styleId="104">
    <w:name w:val="FA正文 Char"/>
    <w:link w:val="105"/>
    <w:qFormat/>
    <w:uiPriority w:val="0"/>
    <w:rPr>
      <w:rFonts w:ascii="宋体" w:hAnsi="宋体"/>
      <w:sz w:val="28"/>
      <w:szCs w:val="28"/>
    </w:rPr>
  </w:style>
  <w:style w:type="paragraph" w:customStyle="1" w:styleId="105">
    <w:name w:val="FA正文"/>
    <w:basedOn w:val="1"/>
    <w:link w:val="104"/>
    <w:qFormat/>
    <w:uiPriority w:val="0"/>
    <w:pPr>
      <w:tabs>
        <w:tab w:val="left" w:pos="3375"/>
      </w:tabs>
      <w:spacing w:line="440" w:lineRule="atLeast"/>
      <w:ind w:firstLine="538" w:firstLineChars="192"/>
    </w:pPr>
    <w:rPr>
      <w:rFonts w:ascii="宋体" w:hAnsi="宋体"/>
      <w:kern w:val="0"/>
      <w:sz w:val="28"/>
      <w:szCs w:val="28"/>
    </w:rPr>
  </w:style>
  <w:style w:type="character" w:customStyle="1" w:styleId="106">
    <w:name w:val="批注文字 字符"/>
    <w:link w:val="13"/>
    <w:qFormat/>
    <w:uiPriority w:val="99"/>
    <w:rPr>
      <w:rFonts w:ascii="Times New Roman" w:hAnsi="Times New Roman"/>
      <w:kern w:val="2"/>
      <w:sz w:val="21"/>
      <w:szCs w:val="24"/>
    </w:rPr>
  </w:style>
  <w:style w:type="character" w:customStyle="1" w:styleId="107">
    <w:name w:val="正文首行缩进 Char1"/>
    <w:basedOn w:val="86"/>
    <w:semiHidden/>
    <w:qFormat/>
    <w:uiPriority w:val="99"/>
    <w:rPr>
      <w:rFonts w:ascii="Times New Roman" w:hAnsi="Times New Roman"/>
      <w:kern w:val="2"/>
      <w:sz w:val="21"/>
      <w:szCs w:val="24"/>
    </w:rPr>
  </w:style>
  <w:style w:type="character" w:customStyle="1" w:styleId="108">
    <w:name w:val="正文文本 2 Char1"/>
    <w:semiHidden/>
    <w:qFormat/>
    <w:uiPriority w:val="99"/>
    <w:rPr>
      <w:rFonts w:ascii="Times New Roman" w:hAnsi="Times New Roman"/>
      <w:kern w:val="2"/>
      <w:sz w:val="21"/>
      <w:szCs w:val="24"/>
    </w:rPr>
  </w:style>
  <w:style w:type="character" w:customStyle="1" w:styleId="109">
    <w:name w:val="def"/>
    <w:basedOn w:val="36"/>
    <w:qFormat/>
    <w:uiPriority w:val="0"/>
  </w:style>
  <w:style w:type="character" w:customStyle="1" w:styleId="110">
    <w:name w:val="标题 7 字符"/>
    <w:link w:val="9"/>
    <w:qFormat/>
    <w:uiPriority w:val="0"/>
    <w:rPr>
      <w:rFonts w:ascii="Times New Roman" w:hAnsi="Times New Roman"/>
      <w:b/>
      <w:bCs/>
      <w:sz w:val="24"/>
      <w:szCs w:val="24"/>
    </w:rPr>
  </w:style>
  <w:style w:type="character" w:customStyle="1" w:styleId="111">
    <w:name w:val="样式 ssss + 宋体 五号1 Char"/>
    <w:link w:val="112"/>
    <w:qFormat/>
    <w:uiPriority w:val="0"/>
    <w:rPr>
      <w:rFonts w:ascii="宋体" w:hAnsi="宋体"/>
      <w:sz w:val="24"/>
      <w:szCs w:val="24"/>
    </w:rPr>
  </w:style>
  <w:style w:type="paragraph" w:customStyle="1" w:styleId="112">
    <w:name w:val="样式 ssss + 宋体 五号1"/>
    <w:basedOn w:val="81"/>
    <w:link w:val="111"/>
    <w:qFormat/>
    <w:uiPriority w:val="0"/>
    <w:rPr>
      <w:rFonts w:ascii="宋体" w:hAnsi="宋体"/>
    </w:rPr>
  </w:style>
  <w:style w:type="character" w:customStyle="1" w:styleId="113">
    <w:name w:val="A4"/>
    <w:qFormat/>
    <w:uiPriority w:val="0"/>
    <w:rPr>
      <w:rFonts w:hint="eastAsia" w:ascii="新宋体" w:hAnsi="新宋体" w:eastAsia="新宋体" w:cs="新宋体"/>
      <w:color w:val="000000"/>
    </w:rPr>
  </w:style>
  <w:style w:type="character" w:customStyle="1" w:styleId="114">
    <w:name w:val="标题 字符"/>
    <w:link w:val="35"/>
    <w:qFormat/>
    <w:uiPriority w:val="0"/>
    <w:rPr>
      <w:rFonts w:ascii="Arial" w:hAnsi="Arial" w:cs="Arial"/>
      <w:b/>
      <w:bCs/>
      <w:sz w:val="32"/>
      <w:szCs w:val="32"/>
    </w:rPr>
  </w:style>
  <w:style w:type="character" w:customStyle="1" w:styleId="115">
    <w:name w:val="正文文本首行缩进 字符"/>
    <w:link w:val="14"/>
    <w:qFormat/>
    <w:uiPriority w:val="0"/>
    <w:rPr>
      <w:rFonts w:ascii="Times New Roman" w:hAnsi="Times New Roman"/>
      <w:sz w:val="24"/>
      <w:szCs w:val="24"/>
    </w:rPr>
  </w:style>
  <w:style w:type="character" w:customStyle="1" w:styleId="116">
    <w:name w:val="正文文本缩进 2 字符"/>
    <w:link w:val="24"/>
    <w:qFormat/>
    <w:uiPriority w:val="0"/>
    <w:rPr>
      <w:rFonts w:ascii="Times New Roman" w:hAnsi="Times New Roman" w:eastAsia="宋体" w:cs="Times New Roman"/>
      <w:szCs w:val="24"/>
    </w:rPr>
  </w:style>
  <w:style w:type="paragraph" w:customStyle="1" w:styleId="117">
    <w:name w:val="样式1 程继雄"/>
    <w:basedOn w:val="1"/>
    <w:qFormat/>
    <w:uiPriority w:val="0"/>
    <w:pPr>
      <w:adjustRightInd w:val="0"/>
      <w:snapToGrid w:val="0"/>
      <w:spacing w:line="365" w:lineRule="auto"/>
      <w:ind w:firstLine="600" w:firstLineChars="200"/>
    </w:pPr>
    <w:rPr>
      <w:rFonts w:ascii="仿宋_GB2312" w:hAnsi="黑体" w:eastAsia="仿宋_GB2312"/>
      <w:sz w:val="30"/>
      <w:szCs w:val="21"/>
    </w:rPr>
  </w:style>
  <w:style w:type="paragraph" w:customStyle="1" w:styleId="118">
    <w:name w:val="Char Char Char Char"/>
    <w:basedOn w:val="1"/>
    <w:qFormat/>
    <w:uiPriority w:val="0"/>
    <w:rPr>
      <w:rFonts w:ascii="Tahoma" w:hAnsi="Tahoma"/>
      <w:sz w:val="24"/>
      <w:szCs w:val="20"/>
    </w:rPr>
  </w:style>
  <w:style w:type="paragraph" w:customStyle="1" w:styleId="119">
    <w:name w:val="2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2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p0"/>
    <w:basedOn w:val="1"/>
    <w:qFormat/>
    <w:uiPriority w:val="0"/>
    <w:pPr>
      <w:widowControl/>
      <w:jc w:val="left"/>
    </w:pPr>
    <w:rPr>
      <w:kern w:val="0"/>
      <w:szCs w:val="21"/>
    </w:rPr>
  </w:style>
  <w:style w:type="paragraph" w:customStyle="1" w:styleId="122">
    <w:name w:val="样式 ssss + 宋体 五号"/>
    <w:basedOn w:val="81"/>
    <w:qFormat/>
    <w:uiPriority w:val="0"/>
    <w:pPr>
      <w:ind w:firstLine="420"/>
    </w:pPr>
    <w:rPr>
      <w:rFonts w:ascii="宋体" w:hAnsi="宋体" w:cs="宋体"/>
      <w:szCs w:val="20"/>
    </w:rPr>
  </w:style>
  <w:style w:type="paragraph" w:customStyle="1" w:styleId="123">
    <w:name w:val="GB-1.1"/>
    <w:qFormat/>
    <w:uiPriority w:val="0"/>
    <w:pPr>
      <w:outlineLvl w:val="1"/>
    </w:pPr>
    <w:rPr>
      <w:rFonts w:ascii="黑体" w:hAnsi="宋体" w:eastAsia="黑体" w:cs="Times New Roman"/>
      <w:sz w:val="21"/>
      <w:lang w:val="en-US" w:eastAsia="zh-CN" w:bidi="ar-SA"/>
    </w:rPr>
  </w:style>
  <w:style w:type="paragraph" w:customStyle="1" w:styleId="124">
    <w:name w:val="样式 样式 ssss + 宋体 五号 + 首行缩进:  2 字符"/>
    <w:basedOn w:val="122"/>
    <w:qFormat/>
    <w:uiPriority w:val="0"/>
    <w:pPr>
      <w:ind w:firstLine="480"/>
    </w:pPr>
  </w:style>
  <w:style w:type="paragraph" w:customStyle="1" w:styleId="125">
    <w:name w:val="Char Char 字元 字元 字元 Char Char Char Char"/>
    <w:basedOn w:val="1"/>
    <w:qFormat/>
    <w:uiPriority w:val="0"/>
    <w:pPr>
      <w:adjustRightInd w:val="0"/>
      <w:spacing w:line="360" w:lineRule="auto"/>
    </w:pPr>
    <w:rPr>
      <w:kern w:val="0"/>
      <w:sz w:val="24"/>
      <w:szCs w:val="20"/>
    </w:rPr>
  </w:style>
  <w:style w:type="paragraph" w:customStyle="1" w:styleId="126">
    <w:name w:val="Default"/>
    <w:qFormat/>
    <w:uiPriority w:val="0"/>
    <w:pPr>
      <w:widowControl w:val="0"/>
      <w:autoSpaceDE w:val="0"/>
      <w:autoSpaceDN w:val="0"/>
      <w:adjustRightInd w:val="0"/>
    </w:pPr>
    <w:rPr>
      <w:rFonts w:ascii="KOCJL A+ Avenir LT Std" w:hAnsi="Times New Roman" w:eastAsia="KOCJL A+ Avenir LT Std" w:cs="KOCJL A+ Avenir LT Std"/>
      <w:color w:val="000000"/>
      <w:sz w:val="24"/>
      <w:szCs w:val="24"/>
      <w:lang w:val="en-US" w:eastAsia="zh-CN" w:bidi="ar-SA"/>
    </w:rPr>
  </w:style>
  <w:style w:type="paragraph" w:customStyle="1" w:styleId="127">
    <w:name w:val="标题-----3"/>
    <w:basedOn w:val="4"/>
    <w:qFormat/>
    <w:uiPriority w:val="0"/>
    <w:pPr>
      <w:spacing w:before="0" w:after="0" w:line="240" w:lineRule="auto"/>
      <w:outlineLvl w:val="0"/>
    </w:pPr>
    <w:rPr>
      <w:rFonts w:ascii="宋体" w:hAnsi="宋体"/>
      <w:b w:val="0"/>
      <w:bCs w:val="0"/>
      <w:sz w:val="28"/>
      <w:szCs w:val="28"/>
    </w:rPr>
  </w:style>
  <w:style w:type="paragraph" w:customStyle="1" w:styleId="128">
    <w:name w:val="正文样式1"/>
    <w:basedOn w:val="1"/>
    <w:qFormat/>
    <w:uiPriority w:val="0"/>
    <w:pPr>
      <w:spacing w:before="120" w:after="120" w:line="360" w:lineRule="auto"/>
      <w:ind w:firstLine="480" w:firstLineChars="200"/>
    </w:pPr>
    <w:rPr>
      <w:sz w:val="24"/>
      <w:szCs w:val="20"/>
    </w:rPr>
  </w:style>
  <w:style w:type="paragraph" w:customStyle="1" w:styleId="129">
    <w:name w:val="徐丽丽三级标题"/>
    <w:basedOn w:val="1"/>
    <w:qFormat/>
    <w:uiPriority w:val="0"/>
    <w:pPr>
      <w:adjustRightInd w:val="0"/>
      <w:snapToGrid w:val="0"/>
      <w:spacing w:line="360" w:lineRule="auto"/>
      <w:ind w:firstLine="560" w:firstLineChars="200"/>
      <w:jc w:val="center"/>
      <w:outlineLvl w:val="0"/>
    </w:pPr>
    <w:rPr>
      <w:rFonts w:eastAsia="黑体"/>
      <w:bCs/>
      <w:sz w:val="28"/>
      <w:szCs w:val="28"/>
    </w:rPr>
  </w:style>
  <w:style w:type="paragraph" w:customStyle="1" w:styleId="130">
    <w:name w:val="二级条标题"/>
    <w:basedOn w:val="1"/>
    <w:next w:val="1"/>
    <w:qFormat/>
    <w:uiPriority w:val="0"/>
    <w:pPr>
      <w:autoSpaceDE w:val="0"/>
      <w:autoSpaceDN w:val="0"/>
      <w:adjustRightInd w:val="0"/>
      <w:jc w:val="left"/>
    </w:pPr>
    <w:rPr>
      <w:rFonts w:ascii="宋体"/>
      <w:kern w:val="0"/>
      <w:sz w:val="24"/>
    </w:rPr>
  </w:style>
  <w:style w:type="paragraph" w:customStyle="1" w:styleId="131">
    <w:name w:val="列出段落1"/>
    <w:basedOn w:val="1"/>
    <w:qFormat/>
    <w:uiPriority w:val="34"/>
    <w:pPr>
      <w:ind w:firstLine="420" w:firstLineChars="200"/>
    </w:pPr>
    <w:rPr>
      <w:rFonts w:ascii="Calibri" w:hAnsi="Calibri"/>
      <w:szCs w:val="22"/>
    </w:rPr>
  </w:style>
  <w:style w:type="paragraph" w:customStyle="1" w:styleId="132">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33">
    <w:name w:val="_Style 6"/>
    <w:basedOn w:val="1"/>
    <w:qFormat/>
    <w:uiPriority w:val="34"/>
    <w:pPr>
      <w:ind w:firstLine="420" w:firstLineChars="200"/>
    </w:pPr>
    <w:rPr>
      <w:szCs w:val="21"/>
    </w:rPr>
  </w:style>
  <w:style w:type="paragraph" w:customStyle="1" w:styleId="134">
    <w:name w:val="TOC 标题1"/>
    <w:basedOn w:val="3"/>
    <w:next w:val="1"/>
    <w:qFormat/>
    <w:uiPriority w:val="39"/>
    <w:pPr>
      <w:widowControl/>
      <w:spacing w:before="480" w:line="276" w:lineRule="auto"/>
      <w:jc w:val="left"/>
      <w:outlineLvl w:val="9"/>
    </w:pPr>
    <w:rPr>
      <w:rFonts w:ascii="Cambria" w:hAnsi="Cambria" w:eastAsia="宋体"/>
      <w:color w:val="365F91"/>
      <w:kern w:val="0"/>
      <w:szCs w:val="28"/>
    </w:rPr>
  </w:style>
  <w:style w:type="paragraph" w:customStyle="1" w:styleId="135">
    <w:name w:val="样式 ssss + 居中"/>
    <w:basedOn w:val="81"/>
    <w:qFormat/>
    <w:uiPriority w:val="0"/>
    <w:pPr>
      <w:jc w:val="center"/>
    </w:pPr>
    <w:rPr>
      <w:rFonts w:cs="宋体"/>
      <w:szCs w:val="20"/>
    </w:rPr>
  </w:style>
  <w:style w:type="paragraph" w:customStyle="1" w:styleId="136">
    <w:name w:val="Char Char Char Char Char Char Char Char Char Char Char Char Char"/>
    <w:basedOn w:val="1"/>
    <w:qFormat/>
    <w:uiPriority w:val="0"/>
  </w:style>
  <w:style w:type="paragraph" w:customStyle="1" w:styleId="137">
    <w:name w:val="Char Char"/>
    <w:basedOn w:val="1"/>
    <w:qFormat/>
    <w:uiPriority w:val="0"/>
    <w:rPr>
      <w:szCs w:val="20"/>
    </w:rPr>
  </w:style>
  <w:style w:type="paragraph" w:customStyle="1" w:styleId="138">
    <w:name w:val="其他标准称谓"/>
    <w:qFormat/>
    <w:uiPriority w:val="0"/>
    <w:pPr>
      <w:spacing w:line="0" w:lineRule="atLeast"/>
      <w:jc w:val="distribute"/>
    </w:pPr>
    <w:rPr>
      <w:rFonts w:ascii="黑体" w:hAnsi="宋体" w:eastAsia="黑体" w:cs="Times New Roman"/>
      <w:sz w:val="52"/>
      <w:lang w:val="en-US" w:eastAsia="zh-CN" w:bidi="ar-SA"/>
    </w:rPr>
  </w:style>
  <w:style w:type="paragraph" w:styleId="139">
    <w:name w:val="List Paragraph"/>
    <w:basedOn w:val="1"/>
    <w:qFormat/>
    <w:uiPriority w:val="34"/>
    <w:pPr>
      <w:ind w:firstLine="420" w:firstLineChars="200"/>
    </w:pPr>
  </w:style>
  <w:style w:type="paragraph" w:customStyle="1" w:styleId="140">
    <w:name w:val="徐丽丽正文"/>
    <w:basedOn w:val="1"/>
    <w:qFormat/>
    <w:uiPriority w:val="0"/>
    <w:pPr>
      <w:spacing w:before="120" w:after="120" w:line="360" w:lineRule="auto"/>
      <w:ind w:firstLine="480" w:firstLineChars="200"/>
      <w:jc w:val="left"/>
    </w:pPr>
    <w:rPr>
      <w:color w:val="000000"/>
      <w:kern w:val="0"/>
      <w:sz w:val="24"/>
      <w:szCs w:val="21"/>
    </w:rPr>
  </w:style>
  <w:style w:type="paragraph" w:customStyle="1" w:styleId="141">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42">
    <w:name w:val="样式 正文文本缩进 3 + 四号"/>
    <w:basedOn w:val="28"/>
    <w:qFormat/>
    <w:uiPriority w:val="0"/>
    <w:pPr>
      <w:spacing w:after="0" w:line="360" w:lineRule="auto"/>
      <w:ind w:left="0" w:leftChars="0" w:firstLine="437"/>
    </w:pPr>
    <w:rPr>
      <w:sz w:val="24"/>
      <w:szCs w:val="21"/>
    </w:rPr>
  </w:style>
  <w:style w:type="paragraph" w:customStyle="1" w:styleId="143">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44">
    <w:name w:val="徐丽丽五级标题"/>
    <w:basedOn w:val="1"/>
    <w:qFormat/>
    <w:uiPriority w:val="0"/>
    <w:pPr>
      <w:spacing w:before="120" w:after="120" w:line="360" w:lineRule="auto"/>
      <w:jc w:val="left"/>
    </w:pPr>
    <w:rPr>
      <w:rFonts w:ascii="宋体" w:hAnsi="宋体"/>
      <w:b/>
      <w:bCs/>
      <w:color w:val="000000"/>
      <w:kern w:val="0"/>
      <w:sz w:val="24"/>
    </w:rPr>
  </w:style>
  <w:style w:type="paragraph" w:customStyle="1" w:styleId="145">
    <w:name w:val="Header2"/>
    <w:basedOn w:val="1"/>
    <w:qFormat/>
    <w:uiPriority w:val="0"/>
    <w:pPr>
      <w:numPr>
        <w:ilvl w:val="0"/>
        <w:numId w:val="2"/>
      </w:numPr>
    </w:pPr>
  </w:style>
  <w:style w:type="paragraph" w:customStyle="1" w:styleId="146">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147">
    <w:name w:val="ec_msonormal"/>
    <w:basedOn w:val="1"/>
    <w:qFormat/>
    <w:uiPriority w:val="0"/>
    <w:pPr>
      <w:widowControl/>
      <w:spacing w:before="100" w:beforeAutospacing="1" w:after="100" w:afterAutospacing="1"/>
      <w:jc w:val="left"/>
    </w:pPr>
    <w:rPr>
      <w:rFonts w:ascii="宋体" w:hAnsi="宋体"/>
      <w:kern w:val="0"/>
      <w:sz w:val="24"/>
    </w:rPr>
  </w:style>
  <w:style w:type="paragraph" w:customStyle="1" w:styleId="14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49">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50">
    <w:name w:val="四级条标题"/>
    <w:basedOn w:val="151"/>
    <w:next w:val="1"/>
    <w:qFormat/>
    <w:uiPriority w:val="0"/>
  </w:style>
  <w:style w:type="paragraph" w:customStyle="1" w:styleId="151">
    <w:name w:val="三级条标题"/>
    <w:basedOn w:val="130"/>
    <w:next w:val="1"/>
    <w:qFormat/>
    <w:uiPriority w:val="0"/>
  </w:style>
  <w:style w:type="paragraph" w:customStyle="1" w:styleId="152">
    <w:name w:val="Char Char Char Char Char Char Char Char Char Char"/>
    <w:basedOn w:val="1"/>
    <w:qFormat/>
    <w:uiPriority w:val="0"/>
    <w:rPr>
      <w:rFonts w:ascii="Tahoma" w:hAnsi="Tahoma"/>
      <w:sz w:val="24"/>
      <w:szCs w:val="20"/>
    </w:rPr>
  </w:style>
  <w:style w:type="paragraph" w:customStyle="1" w:styleId="153">
    <w:name w:val="2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54">
    <w:name w:val="GB-1"/>
    <w:qFormat/>
    <w:uiPriority w:val="0"/>
    <w:pPr>
      <w:keepNext/>
      <w:numPr>
        <w:ilvl w:val="0"/>
        <w:numId w:val="3"/>
      </w:numPr>
      <w:autoSpaceDE w:val="0"/>
      <w:autoSpaceDN w:val="0"/>
      <w:spacing w:beforeLines="50" w:afterLines="50"/>
      <w:outlineLvl w:val="0"/>
    </w:pPr>
    <w:rPr>
      <w:rFonts w:ascii="黑体" w:hAnsi="Times New Roman" w:eastAsia="黑体" w:cs="Times New Roman"/>
      <w:sz w:val="21"/>
      <w:szCs w:val="21"/>
      <w:lang w:val="en-US" w:eastAsia="zh-CN" w:bidi="ar-SA"/>
    </w:rPr>
  </w:style>
  <w:style w:type="paragraph" w:customStyle="1" w:styleId="155">
    <w:name w:val="Char Char Char Char1"/>
    <w:basedOn w:val="18"/>
    <w:qFormat/>
    <w:uiPriority w:val="0"/>
    <w:pPr>
      <w:adjustRightInd w:val="0"/>
      <w:snapToGrid w:val="0"/>
      <w:spacing w:line="360" w:lineRule="auto"/>
    </w:pPr>
    <w:rPr>
      <w:rFonts w:ascii="Tahoma" w:hAnsi="Tahoma"/>
      <w:sz w:val="24"/>
    </w:rPr>
  </w:style>
  <w:style w:type="paragraph" w:customStyle="1" w:styleId="156">
    <w:name w:val="章标题"/>
    <w:next w:val="1"/>
    <w:qFormat/>
    <w:uiPriority w:val="0"/>
    <w:pPr>
      <w:tabs>
        <w:tab w:val="left" w:pos="360"/>
      </w:tabs>
      <w:spacing w:beforeLines="50" w:afterLines="50"/>
      <w:ind w:left="360" w:hanging="360"/>
      <w:jc w:val="both"/>
      <w:outlineLvl w:val="1"/>
    </w:pPr>
    <w:rPr>
      <w:rFonts w:ascii="黑体" w:hAnsi="Times New Roman" w:eastAsia="黑体" w:cs="Times New Roman"/>
      <w:sz w:val="21"/>
      <w:lang w:val="en-US" w:eastAsia="zh-CN" w:bidi="ar-SA"/>
    </w:rPr>
  </w:style>
  <w:style w:type="paragraph" w:customStyle="1" w:styleId="157">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58">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9">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kern w:val="0"/>
      <w:sz w:val="18"/>
      <w:szCs w:val="18"/>
    </w:rPr>
  </w:style>
  <w:style w:type="paragraph" w:customStyle="1" w:styleId="160">
    <w:name w:val="Char"/>
    <w:basedOn w:val="1"/>
    <w:qFormat/>
    <w:uiPriority w:val="0"/>
    <w:rPr>
      <w:rFonts w:ascii="Tahoma" w:hAnsi="Tahoma"/>
      <w:sz w:val="24"/>
      <w:szCs w:val="20"/>
    </w:rPr>
  </w:style>
  <w:style w:type="paragraph" w:customStyle="1" w:styleId="161">
    <w:name w:val="Char Char Char Char2"/>
    <w:basedOn w:val="1"/>
    <w:qFormat/>
    <w:uiPriority w:val="0"/>
    <w:rPr>
      <w:rFonts w:ascii="Tahoma" w:hAnsi="Tahoma"/>
      <w:sz w:val="24"/>
      <w:szCs w:val="20"/>
    </w:rPr>
  </w:style>
  <w:style w:type="paragraph" w:customStyle="1" w:styleId="162">
    <w:name w:val="Char11"/>
    <w:basedOn w:val="1"/>
    <w:qFormat/>
    <w:uiPriority w:val="0"/>
    <w:pPr>
      <w:tabs>
        <w:tab w:val="left" w:pos="360"/>
      </w:tabs>
    </w:pPr>
    <w:rPr>
      <w:sz w:val="24"/>
    </w:rPr>
  </w:style>
  <w:style w:type="paragraph" w:customStyle="1" w:styleId="163">
    <w:name w:val="样式3"/>
    <w:basedOn w:val="22"/>
    <w:qFormat/>
    <w:uiPriority w:val="0"/>
    <w:pPr>
      <w:spacing w:line="0" w:lineRule="atLeast"/>
      <w:outlineLvl w:val="0"/>
    </w:pPr>
    <w:rPr>
      <w:kern w:val="0"/>
      <w:sz w:val="28"/>
      <w:szCs w:val="20"/>
    </w:rPr>
  </w:style>
  <w:style w:type="paragraph" w:customStyle="1" w:styleId="164">
    <w:name w:val="Char Char Char"/>
    <w:basedOn w:val="1"/>
    <w:qFormat/>
    <w:uiPriority w:val="0"/>
    <w:rPr>
      <w:rFonts w:ascii="Tahoma" w:hAnsi="Tahoma"/>
      <w:sz w:val="24"/>
      <w:szCs w:val="20"/>
    </w:rPr>
  </w:style>
  <w:style w:type="paragraph" w:customStyle="1" w:styleId="165">
    <w:name w:val="Char1"/>
    <w:basedOn w:val="1"/>
    <w:qFormat/>
    <w:uiPriority w:val="0"/>
    <w:pPr>
      <w:widowControl/>
      <w:spacing w:after="160" w:line="240" w:lineRule="exact"/>
      <w:jc w:val="left"/>
    </w:pPr>
  </w:style>
  <w:style w:type="paragraph" w:customStyle="1" w:styleId="166">
    <w:name w:val="表格"/>
    <w:basedOn w:val="1"/>
    <w:qFormat/>
    <w:uiPriority w:val="0"/>
    <w:rPr>
      <w:rFonts w:ascii="Arial" w:hAnsi="Arial"/>
      <w:sz w:val="24"/>
    </w:rPr>
  </w:style>
  <w:style w:type="paragraph" w:customStyle="1" w:styleId="167">
    <w:name w:val="前言、引言标题"/>
    <w:next w:val="1"/>
    <w:qFormat/>
    <w:uiPriority w:val="0"/>
    <w:pPr>
      <w:shd w:val="clear" w:color="FFFFFF" w:fill="FFFFFF"/>
      <w:tabs>
        <w:tab w:val="left" w:pos="360"/>
      </w:tabs>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168">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69">
    <w:name w:val="列出段落11"/>
    <w:basedOn w:val="1"/>
    <w:qFormat/>
    <w:uiPriority w:val="1"/>
    <w:pPr>
      <w:spacing w:line="360" w:lineRule="auto"/>
      <w:ind w:firstLine="420" w:firstLineChars="200"/>
      <w:jc w:val="left"/>
    </w:pPr>
    <w:rPr>
      <w:rFonts w:ascii="宋体" w:hAnsi="宋体"/>
      <w:sz w:val="24"/>
    </w:rPr>
  </w:style>
  <w:style w:type="paragraph" w:customStyle="1" w:styleId="170">
    <w:name w:val="徐丽丽四级标题"/>
    <w:basedOn w:val="1"/>
    <w:qFormat/>
    <w:uiPriority w:val="0"/>
    <w:pPr>
      <w:spacing w:before="120" w:after="120" w:line="360" w:lineRule="auto"/>
    </w:pPr>
    <w:rPr>
      <w:rFonts w:eastAsia="黑体"/>
      <w:b/>
      <w:kern w:val="0"/>
      <w:sz w:val="28"/>
    </w:rPr>
  </w:style>
  <w:style w:type="paragraph" w:customStyle="1" w:styleId="171">
    <w:name w:val="Char Char Char Char Char Char Char Char Char Char Char Char Char1"/>
    <w:basedOn w:val="1"/>
    <w:qFormat/>
    <w:uiPriority w:val="0"/>
    <w:rPr>
      <w:sz w:val="24"/>
    </w:rPr>
  </w:style>
  <w:style w:type="paragraph" w:customStyle="1" w:styleId="172">
    <w:name w:val="样式 样式 标题 1 + 黑体 五号 + 段前: 0.5 行 段后: 0.5 行"/>
    <w:basedOn w:val="74"/>
    <w:qFormat/>
    <w:uiPriority w:val="99"/>
    <w:pPr>
      <w:spacing w:before="156" w:after="156"/>
    </w:pPr>
    <w:rPr>
      <w:rFonts w:cs="宋体"/>
      <w:b/>
    </w:rPr>
  </w:style>
  <w:style w:type="paragraph" w:customStyle="1" w:styleId="173">
    <w:name w:val="Pa1"/>
    <w:basedOn w:val="126"/>
    <w:next w:val="126"/>
    <w:qFormat/>
    <w:uiPriority w:val="0"/>
    <w:pPr>
      <w:spacing w:line="241" w:lineRule="atLeast"/>
    </w:pPr>
    <w:rPr>
      <w:rFonts w:ascii="Tahoma" w:hAnsi="Tahoma" w:eastAsia="宋体" w:cs="Times New Roman"/>
      <w:color w:val="auto"/>
    </w:rPr>
  </w:style>
  <w:style w:type="table" w:customStyle="1" w:styleId="174">
    <w:name w:val="网格型1"/>
    <w:basedOn w:val="51"/>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5">
    <w:name w:val="网格型2"/>
    <w:basedOn w:val="51"/>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6">
    <w:name w:val="Placeholder Text"/>
    <w:basedOn w:val="36"/>
    <w:unhideWhenUsed/>
    <w:qFormat/>
    <w:uiPriority w:val="99"/>
    <w:rPr>
      <w:color w:val="808080"/>
    </w:rPr>
  </w:style>
  <w:style w:type="paragraph" w:customStyle="1" w:styleId="177">
    <w:name w:val="无间隔1"/>
    <w:qFormat/>
    <w:uiPriority w:val="0"/>
    <w:pPr>
      <w:widowControl w:val="0"/>
      <w:spacing w:line="300" w:lineRule="auto"/>
    </w:pPr>
    <w:rPr>
      <w:rFonts w:ascii="Times New Roman" w:hAnsi="Times New Roman" w:eastAsia="华文仿宋" w:cs="Times New Roman"/>
      <w:kern w:val="2"/>
      <w:sz w:val="24"/>
      <w:szCs w:val="21"/>
      <w:lang w:val="en-US" w:eastAsia="zh-CN" w:bidi="ar-SA"/>
    </w:rPr>
  </w:style>
  <w:style w:type="character" w:customStyle="1" w:styleId="178">
    <w:name w:val="样式 小四 加粗"/>
    <w:basedOn w:val="36"/>
    <w:qFormat/>
    <w:uiPriority w:val="0"/>
    <w:rPr>
      <w:rFonts w:eastAsia="黑体"/>
      <w:b/>
      <w:bCs/>
      <w:sz w:val="24"/>
    </w:rPr>
  </w:style>
  <w:style w:type="character" w:customStyle="1" w:styleId="179">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5C97A3-CFFA-E546-80BB-BDE995DA1B11}">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44</Pages>
  <Words>19674</Words>
  <Characters>20339</Characters>
  <Lines>152</Lines>
  <Paragraphs>42</Paragraphs>
  <TotalTime>1</TotalTime>
  <ScaleCrop>false</ScaleCrop>
  <LinksUpToDate>false</LinksUpToDate>
  <CharactersWithSpaces>21771</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2022-06-24T10:12:00Z</dcterms:created>
  <dc:creator>丁晓华</dc:creator>
  <cp:lastModifiedBy>gu</cp:lastModifiedBy>
  <cp:lastPrinted>2022-06-13T02:12:00Z</cp:lastPrinted>
  <dcterms:modified xsi:type="dcterms:W3CDTF">2022-10-21T00:40:39Z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85C54AAD0D3D4249B5E8B835E359709C</vt:lpwstr>
  </property>
</Properties>
</file>