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300"/>
        </w:tabs>
        <w:snapToGrid w:val="0"/>
        <w:spacing w:line="300" w:lineRule="auto"/>
        <w:jc w:val="center"/>
        <w:rPr>
          <w:rStyle w:val="41"/>
          <w:rFonts w:hint="eastAsia" w:ascii="宋体" w:hAnsi="宋体" w:eastAsia="宋体" w:cs="宋体"/>
          <w:b/>
          <w:color w:val="auto"/>
          <w:sz w:val="44"/>
          <w:szCs w:val="44"/>
          <w:highlight w:val="none"/>
        </w:rPr>
      </w:pPr>
    </w:p>
    <w:p>
      <w:pPr>
        <w:tabs>
          <w:tab w:val="center" w:pos="5023"/>
          <w:tab w:val="left" w:pos="8652"/>
        </w:tabs>
        <w:snapToGrid w:val="0"/>
        <w:spacing w:before="240" w:line="500" w:lineRule="exact"/>
        <w:jc w:val="center"/>
        <w:rPr>
          <w:rStyle w:val="41"/>
          <w:rFonts w:hint="eastAsia" w:ascii="宋体" w:hAnsi="宋体" w:eastAsia="宋体" w:cs="宋体"/>
          <w:b/>
          <w:color w:val="auto"/>
          <w:sz w:val="48"/>
          <w:szCs w:val="48"/>
          <w:highlight w:val="none"/>
        </w:rPr>
      </w:pPr>
    </w:p>
    <w:p>
      <w:pPr>
        <w:pStyle w:val="94"/>
        <w:snapToGrid w:val="0"/>
        <w:spacing w:line="360" w:lineRule="auto"/>
        <w:ind w:left="0" w:firstLine="0" w:firstLineChars="0"/>
        <w:jc w:val="center"/>
        <w:rPr>
          <w:rStyle w:val="41"/>
          <w:rFonts w:hint="eastAsia" w:ascii="宋体" w:hAnsi="宋体" w:eastAsia="宋体" w:cs="宋体"/>
          <w:b/>
          <w:color w:val="auto"/>
          <w:sz w:val="40"/>
          <w:szCs w:val="40"/>
          <w:highlight w:val="none"/>
        </w:rPr>
      </w:pPr>
      <w:r>
        <w:rPr>
          <w:rStyle w:val="41"/>
          <w:rFonts w:hint="eastAsia" w:ascii="宋体" w:hAnsi="宋体" w:eastAsia="宋体" w:cs="宋体"/>
          <w:b/>
          <w:color w:val="auto"/>
          <w:sz w:val="40"/>
          <w:szCs w:val="40"/>
          <w:highlight w:val="none"/>
          <w:lang w:eastAsia="zh-CN"/>
        </w:rPr>
        <w:t>南通市崇川区残疾人联合会残疾人居家托养项目</w:t>
      </w:r>
    </w:p>
    <w:p>
      <w:pPr>
        <w:pStyle w:val="94"/>
        <w:snapToGrid w:val="0"/>
        <w:ind w:firstLine="520"/>
        <w:rPr>
          <w:rStyle w:val="41"/>
          <w:rFonts w:hint="eastAsia" w:ascii="宋体" w:hAnsi="宋体" w:eastAsia="宋体" w:cs="宋体"/>
          <w:color w:val="auto"/>
          <w:sz w:val="26"/>
          <w:highlight w:val="none"/>
        </w:rPr>
      </w:pPr>
    </w:p>
    <w:p>
      <w:pPr>
        <w:pStyle w:val="94"/>
        <w:snapToGrid w:val="0"/>
        <w:ind w:firstLine="520"/>
        <w:rPr>
          <w:rStyle w:val="41"/>
          <w:rFonts w:hint="eastAsia" w:ascii="宋体" w:hAnsi="宋体" w:eastAsia="宋体" w:cs="宋体"/>
          <w:color w:val="auto"/>
          <w:sz w:val="26"/>
          <w:highlight w:val="none"/>
        </w:rPr>
      </w:pPr>
    </w:p>
    <w:p>
      <w:pPr>
        <w:pStyle w:val="94"/>
        <w:snapToGrid w:val="0"/>
        <w:ind w:firstLine="520"/>
        <w:rPr>
          <w:rStyle w:val="41"/>
          <w:rFonts w:hint="eastAsia" w:ascii="宋体" w:hAnsi="宋体" w:eastAsia="宋体" w:cs="宋体"/>
          <w:color w:val="auto"/>
          <w:sz w:val="26"/>
          <w:highlight w:val="none"/>
        </w:rPr>
      </w:pPr>
    </w:p>
    <w:p>
      <w:pPr>
        <w:snapToGrid w:val="0"/>
        <w:spacing w:line="1400" w:lineRule="exact"/>
        <w:jc w:val="center"/>
        <w:rPr>
          <w:rStyle w:val="41"/>
          <w:rFonts w:hint="eastAsia" w:ascii="宋体" w:hAnsi="宋体" w:eastAsia="宋体" w:cs="宋体"/>
          <w:b/>
          <w:color w:val="auto"/>
          <w:sz w:val="72"/>
          <w:szCs w:val="72"/>
          <w:highlight w:val="none"/>
        </w:rPr>
      </w:pPr>
      <w:r>
        <w:rPr>
          <w:rStyle w:val="41"/>
          <w:rFonts w:hint="eastAsia" w:ascii="宋体" w:hAnsi="宋体" w:eastAsia="宋体" w:cs="宋体"/>
          <w:b/>
          <w:color w:val="auto"/>
          <w:sz w:val="72"/>
          <w:szCs w:val="72"/>
          <w:highlight w:val="none"/>
        </w:rPr>
        <w:t>公开招标文件</w:t>
      </w:r>
    </w:p>
    <w:p>
      <w:pPr>
        <w:snapToGrid w:val="0"/>
        <w:spacing w:line="640" w:lineRule="exact"/>
        <w:jc w:val="center"/>
        <w:rPr>
          <w:rStyle w:val="41"/>
          <w:rFonts w:hint="eastAsia" w:ascii="宋体" w:hAnsi="宋体" w:eastAsia="宋体" w:cs="宋体"/>
          <w:b/>
          <w:color w:val="auto"/>
          <w:sz w:val="44"/>
          <w:szCs w:val="44"/>
          <w:highlight w:val="none"/>
        </w:rPr>
      </w:pPr>
      <w:r>
        <w:rPr>
          <w:rStyle w:val="41"/>
          <w:rFonts w:hint="eastAsia" w:ascii="宋体" w:hAnsi="宋体" w:eastAsia="宋体" w:cs="宋体"/>
          <w:b/>
          <w:color w:val="auto"/>
          <w:sz w:val="44"/>
          <w:szCs w:val="44"/>
          <w:highlight w:val="none"/>
        </w:rPr>
        <w:t>（资格后审）</w:t>
      </w:r>
    </w:p>
    <w:p>
      <w:pPr>
        <w:snapToGrid w:val="0"/>
        <w:jc w:val="center"/>
        <w:rPr>
          <w:rStyle w:val="41"/>
          <w:rFonts w:hint="eastAsia" w:ascii="宋体" w:hAnsi="宋体" w:eastAsia="宋体" w:cs="宋体"/>
          <w:b/>
          <w:color w:val="auto"/>
          <w:sz w:val="36"/>
          <w:highlight w:val="none"/>
        </w:rPr>
      </w:pPr>
    </w:p>
    <w:p>
      <w:pPr>
        <w:pStyle w:val="94"/>
        <w:snapToGrid w:val="0"/>
        <w:ind w:firstLine="520"/>
        <w:rPr>
          <w:rStyle w:val="41"/>
          <w:rFonts w:hint="eastAsia" w:ascii="宋体" w:hAnsi="宋体" w:eastAsia="宋体" w:cs="宋体"/>
          <w:color w:val="auto"/>
          <w:sz w:val="26"/>
          <w:highlight w:val="none"/>
        </w:rPr>
      </w:pPr>
    </w:p>
    <w:p>
      <w:pPr>
        <w:snapToGrid w:val="0"/>
        <w:rPr>
          <w:rStyle w:val="41"/>
          <w:rFonts w:hint="eastAsia" w:ascii="宋体" w:hAnsi="宋体" w:eastAsia="宋体" w:cs="宋体"/>
          <w:b/>
          <w:color w:val="auto"/>
          <w:sz w:val="36"/>
          <w:highlight w:val="none"/>
        </w:rPr>
      </w:pPr>
    </w:p>
    <w:p>
      <w:pPr>
        <w:pStyle w:val="77"/>
        <w:snapToGrid w:val="0"/>
        <w:rPr>
          <w:rStyle w:val="41"/>
          <w:rFonts w:hint="eastAsia" w:ascii="宋体" w:hAnsi="宋体" w:eastAsia="宋体" w:cs="宋体"/>
          <w:color w:val="auto"/>
          <w:highlight w:val="none"/>
        </w:rPr>
      </w:pPr>
    </w:p>
    <w:p>
      <w:pPr>
        <w:snapToGrid w:val="0"/>
        <w:rPr>
          <w:rStyle w:val="41"/>
          <w:rFonts w:hint="eastAsia" w:ascii="宋体" w:hAnsi="宋体" w:eastAsia="宋体" w:cs="宋体"/>
          <w:b/>
          <w:color w:val="auto"/>
          <w:sz w:val="30"/>
          <w:szCs w:val="30"/>
          <w:highlight w:val="none"/>
        </w:rPr>
      </w:pPr>
      <w:r>
        <w:rPr>
          <w:rStyle w:val="41"/>
          <w:rFonts w:hint="eastAsia" w:ascii="宋体" w:hAnsi="宋体" w:eastAsia="宋体" w:cs="宋体"/>
          <w:b/>
          <w:color w:val="auto"/>
          <w:sz w:val="30"/>
          <w:szCs w:val="30"/>
          <w:highlight w:val="none"/>
        </w:rPr>
        <w:t xml:space="preserve">       </w:t>
      </w:r>
    </w:p>
    <w:p>
      <w:pPr>
        <w:pStyle w:val="56"/>
        <w:snapToGrid w:val="0"/>
        <w:spacing w:line="360" w:lineRule="auto"/>
        <w:jc w:val="center"/>
        <w:rPr>
          <w:rStyle w:val="41"/>
          <w:rFonts w:hint="eastAsia" w:ascii="宋体" w:hAnsi="宋体" w:eastAsia="宋体" w:cs="宋体"/>
          <w:b/>
          <w:color w:val="auto"/>
          <w:szCs w:val="28"/>
          <w:highlight w:val="none"/>
          <w:lang w:eastAsia="zh-CN"/>
        </w:rPr>
      </w:pPr>
      <w:r>
        <w:rPr>
          <w:rStyle w:val="41"/>
          <w:rFonts w:hint="eastAsia" w:ascii="宋体" w:hAnsi="宋体" w:eastAsia="宋体" w:cs="宋体"/>
          <w:b/>
          <w:color w:val="auto"/>
          <w:szCs w:val="28"/>
          <w:highlight w:val="none"/>
        </w:rPr>
        <w:t>采 购 人：</w:t>
      </w:r>
      <w:r>
        <w:rPr>
          <w:rStyle w:val="41"/>
          <w:rFonts w:hint="eastAsia" w:ascii="宋体" w:hAnsi="宋体" w:eastAsia="宋体" w:cs="宋体"/>
          <w:b/>
          <w:color w:val="auto"/>
          <w:szCs w:val="28"/>
          <w:highlight w:val="none"/>
          <w:lang w:eastAsia="zh-CN"/>
        </w:rPr>
        <w:t>南通市崇川区残疾人联合会</w:t>
      </w:r>
    </w:p>
    <w:p>
      <w:pPr>
        <w:snapToGrid w:val="0"/>
        <w:jc w:val="center"/>
        <w:rPr>
          <w:rStyle w:val="41"/>
          <w:rFonts w:hint="eastAsia" w:ascii="宋体" w:hAnsi="宋体" w:eastAsia="宋体" w:cs="宋体"/>
          <w:b/>
          <w:color w:val="auto"/>
          <w:sz w:val="28"/>
          <w:szCs w:val="28"/>
          <w:highlight w:val="none"/>
        </w:rPr>
      </w:pPr>
      <w:r>
        <w:rPr>
          <w:rStyle w:val="41"/>
          <w:rFonts w:hint="eastAsia" w:ascii="宋体" w:hAnsi="宋体" w:eastAsia="宋体" w:cs="宋体"/>
          <w:b/>
          <w:color w:val="auto"/>
          <w:sz w:val="28"/>
          <w:szCs w:val="28"/>
          <w:highlight w:val="none"/>
        </w:rPr>
        <w:t>代理机构：江苏正扬招标代理有限公司</w:t>
      </w:r>
    </w:p>
    <w:p>
      <w:pPr>
        <w:snapToGrid w:val="0"/>
        <w:jc w:val="center"/>
        <w:rPr>
          <w:rStyle w:val="41"/>
          <w:rFonts w:hint="eastAsia" w:ascii="宋体" w:hAnsi="宋体" w:eastAsia="宋体" w:cs="宋体"/>
          <w:b/>
          <w:color w:val="auto"/>
          <w:sz w:val="28"/>
          <w:szCs w:val="28"/>
          <w:highlight w:val="none"/>
        </w:rPr>
      </w:pPr>
      <w:r>
        <w:rPr>
          <w:rStyle w:val="41"/>
          <w:rFonts w:hint="eastAsia" w:ascii="宋体" w:hAnsi="宋体" w:eastAsia="宋体" w:cs="宋体"/>
          <w:b/>
          <w:color w:val="auto"/>
          <w:sz w:val="28"/>
          <w:szCs w:val="28"/>
          <w:highlight w:val="none"/>
          <w:lang w:eastAsia="zh-CN"/>
        </w:rPr>
        <w:t>2026</w:t>
      </w:r>
      <w:r>
        <w:rPr>
          <w:rStyle w:val="41"/>
          <w:rFonts w:hint="eastAsia" w:ascii="宋体" w:hAnsi="宋体" w:eastAsia="宋体" w:cs="宋体"/>
          <w:b/>
          <w:color w:val="auto"/>
          <w:sz w:val="28"/>
          <w:szCs w:val="28"/>
          <w:highlight w:val="none"/>
        </w:rPr>
        <w:t>年</w:t>
      </w:r>
      <w:r>
        <w:rPr>
          <w:rStyle w:val="41"/>
          <w:rFonts w:hint="eastAsia" w:ascii="宋体" w:hAnsi="宋体" w:eastAsia="宋体" w:cs="宋体"/>
          <w:b/>
          <w:color w:val="auto"/>
          <w:sz w:val="28"/>
          <w:szCs w:val="28"/>
          <w:highlight w:val="none"/>
          <w:lang w:val="en-US" w:eastAsia="zh-CN"/>
        </w:rPr>
        <w:t>4</w:t>
      </w:r>
      <w:r>
        <w:rPr>
          <w:rStyle w:val="41"/>
          <w:rFonts w:hint="eastAsia" w:ascii="宋体" w:hAnsi="宋体" w:eastAsia="宋体" w:cs="宋体"/>
          <w:b/>
          <w:color w:val="auto"/>
          <w:sz w:val="28"/>
          <w:szCs w:val="28"/>
          <w:highlight w:val="none"/>
        </w:rPr>
        <w:t>月</w:t>
      </w:r>
    </w:p>
    <w:p>
      <w:pPr>
        <w:snapToGrid w:val="0"/>
        <w:ind w:firstLine="1124" w:firstLineChars="350"/>
        <w:rPr>
          <w:rStyle w:val="41"/>
          <w:rFonts w:hint="eastAsia" w:ascii="宋体" w:hAnsi="宋体" w:eastAsia="宋体" w:cs="宋体"/>
          <w:b/>
          <w:color w:val="auto"/>
          <w:sz w:val="32"/>
          <w:highlight w:val="none"/>
        </w:rPr>
        <w:sectPr>
          <w:headerReference r:id="rId6" w:type="first"/>
          <w:footerReference r:id="rId9" w:type="first"/>
          <w:headerReference r:id="rId5" w:type="default"/>
          <w:footerReference r:id="rId7" w:type="default"/>
          <w:footerReference r:id="rId8" w:type="even"/>
          <w:pgSz w:w="11906" w:h="16838"/>
          <w:pgMar w:top="1021" w:right="1134" w:bottom="1021" w:left="1134" w:header="851" w:footer="992" w:gutter="0"/>
          <w:cols w:space="720" w:num="1"/>
          <w:titlePg/>
          <w:docGrid w:linePitch="380" w:charSpace="-5735"/>
        </w:sectPr>
      </w:pPr>
    </w:p>
    <w:p>
      <w:pPr>
        <w:snapToGrid w:val="0"/>
        <w:jc w:val="center"/>
        <w:rPr>
          <w:rStyle w:val="41"/>
          <w:rFonts w:hint="eastAsia" w:ascii="宋体" w:hAnsi="宋体" w:eastAsia="宋体" w:cs="宋体"/>
          <w:b/>
          <w:bCs/>
          <w:color w:val="auto"/>
          <w:sz w:val="48"/>
          <w:highlight w:val="none"/>
        </w:rPr>
      </w:pPr>
      <w:r>
        <w:rPr>
          <w:rStyle w:val="41"/>
          <w:rFonts w:hint="eastAsia" w:ascii="宋体" w:hAnsi="宋体" w:eastAsia="宋体" w:cs="宋体"/>
          <w:b/>
          <w:color w:val="auto"/>
          <w:sz w:val="44"/>
          <w:szCs w:val="44"/>
          <w:highlight w:val="none"/>
        </w:rPr>
        <w:t>招标文件备案表</w:t>
      </w:r>
    </w:p>
    <w:tbl>
      <w:tblPr>
        <w:tblStyle w:val="22"/>
        <w:tblW w:w="85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63" w:hRule="atLeast"/>
          <w:jc w:val="center"/>
        </w:trPr>
        <w:tc>
          <w:tcPr>
            <w:tcW w:w="8575" w:type="dxa"/>
            <w:tcBorders>
              <w:top w:val="single" w:color="000000" w:sz="4" w:space="0"/>
              <w:left w:val="single" w:color="000000" w:sz="4" w:space="0"/>
              <w:bottom w:val="single" w:color="000000" w:sz="4" w:space="0"/>
              <w:right w:val="single" w:color="000000" w:sz="4" w:space="0"/>
            </w:tcBorders>
          </w:tcPr>
          <w:p>
            <w:pPr>
              <w:snapToGrid w:val="0"/>
              <w:jc w:val="center"/>
              <w:rPr>
                <w:rStyle w:val="41"/>
                <w:rFonts w:hint="eastAsia" w:ascii="宋体" w:hAnsi="宋体" w:eastAsia="宋体" w:cs="宋体"/>
                <w:color w:val="auto"/>
                <w:sz w:val="24"/>
                <w:szCs w:val="24"/>
                <w:highlight w:val="none"/>
              </w:rPr>
            </w:pPr>
          </w:p>
          <w:p>
            <w:pPr>
              <w:pStyle w:val="94"/>
              <w:snapToGrid w:val="0"/>
              <w:ind w:firstLine="520"/>
              <w:rPr>
                <w:rStyle w:val="41"/>
                <w:rFonts w:hint="eastAsia" w:ascii="宋体" w:hAnsi="宋体" w:eastAsia="宋体" w:cs="宋体"/>
                <w:color w:val="auto"/>
                <w:sz w:val="26"/>
                <w:szCs w:val="24"/>
                <w:highlight w:val="none"/>
              </w:rPr>
            </w:pPr>
          </w:p>
          <w:p>
            <w:pPr>
              <w:pStyle w:val="94"/>
              <w:snapToGrid w:val="0"/>
              <w:ind w:firstLine="520"/>
              <w:rPr>
                <w:rStyle w:val="41"/>
                <w:rFonts w:hint="eastAsia" w:ascii="宋体" w:hAnsi="宋体" w:eastAsia="宋体" w:cs="宋体"/>
                <w:color w:val="auto"/>
                <w:sz w:val="26"/>
                <w:szCs w:val="24"/>
                <w:highlight w:val="none"/>
              </w:rPr>
            </w:pPr>
          </w:p>
          <w:p>
            <w:pPr>
              <w:pStyle w:val="94"/>
              <w:snapToGrid w:val="0"/>
              <w:ind w:firstLine="520"/>
              <w:rPr>
                <w:rStyle w:val="41"/>
                <w:rFonts w:hint="eastAsia" w:ascii="宋体" w:hAnsi="宋体" w:eastAsia="宋体" w:cs="宋体"/>
                <w:color w:val="auto"/>
                <w:sz w:val="26"/>
                <w:szCs w:val="24"/>
                <w:highlight w:val="none"/>
              </w:rPr>
            </w:pPr>
          </w:p>
          <w:p>
            <w:pPr>
              <w:snapToGrid w:val="0"/>
              <w:ind w:firstLine="3360" w:firstLineChars="1400"/>
              <w:rPr>
                <w:rStyle w:val="41"/>
                <w:rFonts w:hint="eastAsia" w:ascii="宋体" w:hAnsi="宋体" w:eastAsia="宋体" w:cs="宋体"/>
                <w:color w:val="auto"/>
                <w:sz w:val="24"/>
                <w:szCs w:val="24"/>
                <w:highlight w:val="none"/>
              </w:rPr>
            </w:pPr>
          </w:p>
          <w:p>
            <w:pPr>
              <w:snapToGrid w:val="0"/>
              <w:ind w:firstLine="3360" w:firstLineChars="1400"/>
              <w:rPr>
                <w:rStyle w:val="41"/>
                <w:rFonts w:hint="eastAsia" w:ascii="宋体" w:hAnsi="宋体" w:eastAsia="宋体" w:cs="宋体"/>
                <w:color w:val="auto"/>
                <w:sz w:val="24"/>
                <w:szCs w:val="24"/>
                <w:highlight w:val="none"/>
              </w:rPr>
            </w:pPr>
          </w:p>
          <w:p>
            <w:pPr>
              <w:snapToGrid w:val="0"/>
              <w:ind w:firstLine="3360" w:firstLineChars="1400"/>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 xml:space="preserve">编制人：李艳梅 </w:t>
            </w:r>
          </w:p>
          <w:p>
            <w:pPr>
              <w:tabs>
                <w:tab w:val="left" w:pos="3492"/>
              </w:tabs>
              <w:snapToGrid w:val="0"/>
              <w:ind w:right="480" w:firstLine="3360" w:firstLineChars="1400"/>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日  期：</w:t>
            </w:r>
            <w:r>
              <w:rPr>
                <w:rStyle w:val="41"/>
                <w:rFonts w:hint="eastAsia" w:ascii="宋体" w:hAnsi="宋体" w:eastAsia="宋体" w:cs="宋体"/>
                <w:color w:val="auto"/>
                <w:sz w:val="24"/>
                <w:szCs w:val="24"/>
                <w:highlight w:val="none"/>
                <w:lang w:eastAsia="zh-CN"/>
              </w:rPr>
              <w:t>2026</w:t>
            </w:r>
            <w:r>
              <w:rPr>
                <w:rStyle w:val="41"/>
                <w:rFonts w:hint="eastAsia" w:ascii="宋体" w:hAnsi="宋体" w:eastAsia="宋体" w:cs="宋体"/>
                <w:color w:val="auto"/>
                <w:sz w:val="24"/>
                <w:szCs w:val="24"/>
                <w:highlight w:val="none"/>
              </w:rPr>
              <w:t>年</w:t>
            </w:r>
            <w:r>
              <w:rPr>
                <w:rStyle w:val="41"/>
                <w:rFonts w:hint="eastAsia" w:ascii="宋体" w:hAnsi="宋体" w:eastAsia="宋体" w:cs="宋体"/>
                <w:color w:val="auto"/>
                <w:sz w:val="24"/>
                <w:szCs w:val="24"/>
                <w:highlight w:val="none"/>
                <w:lang w:val="en-US" w:eastAsia="zh-CN"/>
              </w:rPr>
              <w:t>4</w:t>
            </w:r>
            <w:r>
              <w:rPr>
                <w:rStyle w:val="41"/>
                <w:rFonts w:hint="eastAsia" w:ascii="宋体" w:hAnsi="宋体" w:eastAsia="宋体" w:cs="宋体"/>
                <w:color w:val="auto"/>
                <w:sz w:val="24"/>
                <w:szCs w:val="24"/>
                <w:highlight w:val="none"/>
              </w:rPr>
              <w:t>月</w:t>
            </w:r>
          </w:p>
          <w:p>
            <w:pPr>
              <w:pStyle w:val="94"/>
              <w:snapToGrid w:val="0"/>
              <w:ind w:firstLine="520"/>
              <w:rPr>
                <w:rStyle w:val="41"/>
                <w:rFonts w:hint="eastAsia" w:ascii="宋体" w:hAnsi="宋体" w:eastAsia="宋体" w:cs="宋体"/>
                <w:color w:val="auto"/>
                <w:sz w:val="26"/>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08" w:hRule="atLeast"/>
          <w:jc w:val="center"/>
        </w:trPr>
        <w:tc>
          <w:tcPr>
            <w:tcW w:w="8575" w:type="dxa"/>
            <w:tcBorders>
              <w:top w:val="single" w:color="000000" w:sz="4" w:space="0"/>
              <w:left w:val="single" w:color="000000" w:sz="4" w:space="0"/>
              <w:bottom w:val="single" w:color="000000" w:sz="4" w:space="0"/>
              <w:right w:val="single" w:color="000000" w:sz="4" w:space="0"/>
            </w:tcBorders>
          </w:tcPr>
          <w:p>
            <w:pPr>
              <w:snapToGrid w:val="0"/>
              <w:rPr>
                <w:rStyle w:val="41"/>
                <w:rFonts w:hint="eastAsia" w:ascii="宋体" w:hAnsi="宋体" w:eastAsia="宋体" w:cs="宋体"/>
                <w:color w:val="auto"/>
                <w:sz w:val="24"/>
                <w:szCs w:val="24"/>
                <w:highlight w:val="none"/>
              </w:rPr>
            </w:pPr>
          </w:p>
          <w:p>
            <w:pPr>
              <w:pStyle w:val="94"/>
              <w:snapToGrid w:val="0"/>
              <w:ind w:firstLine="520"/>
              <w:rPr>
                <w:rStyle w:val="41"/>
                <w:rFonts w:hint="eastAsia" w:ascii="宋体" w:hAnsi="宋体" w:eastAsia="宋体" w:cs="宋体"/>
                <w:color w:val="auto"/>
                <w:sz w:val="26"/>
                <w:highlight w:val="none"/>
              </w:rPr>
            </w:pPr>
          </w:p>
          <w:p>
            <w:pPr>
              <w:pStyle w:val="94"/>
              <w:snapToGrid w:val="0"/>
              <w:ind w:firstLine="520"/>
              <w:rPr>
                <w:rStyle w:val="41"/>
                <w:rFonts w:hint="eastAsia" w:ascii="宋体" w:hAnsi="宋体" w:eastAsia="宋体" w:cs="宋体"/>
                <w:color w:val="auto"/>
                <w:sz w:val="26"/>
                <w:highlight w:val="none"/>
              </w:rPr>
            </w:pPr>
          </w:p>
          <w:p>
            <w:pPr>
              <w:snapToGrid w:val="0"/>
              <w:rPr>
                <w:rStyle w:val="41"/>
                <w:rFonts w:hint="eastAsia" w:ascii="宋体" w:hAnsi="宋体" w:eastAsia="宋体" w:cs="宋体"/>
                <w:color w:val="auto"/>
                <w:sz w:val="24"/>
                <w:szCs w:val="24"/>
                <w:highlight w:val="none"/>
              </w:rPr>
            </w:pPr>
          </w:p>
          <w:p>
            <w:pPr>
              <w:snapToGrid w:val="0"/>
              <w:jc w:val="center"/>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采购单位（盖章）</w:t>
            </w:r>
          </w:p>
          <w:p>
            <w:pPr>
              <w:snapToGrid w:val="0"/>
              <w:rPr>
                <w:rStyle w:val="41"/>
                <w:rFonts w:hint="eastAsia" w:ascii="宋体" w:hAnsi="宋体" w:eastAsia="宋体" w:cs="宋体"/>
                <w:color w:val="auto"/>
                <w:sz w:val="24"/>
                <w:szCs w:val="24"/>
                <w:highlight w:val="none"/>
              </w:rPr>
            </w:pPr>
          </w:p>
          <w:p>
            <w:pPr>
              <w:snapToGrid w:val="0"/>
              <w:jc w:val="center"/>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代理机构（盖章）</w:t>
            </w:r>
          </w:p>
          <w:p>
            <w:pPr>
              <w:snapToGrid w:val="0"/>
              <w:rPr>
                <w:rStyle w:val="41"/>
                <w:rFonts w:hint="eastAsia" w:ascii="宋体" w:hAnsi="宋体" w:eastAsia="宋体" w:cs="宋体"/>
                <w:color w:val="auto"/>
                <w:sz w:val="24"/>
                <w:szCs w:val="24"/>
                <w:highlight w:val="none"/>
              </w:rPr>
            </w:pPr>
          </w:p>
          <w:p>
            <w:pPr>
              <w:snapToGrid w:val="0"/>
              <w:ind w:right="480"/>
              <w:jc w:val="center"/>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 xml:space="preserve">      日  期：</w:t>
            </w:r>
            <w:r>
              <w:rPr>
                <w:rStyle w:val="41"/>
                <w:rFonts w:hint="eastAsia" w:ascii="宋体" w:hAnsi="宋体" w:eastAsia="宋体" w:cs="宋体"/>
                <w:color w:val="auto"/>
                <w:sz w:val="24"/>
                <w:szCs w:val="24"/>
                <w:highlight w:val="none"/>
                <w:lang w:eastAsia="zh-CN"/>
              </w:rPr>
              <w:t>2026</w:t>
            </w:r>
            <w:r>
              <w:rPr>
                <w:rStyle w:val="41"/>
                <w:rFonts w:hint="eastAsia" w:ascii="宋体" w:hAnsi="宋体" w:eastAsia="宋体" w:cs="宋体"/>
                <w:color w:val="auto"/>
                <w:sz w:val="24"/>
                <w:szCs w:val="24"/>
                <w:highlight w:val="none"/>
              </w:rPr>
              <w:t>年</w:t>
            </w:r>
            <w:r>
              <w:rPr>
                <w:rStyle w:val="41"/>
                <w:rFonts w:hint="eastAsia" w:ascii="宋体" w:hAnsi="宋体" w:eastAsia="宋体" w:cs="宋体"/>
                <w:color w:val="auto"/>
                <w:sz w:val="24"/>
                <w:szCs w:val="24"/>
                <w:highlight w:val="none"/>
                <w:lang w:val="en-US" w:eastAsia="zh-CN"/>
              </w:rPr>
              <w:t>4</w:t>
            </w:r>
            <w:r>
              <w:rPr>
                <w:rStyle w:val="41"/>
                <w:rFonts w:hint="eastAsia" w:ascii="宋体" w:hAnsi="宋体" w:eastAsia="宋体" w:cs="宋体"/>
                <w:color w:val="auto"/>
                <w:sz w:val="24"/>
                <w:szCs w:val="24"/>
                <w:highlight w:val="none"/>
              </w:rPr>
              <w:t>月</w:t>
            </w:r>
          </w:p>
          <w:p>
            <w:pPr>
              <w:snapToGrid w:val="0"/>
              <w:jc w:val="center"/>
              <w:rPr>
                <w:rStyle w:val="41"/>
                <w:rFonts w:hint="eastAsia" w:ascii="宋体" w:hAnsi="宋体" w:eastAsia="宋体" w:cs="宋体"/>
                <w:color w:val="auto"/>
                <w:sz w:val="24"/>
                <w:szCs w:val="24"/>
                <w:highlight w:val="none"/>
              </w:rPr>
            </w:pPr>
          </w:p>
        </w:tc>
      </w:tr>
    </w:tbl>
    <w:p>
      <w:pPr>
        <w:pStyle w:val="31"/>
        <w:snapToGrid w:val="0"/>
        <w:ind w:firstLine="3740" w:firstLineChars="850"/>
        <w:rPr>
          <w:rStyle w:val="41"/>
          <w:rFonts w:hint="eastAsia" w:ascii="宋体" w:hAnsi="宋体" w:eastAsia="宋体" w:cs="宋体"/>
          <w:b/>
          <w:color w:val="auto"/>
          <w:sz w:val="44"/>
          <w:szCs w:val="44"/>
          <w:highlight w:val="none"/>
        </w:rPr>
      </w:pPr>
    </w:p>
    <w:p>
      <w:pPr>
        <w:pStyle w:val="31"/>
        <w:snapToGrid w:val="0"/>
        <w:ind w:firstLine="3740" w:firstLineChars="850"/>
        <w:rPr>
          <w:rStyle w:val="41"/>
          <w:rFonts w:hint="eastAsia" w:ascii="宋体" w:hAnsi="宋体" w:eastAsia="宋体" w:cs="宋体"/>
          <w:b/>
          <w:color w:val="auto"/>
          <w:sz w:val="44"/>
          <w:szCs w:val="44"/>
          <w:highlight w:val="none"/>
        </w:rPr>
      </w:pPr>
    </w:p>
    <w:p>
      <w:pPr>
        <w:pStyle w:val="31"/>
        <w:snapToGrid w:val="0"/>
        <w:ind w:firstLine="3740" w:firstLineChars="850"/>
        <w:rPr>
          <w:rStyle w:val="41"/>
          <w:rFonts w:hint="eastAsia" w:ascii="宋体" w:hAnsi="宋体" w:eastAsia="宋体" w:cs="宋体"/>
          <w:b/>
          <w:color w:val="auto"/>
          <w:sz w:val="44"/>
          <w:szCs w:val="44"/>
          <w:highlight w:val="none"/>
        </w:rPr>
      </w:pPr>
      <w:r>
        <w:rPr>
          <w:rStyle w:val="41"/>
          <w:rFonts w:hint="eastAsia" w:ascii="宋体" w:hAnsi="宋体" w:eastAsia="宋体" w:cs="宋体"/>
          <w:b/>
          <w:color w:val="auto"/>
          <w:sz w:val="44"/>
          <w:szCs w:val="44"/>
          <w:highlight w:val="none"/>
        </w:rPr>
        <w:br w:type="textWrapping"/>
      </w:r>
    </w:p>
    <w:p>
      <w:pPr>
        <w:pStyle w:val="31"/>
        <w:snapToGrid w:val="0"/>
        <w:ind w:firstLine="3740" w:firstLineChars="850"/>
        <w:rPr>
          <w:rStyle w:val="41"/>
          <w:rFonts w:hint="eastAsia" w:ascii="宋体" w:hAnsi="宋体" w:eastAsia="宋体" w:cs="宋体"/>
          <w:b/>
          <w:color w:val="auto"/>
          <w:sz w:val="44"/>
          <w:szCs w:val="44"/>
          <w:highlight w:val="none"/>
        </w:rPr>
      </w:pPr>
      <w:r>
        <w:rPr>
          <w:rStyle w:val="41"/>
          <w:rFonts w:hint="eastAsia" w:ascii="宋体" w:hAnsi="宋体" w:eastAsia="宋体" w:cs="宋体"/>
          <w:b/>
          <w:color w:val="auto"/>
          <w:sz w:val="44"/>
          <w:szCs w:val="44"/>
          <w:highlight w:val="none"/>
        </w:rPr>
        <w:t>目  录</w:t>
      </w:r>
    </w:p>
    <w:p>
      <w:pPr>
        <w:pStyle w:val="77"/>
        <w:numPr>
          <w:ilvl w:val="0"/>
          <w:numId w:val="5"/>
        </w:numPr>
        <w:tabs>
          <w:tab w:val="right" w:leader="dot" w:pos="9528"/>
        </w:tabs>
        <w:snapToGrid w:val="0"/>
        <w:spacing w:line="1200" w:lineRule="exact"/>
        <w:ind w:firstLine="640" w:firstLineChars="200"/>
        <w:rPr>
          <w:rStyle w:val="41"/>
          <w:rFonts w:hint="eastAsia" w:ascii="宋体" w:hAnsi="宋体" w:eastAsia="宋体" w:cs="宋体"/>
          <w:color w:val="auto"/>
          <w:sz w:val="32"/>
          <w:szCs w:val="32"/>
          <w:highlight w:val="none"/>
        </w:rPr>
      </w:pPr>
      <w:r>
        <w:rPr>
          <w:rStyle w:val="41"/>
          <w:rFonts w:hint="eastAsia" w:ascii="宋体" w:hAnsi="宋体" w:eastAsia="宋体" w:cs="宋体"/>
          <w:color w:val="auto"/>
          <w:sz w:val="32"/>
          <w:szCs w:val="32"/>
          <w:highlight w:val="none"/>
        </w:rPr>
        <w:t>招标公告</w:t>
      </w:r>
    </w:p>
    <w:p>
      <w:pPr>
        <w:pStyle w:val="77"/>
        <w:tabs>
          <w:tab w:val="right" w:leader="dot" w:pos="9528"/>
        </w:tabs>
        <w:snapToGrid w:val="0"/>
        <w:spacing w:line="1200" w:lineRule="exact"/>
        <w:ind w:firstLine="640" w:firstLineChars="200"/>
        <w:rPr>
          <w:rStyle w:val="41"/>
          <w:rFonts w:hint="eastAsia" w:ascii="宋体" w:hAnsi="宋体" w:eastAsia="宋体" w:cs="宋体"/>
          <w:color w:val="auto"/>
          <w:sz w:val="32"/>
          <w:szCs w:val="32"/>
          <w:highlight w:val="none"/>
        </w:rPr>
      </w:pPr>
      <w:r>
        <w:rPr>
          <w:rStyle w:val="41"/>
          <w:rFonts w:hint="eastAsia" w:ascii="宋体" w:hAnsi="宋体" w:eastAsia="宋体" w:cs="宋体"/>
          <w:color w:val="auto"/>
          <w:sz w:val="32"/>
          <w:szCs w:val="32"/>
          <w:highlight w:val="none"/>
        </w:rPr>
        <w:t>第二章 投标供应商须知</w:t>
      </w:r>
    </w:p>
    <w:p>
      <w:pPr>
        <w:pStyle w:val="77"/>
        <w:tabs>
          <w:tab w:val="right" w:leader="dot" w:pos="9528"/>
        </w:tabs>
        <w:snapToGrid w:val="0"/>
        <w:spacing w:line="1200" w:lineRule="exact"/>
        <w:ind w:firstLine="640" w:firstLineChars="200"/>
        <w:rPr>
          <w:rStyle w:val="41"/>
          <w:rFonts w:hint="eastAsia" w:ascii="宋体" w:hAnsi="宋体" w:eastAsia="宋体" w:cs="宋体"/>
          <w:color w:val="auto"/>
          <w:sz w:val="32"/>
          <w:szCs w:val="32"/>
          <w:highlight w:val="none"/>
        </w:rPr>
      </w:pPr>
      <w:r>
        <w:rPr>
          <w:rStyle w:val="41"/>
          <w:rFonts w:hint="eastAsia" w:ascii="宋体" w:hAnsi="宋体" w:eastAsia="宋体" w:cs="宋体"/>
          <w:color w:val="auto"/>
          <w:sz w:val="32"/>
          <w:szCs w:val="32"/>
          <w:highlight w:val="none"/>
        </w:rPr>
        <w:t>第三章 项目需求</w:t>
      </w:r>
    </w:p>
    <w:p>
      <w:pPr>
        <w:pStyle w:val="77"/>
        <w:tabs>
          <w:tab w:val="right" w:leader="dot" w:pos="9528"/>
        </w:tabs>
        <w:snapToGrid w:val="0"/>
        <w:spacing w:line="1200" w:lineRule="exact"/>
        <w:ind w:firstLine="640" w:firstLineChars="200"/>
        <w:rPr>
          <w:rStyle w:val="41"/>
          <w:rFonts w:hint="eastAsia" w:ascii="宋体" w:hAnsi="宋体" w:eastAsia="宋体" w:cs="宋体"/>
          <w:color w:val="auto"/>
          <w:sz w:val="32"/>
          <w:szCs w:val="32"/>
          <w:highlight w:val="none"/>
        </w:rPr>
      </w:pPr>
      <w:r>
        <w:rPr>
          <w:rStyle w:val="41"/>
          <w:rFonts w:hint="eastAsia" w:ascii="宋体" w:hAnsi="宋体" w:eastAsia="宋体" w:cs="宋体"/>
          <w:color w:val="auto"/>
          <w:sz w:val="32"/>
          <w:szCs w:val="32"/>
          <w:highlight w:val="none"/>
        </w:rPr>
        <w:t>第四章 评审方法和程序</w:t>
      </w:r>
    </w:p>
    <w:p>
      <w:pPr>
        <w:pStyle w:val="77"/>
        <w:tabs>
          <w:tab w:val="right" w:leader="dot" w:pos="9528"/>
        </w:tabs>
        <w:snapToGrid w:val="0"/>
        <w:spacing w:line="1200" w:lineRule="exact"/>
        <w:ind w:firstLine="640" w:firstLineChars="200"/>
        <w:rPr>
          <w:rStyle w:val="41"/>
          <w:rFonts w:hint="eastAsia" w:ascii="宋体" w:hAnsi="宋体" w:eastAsia="宋体" w:cs="宋体"/>
          <w:color w:val="auto"/>
          <w:sz w:val="32"/>
          <w:szCs w:val="32"/>
          <w:highlight w:val="none"/>
        </w:rPr>
      </w:pPr>
      <w:r>
        <w:rPr>
          <w:rStyle w:val="41"/>
          <w:rFonts w:hint="eastAsia" w:ascii="宋体" w:hAnsi="宋体" w:eastAsia="宋体" w:cs="宋体"/>
          <w:color w:val="auto"/>
          <w:sz w:val="32"/>
          <w:szCs w:val="32"/>
          <w:highlight w:val="none"/>
        </w:rPr>
        <w:t>第五章 合同授予</w:t>
      </w:r>
    </w:p>
    <w:p>
      <w:pPr>
        <w:pStyle w:val="77"/>
        <w:tabs>
          <w:tab w:val="right" w:leader="dot" w:pos="9528"/>
        </w:tabs>
        <w:snapToGrid w:val="0"/>
        <w:spacing w:line="1200" w:lineRule="exact"/>
        <w:ind w:firstLine="640" w:firstLineChars="200"/>
        <w:rPr>
          <w:rStyle w:val="41"/>
          <w:rFonts w:hint="eastAsia" w:ascii="宋体" w:hAnsi="宋体" w:eastAsia="宋体" w:cs="宋体"/>
          <w:color w:val="auto"/>
          <w:sz w:val="32"/>
          <w:szCs w:val="32"/>
          <w:highlight w:val="none"/>
        </w:rPr>
      </w:pPr>
      <w:r>
        <w:rPr>
          <w:rStyle w:val="41"/>
          <w:rFonts w:hint="eastAsia" w:ascii="宋体" w:hAnsi="宋体" w:eastAsia="宋体" w:cs="宋体"/>
          <w:color w:val="auto"/>
          <w:sz w:val="32"/>
          <w:szCs w:val="32"/>
          <w:highlight w:val="none"/>
        </w:rPr>
        <w:t>第六章 质疑与投诉</w:t>
      </w:r>
    </w:p>
    <w:p>
      <w:pPr>
        <w:pStyle w:val="77"/>
        <w:tabs>
          <w:tab w:val="right" w:leader="dot" w:pos="9528"/>
        </w:tabs>
        <w:snapToGrid w:val="0"/>
        <w:spacing w:line="1200" w:lineRule="exact"/>
        <w:ind w:firstLine="640" w:firstLineChars="200"/>
        <w:rPr>
          <w:rStyle w:val="41"/>
          <w:rFonts w:hint="eastAsia" w:ascii="宋体" w:hAnsi="宋体" w:eastAsia="宋体" w:cs="宋体"/>
          <w:color w:val="auto"/>
          <w:sz w:val="32"/>
          <w:szCs w:val="32"/>
          <w:highlight w:val="none"/>
        </w:rPr>
      </w:pPr>
      <w:r>
        <w:rPr>
          <w:rStyle w:val="41"/>
          <w:rFonts w:hint="eastAsia" w:ascii="宋体" w:hAnsi="宋体" w:eastAsia="宋体" w:cs="宋体"/>
          <w:color w:val="auto"/>
          <w:sz w:val="32"/>
          <w:szCs w:val="32"/>
          <w:highlight w:val="none"/>
        </w:rPr>
        <w:t>第七章 投标响应文件组成及格式</w:t>
      </w:r>
    </w:p>
    <w:p>
      <w:pPr>
        <w:snapToGrid w:val="0"/>
        <w:spacing w:line="1200" w:lineRule="exact"/>
        <w:rPr>
          <w:rStyle w:val="41"/>
          <w:rFonts w:hint="eastAsia" w:ascii="宋体" w:hAnsi="宋体" w:eastAsia="宋体" w:cs="宋体"/>
          <w:color w:val="auto"/>
          <w:sz w:val="36"/>
          <w:szCs w:val="36"/>
          <w:highlight w:val="none"/>
        </w:rPr>
      </w:pPr>
    </w:p>
    <w:p>
      <w:pPr>
        <w:pStyle w:val="31"/>
        <w:snapToGrid w:val="0"/>
        <w:spacing w:line="1200" w:lineRule="exact"/>
        <w:ind w:firstLine="0"/>
        <w:jc w:val="center"/>
        <w:rPr>
          <w:rStyle w:val="41"/>
          <w:rFonts w:hint="eastAsia" w:ascii="宋体" w:hAnsi="宋体" w:eastAsia="宋体" w:cs="宋体"/>
          <w:b/>
          <w:bCs/>
          <w:color w:val="auto"/>
          <w:sz w:val="36"/>
          <w:szCs w:val="36"/>
          <w:highlight w:val="none"/>
        </w:rPr>
      </w:pPr>
    </w:p>
    <w:p>
      <w:pPr>
        <w:snapToGrid w:val="0"/>
        <w:rPr>
          <w:rStyle w:val="41"/>
          <w:rFonts w:hint="eastAsia" w:ascii="宋体" w:hAnsi="宋体" w:eastAsia="宋体" w:cs="宋体"/>
          <w:color w:val="auto"/>
          <w:sz w:val="30"/>
          <w:highlight w:val="none"/>
        </w:rPr>
      </w:pPr>
    </w:p>
    <w:p>
      <w:pPr>
        <w:pStyle w:val="77"/>
        <w:snapToGrid w:val="0"/>
        <w:rPr>
          <w:rStyle w:val="41"/>
          <w:rFonts w:hint="eastAsia" w:ascii="宋体" w:hAnsi="宋体" w:eastAsia="宋体" w:cs="宋体"/>
          <w:color w:val="auto"/>
          <w:highlight w:val="none"/>
        </w:rPr>
      </w:pPr>
    </w:p>
    <w:p>
      <w:pPr>
        <w:snapToGrid w:val="0"/>
        <w:rPr>
          <w:rStyle w:val="41"/>
          <w:rFonts w:hint="eastAsia" w:ascii="宋体" w:hAnsi="宋体" w:eastAsia="宋体" w:cs="宋体"/>
          <w:color w:val="auto"/>
          <w:highlight w:val="none"/>
        </w:rPr>
      </w:pPr>
    </w:p>
    <w:p>
      <w:pPr>
        <w:pStyle w:val="77"/>
        <w:snapToGrid w:val="0"/>
        <w:rPr>
          <w:rStyle w:val="41"/>
          <w:rFonts w:hint="eastAsia" w:ascii="宋体" w:hAnsi="宋体" w:eastAsia="宋体" w:cs="宋体"/>
          <w:color w:val="auto"/>
          <w:highlight w:val="none"/>
        </w:rPr>
      </w:pPr>
    </w:p>
    <w:p>
      <w:pPr>
        <w:snapToGrid w:val="0"/>
        <w:spacing w:line="500" w:lineRule="exact"/>
        <w:rPr>
          <w:rStyle w:val="41"/>
          <w:rFonts w:hint="eastAsia" w:ascii="宋体" w:hAnsi="宋体" w:eastAsia="宋体" w:cs="宋体"/>
          <w:b/>
          <w:bCs/>
          <w:color w:val="auto"/>
          <w:sz w:val="24"/>
          <w:szCs w:val="24"/>
          <w:highlight w:val="none"/>
        </w:rPr>
      </w:pPr>
    </w:p>
    <w:p>
      <w:pPr>
        <w:snapToGrid w:val="0"/>
        <w:spacing w:line="500" w:lineRule="exact"/>
        <w:rPr>
          <w:rStyle w:val="41"/>
          <w:rFonts w:hint="eastAsia" w:ascii="宋体" w:hAnsi="宋体" w:eastAsia="宋体" w:cs="宋体"/>
          <w:b/>
          <w:bCs/>
          <w:color w:val="auto"/>
          <w:sz w:val="24"/>
          <w:szCs w:val="24"/>
          <w:highlight w:val="none"/>
        </w:rPr>
      </w:pPr>
      <w:r>
        <w:rPr>
          <w:rStyle w:val="41"/>
          <w:rFonts w:hint="eastAsia" w:ascii="宋体" w:hAnsi="宋体" w:eastAsia="宋体" w:cs="宋体"/>
          <w:b/>
          <w:bCs/>
          <w:color w:val="auto"/>
          <w:sz w:val="24"/>
          <w:szCs w:val="24"/>
          <w:highlight w:val="none"/>
        </w:rPr>
        <w:t>尊敬的投标供应商：</w:t>
      </w:r>
    </w:p>
    <w:p>
      <w:pPr>
        <w:snapToGrid w:val="0"/>
        <w:spacing w:line="500" w:lineRule="exact"/>
        <w:ind w:firstLine="480" w:firstLineChars="200"/>
        <w:rPr>
          <w:rStyle w:val="41"/>
          <w:rFonts w:hint="eastAsia" w:ascii="宋体" w:hAnsi="宋体" w:eastAsia="宋体" w:cs="宋体"/>
          <w:b/>
          <w:bCs/>
          <w:color w:val="auto"/>
          <w:sz w:val="24"/>
          <w:szCs w:val="24"/>
          <w:highlight w:val="none"/>
        </w:rPr>
      </w:pPr>
      <w:r>
        <w:rPr>
          <w:rStyle w:val="41"/>
          <w:rFonts w:hint="eastAsia" w:ascii="宋体" w:hAnsi="宋体" w:eastAsia="宋体" w:cs="宋体"/>
          <w:b/>
          <w:bCs/>
          <w:color w:val="auto"/>
          <w:sz w:val="24"/>
          <w:szCs w:val="24"/>
          <w:highlight w:val="none"/>
        </w:rPr>
        <w:t>欢迎参加本采购项目的公开招标。为了保证本次招标顺利进行，请在制作投标响应文件之前，仔细阅读本招标文件的各项条款，并按要求制作和递交投标响应文件。谢谢合作！</w:t>
      </w:r>
    </w:p>
    <w:p>
      <w:pPr>
        <w:tabs>
          <w:tab w:val="left" w:pos="1050"/>
          <w:tab w:val="right" w:leader="dot" w:pos="9402"/>
        </w:tabs>
        <w:snapToGrid w:val="0"/>
        <w:spacing w:line="520" w:lineRule="exact"/>
        <w:jc w:val="center"/>
        <w:rPr>
          <w:rStyle w:val="41"/>
          <w:rFonts w:hint="eastAsia" w:ascii="宋体" w:hAnsi="宋体" w:eastAsia="宋体" w:cs="宋体"/>
          <w:b/>
          <w:color w:val="auto"/>
          <w:w w:val="80"/>
          <w:kern w:val="44"/>
          <w:sz w:val="36"/>
          <w:szCs w:val="36"/>
          <w:highlight w:val="none"/>
        </w:rPr>
      </w:pPr>
    </w:p>
    <w:p>
      <w:pPr>
        <w:tabs>
          <w:tab w:val="left" w:pos="1050"/>
          <w:tab w:val="right" w:leader="dot" w:pos="9402"/>
        </w:tabs>
        <w:snapToGrid w:val="0"/>
        <w:spacing w:line="520" w:lineRule="exact"/>
        <w:jc w:val="center"/>
        <w:rPr>
          <w:rStyle w:val="41"/>
          <w:rFonts w:hint="eastAsia" w:ascii="宋体" w:hAnsi="宋体" w:eastAsia="宋体" w:cs="宋体"/>
          <w:b/>
          <w:color w:val="auto"/>
          <w:w w:val="80"/>
          <w:kern w:val="44"/>
          <w:sz w:val="36"/>
          <w:szCs w:val="36"/>
          <w:highlight w:val="none"/>
        </w:rPr>
      </w:pPr>
      <w:r>
        <w:rPr>
          <w:rStyle w:val="41"/>
          <w:rFonts w:hint="eastAsia" w:ascii="宋体" w:hAnsi="宋体" w:eastAsia="宋体" w:cs="宋体"/>
          <w:b/>
          <w:color w:val="auto"/>
          <w:w w:val="80"/>
          <w:kern w:val="44"/>
          <w:sz w:val="36"/>
          <w:szCs w:val="36"/>
          <w:highlight w:val="none"/>
        </w:rPr>
        <w:t>第一章  招标公告</w:t>
      </w:r>
    </w:p>
    <w:p>
      <w:pPr>
        <w:snapToGrid w:val="0"/>
        <w:ind w:firstLine="420" w:firstLineChars="200"/>
        <w:rPr>
          <w:rStyle w:val="41"/>
          <w:rFonts w:hint="eastAsia" w:ascii="宋体" w:hAnsi="宋体" w:eastAsia="宋体" w:cs="宋体"/>
          <w:bCs/>
          <w:color w:val="auto"/>
          <w:sz w:val="21"/>
          <w:szCs w:val="21"/>
          <w:highlight w:val="none"/>
        </w:rPr>
      </w:pPr>
      <w:r>
        <w:rPr>
          <w:rStyle w:val="41"/>
          <w:rFonts w:hint="eastAsia" w:ascii="宋体" w:hAnsi="宋体" w:eastAsia="宋体" w:cs="宋体"/>
          <w:bCs/>
          <w:color w:val="auto"/>
          <w:sz w:val="21"/>
          <w:szCs w:val="21"/>
          <w:highlight w:val="none"/>
          <w:u w:val="single" w:color="000000"/>
        </w:rPr>
        <w:t>江苏正扬招标代理有限公司</w:t>
      </w:r>
      <w:r>
        <w:rPr>
          <w:rStyle w:val="41"/>
          <w:rFonts w:hint="eastAsia" w:ascii="宋体" w:hAnsi="宋体" w:eastAsia="宋体" w:cs="宋体"/>
          <w:bCs/>
          <w:color w:val="auto"/>
          <w:sz w:val="21"/>
          <w:szCs w:val="21"/>
          <w:highlight w:val="none"/>
        </w:rPr>
        <w:t>（以下称代理机构）受</w:t>
      </w:r>
      <w:r>
        <w:rPr>
          <w:rStyle w:val="41"/>
          <w:rFonts w:hint="eastAsia" w:ascii="宋体" w:hAnsi="宋体" w:eastAsia="宋体" w:cs="宋体"/>
          <w:bCs/>
          <w:color w:val="auto"/>
          <w:sz w:val="21"/>
          <w:szCs w:val="21"/>
          <w:highlight w:val="none"/>
          <w:u w:val="single" w:color="000000"/>
          <w:lang w:eastAsia="zh-CN"/>
        </w:rPr>
        <w:t>南通市崇川区残疾人联合会</w:t>
      </w:r>
      <w:r>
        <w:rPr>
          <w:rStyle w:val="41"/>
          <w:rFonts w:hint="eastAsia" w:ascii="宋体" w:hAnsi="宋体" w:eastAsia="宋体" w:cs="宋体"/>
          <w:bCs/>
          <w:color w:val="auto"/>
          <w:sz w:val="21"/>
          <w:szCs w:val="21"/>
          <w:highlight w:val="none"/>
        </w:rPr>
        <w:t>（以下称采购人）的委托，就</w:t>
      </w:r>
      <w:r>
        <w:rPr>
          <w:rStyle w:val="41"/>
          <w:rFonts w:hint="eastAsia" w:ascii="宋体" w:hAnsi="宋体" w:eastAsia="宋体" w:cs="宋体"/>
          <w:bCs/>
          <w:color w:val="auto"/>
          <w:sz w:val="21"/>
          <w:szCs w:val="21"/>
          <w:highlight w:val="none"/>
          <w:u w:val="single" w:color="000000"/>
          <w:lang w:eastAsia="zh-CN"/>
        </w:rPr>
        <w:t>南通市崇川区残疾人联合会残疾人居家托养项目</w:t>
      </w:r>
      <w:r>
        <w:rPr>
          <w:rStyle w:val="41"/>
          <w:rFonts w:hint="eastAsia" w:ascii="宋体" w:hAnsi="宋体" w:eastAsia="宋体" w:cs="宋体"/>
          <w:bCs/>
          <w:color w:val="auto"/>
          <w:sz w:val="21"/>
          <w:szCs w:val="21"/>
          <w:highlight w:val="none"/>
        </w:rPr>
        <w:t>组织公开招标采购，诚邀符合条件的潜在投标供应商参加投标。</w:t>
      </w:r>
    </w:p>
    <w:p>
      <w:pPr>
        <w:snapToGrid w:val="0"/>
        <w:ind w:firstLine="420" w:firstLineChars="200"/>
        <w:rPr>
          <w:rStyle w:val="41"/>
          <w:rFonts w:hint="eastAsia" w:ascii="宋体" w:hAnsi="宋体" w:eastAsia="宋体" w:cs="宋体"/>
          <w:b/>
          <w:bCs/>
          <w:color w:val="auto"/>
          <w:sz w:val="21"/>
          <w:szCs w:val="21"/>
          <w:highlight w:val="none"/>
        </w:rPr>
      </w:pPr>
      <w:r>
        <w:rPr>
          <w:rStyle w:val="41"/>
          <w:rFonts w:hint="eastAsia" w:ascii="宋体" w:hAnsi="宋体" w:eastAsia="宋体" w:cs="宋体"/>
          <w:b/>
          <w:bCs/>
          <w:color w:val="auto"/>
          <w:sz w:val="21"/>
          <w:szCs w:val="21"/>
          <w:highlight w:val="none"/>
        </w:rPr>
        <w:t>一、项目基本情况</w:t>
      </w:r>
    </w:p>
    <w:p>
      <w:pPr>
        <w:snapToGrid w:val="0"/>
        <w:ind w:firstLine="420" w:firstLineChars="200"/>
        <w:rPr>
          <w:rStyle w:val="41"/>
          <w:rFonts w:hint="eastAsia" w:ascii="宋体" w:hAnsi="宋体" w:eastAsia="宋体" w:cs="宋体"/>
          <w:bCs/>
          <w:color w:val="auto"/>
          <w:sz w:val="21"/>
          <w:szCs w:val="21"/>
          <w:highlight w:val="none"/>
        </w:rPr>
      </w:pPr>
      <w:r>
        <w:rPr>
          <w:rStyle w:val="41"/>
          <w:rFonts w:hint="eastAsia" w:ascii="宋体" w:hAnsi="宋体" w:eastAsia="宋体" w:cs="宋体"/>
          <w:bCs/>
          <w:color w:val="auto"/>
          <w:sz w:val="21"/>
          <w:szCs w:val="21"/>
          <w:highlight w:val="none"/>
        </w:rPr>
        <w:t>1.项目名称：</w:t>
      </w:r>
      <w:r>
        <w:rPr>
          <w:rStyle w:val="41"/>
          <w:rFonts w:hint="eastAsia" w:ascii="宋体" w:hAnsi="宋体" w:eastAsia="宋体" w:cs="宋体"/>
          <w:bCs/>
          <w:color w:val="auto"/>
          <w:sz w:val="21"/>
          <w:szCs w:val="21"/>
          <w:highlight w:val="none"/>
          <w:lang w:eastAsia="zh-CN"/>
        </w:rPr>
        <w:t>南通市崇川区残疾人联合会残疾人居家托养项目</w:t>
      </w:r>
      <w:r>
        <w:rPr>
          <w:rStyle w:val="41"/>
          <w:rFonts w:hint="eastAsia" w:ascii="宋体" w:hAnsi="宋体" w:eastAsia="宋体" w:cs="宋体"/>
          <w:bCs/>
          <w:color w:val="auto"/>
          <w:sz w:val="21"/>
          <w:szCs w:val="21"/>
          <w:highlight w:val="none"/>
        </w:rPr>
        <w:t>；</w:t>
      </w:r>
    </w:p>
    <w:p>
      <w:pPr>
        <w:snapToGrid w:val="0"/>
        <w:ind w:firstLine="420" w:firstLineChars="200"/>
        <w:rPr>
          <w:rStyle w:val="41"/>
          <w:rFonts w:hint="eastAsia" w:ascii="宋体" w:hAnsi="宋体" w:eastAsia="宋体" w:cs="宋体"/>
          <w:bCs/>
          <w:color w:val="auto"/>
          <w:sz w:val="21"/>
          <w:szCs w:val="21"/>
          <w:highlight w:val="none"/>
        </w:rPr>
      </w:pPr>
      <w:r>
        <w:rPr>
          <w:rStyle w:val="41"/>
          <w:rFonts w:hint="eastAsia" w:ascii="宋体" w:hAnsi="宋体" w:eastAsia="宋体" w:cs="宋体"/>
          <w:bCs/>
          <w:color w:val="auto"/>
          <w:sz w:val="21"/>
          <w:szCs w:val="21"/>
          <w:highlight w:val="none"/>
        </w:rPr>
        <w:t xml:space="preserve">2.采购方式：公开招标； </w:t>
      </w:r>
    </w:p>
    <w:p>
      <w:pPr>
        <w:snapToGrid w:val="0"/>
        <w:ind w:firstLine="420" w:firstLineChars="200"/>
        <w:rPr>
          <w:rStyle w:val="41"/>
          <w:rFonts w:hint="eastAsia" w:ascii="宋体" w:hAnsi="宋体" w:eastAsia="宋体" w:cs="宋体"/>
          <w:bCs/>
          <w:color w:val="auto"/>
          <w:sz w:val="21"/>
          <w:szCs w:val="21"/>
          <w:highlight w:val="none"/>
        </w:rPr>
      </w:pPr>
      <w:r>
        <w:rPr>
          <w:rStyle w:val="41"/>
          <w:rFonts w:hint="eastAsia" w:ascii="宋体" w:hAnsi="宋体" w:eastAsia="宋体" w:cs="宋体"/>
          <w:bCs/>
          <w:color w:val="auto"/>
          <w:sz w:val="21"/>
          <w:szCs w:val="21"/>
          <w:highlight w:val="none"/>
        </w:rPr>
        <w:t>3.项目预算：</w:t>
      </w:r>
      <w:r>
        <w:rPr>
          <w:rStyle w:val="41"/>
          <w:rFonts w:hint="eastAsia" w:ascii="宋体" w:hAnsi="宋体" w:eastAsia="宋体" w:cs="宋体"/>
          <w:bCs/>
          <w:color w:val="auto"/>
          <w:sz w:val="21"/>
          <w:szCs w:val="21"/>
          <w:highlight w:val="none"/>
          <w:lang w:val="en-US" w:eastAsia="zh-CN"/>
        </w:rPr>
        <w:t>30</w:t>
      </w:r>
      <w:r>
        <w:rPr>
          <w:rStyle w:val="41"/>
          <w:rFonts w:hint="eastAsia" w:ascii="宋体" w:hAnsi="宋体" w:eastAsia="宋体" w:cs="宋体"/>
          <w:bCs/>
          <w:color w:val="auto"/>
          <w:sz w:val="21"/>
          <w:szCs w:val="21"/>
          <w:highlight w:val="none"/>
        </w:rPr>
        <w:t>万元</w:t>
      </w:r>
      <w:r>
        <w:rPr>
          <w:rStyle w:val="41"/>
          <w:rFonts w:hint="eastAsia" w:ascii="宋体" w:hAnsi="宋体" w:eastAsia="宋体" w:cs="宋体"/>
          <w:bCs/>
          <w:color w:val="auto"/>
          <w:sz w:val="21"/>
          <w:szCs w:val="21"/>
          <w:highlight w:val="none"/>
          <w:lang w:val="en-US" w:eastAsia="zh-CN"/>
        </w:rPr>
        <w:t>/年</w:t>
      </w:r>
      <w:r>
        <w:rPr>
          <w:rStyle w:val="41"/>
          <w:rFonts w:hint="eastAsia" w:ascii="宋体" w:hAnsi="宋体" w:eastAsia="宋体" w:cs="宋体"/>
          <w:bCs/>
          <w:color w:val="auto"/>
          <w:sz w:val="21"/>
          <w:szCs w:val="21"/>
          <w:highlight w:val="none"/>
        </w:rPr>
        <w:t>；</w:t>
      </w:r>
    </w:p>
    <w:p>
      <w:pPr>
        <w:snapToGrid w:val="0"/>
        <w:ind w:firstLine="420" w:firstLineChars="200"/>
        <w:rPr>
          <w:rStyle w:val="41"/>
          <w:rFonts w:hint="eastAsia" w:ascii="宋体" w:hAnsi="宋体" w:eastAsia="宋体" w:cs="宋体"/>
          <w:bCs/>
          <w:color w:val="auto"/>
          <w:sz w:val="21"/>
          <w:szCs w:val="21"/>
          <w:highlight w:val="none"/>
        </w:rPr>
      </w:pPr>
      <w:r>
        <w:rPr>
          <w:rStyle w:val="41"/>
          <w:rFonts w:hint="eastAsia" w:ascii="宋体" w:hAnsi="宋体" w:eastAsia="宋体" w:cs="宋体"/>
          <w:bCs/>
          <w:color w:val="auto"/>
          <w:sz w:val="21"/>
          <w:szCs w:val="21"/>
          <w:highlight w:val="none"/>
        </w:rPr>
        <w:t>4.项目需求：详见招标文件第三章；</w:t>
      </w:r>
    </w:p>
    <w:p>
      <w:pPr>
        <w:snapToGrid w:val="0"/>
        <w:ind w:firstLine="420" w:firstLineChars="200"/>
        <w:rPr>
          <w:rStyle w:val="41"/>
          <w:rFonts w:hint="eastAsia" w:ascii="宋体" w:hAnsi="宋体" w:eastAsia="宋体" w:cs="宋体"/>
          <w:bCs/>
          <w:color w:val="auto"/>
          <w:sz w:val="21"/>
          <w:szCs w:val="21"/>
          <w:highlight w:val="none"/>
        </w:rPr>
      </w:pPr>
      <w:r>
        <w:rPr>
          <w:rStyle w:val="41"/>
          <w:rFonts w:hint="eastAsia" w:ascii="宋体" w:hAnsi="宋体" w:eastAsia="宋体" w:cs="宋体"/>
          <w:bCs/>
          <w:color w:val="auto"/>
          <w:sz w:val="21"/>
          <w:szCs w:val="21"/>
          <w:highlight w:val="none"/>
          <w:lang w:val="en-US" w:eastAsia="zh-CN"/>
        </w:rPr>
        <w:t>5</w:t>
      </w:r>
      <w:r>
        <w:rPr>
          <w:rStyle w:val="41"/>
          <w:rFonts w:hint="eastAsia" w:ascii="宋体" w:hAnsi="宋体" w:eastAsia="宋体" w:cs="宋体"/>
          <w:bCs/>
          <w:color w:val="auto"/>
          <w:sz w:val="21"/>
          <w:szCs w:val="21"/>
          <w:highlight w:val="none"/>
        </w:rPr>
        <w:t>.合同履行期限：</w:t>
      </w:r>
      <w:r>
        <w:rPr>
          <w:rStyle w:val="41"/>
          <w:rFonts w:hint="eastAsia" w:ascii="宋体" w:hAnsi="宋体" w:eastAsia="宋体" w:cs="宋体"/>
          <w:bCs/>
          <w:color w:val="auto"/>
          <w:sz w:val="21"/>
          <w:szCs w:val="21"/>
          <w:highlight w:val="none"/>
          <w:lang w:val="en-US" w:eastAsia="zh-CN"/>
        </w:rPr>
        <w:t>三年，合同一年一签</w:t>
      </w:r>
      <w:r>
        <w:rPr>
          <w:rStyle w:val="41"/>
          <w:rFonts w:hint="eastAsia" w:ascii="宋体" w:hAnsi="宋体" w:eastAsia="宋体" w:cs="宋体"/>
          <w:bCs/>
          <w:color w:val="auto"/>
          <w:sz w:val="21"/>
          <w:szCs w:val="21"/>
          <w:highlight w:val="none"/>
        </w:rPr>
        <w:t>；</w:t>
      </w:r>
    </w:p>
    <w:p>
      <w:pPr>
        <w:snapToGrid w:val="0"/>
        <w:ind w:firstLine="420" w:firstLineChars="200"/>
        <w:rPr>
          <w:rStyle w:val="41"/>
          <w:rFonts w:hint="eastAsia" w:ascii="宋体" w:hAnsi="宋体" w:eastAsia="宋体" w:cs="宋体"/>
          <w:bCs/>
          <w:color w:val="auto"/>
          <w:sz w:val="21"/>
          <w:szCs w:val="21"/>
          <w:highlight w:val="none"/>
        </w:rPr>
      </w:pPr>
      <w:r>
        <w:rPr>
          <w:rStyle w:val="41"/>
          <w:rFonts w:hint="eastAsia" w:ascii="宋体" w:hAnsi="宋体" w:eastAsia="宋体" w:cs="宋体"/>
          <w:bCs/>
          <w:color w:val="auto"/>
          <w:sz w:val="21"/>
          <w:szCs w:val="21"/>
          <w:highlight w:val="none"/>
          <w:lang w:val="en-US" w:eastAsia="zh-CN"/>
        </w:rPr>
        <w:t>6</w:t>
      </w:r>
      <w:r>
        <w:rPr>
          <w:rStyle w:val="41"/>
          <w:rFonts w:hint="eastAsia" w:ascii="宋体" w:hAnsi="宋体" w:eastAsia="宋体" w:cs="宋体"/>
          <w:bCs/>
          <w:color w:val="auto"/>
          <w:sz w:val="21"/>
          <w:szCs w:val="21"/>
          <w:highlight w:val="none"/>
        </w:rPr>
        <w:t>.本项目不接受联合体投标。</w:t>
      </w:r>
    </w:p>
    <w:p>
      <w:pPr>
        <w:snapToGrid w:val="0"/>
        <w:ind w:firstLine="420" w:firstLineChars="200"/>
        <w:jc w:val="left"/>
        <w:rPr>
          <w:rStyle w:val="41"/>
          <w:rFonts w:hint="eastAsia" w:ascii="宋体" w:hAnsi="宋体" w:eastAsia="宋体" w:cs="宋体"/>
          <w:b/>
          <w:bCs/>
          <w:color w:val="auto"/>
          <w:kern w:val="0"/>
          <w:sz w:val="21"/>
          <w:szCs w:val="21"/>
          <w:highlight w:val="none"/>
        </w:rPr>
      </w:pPr>
      <w:r>
        <w:rPr>
          <w:rStyle w:val="41"/>
          <w:rFonts w:hint="eastAsia" w:ascii="宋体" w:hAnsi="宋体" w:eastAsia="宋体" w:cs="宋体"/>
          <w:b/>
          <w:bCs/>
          <w:color w:val="auto"/>
          <w:kern w:val="0"/>
          <w:sz w:val="21"/>
          <w:szCs w:val="21"/>
          <w:highlight w:val="none"/>
        </w:rPr>
        <w:t>二、申请人的资格要求：</w:t>
      </w:r>
    </w:p>
    <w:p>
      <w:pPr>
        <w:snapToGrid w:val="0"/>
        <w:ind w:firstLine="420" w:firstLineChars="200"/>
        <w:rPr>
          <w:rStyle w:val="41"/>
          <w:rFonts w:hint="eastAsia" w:ascii="宋体" w:hAnsi="宋体" w:eastAsia="宋体" w:cs="宋体"/>
          <w:bCs/>
          <w:color w:val="auto"/>
          <w:sz w:val="21"/>
          <w:szCs w:val="21"/>
          <w:highlight w:val="none"/>
        </w:rPr>
      </w:pPr>
      <w:r>
        <w:rPr>
          <w:rStyle w:val="41"/>
          <w:rFonts w:hint="eastAsia" w:ascii="宋体" w:hAnsi="宋体" w:eastAsia="宋体" w:cs="宋体"/>
          <w:bCs/>
          <w:color w:val="auto"/>
          <w:sz w:val="21"/>
          <w:szCs w:val="21"/>
          <w:highlight w:val="none"/>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pPr>
        <w:snapToGrid w:val="0"/>
        <w:ind w:firstLine="420" w:firstLineChars="200"/>
        <w:rPr>
          <w:rStyle w:val="41"/>
          <w:rFonts w:hint="eastAsia" w:ascii="宋体" w:hAnsi="宋体" w:eastAsia="宋体" w:cs="宋体"/>
          <w:color w:val="auto"/>
          <w:sz w:val="21"/>
          <w:szCs w:val="21"/>
          <w:highlight w:val="none"/>
        </w:rPr>
      </w:pPr>
      <w:r>
        <w:rPr>
          <w:rStyle w:val="41"/>
          <w:rFonts w:hint="eastAsia" w:ascii="宋体" w:hAnsi="宋体" w:eastAsia="宋体" w:cs="宋体"/>
          <w:b/>
          <w:color w:val="auto"/>
          <w:sz w:val="21"/>
          <w:szCs w:val="21"/>
          <w:highlight w:val="none"/>
        </w:rPr>
        <w:t>投标供应商其它资格要求：</w:t>
      </w:r>
    </w:p>
    <w:p>
      <w:pPr>
        <w:snapToGrid w:val="0"/>
        <w:ind w:firstLine="420" w:firstLineChars="200"/>
        <w:rPr>
          <w:rStyle w:val="41"/>
          <w:rFonts w:hint="eastAsia" w:ascii="宋体" w:hAnsi="宋体" w:eastAsia="宋体" w:cs="宋体"/>
          <w:color w:val="auto"/>
          <w:sz w:val="21"/>
          <w:szCs w:val="21"/>
          <w:highlight w:val="none"/>
        </w:rPr>
      </w:pPr>
      <w:r>
        <w:rPr>
          <w:rStyle w:val="41"/>
          <w:rFonts w:hint="eastAsia" w:ascii="宋体" w:hAnsi="宋体" w:eastAsia="宋体" w:cs="宋体"/>
          <w:color w:val="auto"/>
          <w:sz w:val="21"/>
          <w:szCs w:val="21"/>
          <w:highlight w:val="none"/>
        </w:rPr>
        <w:t>2.投标供应商提供有效的营业执照等具有独立承担民事责任能力的证明材料复印件。</w:t>
      </w:r>
    </w:p>
    <w:p>
      <w:pPr>
        <w:pStyle w:val="106"/>
        <w:ind w:firstLine="420"/>
        <w:rPr>
          <w:rStyle w:val="41"/>
          <w:rFonts w:hint="eastAsia" w:hAnsi="宋体" w:cs="宋体"/>
          <w:color w:val="auto"/>
          <w:sz w:val="21"/>
          <w:szCs w:val="21"/>
          <w:highlight w:val="none"/>
        </w:rPr>
      </w:pPr>
      <w:r>
        <w:rPr>
          <w:rStyle w:val="41"/>
          <w:rFonts w:hint="eastAsia" w:hAnsi="宋体" w:cs="宋体"/>
          <w:color w:val="auto"/>
          <w:sz w:val="21"/>
          <w:szCs w:val="21"/>
          <w:highlight w:val="none"/>
        </w:rPr>
        <w:t>3.投标供应商法定代表人参加投标的，必须提供法定代表人身份证明及法定代表人本人身份证复印件；非法定代表人参加投标的，必须提供法定代表人签名或盖章的授权委托书及法定代表人和被授权人两个人的身份证复印件（格式参见第七章）。</w:t>
      </w:r>
    </w:p>
    <w:p>
      <w:pPr>
        <w:pStyle w:val="94"/>
        <w:snapToGrid w:val="0"/>
        <w:spacing w:line="360" w:lineRule="auto"/>
        <w:ind w:left="0"/>
        <w:rPr>
          <w:rStyle w:val="41"/>
          <w:rFonts w:hint="eastAsia" w:ascii="宋体" w:hAnsi="宋体" w:eastAsia="宋体" w:cs="宋体"/>
          <w:color w:val="auto"/>
          <w:sz w:val="21"/>
          <w:szCs w:val="21"/>
          <w:highlight w:val="none"/>
        </w:rPr>
      </w:pPr>
      <w:r>
        <w:rPr>
          <w:rStyle w:val="41"/>
          <w:rFonts w:hint="eastAsia" w:ascii="宋体" w:hAnsi="宋体" w:eastAsia="宋体" w:cs="宋体"/>
          <w:color w:val="auto"/>
          <w:sz w:val="21"/>
          <w:szCs w:val="21"/>
          <w:highlight w:val="none"/>
        </w:rPr>
        <w:t>4.投标供应商须提供参与本次项目采购活动前三年内，在经营活动中没有重大违法记录的书面《无重大违法记录声明函》（格式参见第七章）。</w:t>
      </w:r>
    </w:p>
    <w:p>
      <w:pPr>
        <w:pStyle w:val="94"/>
        <w:snapToGrid w:val="0"/>
        <w:spacing w:line="360" w:lineRule="auto"/>
        <w:ind w:left="0"/>
        <w:rPr>
          <w:rStyle w:val="41"/>
          <w:rFonts w:hint="eastAsia" w:ascii="宋体" w:hAnsi="宋体" w:eastAsia="宋体" w:cs="宋体"/>
          <w:color w:val="auto"/>
          <w:sz w:val="21"/>
          <w:szCs w:val="21"/>
          <w:highlight w:val="none"/>
        </w:rPr>
      </w:pPr>
      <w:r>
        <w:rPr>
          <w:rStyle w:val="41"/>
          <w:rFonts w:hint="eastAsia" w:ascii="宋体" w:hAnsi="宋体" w:eastAsia="宋体" w:cs="宋体"/>
          <w:color w:val="auto"/>
          <w:sz w:val="21"/>
          <w:szCs w:val="21"/>
          <w:highlight w:val="none"/>
        </w:rPr>
        <w:t>5.关于资格文件的声明函（格式参见第七章）。</w:t>
      </w:r>
    </w:p>
    <w:p>
      <w:pPr>
        <w:pStyle w:val="94"/>
        <w:snapToGrid w:val="0"/>
        <w:spacing w:line="360" w:lineRule="auto"/>
        <w:ind w:left="0" w:firstLine="422"/>
        <w:rPr>
          <w:rStyle w:val="41"/>
          <w:rFonts w:hint="eastAsia" w:ascii="宋体" w:hAnsi="宋体" w:eastAsia="宋体" w:cs="宋体"/>
          <w:b/>
          <w:color w:val="auto"/>
          <w:sz w:val="21"/>
          <w:szCs w:val="21"/>
          <w:highlight w:val="none"/>
          <w:u w:val="single"/>
        </w:rPr>
      </w:pPr>
      <w:r>
        <w:rPr>
          <w:rStyle w:val="41"/>
          <w:rFonts w:hint="eastAsia" w:ascii="宋体" w:hAnsi="宋体" w:eastAsia="宋体" w:cs="宋体"/>
          <w:b/>
          <w:color w:val="auto"/>
          <w:sz w:val="21"/>
          <w:szCs w:val="21"/>
          <w:highlight w:val="none"/>
          <w:u w:val="single" w:color="000000"/>
        </w:rPr>
        <w:t>具体详见本招标文件《第七章 投标文件组成及格式》中的资格审查文件要求。</w:t>
      </w:r>
    </w:p>
    <w:p>
      <w:pPr>
        <w:pStyle w:val="94"/>
        <w:snapToGrid w:val="0"/>
        <w:spacing w:line="360" w:lineRule="auto"/>
        <w:ind w:left="0" w:firstLine="422"/>
        <w:rPr>
          <w:rStyle w:val="41"/>
          <w:rFonts w:hint="eastAsia" w:ascii="宋体" w:hAnsi="宋体" w:eastAsia="宋体" w:cs="宋体"/>
          <w:b/>
          <w:color w:val="auto"/>
          <w:sz w:val="21"/>
          <w:szCs w:val="21"/>
          <w:highlight w:val="none"/>
          <w:u w:val="single"/>
        </w:rPr>
      </w:pPr>
      <w:r>
        <w:rPr>
          <w:rStyle w:val="41"/>
          <w:rFonts w:hint="eastAsia" w:ascii="宋体" w:hAnsi="宋体" w:eastAsia="宋体" w:cs="宋体"/>
          <w:b/>
          <w:color w:val="auto"/>
          <w:sz w:val="21"/>
          <w:szCs w:val="21"/>
          <w:highlight w:val="none"/>
          <w:u w:val="single" w:color="000000"/>
        </w:rPr>
        <w:t>请供应商认真对照资格条件，如不符合要求的，无意或故意参与投标所产生的一切后果由供应商自行承担，开标过程中，投标供应商提供的相关证件为虚假或伪造，或者其他人员持法定代表人或授权委托人的身份证参与投标，一经发现则取消投标供应商资格，该投标供应商将记入不良记录。</w:t>
      </w:r>
    </w:p>
    <w:p>
      <w:pPr>
        <w:pStyle w:val="94"/>
        <w:snapToGrid w:val="0"/>
        <w:spacing w:line="360" w:lineRule="auto"/>
        <w:ind w:left="0" w:firstLine="422"/>
        <w:rPr>
          <w:rStyle w:val="41"/>
          <w:rFonts w:hint="eastAsia" w:ascii="宋体" w:hAnsi="宋体" w:eastAsia="宋体" w:cs="宋体"/>
          <w:b/>
          <w:color w:val="auto"/>
          <w:sz w:val="21"/>
          <w:szCs w:val="21"/>
          <w:highlight w:val="none"/>
          <w:u w:val="single"/>
        </w:rPr>
      </w:pPr>
      <w:r>
        <w:rPr>
          <w:rStyle w:val="41"/>
          <w:rFonts w:hint="eastAsia" w:ascii="宋体" w:hAnsi="宋体" w:eastAsia="宋体" w:cs="宋体"/>
          <w:b/>
          <w:color w:val="auto"/>
          <w:sz w:val="21"/>
          <w:szCs w:val="21"/>
          <w:highlight w:val="none"/>
          <w:u w:val="single" w:color="000000"/>
        </w:rPr>
        <w:t>【特别提醒】单位负责人为同一人或者存在直接控股、管理关系的不同供应商，不得同时参与同一采购项目相同标段的采购活动；为采购项目提供整体设计、规范编制或者项目管理、监理、检测等服务的供应商，不得再参加该采购项目的其他采购活动；如发现投标供应商递交的资格后审材料有弄虚作假行为，该投标供应商将记入不良记录，并上报有关部门，如已中标，采购人有权取消其中标资格，并由该投标供应商承担由此带来可能的一切责任和损失。</w:t>
      </w:r>
    </w:p>
    <w:p>
      <w:pPr>
        <w:snapToGrid w:val="0"/>
        <w:ind w:firstLine="420" w:firstLineChars="200"/>
        <w:rPr>
          <w:rStyle w:val="41"/>
          <w:rFonts w:hint="eastAsia" w:ascii="宋体" w:hAnsi="宋体" w:eastAsia="宋体" w:cs="宋体"/>
          <w:b/>
          <w:bCs/>
          <w:color w:val="auto"/>
          <w:sz w:val="21"/>
          <w:szCs w:val="21"/>
          <w:highlight w:val="none"/>
        </w:rPr>
      </w:pPr>
      <w:r>
        <w:rPr>
          <w:rStyle w:val="41"/>
          <w:rFonts w:hint="eastAsia" w:ascii="宋体" w:hAnsi="宋体" w:eastAsia="宋体" w:cs="宋体"/>
          <w:b/>
          <w:bCs/>
          <w:color w:val="auto"/>
          <w:sz w:val="21"/>
          <w:szCs w:val="21"/>
          <w:highlight w:val="none"/>
        </w:rPr>
        <w:t>三、获取采购文件</w:t>
      </w:r>
    </w:p>
    <w:p>
      <w:pPr>
        <w:snapToGrid w:val="0"/>
        <w:ind w:firstLine="420" w:firstLineChars="200"/>
        <w:rPr>
          <w:rStyle w:val="41"/>
          <w:rFonts w:hint="eastAsia" w:ascii="宋体" w:hAnsi="宋体" w:eastAsia="宋体" w:cs="宋体"/>
          <w:color w:val="auto"/>
          <w:sz w:val="21"/>
          <w:szCs w:val="21"/>
          <w:highlight w:val="none"/>
        </w:rPr>
      </w:pPr>
      <w:r>
        <w:rPr>
          <w:rStyle w:val="41"/>
          <w:rFonts w:hint="eastAsia" w:ascii="宋体" w:hAnsi="宋体" w:eastAsia="宋体" w:cs="宋体"/>
          <w:color w:val="auto"/>
          <w:sz w:val="21"/>
          <w:szCs w:val="21"/>
          <w:highlight w:val="none"/>
        </w:rPr>
        <w:t>1.地点：崇川区人民政府官网。</w:t>
      </w:r>
    </w:p>
    <w:p>
      <w:pPr>
        <w:snapToGrid w:val="0"/>
        <w:ind w:firstLine="420" w:firstLineChars="200"/>
        <w:rPr>
          <w:rStyle w:val="41"/>
          <w:rFonts w:hint="eastAsia" w:ascii="宋体" w:hAnsi="宋体" w:eastAsia="宋体" w:cs="宋体"/>
          <w:color w:val="auto"/>
          <w:sz w:val="21"/>
          <w:szCs w:val="21"/>
          <w:highlight w:val="none"/>
        </w:rPr>
      </w:pPr>
      <w:r>
        <w:rPr>
          <w:rStyle w:val="41"/>
          <w:rFonts w:hint="eastAsia" w:ascii="宋体" w:hAnsi="宋体" w:eastAsia="宋体" w:cs="宋体"/>
          <w:color w:val="auto"/>
          <w:sz w:val="21"/>
          <w:szCs w:val="21"/>
          <w:highlight w:val="none"/>
          <w:lang w:val="en-US" w:eastAsia="zh-CN"/>
        </w:rPr>
        <w:t>2</w:t>
      </w:r>
      <w:r>
        <w:rPr>
          <w:rStyle w:val="41"/>
          <w:rFonts w:hint="eastAsia" w:ascii="宋体" w:hAnsi="宋体" w:eastAsia="宋体" w:cs="宋体"/>
          <w:color w:val="auto"/>
          <w:sz w:val="21"/>
          <w:szCs w:val="21"/>
          <w:highlight w:val="none"/>
        </w:rPr>
        <w:t>.方式：</w:t>
      </w:r>
      <w:r>
        <w:rPr>
          <w:rStyle w:val="41"/>
          <w:rFonts w:hint="eastAsia" w:ascii="宋体" w:hAnsi="宋体" w:eastAsia="宋体" w:cs="宋体"/>
          <w:color w:val="auto"/>
          <w:sz w:val="21"/>
          <w:szCs w:val="21"/>
          <w:highlight w:val="none"/>
          <w:lang w:val="en-US" w:eastAsia="zh-CN"/>
        </w:rPr>
        <w:t>直接下载</w:t>
      </w:r>
      <w:r>
        <w:rPr>
          <w:rStyle w:val="41"/>
          <w:rFonts w:hint="eastAsia" w:ascii="宋体" w:hAnsi="宋体" w:eastAsia="宋体" w:cs="宋体"/>
          <w:color w:val="auto"/>
          <w:sz w:val="21"/>
          <w:szCs w:val="21"/>
          <w:highlight w:val="none"/>
        </w:rPr>
        <w:t>。</w:t>
      </w:r>
    </w:p>
    <w:p>
      <w:pPr>
        <w:snapToGrid w:val="0"/>
        <w:ind w:firstLine="420" w:firstLineChars="200"/>
        <w:rPr>
          <w:rStyle w:val="41"/>
          <w:rFonts w:hint="eastAsia" w:ascii="宋体" w:hAnsi="宋体" w:eastAsia="宋体" w:cs="宋体"/>
          <w:color w:val="auto"/>
          <w:sz w:val="21"/>
          <w:szCs w:val="21"/>
          <w:highlight w:val="none"/>
        </w:rPr>
      </w:pPr>
      <w:r>
        <w:rPr>
          <w:rStyle w:val="41"/>
          <w:rFonts w:hint="eastAsia" w:ascii="宋体" w:hAnsi="宋体" w:eastAsia="宋体" w:cs="宋体"/>
          <w:color w:val="auto"/>
          <w:sz w:val="21"/>
          <w:szCs w:val="21"/>
          <w:highlight w:val="none"/>
          <w:lang w:val="en-US" w:eastAsia="zh-CN"/>
        </w:rPr>
        <w:t>3</w:t>
      </w:r>
      <w:r>
        <w:rPr>
          <w:rStyle w:val="41"/>
          <w:rFonts w:hint="eastAsia" w:ascii="宋体" w:hAnsi="宋体" w:eastAsia="宋体" w:cs="宋体"/>
          <w:color w:val="auto"/>
          <w:sz w:val="21"/>
          <w:szCs w:val="21"/>
          <w:highlight w:val="none"/>
        </w:rPr>
        <w:t>.有关本次招标的事项若存在变动或修改，敬请及时关注“崇川区人民政府官网”发布的信息更正公告，恕不另行通知，如有遗漏招标采购单位概不负责。</w:t>
      </w:r>
    </w:p>
    <w:p>
      <w:pPr>
        <w:pStyle w:val="94"/>
        <w:snapToGrid w:val="0"/>
        <w:spacing w:line="360" w:lineRule="auto"/>
        <w:ind w:left="0" w:firstLine="422"/>
        <w:rPr>
          <w:rStyle w:val="41"/>
          <w:rFonts w:hint="eastAsia" w:ascii="宋体" w:hAnsi="宋体" w:eastAsia="宋体" w:cs="宋体"/>
          <w:b/>
          <w:color w:val="auto"/>
          <w:sz w:val="21"/>
          <w:szCs w:val="21"/>
          <w:highlight w:val="none"/>
        </w:rPr>
      </w:pPr>
      <w:r>
        <w:rPr>
          <w:rStyle w:val="41"/>
          <w:rFonts w:hint="eastAsia" w:ascii="宋体" w:hAnsi="宋体" w:eastAsia="宋体" w:cs="宋体"/>
          <w:b/>
          <w:color w:val="auto"/>
          <w:sz w:val="21"/>
          <w:szCs w:val="21"/>
          <w:highlight w:val="none"/>
        </w:rPr>
        <w:t>四、提交投标文件截止时间、开标时间和地点</w:t>
      </w:r>
    </w:p>
    <w:p>
      <w:pPr>
        <w:snapToGrid w:val="0"/>
        <w:ind w:firstLine="420" w:firstLineChars="200"/>
        <w:rPr>
          <w:rStyle w:val="41"/>
          <w:rFonts w:hint="eastAsia" w:ascii="宋体" w:hAnsi="宋体" w:eastAsia="宋体" w:cs="宋体"/>
          <w:color w:val="auto"/>
          <w:sz w:val="21"/>
          <w:szCs w:val="21"/>
          <w:highlight w:val="none"/>
        </w:rPr>
      </w:pPr>
      <w:r>
        <w:rPr>
          <w:rStyle w:val="41"/>
          <w:rFonts w:hint="eastAsia" w:ascii="宋体" w:hAnsi="宋体" w:eastAsia="宋体" w:cs="宋体"/>
          <w:color w:val="auto"/>
          <w:sz w:val="21"/>
          <w:szCs w:val="21"/>
          <w:highlight w:val="none"/>
        </w:rPr>
        <w:t>1.投标文件接收截止及评审开始时间：</w:t>
      </w:r>
      <w:r>
        <w:rPr>
          <w:rStyle w:val="41"/>
          <w:rFonts w:hint="eastAsia" w:ascii="宋体" w:hAnsi="宋体" w:eastAsia="宋体" w:cs="宋体"/>
          <w:b/>
          <w:color w:val="auto"/>
          <w:sz w:val="21"/>
          <w:szCs w:val="21"/>
          <w:highlight w:val="none"/>
          <w:lang w:eastAsia="zh-CN"/>
        </w:rPr>
        <w:t>2026</w:t>
      </w:r>
      <w:r>
        <w:rPr>
          <w:rStyle w:val="41"/>
          <w:rFonts w:hint="eastAsia" w:ascii="宋体" w:hAnsi="宋体" w:eastAsia="宋体" w:cs="宋体"/>
          <w:b/>
          <w:color w:val="auto"/>
          <w:sz w:val="21"/>
          <w:szCs w:val="21"/>
          <w:highlight w:val="none"/>
        </w:rPr>
        <w:t>年</w:t>
      </w:r>
      <w:r>
        <w:rPr>
          <w:rStyle w:val="41"/>
          <w:rFonts w:hint="eastAsia" w:ascii="宋体" w:hAnsi="宋体" w:eastAsia="宋体" w:cs="宋体"/>
          <w:b/>
          <w:color w:val="auto"/>
          <w:sz w:val="21"/>
          <w:szCs w:val="21"/>
          <w:highlight w:val="none"/>
          <w:lang w:val="en-US" w:eastAsia="zh-CN"/>
        </w:rPr>
        <w:t>5</w:t>
      </w:r>
      <w:r>
        <w:rPr>
          <w:rStyle w:val="41"/>
          <w:rFonts w:hint="eastAsia" w:ascii="宋体" w:hAnsi="宋体" w:eastAsia="宋体" w:cs="宋体"/>
          <w:b/>
          <w:color w:val="auto"/>
          <w:sz w:val="21"/>
          <w:szCs w:val="21"/>
          <w:highlight w:val="none"/>
        </w:rPr>
        <w:t>月</w:t>
      </w:r>
      <w:r>
        <w:rPr>
          <w:rStyle w:val="41"/>
          <w:rFonts w:hint="eastAsia" w:ascii="宋体" w:hAnsi="宋体" w:eastAsia="宋体" w:cs="宋体"/>
          <w:b/>
          <w:color w:val="auto"/>
          <w:sz w:val="21"/>
          <w:szCs w:val="21"/>
          <w:highlight w:val="none"/>
          <w:lang w:val="en-US" w:eastAsia="zh-CN"/>
        </w:rPr>
        <w:t>19</w:t>
      </w:r>
      <w:r>
        <w:rPr>
          <w:rStyle w:val="41"/>
          <w:rFonts w:hint="eastAsia" w:ascii="宋体" w:hAnsi="宋体" w:eastAsia="宋体" w:cs="宋体"/>
          <w:b/>
          <w:color w:val="auto"/>
          <w:sz w:val="21"/>
          <w:szCs w:val="21"/>
          <w:highlight w:val="none"/>
        </w:rPr>
        <w:t>日</w:t>
      </w:r>
      <w:r>
        <w:rPr>
          <w:rStyle w:val="41"/>
          <w:rFonts w:hint="eastAsia" w:ascii="宋体" w:hAnsi="宋体" w:eastAsia="宋体" w:cs="宋体"/>
          <w:b/>
          <w:color w:val="auto"/>
          <w:sz w:val="21"/>
          <w:szCs w:val="21"/>
          <w:highlight w:val="none"/>
          <w:lang w:val="en-US" w:eastAsia="zh-CN"/>
        </w:rPr>
        <w:t>14</w:t>
      </w:r>
      <w:r>
        <w:rPr>
          <w:rStyle w:val="41"/>
          <w:rFonts w:hint="eastAsia" w:ascii="宋体" w:hAnsi="宋体" w:eastAsia="宋体" w:cs="宋体"/>
          <w:b/>
          <w:color w:val="auto"/>
          <w:sz w:val="21"/>
          <w:szCs w:val="21"/>
          <w:highlight w:val="none"/>
        </w:rPr>
        <w:t>时</w:t>
      </w:r>
      <w:r>
        <w:rPr>
          <w:rStyle w:val="41"/>
          <w:rFonts w:hint="eastAsia" w:ascii="宋体" w:hAnsi="宋体" w:eastAsia="宋体" w:cs="宋体"/>
          <w:b/>
          <w:color w:val="auto"/>
          <w:sz w:val="21"/>
          <w:szCs w:val="21"/>
          <w:highlight w:val="none"/>
          <w:lang w:val="en-US" w:eastAsia="zh-CN"/>
        </w:rPr>
        <w:t>30</w:t>
      </w:r>
      <w:r>
        <w:rPr>
          <w:rStyle w:val="41"/>
          <w:rFonts w:hint="eastAsia" w:ascii="宋体" w:hAnsi="宋体" w:eastAsia="宋体" w:cs="宋体"/>
          <w:b/>
          <w:color w:val="auto"/>
          <w:sz w:val="21"/>
          <w:szCs w:val="21"/>
          <w:highlight w:val="none"/>
        </w:rPr>
        <w:t xml:space="preserve">分； </w:t>
      </w:r>
    </w:p>
    <w:p>
      <w:pPr>
        <w:snapToGrid w:val="0"/>
        <w:ind w:firstLine="420" w:firstLineChars="200"/>
        <w:rPr>
          <w:rStyle w:val="41"/>
          <w:rFonts w:hint="eastAsia" w:ascii="宋体" w:hAnsi="宋体" w:eastAsia="宋体" w:cs="宋体"/>
          <w:color w:val="auto"/>
          <w:sz w:val="21"/>
          <w:szCs w:val="21"/>
          <w:highlight w:val="none"/>
        </w:rPr>
      </w:pPr>
      <w:r>
        <w:rPr>
          <w:rStyle w:val="41"/>
          <w:rFonts w:hint="eastAsia" w:ascii="宋体" w:hAnsi="宋体" w:eastAsia="宋体" w:cs="宋体"/>
          <w:color w:val="auto"/>
          <w:sz w:val="21"/>
          <w:szCs w:val="21"/>
          <w:highlight w:val="none"/>
        </w:rPr>
        <w:t>2.地址：</w:t>
      </w:r>
      <w:r>
        <w:rPr>
          <w:rStyle w:val="41"/>
          <w:rFonts w:hint="eastAsia" w:ascii="宋体" w:hAnsi="宋体" w:eastAsia="宋体" w:cs="宋体"/>
          <w:color w:val="auto"/>
          <w:sz w:val="21"/>
          <w:szCs w:val="21"/>
          <w:highlight w:val="none"/>
          <w:lang w:val="en-US" w:eastAsia="zh-CN"/>
        </w:rPr>
        <w:t>南通市崇川区青年中路153号4号楼211室</w:t>
      </w:r>
      <w:r>
        <w:rPr>
          <w:rStyle w:val="41"/>
          <w:rFonts w:hint="eastAsia" w:ascii="宋体" w:hAnsi="宋体" w:eastAsia="宋体" w:cs="宋体"/>
          <w:color w:val="auto"/>
          <w:sz w:val="21"/>
          <w:szCs w:val="21"/>
          <w:highlight w:val="none"/>
        </w:rPr>
        <w:t>，如有变动另行通知。</w:t>
      </w:r>
    </w:p>
    <w:p>
      <w:pPr>
        <w:tabs>
          <w:tab w:val="left" w:pos="8222"/>
        </w:tabs>
        <w:snapToGrid w:val="0"/>
        <w:ind w:firstLine="420" w:firstLineChars="200"/>
        <w:rPr>
          <w:rStyle w:val="41"/>
          <w:rFonts w:hint="eastAsia" w:ascii="宋体" w:hAnsi="宋体" w:eastAsia="宋体" w:cs="宋体"/>
          <w:b/>
          <w:bCs/>
          <w:color w:val="auto"/>
          <w:sz w:val="21"/>
          <w:szCs w:val="21"/>
          <w:highlight w:val="none"/>
        </w:rPr>
      </w:pPr>
      <w:r>
        <w:rPr>
          <w:rStyle w:val="41"/>
          <w:rFonts w:hint="eastAsia" w:ascii="宋体" w:hAnsi="宋体" w:eastAsia="宋体" w:cs="宋体"/>
          <w:b/>
          <w:bCs/>
          <w:color w:val="auto"/>
          <w:sz w:val="21"/>
          <w:szCs w:val="21"/>
          <w:highlight w:val="none"/>
        </w:rPr>
        <w:t>五、</w:t>
      </w:r>
      <w:bookmarkStart w:id="0" w:name="_Toc28359084"/>
      <w:bookmarkStart w:id="1" w:name="_Toc35393625"/>
      <w:bookmarkStart w:id="2" w:name="_Toc28359007"/>
      <w:bookmarkStart w:id="3" w:name="_Toc35393794"/>
      <w:r>
        <w:rPr>
          <w:rStyle w:val="41"/>
          <w:rFonts w:hint="eastAsia" w:ascii="宋体" w:hAnsi="宋体" w:eastAsia="宋体" w:cs="宋体"/>
          <w:b/>
          <w:bCs/>
          <w:color w:val="auto"/>
          <w:sz w:val="21"/>
          <w:szCs w:val="21"/>
          <w:highlight w:val="none"/>
        </w:rPr>
        <w:t>公告期限</w:t>
      </w:r>
      <w:bookmarkEnd w:id="0"/>
      <w:bookmarkEnd w:id="1"/>
      <w:bookmarkEnd w:id="2"/>
      <w:bookmarkEnd w:id="3"/>
    </w:p>
    <w:p>
      <w:pPr>
        <w:snapToGrid w:val="0"/>
        <w:ind w:firstLine="420" w:firstLineChars="200"/>
        <w:rPr>
          <w:rStyle w:val="41"/>
          <w:rFonts w:hint="eastAsia" w:ascii="宋体" w:hAnsi="宋体" w:eastAsia="宋体" w:cs="宋体"/>
          <w:color w:val="auto"/>
          <w:sz w:val="21"/>
          <w:szCs w:val="21"/>
          <w:highlight w:val="none"/>
        </w:rPr>
      </w:pPr>
      <w:r>
        <w:rPr>
          <w:rStyle w:val="41"/>
          <w:rFonts w:hint="eastAsia" w:ascii="宋体" w:hAnsi="宋体" w:eastAsia="宋体" w:cs="宋体"/>
          <w:color w:val="auto"/>
          <w:sz w:val="21"/>
          <w:szCs w:val="21"/>
          <w:highlight w:val="none"/>
        </w:rPr>
        <w:t>自本公告发布之日起5个工作日。</w:t>
      </w:r>
    </w:p>
    <w:p>
      <w:pPr>
        <w:tabs>
          <w:tab w:val="left" w:pos="8222"/>
        </w:tabs>
        <w:snapToGrid w:val="0"/>
        <w:ind w:firstLine="420" w:firstLineChars="200"/>
        <w:rPr>
          <w:rStyle w:val="41"/>
          <w:rFonts w:hint="eastAsia" w:ascii="宋体" w:hAnsi="宋体" w:eastAsia="宋体" w:cs="宋体"/>
          <w:b/>
          <w:bCs/>
          <w:color w:val="auto"/>
          <w:sz w:val="21"/>
          <w:szCs w:val="21"/>
          <w:highlight w:val="none"/>
        </w:rPr>
      </w:pPr>
      <w:r>
        <w:rPr>
          <w:rStyle w:val="41"/>
          <w:rFonts w:hint="eastAsia" w:ascii="宋体" w:hAnsi="宋体" w:eastAsia="宋体" w:cs="宋体"/>
          <w:b/>
          <w:bCs/>
          <w:color w:val="auto"/>
          <w:sz w:val="21"/>
          <w:szCs w:val="21"/>
          <w:highlight w:val="none"/>
        </w:rPr>
        <w:t>六、其他补充事宜</w:t>
      </w:r>
    </w:p>
    <w:p>
      <w:pPr>
        <w:snapToGrid w:val="0"/>
        <w:ind w:firstLine="420" w:firstLineChars="200"/>
        <w:rPr>
          <w:rStyle w:val="41"/>
          <w:rFonts w:hint="eastAsia" w:ascii="宋体" w:hAnsi="宋体" w:eastAsia="宋体" w:cs="宋体"/>
          <w:color w:val="auto"/>
          <w:sz w:val="21"/>
          <w:szCs w:val="21"/>
          <w:highlight w:val="none"/>
        </w:rPr>
      </w:pPr>
      <w:r>
        <w:rPr>
          <w:rStyle w:val="41"/>
          <w:rFonts w:hint="eastAsia" w:ascii="宋体" w:hAnsi="宋体" w:eastAsia="宋体" w:cs="宋体"/>
          <w:color w:val="auto"/>
          <w:sz w:val="21"/>
          <w:szCs w:val="21"/>
          <w:highlight w:val="none"/>
        </w:rPr>
        <w:t>1.潜在供应商在获取本次招标文件后，认真阅读各项内容。有意愿参与本项目投标响应的供应商须进行必要准备工作，按招标文件的要求详细填写和编制响应文件，并按招标文件确定的时间、地点准时参加本项目的招标采购活动。</w:t>
      </w:r>
    </w:p>
    <w:p>
      <w:pPr>
        <w:tabs>
          <w:tab w:val="left" w:pos="8222"/>
        </w:tabs>
        <w:snapToGrid w:val="0"/>
        <w:ind w:firstLine="420" w:firstLineChars="200"/>
        <w:rPr>
          <w:rStyle w:val="41"/>
          <w:rFonts w:hint="eastAsia" w:ascii="宋体" w:hAnsi="宋体" w:eastAsia="宋体" w:cs="宋体"/>
          <w:b/>
          <w:bCs/>
          <w:color w:val="auto"/>
          <w:sz w:val="21"/>
          <w:szCs w:val="21"/>
          <w:highlight w:val="none"/>
        </w:rPr>
      </w:pPr>
      <w:r>
        <w:rPr>
          <w:rStyle w:val="41"/>
          <w:rFonts w:hint="eastAsia" w:ascii="宋体" w:hAnsi="宋体" w:eastAsia="宋体" w:cs="宋体"/>
          <w:color w:val="auto"/>
          <w:sz w:val="21"/>
          <w:szCs w:val="21"/>
          <w:highlight w:val="none"/>
        </w:rPr>
        <w:t>2.供应商应依照规定提交各类声明函、承诺函，不再同时提供原件备查或提供有关部门出具的相关证明文件。但中标后中标供应商，应做好提交声明函、承诺函相应原件的核查准备；核查后发现虚假或违背承诺的，依照相关法律法规规定处理。</w:t>
      </w:r>
    </w:p>
    <w:p>
      <w:pPr>
        <w:tabs>
          <w:tab w:val="left" w:pos="8222"/>
        </w:tabs>
        <w:snapToGrid w:val="0"/>
        <w:ind w:firstLine="420" w:firstLineChars="200"/>
        <w:rPr>
          <w:rStyle w:val="41"/>
          <w:rFonts w:hint="eastAsia" w:ascii="宋体" w:hAnsi="宋体" w:eastAsia="宋体" w:cs="宋体"/>
          <w:b/>
          <w:bCs/>
          <w:color w:val="auto"/>
          <w:sz w:val="21"/>
          <w:szCs w:val="21"/>
          <w:highlight w:val="none"/>
        </w:rPr>
      </w:pPr>
      <w:r>
        <w:rPr>
          <w:rStyle w:val="41"/>
          <w:rFonts w:hint="eastAsia" w:ascii="宋体" w:hAnsi="宋体" w:eastAsia="宋体" w:cs="宋体"/>
          <w:b/>
          <w:bCs/>
          <w:color w:val="auto"/>
          <w:sz w:val="21"/>
          <w:szCs w:val="21"/>
          <w:highlight w:val="none"/>
        </w:rPr>
        <w:t>七、联系方式</w:t>
      </w:r>
    </w:p>
    <w:p>
      <w:pPr>
        <w:snapToGrid w:val="0"/>
        <w:ind w:left="520" w:leftChars="200"/>
        <w:rPr>
          <w:rStyle w:val="41"/>
          <w:rFonts w:hint="eastAsia" w:ascii="宋体" w:hAnsi="宋体" w:eastAsia="宋体" w:cs="宋体"/>
          <w:color w:val="auto"/>
          <w:sz w:val="21"/>
          <w:szCs w:val="21"/>
          <w:highlight w:val="none"/>
        </w:rPr>
      </w:pPr>
      <w:r>
        <w:rPr>
          <w:rStyle w:val="41"/>
          <w:rFonts w:hint="eastAsia" w:ascii="宋体" w:hAnsi="宋体" w:eastAsia="宋体" w:cs="宋体"/>
          <w:color w:val="auto"/>
          <w:sz w:val="21"/>
          <w:szCs w:val="21"/>
          <w:highlight w:val="none"/>
        </w:rPr>
        <w:t>1.采购人信息</w:t>
      </w:r>
    </w:p>
    <w:p>
      <w:pPr>
        <w:snapToGrid w:val="0"/>
        <w:ind w:left="520" w:leftChars="200"/>
        <w:rPr>
          <w:rStyle w:val="41"/>
          <w:rFonts w:hint="eastAsia" w:ascii="宋体" w:hAnsi="宋体" w:eastAsia="宋体" w:cs="宋体"/>
          <w:color w:val="auto"/>
          <w:sz w:val="21"/>
          <w:szCs w:val="21"/>
          <w:highlight w:val="none"/>
          <w:lang w:eastAsia="zh-CN"/>
        </w:rPr>
      </w:pPr>
      <w:r>
        <w:rPr>
          <w:rStyle w:val="41"/>
          <w:rFonts w:hint="eastAsia" w:ascii="宋体" w:hAnsi="宋体" w:eastAsia="宋体" w:cs="宋体"/>
          <w:color w:val="auto"/>
          <w:sz w:val="21"/>
          <w:szCs w:val="21"/>
          <w:highlight w:val="none"/>
        </w:rPr>
        <w:t>名称：</w:t>
      </w:r>
      <w:r>
        <w:rPr>
          <w:rStyle w:val="41"/>
          <w:rFonts w:hint="eastAsia" w:ascii="宋体" w:hAnsi="宋体" w:eastAsia="宋体" w:cs="宋体"/>
          <w:color w:val="auto"/>
          <w:sz w:val="21"/>
          <w:szCs w:val="21"/>
          <w:highlight w:val="none"/>
          <w:lang w:eastAsia="zh-CN"/>
        </w:rPr>
        <w:t>南通市崇川区残疾人联合会</w:t>
      </w:r>
    </w:p>
    <w:p>
      <w:pPr>
        <w:snapToGrid w:val="0"/>
        <w:ind w:left="520" w:leftChars="200"/>
        <w:rPr>
          <w:rStyle w:val="41"/>
          <w:rFonts w:hint="eastAsia" w:ascii="宋体" w:hAnsi="宋体" w:eastAsia="宋体" w:cs="宋体"/>
          <w:color w:val="auto"/>
          <w:sz w:val="21"/>
          <w:szCs w:val="21"/>
          <w:highlight w:val="none"/>
        </w:rPr>
      </w:pPr>
      <w:r>
        <w:rPr>
          <w:rStyle w:val="41"/>
          <w:rFonts w:hint="eastAsia" w:ascii="宋体" w:hAnsi="宋体" w:eastAsia="宋体" w:cs="宋体"/>
          <w:color w:val="auto"/>
          <w:sz w:val="21"/>
          <w:szCs w:val="21"/>
          <w:highlight w:val="none"/>
        </w:rPr>
        <w:t>地址：南通市崇川区青年中路128号</w:t>
      </w:r>
    </w:p>
    <w:p>
      <w:pPr>
        <w:snapToGrid w:val="0"/>
        <w:ind w:left="520" w:leftChars="200"/>
        <w:rPr>
          <w:rStyle w:val="41"/>
          <w:rFonts w:hint="eastAsia" w:ascii="宋体" w:hAnsi="宋体" w:eastAsia="宋体" w:cs="宋体"/>
          <w:color w:val="auto"/>
          <w:sz w:val="21"/>
          <w:szCs w:val="21"/>
          <w:highlight w:val="none"/>
        </w:rPr>
      </w:pPr>
      <w:r>
        <w:rPr>
          <w:rStyle w:val="41"/>
          <w:rFonts w:hint="eastAsia" w:ascii="宋体" w:hAnsi="宋体" w:eastAsia="宋体" w:cs="宋体"/>
          <w:color w:val="auto"/>
          <w:sz w:val="21"/>
          <w:szCs w:val="21"/>
          <w:highlight w:val="none"/>
        </w:rPr>
        <w:t>联系人：</w:t>
      </w:r>
      <w:r>
        <w:rPr>
          <w:rStyle w:val="41"/>
          <w:rFonts w:hint="eastAsia" w:ascii="宋体" w:hAnsi="宋体" w:eastAsia="宋体" w:cs="宋体"/>
          <w:color w:val="auto"/>
          <w:sz w:val="21"/>
          <w:szCs w:val="21"/>
          <w:highlight w:val="none"/>
          <w:lang w:eastAsia="zh-CN"/>
        </w:rPr>
        <w:t>许筠筠</w:t>
      </w:r>
      <w:r>
        <w:rPr>
          <w:rStyle w:val="41"/>
          <w:rFonts w:hint="eastAsia" w:ascii="宋体" w:hAnsi="宋体" w:eastAsia="宋体" w:cs="宋体"/>
          <w:color w:val="auto"/>
          <w:sz w:val="21"/>
          <w:szCs w:val="21"/>
          <w:highlight w:val="none"/>
        </w:rPr>
        <w:t xml:space="preserve">；    </w:t>
      </w:r>
    </w:p>
    <w:p>
      <w:pPr>
        <w:snapToGrid w:val="0"/>
        <w:ind w:left="520" w:leftChars="200"/>
        <w:rPr>
          <w:rStyle w:val="41"/>
          <w:rFonts w:hint="eastAsia" w:ascii="宋体" w:hAnsi="宋体" w:eastAsia="宋体" w:cs="宋体"/>
          <w:color w:val="auto"/>
          <w:sz w:val="21"/>
          <w:szCs w:val="21"/>
          <w:highlight w:val="none"/>
        </w:rPr>
      </w:pPr>
      <w:r>
        <w:rPr>
          <w:rStyle w:val="41"/>
          <w:rFonts w:hint="eastAsia" w:ascii="宋体" w:hAnsi="宋体" w:eastAsia="宋体" w:cs="宋体"/>
          <w:color w:val="auto"/>
          <w:sz w:val="21"/>
          <w:szCs w:val="21"/>
          <w:highlight w:val="none"/>
        </w:rPr>
        <w:t xml:space="preserve">联系电话：0513-89088871。  </w:t>
      </w:r>
    </w:p>
    <w:p>
      <w:pPr>
        <w:snapToGrid w:val="0"/>
        <w:ind w:left="520" w:leftChars="200"/>
        <w:rPr>
          <w:rStyle w:val="41"/>
          <w:rFonts w:hint="eastAsia" w:ascii="宋体" w:hAnsi="宋体" w:eastAsia="宋体" w:cs="宋体"/>
          <w:color w:val="auto"/>
          <w:sz w:val="21"/>
          <w:szCs w:val="21"/>
          <w:highlight w:val="none"/>
        </w:rPr>
      </w:pPr>
      <w:r>
        <w:rPr>
          <w:rStyle w:val="41"/>
          <w:rFonts w:hint="eastAsia" w:ascii="宋体" w:hAnsi="宋体" w:eastAsia="宋体" w:cs="宋体"/>
          <w:color w:val="auto"/>
          <w:sz w:val="21"/>
          <w:szCs w:val="21"/>
          <w:highlight w:val="none"/>
        </w:rPr>
        <w:t>2.采购代理机构信息</w:t>
      </w:r>
    </w:p>
    <w:p>
      <w:pPr>
        <w:snapToGrid w:val="0"/>
        <w:ind w:left="520" w:leftChars="200"/>
        <w:rPr>
          <w:rStyle w:val="41"/>
          <w:rFonts w:hint="eastAsia" w:ascii="宋体" w:hAnsi="宋体" w:eastAsia="宋体" w:cs="宋体"/>
          <w:color w:val="auto"/>
          <w:sz w:val="21"/>
          <w:szCs w:val="21"/>
          <w:highlight w:val="none"/>
        </w:rPr>
      </w:pPr>
      <w:r>
        <w:rPr>
          <w:rStyle w:val="41"/>
          <w:rFonts w:hint="eastAsia" w:ascii="宋体" w:hAnsi="宋体" w:eastAsia="宋体" w:cs="宋体"/>
          <w:color w:val="auto"/>
          <w:sz w:val="21"/>
          <w:szCs w:val="21"/>
          <w:highlight w:val="none"/>
        </w:rPr>
        <w:t>名称：江苏正扬招标代理有限公司；</w:t>
      </w:r>
    </w:p>
    <w:p>
      <w:pPr>
        <w:snapToGrid w:val="0"/>
        <w:ind w:left="520" w:leftChars="200"/>
        <w:rPr>
          <w:rStyle w:val="41"/>
          <w:rFonts w:hint="eastAsia" w:ascii="宋体" w:hAnsi="宋体" w:eastAsia="宋体" w:cs="宋体"/>
          <w:color w:val="auto"/>
          <w:sz w:val="21"/>
          <w:szCs w:val="21"/>
          <w:highlight w:val="none"/>
          <w:lang w:eastAsia="zh-CN"/>
        </w:rPr>
      </w:pPr>
      <w:r>
        <w:rPr>
          <w:rStyle w:val="41"/>
          <w:rFonts w:hint="eastAsia" w:ascii="宋体" w:hAnsi="宋体" w:eastAsia="宋体" w:cs="宋体"/>
          <w:color w:val="auto"/>
          <w:sz w:val="21"/>
          <w:szCs w:val="21"/>
          <w:highlight w:val="none"/>
        </w:rPr>
        <w:t>地址：南通市崇川区青年中路153号4号楼213室</w:t>
      </w:r>
      <w:r>
        <w:rPr>
          <w:rStyle w:val="41"/>
          <w:rFonts w:hint="eastAsia" w:ascii="宋体" w:hAnsi="宋体" w:eastAsia="宋体" w:cs="宋体"/>
          <w:color w:val="auto"/>
          <w:sz w:val="21"/>
          <w:szCs w:val="21"/>
          <w:highlight w:val="none"/>
          <w:lang w:eastAsia="zh-CN"/>
        </w:rPr>
        <w:t>；</w:t>
      </w:r>
    </w:p>
    <w:p>
      <w:pPr>
        <w:snapToGrid w:val="0"/>
        <w:ind w:left="520" w:leftChars="200"/>
        <w:rPr>
          <w:rStyle w:val="41"/>
          <w:rFonts w:hint="eastAsia" w:ascii="宋体" w:hAnsi="宋体" w:eastAsia="宋体" w:cs="宋体"/>
          <w:color w:val="auto"/>
          <w:sz w:val="21"/>
          <w:szCs w:val="21"/>
          <w:highlight w:val="none"/>
        </w:rPr>
      </w:pPr>
      <w:r>
        <w:rPr>
          <w:rStyle w:val="41"/>
          <w:rFonts w:hint="eastAsia" w:ascii="宋体" w:hAnsi="宋体" w:eastAsia="宋体" w:cs="宋体"/>
          <w:color w:val="auto"/>
          <w:sz w:val="21"/>
          <w:szCs w:val="21"/>
          <w:highlight w:val="none"/>
        </w:rPr>
        <w:t xml:space="preserve">联系人：李艳梅；     </w:t>
      </w:r>
    </w:p>
    <w:p>
      <w:pPr>
        <w:snapToGrid w:val="0"/>
        <w:ind w:left="520" w:leftChars="200"/>
        <w:rPr>
          <w:rStyle w:val="41"/>
          <w:rFonts w:hint="eastAsia" w:ascii="宋体" w:hAnsi="宋体" w:eastAsia="宋体" w:cs="宋体"/>
          <w:color w:val="auto"/>
          <w:sz w:val="21"/>
          <w:szCs w:val="21"/>
          <w:highlight w:val="none"/>
        </w:rPr>
      </w:pPr>
      <w:r>
        <w:rPr>
          <w:rStyle w:val="41"/>
          <w:rFonts w:hint="eastAsia" w:ascii="宋体" w:hAnsi="宋体" w:eastAsia="宋体" w:cs="宋体"/>
          <w:color w:val="auto"/>
          <w:sz w:val="21"/>
          <w:szCs w:val="21"/>
          <w:highlight w:val="none"/>
        </w:rPr>
        <w:t>联系电话：0513-85991998。</w:t>
      </w:r>
    </w:p>
    <w:p>
      <w:pPr>
        <w:keepLines/>
        <w:snapToGrid w:val="0"/>
        <w:spacing w:line="500" w:lineRule="exact"/>
        <w:jc w:val="center"/>
        <w:rPr>
          <w:rStyle w:val="41"/>
          <w:rFonts w:hint="eastAsia" w:ascii="宋体" w:hAnsi="宋体" w:eastAsia="宋体" w:cs="宋体"/>
          <w:b/>
          <w:color w:val="auto"/>
          <w:sz w:val="36"/>
          <w:szCs w:val="36"/>
          <w:highlight w:val="none"/>
        </w:rPr>
      </w:pPr>
      <w:r>
        <w:rPr>
          <w:rStyle w:val="41"/>
          <w:rFonts w:hint="eastAsia" w:ascii="宋体" w:hAnsi="宋体" w:eastAsia="宋体" w:cs="宋体"/>
          <w:b/>
          <w:color w:val="auto"/>
          <w:w w:val="80"/>
          <w:kern w:val="44"/>
          <w:sz w:val="36"/>
          <w:szCs w:val="36"/>
          <w:highlight w:val="none"/>
        </w:rPr>
        <w:br w:type="page"/>
      </w:r>
      <w:r>
        <w:rPr>
          <w:rStyle w:val="41"/>
          <w:rFonts w:hint="eastAsia" w:ascii="宋体" w:hAnsi="宋体" w:eastAsia="宋体" w:cs="宋体"/>
          <w:b/>
          <w:color w:val="auto"/>
          <w:w w:val="80"/>
          <w:kern w:val="44"/>
          <w:sz w:val="36"/>
          <w:szCs w:val="36"/>
          <w:highlight w:val="none"/>
        </w:rPr>
        <w:t>第二章  投标供应商须知</w:t>
      </w:r>
    </w:p>
    <w:p>
      <w:pPr>
        <w:snapToGrid w:val="0"/>
        <w:spacing w:line="500" w:lineRule="exact"/>
        <w:ind w:firstLine="494" w:firstLineChars="206"/>
        <w:rPr>
          <w:rStyle w:val="41"/>
          <w:rFonts w:hint="eastAsia" w:ascii="宋体" w:hAnsi="宋体" w:eastAsia="宋体" w:cs="宋体"/>
          <w:b/>
          <w:bCs/>
          <w:color w:val="auto"/>
          <w:sz w:val="24"/>
          <w:szCs w:val="24"/>
          <w:highlight w:val="none"/>
        </w:rPr>
      </w:pPr>
      <w:r>
        <w:rPr>
          <w:rStyle w:val="41"/>
          <w:rFonts w:hint="eastAsia" w:ascii="宋体" w:hAnsi="宋体" w:eastAsia="宋体" w:cs="宋体"/>
          <w:b/>
          <w:bCs/>
          <w:color w:val="auto"/>
          <w:sz w:val="24"/>
          <w:szCs w:val="24"/>
          <w:highlight w:val="none"/>
        </w:rPr>
        <w:t>一、说明</w:t>
      </w:r>
    </w:p>
    <w:p>
      <w:pPr>
        <w:snapToGrid w:val="0"/>
        <w:spacing w:line="500" w:lineRule="exact"/>
        <w:ind w:firstLine="480" w:firstLineChars="200"/>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1.本招标文件仅适用于江苏正扬招标代理有限公司（以下称代理机构）组织的公开招标活动。</w:t>
      </w:r>
    </w:p>
    <w:p>
      <w:pPr>
        <w:snapToGrid w:val="0"/>
        <w:spacing w:line="500" w:lineRule="exact"/>
        <w:ind w:firstLine="480" w:firstLineChars="200"/>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2.公开招标活动及因本次招标产生的合同受中国法律制约和保护。</w:t>
      </w:r>
    </w:p>
    <w:p>
      <w:pPr>
        <w:snapToGrid w:val="0"/>
        <w:spacing w:line="500" w:lineRule="exact"/>
        <w:ind w:firstLine="480" w:firstLineChars="200"/>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3.招标文件的解释权属于代理机构。</w:t>
      </w:r>
    </w:p>
    <w:p>
      <w:pPr>
        <w:snapToGrid w:val="0"/>
        <w:spacing w:line="500" w:lineRule="exact"/>
        <w:ind w:firstLine="472" w:firstLineChars="200"/>
        <w:rPr>
          <w:rStyle w:val="41"/>
          <w:rFonts w:hint="eastAsia" w:ascii="宋体" w:hAnsi="宋体" w:eastAsia="宋体" w:cs="宋体"/>
          <w:b/>
          <w:bCs/>
          <w:color w:val="auto"/>
          <w:spacing w:val="-2"/>
          <w:sz w:val="24"/>
          <w:szCs w:val="24"/>
          <w:highlight w:val="none"/>
        </w:rPr>
      </w:pPr>
      <w:r>
        <w:rPr>
          <w:rStyle w:val="41"/>
          <w:rFonts w:hint="eastAsia" w:ascii="宋体" w:hAnsi="宋体" w:eastAsia="宋体" w:cs="宋体"/>
          <w:color w:val="auto"/>
          <w:spacing w:val="-2"/>
          <w:sz w:val="24"/>
          <w:szCs w:val="24"/>
          <w:highlight w:val="none"/>
        </w:rPr>
        <w:t>4.</w:t>
      </w:r>
      <w:r>
        <w:rPr>
          <w:rFonts w:hint="eastAsia" w:ascii="宋体" w:hAnsi="宋体" w:eastAsia="宋体" w:cs="宋体"/>
          <w:color w:val="auto"/>
          <w:spacing w:val="-2"/>
          <w:sz w:val="24"/>
          <w:szCs w:val="24"/>
          <w:highlight w:val="none"/>
        </w:rPr>
        <w:t>投标供应商在知道或应当知道本项目招标公告及招标文件中的所有内容：如内容或页码短缺、资格要求和技术参数出现倾向性或排他性等表述的，</w:t>
      </w:r>
      <w:r>
        <w:rPr>
          <w:rFonts w:hint="eastAsia" w:ascii="宋体" w:hAnsi="宋体" w:eastAsia="宋体" w:cs="宋体"/>
          <w:b/>
          <w:color w:val="auto"/>
          <w:spacing w:val="-2"/>
          <w:sz w:val="24"/>
          <w:szCs w:val="24"/>
          <w:highlight w:val="none"/>
        </w:rPr>
        <w:t>应在本项目招标公告期限及期限届满之日后的7个工作日内提出询问或以书面实名制形式提出质疑</w:t>
      </w:r>
      <w:r>
        <w:rPr>
          <w:rFonts w:hint="eastAsia" w:ascii="宋体" w:hAnsi="宋体" w:eastAsia="宋体" w:cs="宋体"/>
          <w:color w:val="auto"/>
          <w:spacing w:val="-2"/>
          <w:sz w:val="24"/>
          <w:szCs w:val="24"/>
          <w:highlight w:val="none"/>
        </w:rPr>
        <w:t>；未提出询问、质疑或是未在规定期间内提出询问、质疑的，视作供应商接受本项目招标公告及招标文件中的全部内容；投标供应商不得在招标活动期间及招标结束后针对本项目招标公告及招标文件中的所有内容提出质疑、投诉。</w:t>
      </w:r>
      <w:r>
        <w:rPr>
          <w:rFonts w:hint="eastAsia" w:ascii="宋体" w:hAnsi="宋体" w:eastAsia="宋体" w:cs="宋体"/>
          <w:b/>
          <w:color w:val="auto"/>
          <w:spacing w:val="-2"/>
          <w:sz w:val="24"/>
          <w:szCs w:val="24"/>
          <w:highlight w:val="none"/>
        </w:rPr>
        <w:t>供应商须在法定质疑期内一次性提出针对同一采购程序环节的质疑。非书面形式的不作为日后质疑提出的依据</w:t>
      </w:r>
      <w:r>
        <w:rPr>
          <w:rFonts w:hint="eastAsia" w:ascii="宋体" w:hAnsi="宋体" w:eastAsia="宋体" w:cs="宋体"/>
          <w:b/>
          <w:bCs/>
          <w:color w:val="auto"/>
          <w:sz w:val="24"/>
          <w:szCs w:val="24"/>
          <w:highlight w:val="none"/>
        </w:rPr>
        <w:t>。</w:t>
      </w:r>
    </w:p>
    <w:p>
      <w:pPr>
        <w:snapToGrid w:val="0"/>
        <w:spacing w:line="500" w:lineRule="exact"/>
        <w:ind w:firstLine="480" w:firstLineChars="200"/>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5.投标供应商应认真审阅招标文件中所有的事项、格式、条款和规范要求等，如果供应商没有按照招标文件要求提交投标文件，或者投标文件没有对招标文件做出实质性响应，将被拒绝参与投标。</w:t>
      </w:r>
    </w:p>
    <w:p>
      <w:pPr>
        <w:snapToGrid w:val="0"/>
        <w:spacing w:line="500" w:lineRule="exact"/>
        <w:ind w:firstLine="494" w:firstLineChars="206"/>
        <w:rPr>
          <w:rStyle w:val="41"/>
          <w:rFonts w:hint="eastAsia" w:ascii="宋体" w:hAnsi="宋体" w:eastAsia="宋体" w:cs="宋体"/>
          <w:b/>
          <w:color w:val="auto"/>
          <w:sz w:val="24"/>
          <w:szCs w:val="24"/>
          <w:highlight w:val="none"/>
        </w:rPr>
      </w:pPr>
      <w:r>
        <w:rPr>
          <w:rStyle w:val="41"/>
          <w:rFonts w:hint="eastAsia" w:ascii="宋体" w:hAnsi="宋体" w:eastAsia="宋体" w:cs="宋体"/>
          <w:color w:val="auto"/>
          <w:sz w:val="24"/>
          <w:szCs w:val="24"/>
          <w:highlight w:val="none"/>
        </w:rPr>
        <w:t>6.招标文件项目需求提供的可能涉及到的工艺、材料、设备、商标、样本、技术规范、参数规格、品牌等，仅作为说明并没有限制性，投标供应商在投标中可以选用替代标准，但这些替代标准要优于或相当于项目需求技术规格中要求的标准，以满足采购人的需要。</w:t>
      </w:r>
    </w:p>
    <w:p>
      <w:pPr>
        <w:snapToGrid w:val="0"/>
        <w:spacing w:line="500" w:lineRule="exact"/>
        <w:ind w:firstLine="494" w:firstLineChars="206"/>
        <w:rPr>
          <w:rStyle w:val="41"/>
          <w:rFonts w:hint="eastAsia" w:ascii="宋体" w:hAnsi="宋体" w:eastAsia="宋体" w:cs="宋体"/>
          <w:b/>
          <w:bCs/>
          <w:color w:val="auto"/>
          <w:sz w:val="24"/>
          <w:szCs w:val="24"/>
          <w:highlight w:val="none"/>
        </w:rPr>
      </w:pPr>
      <w:r>
        <w:rPr>
          <w:rStyle w:val="41"/>
          <w:rFonts w:hint="eastAsia" w:ascii="宋体" w:hAnsi="宋体" w:eastAsia="宋体" w:cs="宋体"/>
          <w:b/>
          <w:bCs/>
          <w:color w:val="auto"/>
          <w:sz w:val="24"/>
          <w:szCs w:val="24"/>
          <w:highlight w:val="none"/>
        </w:rPr>
        <w:t>二、招标文件的补充说明、澄清、修改、答疑</w:t>
      </w:r>
    </w:p>
    <w:p>
      <w:pPr>
        <w:snapToGrid w:val="0"/>
        <w:spacing w:line="500" w:lineRule="exact"/>
        <w:ind w:firstLine="480" w:firstLineChars="200"/>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1.代理机构有权对发出的招标文件进行必要的补充说明、澄清或修改。</w:t>
      </w:r>
    </w:p>
    <w:p>
      <w:pPr>
        <w:snapToGrid w:val="0"/>
        <w:spacing w:line="500" w:lineRule="exact"/>
        <w:ind w:firstLine="480" w:firstLineChars="200"/>
        <w:jc w:val="left"/>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2.招标文件的澄清、修改、补充等内容均以书面明确的形式发布，且以在江苏省招标投标公共服务平台发布的信息为准。</w:t>
      </w:r>
    </w:p>
    <w:p>
      <w:pPr>
        <w:snapToGrid w:val="0"/>
        <w:spacing w:line="500" w:lineRule="exact"/>
        <w:ind w:firstLine="480" w:firstLineChars="200"/>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3.代理机构对招标文件的补充说明、澄清或修改，将构成招标文件的一部分，对投标供应商具有约束力。</w:t>
      </w:r>
    </w:p>
    <w:p>
      <w:pPr>
        <w:snapToGrid w:val="0"/>
        <w:spacing w:line="500" w:lineRule="exact"/>
        <w:ind w:firstLine="480" w:firstLineChars="200"/>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4.补充说明、澄清或修改的内容可能影响到投标文件编制的，代理机构将在提交首次投标文件截止之日15日前，发布补充说明、澄清或修改公告，不足15日的，应当顺延提交首次投标文件截止之日。</w:t>
      </w:r>
    </w:p>
    <w:p>
      <w:pPr>
        <w:snapToGrid w:val="0"/>
        <w:spacing w:line="500" w:lineRule="exact"/>
        <w:ind w:firstLine="480" w:firstLineChars="200"/>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5.除非代理机构以书面的形式对招标文件作出澄清、修改及补充，投标供应商对涉及招标文件的任何推论、理解和结论所造成的结果，均由投标供应商自负。</w:t>
      </w:r>
    </w:p>
    <w:p>
      <w:pPr>
        <w:snapToGrid w:val="0"/>
        <w:spacing w:line="500" w:lineRule="exact"/>
        <w:ind w:firstLine="480" w:firstLineChars="200"/>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6.采购单位视情组织答疑会。如有产生答疑且对招标文件内容有修改，代理机构将按照本须知有关规定，以补充通知（公告）的方式发出。</w:t>
      </w:r>
    </w:p>
    <w:p>
      <w:pPr>
        <w:snapToGrid w:val="0"/>
        <w:spacing w:line="500" w:lineRule="exact"/>
        <w:ind w:firstLine="480" w:firstLineChars="200"/>
        <w:rPr>
          <w:rStyle w:val="41"/>
          <w:rFonts w:hint="eastAsia" w:ascii="宋体" w:hAnsi="宋体" w:eastAsia="宋体" w:cs="宋体"/>
          <w:b/>
          <w:bCs/>
          <w:color w:val="auto"/>
          <w:sz w:val="24"/>
          <w:szCs w:val="24"/>
          <w:highlight w:val="none"/>
        </w:rPr>
      </w:pPr>
      <w:r>
        <w:rPr>
          <w:rStyle w:val="41"/>
          <w:rFonts w:hint="eastAsia" w:ascii="宋体" w:hAnsi="宋体" w:eastAsia="宋体" w:cs="宋体"/>
          <w:b/>
          <w:bCs/>
          <w:color w:val="auto"/>
          <w:sz w:val="24"/>
          <w:szCs w:val="24"/>
          <w:highlight w:val="none"/>
        </w:rPr>
        <w:t>三、投标项目涉及到的现场勘察</w:t>
      </w:r>
    </w:p>
    <w:p>
      <w:pPr>
        <w:snapToGrid w:val="0"/>
        <w:spacing w:line="500" w:lineRule="exact"/>
        <w:ind w:firstLine="480" w:firstLineChars="200"/>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1.招标文件所提供的项目相关数据仅做参考，根据自身需要，投标供应商可在投标文件递交之日前对有关现场和周围环境进行勘察，以获取编制投标文件和签署合同所需的信息。勘察现场所发生的费用由投标供应商自己承担。</w:t>
      </w:r>
    </w:p>
    <w:p>
      <w:pPr>
        <w:snapToGrid w:val="0"/>
        <w:spacing w:line="500" w:lineRule="exact"/>
        <w:ind w:firstLine="480" w:firstLineChars="200"/>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2.采购单位向投标供应商提供的有关现场的资料和数据，是采购单位现有的并认为能使投标供应商可利用的资料。采购人对投标供应商由此而做出的推论、理解和结论概不负责。</w:t>
      </w:r>
    </w:p>
    <w:p>
      <w:pPr>
        <w:snapToGrid w:val="0"/>
        <w:spacing w:line="500" w:lineRule="exact"/>
        <w:ind w:firstLine="480" w:firstLineChars="200"/>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3.经采购人允许，投标供应商可为勘察目的进入采购人的项目现场，但投标供应商不得因此使采购人承担有关的责任和蒙受损失。投标供应商应承担勘察现场的责任和风险。</w:t>
      </w:r>
    </w:p>
    <w:p>
      <w:pPr>
        <w:snapToGrid w:val="0"/>
        <w:spacing w:line="500" w:lineRule="exact"/>
        <w:ind w:firstLine="480" w:firstLineChars="200"/>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4.投标供应商应认真踏勘现场。在现场勘察时，熟悉供货及安装现场、现场周围交通道路等情况，以获得一切可能影响其投标的直接资料。投标供应商中标后，不得以不完全了解现场情况为理由而向采购人提出任何索赔的要求，对此采购人不承担任何责任并将不作任何答复与考虑。</w:t>
      </w:r>
    </w:p>
    <w:p>
      <w:pPr>
        <w:snapToGrid w:val="0"/>
        <w:spacing w:line="500" w:lineRule="exact"/>
        <w:ind w:firstLine="480" w:firstLineChars="200"/>
        <w:rPr>
          <w:rStyle w:val="41"/>
          <w:rFonts w:hint="eastAsia" w:ascii="宋体" w:hAnsi="宋体" w:eastAsia="宋体" w:cs="宋体"/>
          <w:b/>
          <w:bCs/>
          <w:color w:val="auto"/>
          <w:sz w:val="24"/>
          <w:szCs w:val="24"/>
          <w:highlight w:val="none"/>
        </w:rPr>
      </w:pPr>
      <w:r>
        <w:rPr>
          <w:rStyle w:val="41"/>
          <w:rFonts w:hint="eastAsia" w:ascii="宋体" w:hAnsi="宋体" w:eastAsia="宋体" w:cs="宋体"/>
          <w:b/>
          <w:bCs/>
          <w:color w:val="auto"/>
          <w:sz w:val="24"/>
          <w:szCs w:val="24"/>
          <w:highlight w:val="none"/>
        </w:rPr>
        <w:t>四、投标文件的组成及装订</w:t>
      </w:r>
    </w:p>
    <w:p>
      <w:pPr>
        <w:snapToGrid w:val="0"/>
        <w:spacing w:line="500" w:lineRule="exact"/>
        <w:ind w:firstLine="480" w:firstLineChars="200"/>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1.投标文件由：①资格审查文件、②商务技术文件、③投标响应文件电子版共</w:t>
      </w:r>
      <w:r>
        <w:rPr>
          <w:rStyle w:val="41"/>
          <w:rFonts w:hint="eastAsia" w:ascii="宋体" w:hAnsi="宋体" w:eastAsia="宋体" w:cs="宋体"/>
          <w:color w:val="auto"/>
          <w:sz w:val="24"/>
          <w:szCs w:val="24"/>
          <w:highlight w:val="none"/>
          <w:lang w:val="en-US" w:eastAsia="zh-CN"/>
        </w:rPr>
        <w:t>3</w:t>
      </w:r>
      <w:r>
        <w:rPr>
          <w:rStyle w:val="41"/>
          <w:rFonts w:hint="eastAsia" w:ascii="宋体" w:hAnsi="宋体" w:eastAsia="宋体" w:cs="宋体"/>
          <w:color w:val="auto"/>
          <w:sz w:val="24"/>
          <w:szCs w:val="24"/>
          <w:highlight w:val="none"/>
        </w:rPr>
        <w:t>部分组成（以下由文件序号代称）。</w:t>
      </w:r>
    </w:p>
    <w:p>
      <w:pPr>
        <w:snapToGrid w:val="0"/>
        <w:spacing w:line="500" w:lineRule="exact"/>
        <w:ind w:firstLine="480" w:firstLineChars="200"/>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2.投标供应商按招标文件要求编写投标文件，并牢固装订成册。投标文件均需采用A4纸（图纸等除外），不要使用活页夹、拉杆夹、文件夹、塑料方便式书脊（插入式或穿孔式）装订。投标文件不得行间插字、涂改、增删，如修改错漏处，须经投标文件签署人签字并加盖公章。</w:t>
      </w:r>
    </w:p>
    <w:p>
      <w:pPr>
        <w:snapToGrid w:val="0"/>
        <w:spacing w:line="500" w:lineRule="exact"/>
        <w:ind w:firstLine="480" w:firstLineChars="200"/>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3.投标文件的 “资格审查文件”“商务技术文件”各自装订成册。</w:t>
      </w:r>
    </w:p>
    <w:p>
      <w:pPr>
        <w:snapToGrid w:val="0"/>
        <w:spacing w:line="500" w:lineRule="exact"/>
        <w:ind w:firstLine="480" w:firstLineChars="200"/>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4.③投标文件电子版需将</w:t>
      </w:r>
      <w:r>
        <w:rPr>
          <w:rStyle w:val="41"/>
          <w:rFonts w:hint="eastAsia" w:ascii="宋体" w:hAnsi="宋体" w:eastAsia="宋体" w:cs="宋体"/>
          <w:color w:val="auto"/>
          <w:sz w:val="24"/>
          <w:szCs w:val="24"/>
          <w:highlight w:val="none"/>
        </w:rPr>
        <w:fldChar w:fldCharType="begin"/>
      </w:r>
      <w:r>
        <w:rPr>
          <w:rStyle w:val="41"/>
          <w:rFonts w:hint="eastAsia" w:ascii="宋体" w:hAnsi="宋体" w:eastAsia="宋体" w:cs="宋体"/>
          <w:color w:val="auto"/>
          <w:sz w:val="24"/>
          <w:szCs w:val="24"/>
          <w:highlight w:val="none"/>
        </w:rPr>
        <w:instrText xml:space="preserve"> = 1 \* GB3 </w:instrText>
      </w:r>
      <w:r>
        <w:rPr>
          <w:rStyle w:val="41"/>
          <w:rFonts w:hint="eastAsia" w:ascii="宋体" w:hAnsi="宋体" w:eastAsia="宋体" w:cs="宋体"/>
          <w:color w:val="auto"/>
          <w:sz w:val="24"/>
          <w:szCs w:val="24"/>
          <w:highlight w:val="none"/>
        </w:rPr>
        <w:fldChar w:fldCharType="separate"/>
      </w:r>
      <w:r>
        <w:rPr>
          <w:rStyle w:val="41"/>
          <w:rFonts w:hint="eastAsia" w:ascii="宋体" w:hAnsi="宋体" w:eastAsia="宋体" w:cs="宋体"/>
          <w:color w:val="auto"/>
          <w:sz w:val="24"/>
          <w:szCs w:val="24"/>
          <w:highlight w:val="none"/>
        </w:rPr>
        <w:t>①</w:t>
      </w:r>
      <w:r>
        <w:rPr>
          <w:rStyle w:val="41"/>
          <w:rFonts w:hint="eastAsia" w:ascii="宋体" w:hAnsi="宋体" w:eastAsia="宋体" w:cs="宋体"/>
          <w:color w:val="auto"/>
          <w:sz w:val="24"/>
          <w:szCs w:val="24"/>
          <w:highlight w:val="none"/>
        </w:rPr>
        <w:fldChar w:fldCharType="end"/>
      </w:r>
      <w:r>
        <w:rPr>
          <w:rStyle w:val="41"/>
          <w:rFonts w:hint="eastAsia" w:ascii="宋体" w:hAnsi="宋体" w:eastAsia="宋体" w:cs="宋体"/>
          <w:color w:val="auto"/>
          <w:sz w:val="24"/>
          <w:szCs w:val="24"/>
          <w:highlight w:val="none"/>
        </w:rPr>
        <w:fldChar w:fldCharType="begin"/>
      </w:r>
      <w:r>
        <w:rPr>
          <w:rStyle w:val="41"/>
          <w:rFonts w:hint="eastAsia" w:ascii="宋体" w:hAnsi="宋体" w:eastAsia="宋体" w:cs="宋体"/>
          <w:color w:val="auto"/>
          <w:sz w:val="24"/>
          <w:szCs w:val="24"/>
          <w:highlight w:val="none"/>
        </w:rPr>
        <w:instrText xml:space="preserve"> = 2 \* GB3 </w:instrText>
      </w:r>
      <w:r>
        <w:rPr>
          <w:rStyle w:val="41"/>
          <w:rFonts w:hint="eastAsia" w:ascii="宋体" w:hAnsi="宋体" w:eastAsia="宋体" w:cs="宋体"/>
          <w:color w:val="auto"/>
          <w:sz w:val="24"/>
          <w:szCs w:val="24"/>
          <w:highlight w:val="none"/>
        </w:rPr>
        <w:fldChar w:fldCharType="separate"/>
      </w:r>
      <w:r>
        <w:rPr>
          <w:rStyle w:val="41"/>
          <w:rFonts w:hint="eastAsia" w:ascii="宋体" w:hAnsi="宋体" w:eastAsia="宋体" w:cs="宋体"/>
          <w:color w:val="auto"/>
          <w:sz w:val="24"/>
          <w:szCs w:val="24"/>
          <w:highlight w:val="none"/>
        </w:rPr>
        <w:t>②</w:t>
      </w:r>
      <w:r>
        <w:rPr>
          <w:rStyle w:val="41"/>
          <w:rFonts w:hint="eastAsia" w:ascii="宋体" w:hAnsi="宋体" w:eastAsia="宋体" w:cs="宋体"/>
          <w:color w:val="auto"/>
          <w:sz w:val="24"/>
          <w:szCs w:val="24"/>
          <w:highlight w:val="none"/>
        </w:rPr>
        <w:fldChar w:fldCharType="end"/>
      </w:r>
      <w:r>
        <w:rPr>
          <w:rStyle w:val="41"/>
          <w:rFonts w:hint="eastAsia" w:ascii="宋体" w:hAnsi="宋体" w:eastAsia="宋体" w:cs="宋体"/>
          <w:color w:val="auto"/>
          <w:sz w:val="24"/>
          <w:szCs w:val="24"/>
          <w:highlight w:val="none"/>
        </w:rPr>
        <w:t>的正本盖章后扫描一份存于U盘中，单独密封递交</w:t>
      </w:r>
    </w:p>
    <w:p>
      <w:pPr>
        <w:snapToGrid w:val="0"/>
        <w:spacing w:line="500" w:lineRule="exact"/>
        <w:ind w:firstLine="480" w:firstLineChars="200"/>
        <w:rPr>
          <w:rStyle w:val="41"/>
          <w:rFonts w:hint="eastAsia" w:ascii="宋体" w:hAnsi="宋体" w:eastAsia="宋体" w:cs="宋体"/>
          <w:b/>
          <w:bCs/>
          <w:color w:val="auto"/>
          <w:sz w:val="24"/>
          <w:szCs w:val="24"/>
          <w:highlight w:val="none"/>
        </w:rPr>
      </w:pPr>
      <w:r>
        <w:rPr>
          <w:rStyle w:val="41"/>
          <w:rFonts w:hint="eastAsia" w:ascii="宋体" w:hAnsi="宋体" w:eastAsia="宋体" w:cs="宋体"/>
          <w:b/>
          <w:bCs/>
          <w:color w:val="auto"/>
          <w:sz w:val="24"/>
          <w:szCs w:val="24"/>
          <w:highlight w:val="none"/>
        </w:rPr>
        <w:t>五、投标文件的份数、签署</w:t>
      </w:r>
    </w:p>
    <w:p>
      <w:pPr>
        <w:snapToGrid w:val="0"/>
        <w:spacing w:line="500" w:lineRule="exact"/>
        <w:ind w:firstLine="480" w:firstLineChars="200"/>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1.投标供应商应准备</w:t>
      </w:r>
      <w:r>
        <w:rPr>
          <w:rStyle w:val="41"/>
          <w:rFonts w:hint="eastAsia" w:ascii="宋体" w:hAnsi="宋体" w:eastAsia="宋体" w:cs="宋体"/>
          <w:color w:val="auto"/>
          <w:sz w:val="24"/>
          <w:szCs w:val="24"/>
          <w:highlight w:val="none"/>
          <w:u w:val="single" w:color="000000"/>
        </w:rPr>
        <w:t xml:space="preserve"> 叁 </w:t>
      </w:r>
      <w:r>
        <w:rPr>
          <w:rStyle w:val="41"/>
          <w:rFonts w:hint="eastAsia" w:ascii="宋体" w:hAnsi="宋体" w:eastAsia="宋体" w:cs="宋体"/>
          <w:color w:val="auto"/>
          <w:sz w:val="24"/>
          <w:szCs w:val="24"/>
          <w:highlight w:val="none"/>
        </w:rPr>
        <w:t>份完整的投标文件，其中正本</w:t>
      </w:r>
      <w:r>
        <w:rPr>
          <w:rStyle w:val="41"/>
          <w:rFonts w:hint="eastAsia" w:ascii="宋体" w:hAnsi="宋体" w:eastAsia="宋体" w:cs="宋体"/>
          <w:b/>
          <w:color w:val="auto"/>
          <w:sz w:val="24"/>
          <w:szCs w:val="24"/>
          <w:highlight w:val="none"/>
          <w:u w:val="single" w:color="000000"/>
        </w:rPr>
        <w:t xml:space="preserve"> 壹 </w:t>
      </w:r>
      <w:r>
        <w:rPr>
          <w:rStyle w:val="41"/>
          <w:rFonts w:hint="eastAsia" w:ascii="宋体" w:hAnsi="宋体" w:eastAsia="宋体" w:cs="宋体"/>
          <w:color w:val="auto"/>
          <w:sz w:val="24"/>
          <w:szCs w:val="24"/>
          <w:highlight w:val="none"/>
        </w:rPr>
        <w:t>份，副本</w:t>
      </w:r>
      <w:r>
        <w:rPr>
          <w:rStyle w:val="41"/>
          <w:rFonts w:hint="eastAsia" w:ascii="宋体" w:hAnsi="宋体" w:eastAsia="宋体" w:cs="宋体"/>
          <w:b/>
          <w:color w:val="auto"/>
          <w:sz w:val="24"/>
          <w:szCs w:val="24"/>
          <w:highlight w:val="none"/>
          <w:u w:val="single" w:color="000000"/>
        </w:rPr>
        <w:t xml:space="preserve"> 贰</w:t>
      </w:r>
      <w:r>
        <w:rPr>
          <w:rStyle w:val="41"/>
          <w:rFonts w:hint="eastAsia" w:ascii="宋体" w:hAnsi="宋体" w:eastAsia="宋体" w:cs="宋体"/>
          <w:color w:val="auto"/>
          <w:sz w:val="24"/>
          <w:szCs w:val="24"/>
          <w:highlight w:val="none"/>
          <w:u w:val="single" w:color="000000"/>
        </w:rPr>
        <w:t xml:space="preserve"> </w:t>
      </w:r>
      <w:r>
        <w:rPr>
          <w:rStyle w:val="41"/>
          <w:rFonts w:hint="eastAsia" w:ascii="宋体" w:hAnsi="宋体" w:eastAsia="宋体" w:cs="宋体"/>
          <w:color w:val="auto"/>
          <w:sz w:val="24"/>
          <w:szCs w:val="24"/>
          <w:highlight w:val="none"/>
        </w:rPr>
        <w:t>份，并标明“正本”或“副本”字样，若有差异，概以“正本”为准。</w:t>
      </w:r>
    </w:p>
    <w:p>
      <w:pPr>
        <w:snapToGrid w:val="0"/>
        <w:spacing w:line="500" w:lineRule="exact"/>
        <w:ind w:firstLine="480" w:firstLineChars="200"/>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2.投标文件分</w:t>
      </w:r>
      <w:r>
        <w:rPr>
          <w:rStyle w:val="41"/>
          <w:rFonts w:hint="eastAsia" w:ascii="宋体" w:hAnsi="宋体" w:eastAsia="宋体" w:cs="宋体"/>
          <w:color w:val="auto"/>
          <w:sz w:val="24"/>
          <w:szCs w:val="24"/>
          <w:highlight w:val="none"/>
          <w:lang w:val="en-US" w:eastAsia="zh-CN"/>
        </w:rPr>
        <w:t>三</w:t>
      </w:r>
      <w:r>
        <w:rPr>
          <w:rStyle w:val="41"/>
          <w:rFonts w:hint="eastAsia" w:ascii="宋体" w:hAnsi="宋体" w:eastAsia="宋体" w:cs="宋体"/>
          <w:color w:val="auto"/>
          <w:sz w:val="24"/>
          <w:szCs w:val="24"/>
          <w:highlight w:val="none"/>
        </w:rPr>
        <w:t>册密封。第一册为 “资格审查文件”，第二册为“商务技术文件”，第三册为“投标文件电子版”，投标文件的第一册、第二册、第三册应分别密封，并在封袋上标明 “资格审查文件”“商务技术文件”“投标文件电子版”。</w:t>
      </w:r>
    </w:p>
    <w:p>
      <w:pPr>
        <w:snapToGrid w:val="0"/>
        <w:spacing w:line="500" w:lineRule="exact"/>
        <w:ind w:firstLine="480" w:firstLineChars="200"/>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3.投标供应商可将投标文件正副本统一密封或分别密封，如正本和副本分别密封的，应在封袋上标明正、副本字样。</w:t>
      </w:r>
    </w:p>
    <w:p>
      <w:pPr>
        <w:snapToGrid w:val="0"/>
        <w:spacing w:line="500" w:lineRule="exact"/>
        <w:ind w:firstLine="480" w:firstLineChars="200"/>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4.投标文件正本须按招标文件要求由法定代表人或被授权人签字或盖章并加盖投标供应商印章。副本可复印，但须加盖投标供应商印章。</w:t>
      </w:r>
    </w:p>
    <w:p>
      <w:pPr>
        <w:snapToGrid w:val="0"/>
        <w:spacing w:line="500" w:lineRule="exact"/>
        <w:ind w:firstLine="480" w:firstLineChars="200"/>
        <w:rPr>
          <w:rStyle w:val="41"/>
          <w:rFonts w:hint="eastAsia" w:ascii="宋体" w:hAnsi="宋体" w:eastAsia="宋体" w:cs="宋体"/>
          <w:b/>
          <w:bCs/>
          <w:color w:val="auto"/>
          <w:sz w:val="24"/>
          <w:szCs w:val="24"/>
          <w:highlight w:val="none"/>
        </w:rPr>
      </w:pPr>
      <w:r>
        <w:rPr>
          <w:rStyle w:val="41"/>
          <w:rFonts w:hint="eastAsia" w:ascii="宋体" w:hAnsi="宋体" w:eastAsia="宋体" w:cs="宋体"/>
          <w:b/>
          <w:bCs/>
          <w:color w:val="auto"/>
          <w:sz w:val="24"/>
          <w:szCs w:val="24"/>
          <w:highlight w:val="none"/>
        </w:rPr>
        <w:t>六、投标响应文件的密封及标记</w:t>
      </w:r>
    </w:p>
    <w:p>
      <w:pPr>
        <w:snapToGrid w:val="0"/>
        <w:spacing w:line="500" w:lineRule="exact"/>
        <w:ind w:firstLine="470" w:firstLineChars="196"/>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密封后，应在每一密封的投标文件上明确标注投标项目名称、投标文件各自对应的名称、投标供应商全称及日期，同时加盖投标供应商公章。</w:t>
      </w:r>
    </w:p>
    <w:p>
      <w:pPr>
        <w:snapToGrid w:val="0"/>
        <w:spacing w:line="500" w:lineRule="exact"/>
        <w:ind w:firstLine="494" w:firstLineChars="206"/>
        <w:rPr>
          <w:rStyle w:val="41"/>
          <w:rFonts w:hint="eastAsia" w:ascii="宋体" w:hAnsi="宋体" w:eastAsia="宋体" w:cs="宋体"/>
          <w:b/>
          <w:bCs/>
          <w:color w:val="auto"/>
          <w:sz w:val="24"/>
          <w:szCs w:val="24"/>
          <w:highlight w:val="none"/>
        </w:rPr>
      </w:pPr>
      <w:r>
        <w:rPr>
          <w:rStyle w:val="41"/>
          <w:rFonts w:hint="eastAsia" w:ascii="宋体" w:hAnsi="宋体" w:eastAsia="宋体" w:cs="宋体"/>
          <w:b/>
          <w:bCs/>
          <w:color w:val="auto"/>
          <w:sz w:val="24"/>
          <w:szCs w:val="24"/>
          <w:highlight w:val="none"/>
        </w:rPr>
        <w:t>七、投标文件的有效期</w:t>
      </w:r>
    </w:p>
    <w:p>
      <w:pPr>
        <w:snapToGrid w:val="0"/>
        <w:spacing w:line="500" w:lineRule="exact"/>
        <w:ind w:firstLine="494" w:firstLineChars="206"/>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1.从投标文件接收截止之日算起，</w:t>
      </w:r>
      <w:r>
        <w:rPr>
          <w:rStyle w:val="41"/>
          <w:rFonts w:hint="eastAsia" w:ascii="宋体" w:hAnsi="宋体" w:eastAsia="宋体" w:cs="宋体"/>
          <w:color w:val="auto"/>
          <w:sz w:val="24"/>
          <w:szCs w:val="24"/>
          <w:highlight w:val="none"/>
          <w:u w:val="single" w:color="000000"/>
        </w:rPr>
        <w:t>45</w:t>
      </w:r>
      <w:r>
        <w:rPr>
          <w:rStyle w:val="41"/>
          <w:rFonts w:hint="eastAsia" w:ascii="宋体" w:hAnsi="宋体" w:eastAsia="宋体" w:cs="宋体"/>
          <w:color w:val="auto"/>
          <w:sz w:val="24"/>
          <w:szCs w:val="24"/>
          <w:highlight w:val="none"/>
        </w:rPr>
        <w:t>个日历天内投标书应保持有效。有效期短于这个规定期限的，投标将被拒绝。</w:t>
      </w:r>
    </w:p>
    <w:p>
      <w:pPr>
        <w:snapToGrid w:val="0"/>
        <w:spacing w:line="500" w:lineRule="exact"/>
        <w:ind w:firstLine="494" w:firstLineChars="206"/>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2.在特殊情况下，采购代理机构可与投标供应商协商延长投标书的有效期。这种要求和答复都应以书面、传真、或电报的形式进行。同意延长有效期的投标供应商不能修改投标文件。拒绝接受延期要求的投标供应商的投标书将被拒绝。</w:t>
      </w:r>
    </w:p>
    <w:p>
      <w:pPr>
        <w:snapToGrid w:val="0"/>
        <w:ind w:firstLine="494" w:firstLineChars="206"/>
        <w:rPr>
          <w:rStyle w:val="41"/>
          <w:rFonts w:hint="eastAsia" w:ascii="宋体" w:hAnsi="宋体" w:eastAsia="宋体" w:cs="宋体"/>
          <w:b/>
          <w:bCs/>
          <w:color w:val="auto"/>
          <w:sz w:val="24"/>
          <w:szCs w:val="24"/>
          <w:highlight w:val="none"/>
        </w:rPr>
      </w:pPr>
      <w:r>
        <w:rPr>
          <w:rStyle w:val="41"/>
          <w:rFonts w:hint="eastAsia" w:ascii="宋体" w:hAnsi="宋体" w:eastAsia="宋体" w:cs="宋体"/>
          <w:b/>
          <w:bCs/>
          <w:color w:val="auto"/>
          <w:sz w:val="24"/>
          <w:szCs w:val="24"/>
          <w:highlight w:val="none"/>
        </w:rPr>
        <w:t>八、投标报价</w:t>
      </w:r>
    </w:p>
    <w:p>
      <w:pPr>
        <w:snapToGrid w:val="0"/>
        <w:ind w:firstLine="480" w:firstLineChars="200"/>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1.本项目不设置报价得分，按固定300元/人/月结算。</w:t>
      </w:r>
    </w:p>
    <w:p>
      <w:pPr>
        <w:snapToGrid w:val="0"/>
        <w:ind w:firstLine="480" w:firstLineChars="200"/>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2.固定单价300元/人/月包含本招标文件内项目需求的全部内容。</w:t>
      </w:r>
    </w:p>
    <w:p>
      <w:pPr>
        <w:snapToGrid w:val="0"/>
        <w:ind w:firstLine="480" w:firstLineChars="200"/>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3.固定单价为中标供应商为一位残疾人提供一个月两次，每次90分钟的居家托养服务费用，包括但不限于人工、材料、通讯、交通、管理费、利润、税金等所有费用。</w:t>
      </w:r>
    </w:p>
    <w:p>
      <w:pPr>
        <w:snapToGrid w:val="0"/>
        <w:ind w:firstLine="480" w:firstLineChars="200"/>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4.</w:t>
      </w:r>
      <w:r>
        <w:rPr>
          <w:rStyle w:val="41"/>
          <w:rFonts w:hint="eastAsia" w:ascii="宋体" w:hAnsi="宋体" w:eastAsia="宋体" w:cs="宋体"/>
          <w:color w:val="auto"/>
          <w:sz w:val="24"/>
          <w:szCs w:val="24"/>
          <w:highlight w:val="none"/>
          <w:lang w:val="en-US" w:eastAsia="zh-CN"/>
        </w:rPr>
        <w:t>3</w:t>
      </w:r>
      <w:r>
        <w:rPr>
          <w:rStyle w:val="41"/>
          <w:rFonts w:hint="eastAsia" w:ascii="宋体" w:hAnsi="宋体" w:eastAsia="宋体" w:cs="宋体"/>
          <w:color w:val="auto"/>
          <w:sz w:val="24"/>
          <w:szCs w:val="24"/>
          <w:highlight w:val="none"/>
        </w:rPr>
        <w:t>00元/人/月为中标单价。同时，供应商的中标单价在合同实施期间不因市场变化因素而变动。</w:t>
      </w:r>
    </w:p>
    <w:p>
      <w:pPr>
        <w:snapToGrid w:val="0"/>
        <w:ind w:firstLine="480" w:firstLineChars="200"/>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5.投标供应商应详细阅读招标文件的全部内容，根据采购项目需求，准确制定相关工作方案等，固定综合单价包含本采购项目全部内容，如有漏项，视同对本项目的优惠。不按招标文件的要求提供响应文件，按无效标处理。</w:t>
      </w:r>
    </w:p>
    <w:p>
      <w:pPr>
        <w:snapToGrid w:val="0"/>
        <w:ind w:firstLine="480" w:firstLineChars="200"/>
        <w:rPr>
          <w:rStyle w:val="41"/>
          <w:rFonts w:hint="eastAsia" w:ascii="宋体" w:hAnsi="宋体" w:eastAsia="宋体" w:cs="宋体"/>
          <w:b/>
          <w:bCs/>
          <w:color w:val="auto"/>
          <w:sz w:val="24"/>
          <w:szCs w:val="24"/>
          <w:highlight w:val="none"/>
          <w:lang w:val="zh-CN"/>
        </w:rPr>
      </w:pPr>
      <w:r>
        <w:rPr>
          <w:rStyle w:val="41"/>
          <w:rFonts w:hint="eastAsia" w:ascii="宋体" w:hAnsi="宋体" w:eastAsia="宋体" w:cs="宋体"/>
          <w:b/>
          <w:bCs/>
          <w:color w:val="auto"/>
          <w:sz w:val="24"/>
          <w:szCs w:val="24"/>
          <w:highlight w:val="none"/>
          <w:lang w:val="zh-CN"/>
        </w:rPr>
        <w:t>九、投标费用</w:t>
      </w:r>
    </w:p>
    <w:p>
      <w:pPr>
        <w:snapToGrid w:val="0"/>
        <w:ind w:firstLine="494" w:firstLineChars="206"/>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1.本项目招标代理服务费由中标供应商支付。代理服务费按</w:t>
      </w:r>
      <w:r>
        <w:rPr>
          <w:rStyle w:val="41"/>
          <w:rFonts w:hint="eastAsia" w:ascii="宋体" w:hAnsi="宋体" w:eastAsia="宋体" w:cs="宋体"/>
          <w:color w:val="auto"/>
          <w:sz w:val="24"/>
          <w:szCs w:val="24"/>
          <w:highlight w:val="none"/>
          <w:lang w:val="en-US" w:eastAsia="zh-CN"/>
        </w:rPr>
        <w:t>预算</w:t>
      </w:r>
      <w:r>
        <w:rPr>
          <w:rStyle w:val="41"/>
          <w:rFonts w:hint="eastAsia" w:ascii="宋体" w:hAnsi="宋体" w:eastAsia="宋体" w:cs="宋体"/>
          <w:color w:val="auto"/>
          <w:sz w:val="24"/>
          <w:szCs w:val="24"/>
          <w:highlight w:val="none"/>
        </w:rPr>
        <w:t>金额的1.05%收费，保底价2000元。</w:t>
      </w:r>
    </w:p>
    <w:p>
      <w:pPr>
        <w:snapToGrid w:val="0"/>
        <w:ind w:firstLine="494" w:firstLineChars="206"/>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2.招标</w:t>
      </w:r>
      <w:r>
        <w:rPr>
          <w:rFonts w:hint="eastAsia" w:ascii="宋体" w:hAnsi="宋体" w:eastAsia="宋体" w:cs="宋体"/>
          <w:color w:val="auto"/>
          <w:sz w:val="24"/>
          <w:szCs w:val="24"/>
          <w:highlight w:val="none"/>
          <w:shd w:val="clear" w:color="auto" w:fill="auto"/>
        </w:rPr>
        <w:t>程序顺利进行后，除供应商的原件可退回外，其余所有的</w:t>
      </w:r>
      <w:r>
        <w:rPr>
          <w:rFonts w:hint="eastAsia" w:ascii="宋体" w:hAnsi="宋体" w:eastAsia="宋体" w:cs="宋体"/>
          <w:color w:val="auto"/>
          <w:sz w:val="24"/>
          <w:szCs w:val="24"/>
          <w:highlight w:val="none"/>
          <w:shd w:val="clear" w:color="auto" w:fill="auto"/>
          <w:lang w:val="en-US" w:eastAsia="zh-CN"/>
        </w:rPr>
        <w:t>投标</w:t>
      </w:r>
      <w:r>
        <w:rPr>
          <w:rFonts w:hint="eastAsia" w:ascii="宋体" w:hAnsi="宋体" w:eastAsia="宋体" w:cs="宋体"/>
          <w:color w:val="auto"/>
          <w:sz w:val="24"/>
          <w:szCs w:val="24"/>
          <w:highlight w:val="none"/>
          <w:shd w:val="clear" w:color="auto" w:fill="auto"/>
        </w:rPr>
        <w:t>文件都将作为档案保存，不论</w:t>
      </w:r>
      <w:r>
        <w:rPr>
          <w:rFonts w:hint="eastAsia" w:ascii="宋体" w:hAnsi="宋体" w:eastAsia="宋体" w:cs="宋体"/>
          <w:color w:val="auto"/>
          <w:sz w:val="24"/>
          <w:szCs w:val="24"/>
          <w:highlight w:val="none"/>
          <w:shd w:val="clear" w:color="auto" w:fill="auto"/>
          <w:lang w:val="en-US" w:eastAsia="zh-CN"/>
        </w:rPr>
        <w:t>中标</w:t>
      </w:r>
      <w:r>
        <w:rPr>
          <w:rFonts w:hint="eastAsia" w:ascii="宋体" w:hAnsi="宋体" w:eastAsia="宋体" w:cs="宋体"/>
          <w:color w:val="auto"/>
          <w:sz w:val="24"/>
          <w:szCs w:val="24"/>
          <w:highlight w:val="none"/>
          <w:shd w:val="clear" w:color="auto" w:fill="auto"/>
        </w:rPr>
        <w:t>与否，代理机构均不退回</w:t>
      </w:r>
    </w:p>
    <w:p>
      <w:pPr>
        <w:snapToGrid w:val="0"/>
        <w:ind w:firstLine="494" w:firstLineChars="206"/>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lang w:val="en-US" w:eastAsia="zh-CN"/>
        </w:rPr>
        <w:t>3.</w:t>
      </w:r>
      <w:r>
        <w:rPr>
          <w:rStyle w:val="41"/>
          <w:rFonts w:hint="eastAsia" w:ascii="宋体" w:hAnsi="宋体" w:eastAsia="宋体" w:cs="宋体"/>
          <w:color w:val="auto"/>
          <w:sz w:val="24"/>
          <w:szCs w:val="24"/>
          <w:highlight w:val="none"/>
        </w:rPr>
        <w:t>无论招标过程和结果如何，参加投标的投标供应商自行承担与本次项目招标有关的全部费用。</w:t>
      </w:r>
    </w:p>
    <w:p>
      <w:pPr>
        <w:snapToGrid w:val="0"/>
        <w:ind w:firstLine="480" w:firstLineChars="200"/>
        <w:rPr>
          <w:rStyle w:val="41"/>
          <w:rFonts w:hint="eastAsia" w:ascii="宋体" w:hAnsi="宋体" w:eastAsia="宋体" w:cs="宋体"/>
          <w:b/>
          <w:bCs/>
          <w:color w:val="auto"/>
          <w:sz w:val="24"/>
          <w:szCs w:val="24"/>
          <w:highlight w:val="none"/>
          <w:lang w:val="zh-CN"/>
        </w:rPr>
      </w:pPr>
      <w:r>
        <w:rPr>
          <w:rStyle w:val="41"/>
          <w:rFonts w:hint="eastAsia" w:ascii="宋体" w:hAnsi="宋体" w:eastAsia="宋体" w:cs="宋体"/>
          <w:b/>
          <w:bCs/>
          <w:color w:val="auto"/>
          <w:sz w:val="24"/>
          <w:szCs w:val="24"/>
          <w:highlight w:val="none"/>
          <w:lang w:val="zh-CN"/>
        </w:rPr>
        <w:t>十、投标文件递交时间及地址</w:t>
      </w:r>
    </w:p>
    <w:p>
      <w:pPr>
        <w:snapToGrid w:val="0"/>
        <w:ind w:firstLine="480" w:firstLineChars="200"/>
        <w:rPr>
          <w:rStyle w:val="41"/>
          <w:rFonts w:hint="eastAsia" w:ascii="宋体" w:hAnsi="宋体" w:eastAsia="宋体" w:cs="宋体"/>
          <w:b/>
          <w:bCs/>
          <w:color w:val="auto"/>
          <w:sz w:val="24"/>
          <w:szCs w:val="24"/>
          <w:highlight w:val="none"/>
          <w:lang w:val="zh-CN"/>
        </w:rPr>
      </w:pPr>
      <w:r>
        <w:rPr>
          <w:rStyle w:val="41"/>
          <w:rFonts w:hint="eastAsia" w:ascii="宋体" w:hAnsi="宋体" w:eastAsia="宋体" w:cs="宋体"/>
          <w:color w:val="auto"/>
          <w:sz w:val="24"/>
          <w:szCs w:val="24"/>
          <w:highlight w:val="none"/>
        </w:rPr>
        <w:t>投标供应商必须在规定的时间将投标文件送达指定地点，采购单位拒绝接收在截止时间后递交的投标文件。</w:t>
      </w:r>
    </w:p>
    <w:p>
      <w:pPr>
        <w:snapToGrid w:val="0"/>
        <w:ind w:firstLine="477" w:firstLineChars="199"/>
        <w:rPr>
          <w:rStyle w:val="41"/>
          <w:rFonts w:hint="eastAsia" w:ascii="宋体" w:hAnsi="宋体" w:eastAsia="宋体" w:cs="宋体"/>
          <w:b/>
          <w:bCs/>
          <w:color w:val="auto"/>
          <w:sz w:val="24"/>
          <w:szCs w:val="24"/>
          <w:highlight w:val="none"/>
        </w:rPr>
      </w:pPr>
      <w:r>
        <w:rPr>
          <w:rStyle w:val="41"/>
          <w:rFonts w:hint="eastAsia" w:ascii="宋体" w:hAnsi="宋体" w:eastAsia="宋体" w:cs="宋体"/>
          <w:b/>
          <w:bCs/>
          <w:color w:val="auto"/>
          <w:sz w:val="24"/>
          <w:szCs w:val="24"/>
          <w:highlight w:val="none"/>
        </w:rPr>
        <w:t>十一、未尽事宜</w:t>
      </w:r>
    </w:p>
    <w:p>
      <w:pPr>
        <w:snapToGrid w:val="0"/>
        <w:ind w:firstLine="480" w:firstLineChars="200"/>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按有关法律法规的规定执行。</w:t>
      </w:r>
    </w:p>
    <w:p>
      <w:pPr>
        <w:tabs>
          <w:tab w:val="left" w:pos="1050"/>
          <w:tab w:val="right" w:leader="dot" w:pos="9402"/>
        </w:tabs>
        <w:snapToGrid w:val="0"/>
        <w:spacing w:line="520" w:lineRule="exact"/>
        <w:jc w:val="center"/>
        <w:rPr>
          <w:rStyle w:val="41"/>
          <w:rFonts w:hint="eastAsia" w:ascii="宋体" w:hAnsi="宋体" w:eastAsia="宋体" w:cs="宋体"/>
          <w:b/>
          <w:bCs/>
          <w:color w:val="auto"/>
          <w:w w:val="80"/>
          <w:sz w:val="21"/>
          <w:szCs w:val="21"/>
          <w:highlight w:val="none"/>
        </w:rPr>
        <w:sectPr>
          <w:headerReference r:id="rId10" w:type="default"/>
          <w:pgSz w:w="11906" w:h="16838"/>
          <w:pgMar w:top="1134" w:right="1134" w:bottom="1134" w:left="1134" w:header="794" w:footer="794" w:gutter="0"/>
          <w:cols w:space="720" w:num="1"/>
          <w:docGrid w:type="linesAndChars" w:linePitch="354" w:charSpace="0"/>
        </w:sectPr>
      </w:pPr>
    </w:p>
    <w:p>
      <w:pPr>
        <w:tabs>
          <w:tab w:val="left" w:pos="1050"/>
          <w:tab w:val="right" w:leader="dot" w:pos="9402"/>
        </w:tabs>
        <w:snapToGrid w:val="0"/>
        <w:spacing w:line="480" w:lineRule="exact"/>
        <w:jc w:val="center"/>
        <w:rPr>
          <w:rStyle w:val="41"/>
          <w:rFonts w:hint="eastAsia" w:ascii="宋体" w:hAnsi="宋体" w:eastAsia="宋体" w:cs="宋体"/>
          <w:b/>
          <w:color w:val="auto"/>
          <w:w w:val="80"/>
          <w:kern w:val="44"/>
          <w:sz w:val="36"/>
          <w:szCs w:val="36"/>
          <w:highlight w:val="none"/>
        </w:rPr>
      </w:pPr>
      <w:r>
        <w:rPr>
          <w:rStyle w:val="41"/>
          <w:rFonts w:hint="eastAsia" w:ascii="宋体" w:hAnsi="宋体" w:eastAsia="宋体" w:cs="宋体"/>
          <w:b/>
          <w:color w:val="auto"/>
          <w:w w:val="80"/>
          <w:kern w:val="44"/>
          <w:sz w:val="36"/>
          <w:szCs w:val="36"/>
          <w:highlight w:val="none"/>
        </w:rPr>
        <w:t>第三章  项目需求</w:t>
      </w:r>
    </w:p>
    <w:p>
      <w:pPr>
        <w:widowControl w:val="0"/>
        <w:snapToGrid w:val="0"/>
        <w:spacing w:line="360" w:lineRule="auto"/>
        <w:textAlignment w:val="auto"/>
        <w:outlineLvl w:val="0"/>
        <w:rPr>
          <w:rFonts w:hint="eastAsia" w:ascii="宋体" w:hAnsi="宋体" w:eastAsia="宋体" w:cs="宋体"/>
          <w:b/>
          <w:bCs/>
          <w:color w:val="auto"/>
          <w:sz w:val="24"/>
          <w:szCs w:val="24"/>
          <w:highlight w:val="none"/>
        </w:rPr>
      </w:pPr>
      <w:bookmarkStart w:id="4" w:name="_Toc115570380"/>
      <w:bookmarkStart w:id="5" w:name="_Toc360123633"/>
      <w:r>
        <w:rPr>
          <w:rFonts w:hint="eastAsia" w:ascii="宋体" w:hAnsi="宋体" w:eastAsia="宋体" w:cs="宋体"/>
          <w:b/>
          <w:bCs/>
          <w:color w:val="auto"/>
          <w:sz w:val="24"/>
          <w:szCs w:val="24"/>
          <w:highlight w:val="none"/>
        </w:rPr>
        <w:t>一、项目概述</w:t>
      </w:r>
      <w:bookmarkEnd w:id="4"/>
      <w:bookmarkEnd w:id="5"/>
      <w:bookmarkStart w:id="6" w:name="_Toc450769136"/>
      <w:bookmarkStart w:id="7" w:name="_Toc1327644337"/>
    </w:p>
    <w:p>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为贯彻落实省政府办公厅《关于做好残疾人托养服务工作的通知》（苏政办发〔2021〕28号）和南通市残疾人联合会、南通市财政局《南通市市区残疾人居家托养服务补贴办法》（通残发〔2021〕49号）文件的要求，对崇川区符合条件的残疾人实施居家托养服务。</w:t>
      </w:r>
    </w:p>
    <w:bookmarkEnd w:id="6"/>
    <w:bookmarkEnd w:id="7"/>
    <w:p>
      <w:pPr>
        <w:widowControl w:val="0"/>
        <w:snapToGrid w:val="0"/>
        <w:spacing w:line="360" w:lineRule="auto"/>
        <w:textAlignment w:val="auto"/>
        <w:outlineLvl w:val="0"/>
        <w:rPr>
          <w:rFonts w:hint="default" w:ascii="宋体" w:hAnsi="宋体" w:eastAsia="宋体" w:cs="宋体"/>
          <w:b/>
          <w:bCs/>
          <w:color w:val="auto"/>
          <w:sz w:val="21"/>
          <w:szCs w:val="21"/>
          <w:highlight w:val="none"/>
          <w:lang w:val="en-US" w:eastAsia="zh-CN"/>
        </w:rPr>
      </w:pPr>
      <w:bookmarkStart w:id="8" w:name="_Toc521530902"/>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val="en-US" w:eastAsia="zh-CN"/>
        </w:rPr>
        <w:t>实施目标</w:t>
      </w:r>
    </w:p>
    <w:p>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全面完成省政府民生实事工程，大力发展残疾人居家托养服务，进一步落实《中华人民共和国残疾人保障法》，切实改善残疾人生活质量、减轻残疾人家庭照护负担，增进残疾人融入社会程度，充分利用已有资源，实现社会整体效用的最大化。</w:t>
      </w:r>
    </w:p>
    <w:p>
      <w:pPr>
        <w:widowControl w:val="0"/>
        <w:snapToGrid w:val="0"/>
        <w:spacing w:line="360" w:lineRule="auto"/>
        <w:textAlignment w:val="auto"/>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三、服务对象</w:t>
      </w:r>
    </w:p>
    <w:p>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服务对象以采购人提供的名单为准。</w:t>
      </w:r>
    </w:p>
    <w:p>
      <w:pPr>
        <w:widowControl w:val="0"/>
        <w:snapToGrid w:val="0"/>
        <w:spacing w:line="360" w:lineRule="auto"/>
        <w:textAlignment w:val="auto"/>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四、项目实施要求</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1.服务套餐项目清单</w:t>
      </w:r>
    </w:p>
    <w:tbl>
      <w:tblPr>
        <w:tblStyle w:val="23"/>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418"/>
        <w:gridCol w:w="552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pPr>
              <w:jc w:val="center"/>
              <w:rPr>
                <w:rFonts w:ascii="宋体" w:hAnsi="宋体" w:eastAsia="宋体" w:cs="宋体"/>
                <w:color w:val="auto"/>
                <w:kern w:val="0"/>
                <w:sz w:val="24"/>
                <w:szCs w:val="24"/>
                <w:highlight w:val="none"/>
                <w:lang w:val="zh-CN" w:bidi="zh-CN"/>
              </w:rPr>
            </w:pPr>
            <w:r>
              <w:rPr>
                <w:rFonts w:hint="eastAsia" w:ascii="宋体" w:hAnsi="宋体" w:eastAsia="宋体" w:cs="宋体"/>
                <w:color w:val="auto"/>
                <w:kern w:val="0"/>
                <w:sz w:val="24"/>
                <w:szCs w:val="24"/>
                <w:highlight w:val="none"/>
                <w:lang w:val="zh-CN" w:bidi="zh-CN"/>
              </w:rPr>
              <w:t>序号</w:t>
            </w:r>
          </w:p>
        </w:tc>
        <w:tc>
          <w:tcPr>
            <w:tcW w:w="1418" w:type="dxa"/>
          </w:tcPr>
          <w:p>
            <w:pPr>
              <w:jc w:val="center"/>
              <w:rPr>
                <w:rFonts w:ascii="宋体" w:hAnsi="宋体" w:eastAsia="宋体" w:cs="宋体"/>
                <w:color w:val="auto"/>
                <w:kern w:val="0"/>
                <w:sz w:val="24"/>
                <w:szCs w:val="24"/>
                <w:highlight w:val="none"/>
                <w:lang w:val="zh-CN" w:bidi="zh-CN"/>
              </w:rPr>
            </w:pPr>
            <w:r>
              <w:rPr>
                <w:rFonts w:hint="eastAsia" w:ascii="宋体" w:hAnsi="宋体" w:eastAsia="宋体" w:cs="宋体"/>
                <w:color w:val="auto"/>
                <w:kern w:val="0"/>
                <w:sz w:val="24"/>
                <w:szCs w:val="24"/>
                <w:highlight w:val="none"/>
                <w:lang w:val="zh-CN" w:bidi="zh-CN"/>
              </w:rPr>
              <w:t>服务类型</w:t>
            </w:r>
          </w:p>
        </w:tc>
        <w:tc>
          <w:tcPr>
            <w:tcW w:w="5528" w:type="dxa"/>
          </w:tcPr>
          <w:p>
            <w:pPr>
              <w:jc w:val="center"/>
              <w:rPr>
                <w:rFonts w:ascii="宋体" w:hAnsi="宋体" w:eastAsia="宋体" w:cs="宋体"/>
                <w:color w:val="auto"/>
                <w:kern w:val="0"/>
                <w:sz w:val="24"/>
                <w:szCs w:val="24"/>
                <w:highlight w:val="none"/>
                <w:lang w:val="zh-CN" w:bidi="zh-CN"/>
              </w:rPr>
            </w:pPr>
            <w:r>
              <w:rPr>
                <w:rFonts w:hint="eastAsia" w:ascii="宋体" w:hAnsi="宋体" w:eastAsia="宋体" w:cs="宋体"/>
                <w:color w:val="auto"/>
                <w:kern w:val="0"/>
                <w:sz w:val="24"/>
                <w:szCs w:val="24"/>
                <w:highlight w:val="none"/>
                <w:lang w:val="zh-CN" w:bidi="zh-CN"/>
              </w:rPr>
              <w:t>服务项目</w:t>
            </w:r>
          </w:p>
        </w:tc>
        <w:tc>
          <w:tcPr>
            <w:tcW w:w="851" w:type="dxa"/>
          </w:tcPr>
          <w:p>
            <w:pPr>
              <w:jc w:val="center"/>
              <w:rPr>
                <w:rFonts w:ascii="宋体" w:hAnsi="宋体" w:eastAsia="宋体" w:cs="宋体"/>
                <w:color w:val="auto"/>
                <w:kern w:val="0"/>
                <w:sz w:val="24"/>
                <w:szCs w:val="24"/>
                <w:highlight w:val="none"/>
                <w:lang w:val="zh-CN" w:bidi="zh-CN"/>
              </w:rPr>
            </w:pPr>
            <w:r>
              <w:rPr>
                <w:rFonts w:hint="eastAsia" w:ascii="宋体" w:hAnsi="宋体" w:eastAsia="宋体" w:cs="宋体"/>
                <w:color w:val="auto"/>
                <w:kern w:val="0"/>
                <w:sz w:val="24"/>
                <w:szCs w:val="24"/>
                <w:highlight w:val="none"/>
                <w:lang w:val="zh-CN" w:bidi="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rFonts w:ascii="宋体" w:hAnsi="宋体" w:eastAsia="宋体" w:cs="宋体"/>
                <w:color w:val="auto"/>
                <w:kern w:val="0"/>
                <w:sz w:val="24"/>
                <w:szCs w:val="24"/>
                <w:highlight w:val="none"/>
                <w:lang w:val="zh-CN" w:bidi="zh-CN"/>
              </w:rPr>
            </w:pPr>
            <w:r>
              <w:rPr>
                <w:rFonts w:hint="eastAsia" w:ascii="宋体" w:hAnsi="宋体" w:eastAsia="宋体" w:cs="宋体"/>
                <w:color w:val="auto"/>
                <w:kern w:val="0"/>
                <w:sz w:val="24"/>
                <w:szCs w:val="24"/>
                <w:highlight w:val="none"/>
                <w:lang w:val="zh-CN" w:bidi="zh-CN"/>
              </w:rPr>
              <w:t>1</w:t>
            </w:r>
          </w:p>
        </w:tc>
        <w:tc>
          <w:tcPr>
            <w:tcW w:w="1418" w:type="dxa"/>
            <w:vAlign w:val="center"/>
          </w:tcPr>
          <w:p>
            <w:pPr>
              <w:jc w:val="center"/>
              <w:rPr>
                <w:rFonts w:ascii="宋体" w:hAnsi="宋体" w:eastAsia="宋体" w:cs="宋体"/>
                <w:color w:val="auto"/>
                <w:kern w:val="0"/>
                <w:sz w:val="24"/>
                <w:szCs w:val="24"/>
                <w:highlight w:val="none"/>
                <w:lang w:val="zh-CN" w:bidi="zh-CN"/>
              </w:rPr>
            </w:pPr>
            <w:r>
              <w:rPr>
                <w:rFonts w:hint="eastAsia" w:ascii="宋体" w:hAnsi="宋体" w:eastAsia="宋体" w:cs="宋体"/>
                <w:color w:val="auto"/>
                <w:kern w:val="0"/>
                <w:sz w:val="24"/>
                <w:szCs w:val="24"/>
                <w:highlight w:val="none"/>
                <w:lang w:val="zh-CN" w:bidi="zh-CN"/>
              </w:rPr>
              <w:t>生活照料</w:t>
            </w:r>
          </w:p>
        </w:tc>
        <w:tc>
          <w:tcPr>
            <w:tcW w:w="5528" w:type="dxa"/>
          </w:tcPr>
          <w:p>
            <w:pPr>
              <w:rPr>
                <w:rFonts w:hint="default" w:ascii="宋体" w:hAnsi="宋体" w:eastAsia="宋体" w:cs="宋体"/>
                <w:color w:val="auto"/>
                <w:kern w:val="0"/>
                <w:sz w:val="24"/>
                <w:szCs w:val="24"/>
                <w:highlight w:val="none"/>
                <w:lang w:val="en-US" w:bidi="zh-CN"/>
              </w:rPr>
            </w:pPr>
            <w:r>
              <w:rPr>
                <w:rFonts w:hint="eastAsia" w:ascii="宋体" w:hAnsi="宋体" w:eastAsia="宋体" w:cs="宋体"/>
                <w:color w:val="auto"/>
                <w:kern w:val="0"/>
                <w:sz w:val="24"/>
                <w:szCs w:val="24"/>
                <w:highlight w:val="none"/>
                <w:lang w:bidi="zh-CN"/>
              </w:rPr>
              <w:t>1.</w:t>
            </w:r>
            <w:r>
              <w:rPr>
                <w:rFonts w:hint="eastAsia" w:ascii="宋体" w:hAnsi="宋体" w:eastAsia="宋体" w:cs="宋体"/>
                <w:color w:val="auto"/>
                <w:kern w:val="0"/>
                <w:sz w:val="24"/>
                <w:szCs w:val="24"/>
                <w:highlight w:val="none"/>
                <w:lang w:val="zh-CN" w:bidi="zh-CN"/>
              </w:rPr>
              <w:t>地面清洁；2.厨卫清洁；3.食材清洗、食物加热；</w:t>
            </w:r>
            <w:r>
              <w:rPr>
                <w:rFonts w:hint="eastAsia" w:ascii="宋体" w:hAnsi="宋体" w:eastAsia="宋体" w:cs="宋体"/>
                <w:color w:val="auto"/>
                <w:kern w:val="0"/>
                <w:sz w:val="24"/>
                <w:szCs w:val="24"/>
                <w:highlight w:val="none"/>
                <w:lang w:val="en-US" w:bidi="zh-CN"/>
              </w:rPr>
              <w:t>4.</w:t>
            </w:r>
            <w:r>
              <w:rPr>
                <w:rFonts w:hint="eastAsia" w:ascii="宋体" w:hAnsi="宋体" w:eastAsia="宋体" w:cs="宋体"/>
                <w:color w:val="auto"/>
                <w:kern w:val="0"/>
                <w:sz w:val="24"/>
                <w:szCs w:val="24"/>
                <w:highlight w:val="none"/>
                <w:lang w:val="zh-CN" w:bidi="zh-CN"/>
              </w:rPr>
              <w:t>餐具清洁；</w:t>
            </w:r>
            <w:r>
              <w:rPr>
                <w:rFonts w:hint="eastAsia" w:ascii="宋体" w:hAnsi="宋体" w:eastAsia="宋体" w:cs="宋体"/>
                <w:color w:val="auto"/>
                <w:kern w:val="0"/>
                <w:sz w:val="24"/>
                <w:szCs w:val="24"/>
                <w:highlight w:val="none"/>
                <w:lang w:val="en-US" w:bidi="zh-CN"/>
              </w:rPr>
              <w:t>5.</w:t>
            </w:r>
            <w:r>
              <w:rPr>
                <w:rFonts w:hint="eastAsia" w:ascii="宋体" w:hAnsi="宋体" w:eastAsia="宋体" w:cs="宋体"/>
                <w:color w:val="auto"/>
                <w:kern w:val="0"/>
                <w:sz w:val="24"/>
                <w:szCs w:val="24"/>
                <w:highlight w:val="none"/>
                <w:lang w:val="zh-CN" w:bidi="zh-CN"/>
              </w:rPr>
              <w:t>垃圾清理；</w:t>
            </w:r>
            <w:r>
              <w:rPr>
                <w:rFonts w:hint="eastAsia" w:ascii="宋体" w:hAnsi="宋体" w:eastAsia="宋体" w:cs="宋体"/>
                <w:color w:val="auto"/>
                <w:kern w:val="0"/>
                <w:sz w:val="24"/>
                <w:szCs w:val="24"/>
                <w:highlight w:val="none"/>
                <w:lang w:val="en-US" w:bidi="zh-CN"/>
              </w:rPr>
              <w:t>6.</w:t>
            </w:r>
            <w:r>
              <w:rPr>
                <w:rFonts w:hint="eastAsia" w:ascii="宋体" w:hAnsi="宋体" w:eastAsia="宋体" w:cs="宋体"/>
                <w:color w:val="auto"/>
                <w:kern w:val="0"/>
                <w:sz w:val="24"/>
                <w:szCs w:val="24"/>
                <w:highlight w:val="none"/>
                <w:lang w:val="zh-CN" w:bidi="zh-CN"/>
              </w:rPr>
              <w:t>擦拭桌椅；</w:t>
            </w:r>
            <w:r>
              <w:rPr>
                <w:rFonts w:hint="eastAsia" w:ascii="宋体" w:hAnsi="宋体" w:eastAsia="宋体" w:cs="宋体"/>
                <w:color w:val="auto"/>
                <w:kern w:val="0"/>
                <w:sz w:val="24"/>
                <w:szCs w:val="24"/>
                <w:highlight w:val="none"/>
                <w:lang w:val="en-US" w:bidi="zh-CN"/>
              </w:rPr>
              <w:t>7</w:t>
            </w:r>
            <w:r>
              <w:rPr>
                <w:rFonts w:hint="eastAsia" w:ascii="宋体" w:hAnsi="宋体" w:eastAsia="宋体" w:cs="宋体"/>
                <w:color w:val="auto"/>
                <w:kern w:val="0"/>
                <w:sz w:val="24"/>
                <w:szCs w:val="24"/>
                <w:highlight w:val="none"/>
                <w:lang w:bidi="zh-CN"/>
              </w:rPr>
              <w:t>.</w:t>
            </w:r>
            <w:r>
              <w:rPr>
                <w:rFonts w:hint="eastAsia" w:ascii="宋体" w:hAnsi="宋体" w:eastAsia="宋体" w:cs="宋体"/>
                <w:color w:val="auto"/>
                <w:kern w:val="0"/>
                <w:sz w:val="24"/>
                <w:szCs w:val="24"/>
                <w:highlight w:val="none"/>
                <w:lang w:val="zh-CN" w:bidi="zh-CN"/>
              </w:rPr>
              <w:t>衣柜整理；</w:t>
            </w:r>
            <w:r>
              <w:rPr>
                <w:rFonts w:hint="eastAsia" w:ascii="宋体" w:hAnsi="宋体" w:eastAsia="宋体" w:cs="宋体"/>
                <w:color w:val="auto"/>
                <w:kern w:val="0"/>
                <w:sz w:val="24"/>
                <w:szCs w:val="24"/>
                <w:highlight w:val="none"/>
                <w:lang w:val="en-US" w:bidi="zh-CN"/>
              </w:rPr>
              <w:t>8</w:t>
            </w:r>
            <w:r>
              <w:rPr>
                <w:rFonts w:hint="eastAsia" w:ascii="宋体" w:hAnsi="宋体" w:eastAsia="宋体" w:cs="宋体"/>
                <w:color w:val="auto"/>
                <w:kern w:val="0"/>
                <w:sz w:val="24"/>
                <w:szCs w:val="24"/>
                <w:highlight w:val="none"/>
                <w:lang w:bidi="zh-CN"/>
              </w:rPr>
              <w:t>.</w:t>
            </w:r>
            <w:r>
              <w:rPr>
                <w:rFonts w:hint="eastAsia" w:ascii="宋体" w:hAnsi="宋体" w:eastAsia="宋体" w:cs="宋体"/>
                <w:color w:val="auto"/>
                <w:kern w:val="0"/>
                <w:sz w:val="24"/>
                <w:szCs w:val="24"/>
                <w:highlight w:val="none"/>
                <w:lang w:val="zh-CN" w:bidi="zh-CN"/>
              </w:rPr>
              <w:t>晾晒被服；</w:t>
            </w:r>
            <w:r>
              <w:rPr>
                <w:rFonts w:hint="eastAsia" w:ascii="宋体" w:hAnsi="宋体" w:eastAsia="宋体" w:cs="宋体"/>
                <w:color w:val="auto"/>
                <w:kern w:val="0"/>
                <w:sz w:val="24"/>
                <w:szCs w:val="24"/>
                <w:highlight w:val="none"/>
                <w:lang w:val="en-US" w:bidi="zh-CN"/>
              </w:rPr>
              <w:t>9</w:t>
            </w:r>
            <w:r>
              <w:rPr>
                <w:rFonts w:hint="eastAsia" w:ascii="宋体" w:hAnsi="宋体" w:eastAsia="宋体" w:cs="宋体"/>
                <w:color w:val="auto"/>
                <w:kern w:val="0"/>
                <w:sz w:val="24"/>
                <w:szCs w:val="24"/>
                <w:highlight w:val="none"/>
                <w:lang w:bidi="zh-CN"/>
              </w:rPr>
              <w:t>.</w:t>
            </w:r>
            <w:r>
              <w:rPr>
                <w:rFonts w:hint="eastAsia" w:ascii="宋体" w:hAnsi="宋体" w:eastAsia="宋体" w:cs="宋体"/>
                <w:color w:val="auto"/>
                <w:kern w:val="0"/>
                <w:sz w:val="24"/>
                <w:szCs w:val="24"/>
                <w:highlight w:val="none"/>
                <w:lang w:val="zh-CN" w:bidi="zh-CN"/>
              </w:rPr>
              <w:t>床单更换；</w:t>
            </w:r>
            <w:r>
              <w:rPr>
                <w:rFonts w:hint="eastAsia" w:ascii="宋体" w:hAnsi="宋体" w:eastAsia="宋体" w:cs="宋体"/>
                <w:color w:val="auto"/>
                <w:kern w:val="0"/>
                <w:sz w:val="24"/>
                <w:szCs w:val="24"/>
                <w:highlight w:val="none"/>
                <w:lang w:val="en-US" w:bidi="zh-CN"/>
              </w:rPr>
              <w:t>10</w:t>
            </w:r>
            <w:r>
              <w:rPr>
                <w:rFonts w:hint="eastAsia" w:ascii="宋体" w:hAnsi="宋体" w:eastAsia="宋体" w:cs="宋体"/>
                <w:color w:val="auto"/>
                <w:kern w:val="0"/>
                <w:sz w:val="24"/>
                <w:szCs w:val="24"/>
                <w:highlight w:val="none"/>
                <w:lang w:bidi="zh-CN"/>
              </w:rPr>
              <w:t>.</w:t>
            </w:r>
            <w:r>
              <w:rPr>
                <w:rFonts w:hint="eastAsia" w:ascii="宋体" w:hAnsi="宋体" w:eastAsia="宋体" w:cs="宋体"/>
                <w:color w:val="auto"/>
                <w:kern w:val="0"/>
                <w:sz w:val="24"/>
                <w:szCs w:val="24"/>
                <w:highlight w:val="none"/>
                <w:lang w:val="zh-CN" w:bidi="zh-CN"/>
              </w:rPr>
              <w:t>测量记录血压、脉搏、呼吸、体温；</w:t>
            </w:r>
            <w:r>
              <w:rPr>
                <w:rFonts w:hint="eastAsia" w:ascii="宋体" w:hAnsi="宋体" w:eastAsia="宋体" w:cs="宋体"/>
                <w:color w:val="auto"/>
                <w:kern w:val="0"/>
                <w:sz w:val="24"/>
                <w:szCs w:val="24"/>
                <w:highlight w:val="none"/>
                <w:lang w:val="en-US" w:bidi="zh-CN"/>
              </w:rPr>
              <w:t>11.</w:t>
            </w:r>
            <w:r>
              <w:rPr>
                <w:rFonts w:hint="eastAsia" w:ascii="宋体" w:hAnsi="宋体" w:eastAsia="宋体" w:cs="宋体"/>
                <w:color w:val="auto"/>
                <w:kern w:val="0"/>
                <w:sz w:val="24"/>
                <w:szCs w:val="24"/>
                <w:highlight w:val="none"/>
                <w:lang w:val="zh-CN" w:bidi="zh-CN"/>
              </w:rPr>
              <w:t>血糖监测；</w:t>
            </w:r>
            <w:r>
              <w:rPr>
                <w:rFonts w:hint="eastAsia" w:ascii="宋体" w:hAnsi="宋体" w:eastAsia="宋体" w:cs="宋体"/>
                <w:color w:val="auto"/>
                <w:kern w:val="0"/>
                <w:sz w:val="24"/>
                <w:szCs w:val="24"/>
                <w:highlight w:val="none"/>
                <w:lang w:val="en-US" w:bidi="zh-CN"/>
              </w:rPr>
              <w:t>12.</w:t>
            </w:r>
            <w:r>
              <w:rPr>
                <w:rFonts w:hint="eastAsia" w:ascii="宋体" w:hAnsi="宋体" w:eastAsia="宋体" w:cs="宋体"/>
                <w:color w:val="auto"/>
                <w:kern w:val="0"/>
                <w:sz w:val="24"/>
                <w:szCs w:val="24"/>
                <w:highlight w:val="none"/>
                <w:lang w:val="zh-CN" w:bidi="zh-CN"/>
              </w:rPr>
              <w:t>血氧监测；</w:t>
            </w:r>
            <w:r>
              <w:rPr>
                <w:rFonts w:hint="eastAsia" w:ascii="宋体" w:hAnsi="宋体" w:eastAsia="宋体" w:cs="宋体"/>
                <w:color w:val="auto"/>
                <w:kern w:val="0"/>
                <w:sz w:val="24"/>
                <w:szCs w:val="24"/>
                <w:highlight w:val="none"/>
                <w:lang w:val="en-US" w:bidi="zh-CN"/>
              </w:rPr>
              <w:t>13</w:t>
            </w:r>
            <w:r>
              <w:rPr>
                <w:rFonts w:hint="eastAsia" w:ascii="宋体" w:hAnsi="宋体" w:eastAsia="宋体" w:cs="宋体"/>
                <w:color w:val="auto"/>
                <w:kern w:val="0"/>
                <w:sz w:val="24"/>
                <w:szCs w:val="24"/>
                <w:highlight w:val="none"/>
                <w:lang w:val="zh-CN" w:bidi="zh-CN"/>
              </w:rPr>
              <w:t>.压疮护理；</w:t>
            </w:r>
            <w:r>
              <w:rPr>
                <w:rFonts w:hint="eastAsia" w:ascii="宋体" w:hAnsi="宋体" w:eastAsia="宋体" w:cs="宋体"/>
                <w:color w:val="auto"/>
                <w:kern w:val="0"/>
                <w:sz w:val="24"/>
                <w:szCs w:val="24"/>
                <w:highlight w:val="none"/>
                <w:lang w:val="en-US" w:bidi="zh-CN"/>
              </w:rPr>
              <w:t>14</w:t>
            </w:r>
            <w:r>
              <w:rPr>
                <w:rFonts w:hint="eastAsia" w:ascii="宋体" w:hAnsi="宋体" w:eastAsia="宋体" w:cs="宋体"/>
                <w:color w:val="auto"/>
                <w:kern w:val="0"/>
                <w:sz w:val="24"/>
                <w:szCs w:val="24"/>
                <w:highlight w:val="none"/>
                <w:lang w:val="zh-CN" w:bidi="zh-CN"/>
              </w:rPr>
              <w:t xml:space="preserve">.翻身／拍背／排痰； </w:t>
            </w:r>
            <w:r>
              <w:rPr>
                <w:rFonts w:hint="eastAsia" w:ascii="宋体" w:hAnsi="宋体" w:eastAsia="宋体" w:cs="宋体"/>
                <w:color w:val="auto"/>
                <w:kern w:val="0"/>
                <w:sz w:val="24"/>
                <w:szCs w:val="24"/>
                <w:highlight w:val="none"/>
                <w:lang w:val="en-US" w:bidi="zh-CN"/>
              </w:rPr>
              <w:t>15</w:t>
            </w:r>
            <w:r>
              <w:rPr>
                <w:rFonts w:hint="eastAsia" w:ascii="宋体" w:hAnsi="宋体" w:eastAsia="宋体" w:cs="宋体"/>
                <w:color w:val="auto"/>
                <w:kern w:val="0"/>
                <w:sz w:val="24"/>
                <w:szCs w:val="24"/>
                <w:highlight w:val="none"/>
                <w:lang w:bidi="zh-CN"/>
              </w:rPr>
              <w:t>.</w:t>
            </w:r>
            <w:r>
              <w:rPr>
                <w:rFonts w:hint="eastAsia" w:ascii="宋体" w:hAnsi="宋体" w:eastAsia="宋体" w:cs="宋体"/>
                <w:color w:val="auto"/>
                <w:kern w:val="0"/>
                <w:sz w:val="24"/>
                <w:szCs w:val="24"/>
                <w:highlight w:val="none"/>
                <w:lang w:val="zh-CN" w:bidi="zh-CN"/>
              </w:rPr>
              <w:t>失禁护理；</w:t>
            </w:r>
            <w:r>
              <w:rPr>
                <w:rFonts w:hint="eastAsia" w:ascii="宋体" w:hAnsi="宋体" w:eastAsia="宋体" w:cs="宋体"/>
                <w:color w:val="auto"/>
                <w:kern w:val="0"/>
                <w:sz w:val="24"/>
                <w:szCs w:val="24"/>
                <w:highlight w:val="none"/>
                <w:lang w:val="en-US" w:bidi="zh-CN"/>
              </w:rPr>
              <w:t>16</w:t>
            </w:r>
            <w:r>
              <w:rPr>
                <w:rFonts w:hint="eastAsia" w:ascii="宋体" w:hAnsi="宋体" w:eastAsia="宋体" w:cs="宋体"/>
                <w:color w:val="auto"/>
                <w:kern w:val="0"/>
                <w:sz w:val="24"/>
                <w:szCs w:val="24"/>
                <w:highlight w:val="none"/>
                <w:lang w:bidi="zh-CN"/>
              </w:rPr>
              <w:t>.</w:t>
            </w:r>
            <w:r>
              <w:rPr>
                <w:rFonts w:hint="eastAsia" w:ascii="宋体" w:hAnsi="宋体" w:eastAsia="宋体" w:cs="宋体"/>
                <w:color w:val="auto"/>
                <w:kern w:val="0"/>
                <w:sz w:val="24"/>
                <w:szCs w:val="24"/>
                <w:highlight w:val="none"/>
                <w:lang w:val="zh-CN" w:bidi="zh-CN"/>
              </w:rPr>
              <w:t>协助床上移动／借助器具移动；</w:t>
            </w:r>
            <w:r>
              <w:rPr>
                <w:rFonts w:hint="eastAsia" w:ascii="宋体" w:hAnsi="宋体" w:eastAsia="宋体" w:cs="宋体"/>
                <w:color w:val="auto"/>
                <w:kern w:val="0"/>
                <w:sz w:val="24"/>
                <w:szCs w:val="24"/>
                <w:highlight w:val="none"/>
                <w:lang w:val="en-US" w:bidi="zh-CN"/>
              </w:rPr>
              <w:t>17.</w:t>
            </w:r>
            <w:r>
              <w:rPr>
                <w:rFonts w:hint="eastAsia" w:ascii="宋体" w:hAnsi="宋体" w:eastAsia="宋体" w:cs="宋体"/>
                <w:color w:val="auto"/>
                <w:kern w:val="0"/>
                <w:sz w:val="24"/>
                <w:szCs w:val="24"/>
                <w:highlight w:val="none"/>
                <w:lang w:val="zh-CN" w:bidi="zh-CN"/>
              </w:rPr>
              <w:t>协助按摩腹部；</w:t>
            </w:r>
            <w:r>
              <w:rPr>
                <w:rFonts w:hint="eastAsia" w:ascii="宋体" w:hAnsi="宋体" w:eastAsia="宋体" w:cs="宋体"/>
                <w:color w:val="auto"/>
                <w:kern w:val="0"/>
                <w:sz w:val="24"/>
                <w:szCs w:val="24"/>
                <w:highlight w:val="none"/>
                <w:lang w:val="en-US" w:bidi="zh-CN"/>
              </w:rPr>
              <w:t>18.代取快递；</w:t>
            </w:r>
          </w:p>
        </w:tc>
        <w:tc>
          <w:tcPr>
            <w:tcW w:w="851" w:type="dxa"/>
          </w:tcPr>
          <w:p>
            <w:pPr>
              <w:rPr>
                <w:rFonts w:ascii="宋体" w:hAnsi="宋体" w:eastAsia="宋体" w:cs="宋体"/>
                <w:color w:val="auto"/>
                <w:kern w:val="0"/>
                <w:sz w:val="24"/>
                <w:szCs w:val="24"/>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rFonts w:ascii="宋体" w:hAnsi="宋体" w:eastAsia="宋体" w:cs="宋体"/>
                <w:color w:val="auto"/>
                <w:kern w:val="0"/>
                <w:sz w:val="24"/>
                <w:szCs w:val="24"/>
                <w:highlight w:val="none"/>
                <w:lang w:val="zh-CN" w:bidi="zh-CN"/>
              </w:rPr>
            </w:pPr>
            <w:r>
              <w:rPr>
                <w:rFonts w:hint="eastAsia" w:ascii="宋体" w:hAnsi="宋体" w:eastAsia="宋体" w:cs="宋体"/>
                <w:color w:val="auto"/>
                <w:kern w:val="0"/>
                <w:sz w:val="24"/>
                <w:szCs w:val="24"/>
                <w:highlight w:val="none"/>
                <w:lang w:val="zh-CN" w:bidi="zh-CN"/>
              </w:rPr>
              <w:t>2</w:t>
            </w:r>
          </w:p>
        </w:tc>
        <w:tc>
          <w:tcPr>
            <w:tcW w:w="1418" w:type="dxa"/>
            <w:vAlign w:val="center"/>
          </w:tcPr>
          <w:p>
            <w:pPr>
              <w:jc w:val="center"/>
              <w:rPr>
                <w:rFonts w:ascii="宋体" w:hAnsi="宋体" w:eastAsia="宋体" w:cs="宋体"/>
                <w:color w:val="auto"/>
                <w:kern w:val="0"/>
                <w:sz w:val="24"/>
                <w:szCs w:val="24"/>
                <w:highlight w:val="none"/>
                <w:lang w:val="zh-CN" w:bidi="zh-CN"/>
              </w:rPr>
            </w:pPr>
            <w:r>
              <w:rPr>
                <w:rFonts w:hint="eastAsia" w:ascii="宋体" w:hAnsi="宋体" w:eastAsia="宋体" w:cs="宋体"/>
                <w:color w:val="auto"/>
                <w:kern w:val="0"/>
                <w:sz w:val="24"/>
                <w:szCs w:val="24"/>
                <w:highlight w:val="none"/>
                <w:lang w:val="zh-CN" w:bidi="zh-CN"/>
              </w:rPr>
              <w:t>个人保洁</w:t>
            </w:r>
          </w:p>
        </w:tc>
        <w:tc>
          <w:tcPr>
            <w:tcW w:w="5528" w:type="dxa"/>
          </w:tcPr>
          <w:p>
            <w:pPr>
              <w:rPr>
                <w:rFonts w:ascii="宋体" w:hAnsi="宋体" w:eastAsia="宋体" w:cs="宋体"/>
                <w:color w:val="auto"/>
                <w:kern w:val="0"/>
                <w:sz w:val="24"/>
                <w:szCs w:val="24"/>
                <w:highlight w:val="none"/>
                <w:lang w:val="zh-CN" w:bidi="zh-CN"/>
              </w:rPr>
            </w:pPr>
            <w:r>
              <w:rPr>
                <w:rFonts w:hint="eastAsia" w:ascii="宋体" w:hAnsi="宋体" w:eastAsia="宋体" w:cs="宋体"/>
                <w:color w:val="auto"/>
                <w:kern w:val="0"/>
                <w:sz w:val="24"/>
                <w:szCs w:val="24"/>
                <w:highlight w:val="none"/>
                <w:lang w:val="zh-CN" w:bidi="zh-CN"/>
              </w:rPr>
              <w:t>1</w:t>
            </w:r>
            <w:r>
              <w:rPr>
                <w:rFonts w:hint="eastAsia" w:ascii="宋体" w:hAnsi="宋体" w:eastAsia="宋体" w:cs="宋体"/>
                <w:color w:val="auto"/>
                <w:kern w:val="0"/>
                <w:sz w:val="24"/>
                <w:szCs w:val="24"/>
                <w:highlight w:val="none"/>
                <w:lang w:val="en-US" w:bidi="zh-CN"/>
              </w:rPr>
              <w:t>9</w:t>
            </w:r>
            <w:r>
              <w:rPr>
                <w:rFonts w:hint="eastAsia" w:ascii="宋体" w:hAnsi="宋体" w:eastAsia="宋体" w:cs="宋体"/>
                <w:color w:val="auto"/>
                <w:kern w:val="0"/>
                <w:sz w:val="24"/>
                <w:szCs w:val="24"/>
                <w:highlight w:val="none"/>
                <w:lang w:bidi="zh-CN"/>
              </w:rPr>
              <w:t>.</w:t>
            </w:r>
            <w:r>
              <w:rPr>
                <w:rFonts w:hint="eastAsia" w:ascii="宋体" w:hAnsi="宋体" w:eastAsia="宋体" w:cs="宋体"/>
                <w:color w:val="auto"/>
                <w:kern w:val="0"/>
                <w:sz w:val="24"/>
                <w:szCs w:val="24"/>
                <w:highlight w:val="none"/>
                <w:lang w:val="zh-CN" w:bidi="zh-CN"/>
              </w:rPr>
              <w:t>洁面／剃须；</w:t>
            </w:r>
            <w:r>
              <w:rPr>
                <w:rFonts w:hint="eastAsia" w:ascii="宋体" w:hAnsi="宋体" w:eastAsia="宋体" w:cs="宋体"/>
                <w:color w:val="auto"/>
                <w:kern w:val="0"/>
                <w:sz w:val="24"/>
                <w:szCs w:val="24"/>
                <w:highlight w:val="none"/>
                <w:lang w:val="en-US" w:bidi="zh-CN"/>
              </w:rPr>
              <w:t>20</w:t>
            </w:r>
            <w:r>
              <w:rPr>
                <w:rFonts w:hint="eastAsia" w:ascii="宋体" w:hAnsi="宋体" w:eastAsia="宋体" w:cs="宋体"/>
                <w:color w:val="auto"/>
                <w:kern w:val="0"/>
                <w:sz w:val="24"/>
                <w:szCs w:val="24"/>
                <w:highlight w:val="none"/>
                <w:lang w:bidi="zh-CN"/>
              </w:rPr>
              <w:t>.</w:t>
            </w:r>
            <w:r>
              <w:rPr>
                <w:rFonts w:hint="eastAsia" w:ascii="宋体" w:hAnsi="宋体" w:eastAsia="宋体" w:cs="宋体"/>
                <w:color w:val="auto"/>
                <w:kern w:val="0"/>
                <w:sz w:val="24"/>
                <w:szCs w:val="24"/>
                <w:highlight w:val="none"/>
                <w:lang w:val="en-US" w:bidi="zh-CN"/>
              </w:rPr>
              <w:t>洗发；21.</w:t>
            </w:r>
            <w:r>
              <w:rPr>
                <w:rFonts w:hint="eastAsia" w:ascii="宋体" w:hAnsi="宋体" w:eastAsia="宋体" w:cs="宋体"/>
                <w:color w:val="auto"/>
                <w:kern w:val="0"/>
                <w:sz w:val="24"/>
                <w:szCs w:val="24"/>
                <w:highlight w:val="none"/>
                <w:lang w:val="zh-CN" w:bidi="zh-CN"/>
              </w:rPr>
              <w:t>理发；</w:t>
            </w:r>
            <w:r>
              <w:rPr>
                <w:rFonts w:hint="eastAsia" w:ascii="宋体" w:hAnsi="宋体" w:eastAsia="宋体" w:cs="宋体"/>
                <w:color w:val="auto"/>
                <w:kern w:val="0"/>
                <w:sz w:val="24"/>
                <w:szCs w:val="24"/>
                <w:highlight w:val="none"/>
                <w:lang w:val="en-US" w:bidi="zh-CN"/>
              </w:rPr>
              <w:t>22</w:t>
            </w:r>
            <w:r>
              <w:rPr>
                <w:rFonts w:hint="eastAsia" w:ascii="宋体" w:hAnsi="宋体" w:eastAsia="宋体" w:cs="宋体"/>
                <w:color w:val="auto"/>
                <w:kern w:val="0"/>
                <w:sz w:val="24"/>
                <w:szCs w:val="24"/>
                <w:highlight w:val="none"/>
                <w:lang w:val="zh-CN" w:bidi="zh-CN"/>
              </w:rPr>
              <w:t>.清洁耳朵／耳垢；</w:t>
            </w:r>
            <w:r>
              <w:rPr>
                <w:rFonts w:hint="eastAsia" w:ascii="宋体" w:hAnsi="宋体" w:eastAsia="宋体" w:cs="宋体"/>
                <w:color w:val="auto"/>
                <w:kern w:val="0"/>
                <w:sz w:val="24"/>
                <w:szCs w:val="24"/>
                <w:highlight w:val="none"/>
                <w:lang w:val="en-US" w:bidi="zh-CN"/>
              </w:rPr>
              <w:t>23</w:t>
            </w:r>
            <w:r>
              <w:rPr>
                <w:rFonts w:hint="eastAsia" w:ascii="宋体" w:hAnsi="宋体" w:eastAsia="宋体" w:cs="宋体"/>
                <w:color w:val="auto"/>
                <w:kern w:val="0"/>
                <w:sz w:val="24"/>
                <w:szCs w:val="24"/>
                <w:highlight w:val="none"/>
                <w:lang w:val="zh-CN" w:bidi="zh-CN"/>
              </w:rPr>
              <w:t>.修剪手指甲；</w:t>
            </w:r>
            <w:r>
              <w:rPr>
                <w:rFonts w:hint="eastAsia" w:ascii="宋体" w:hAnsi="宋体" w:eastAsia="宋体" w:cs="宋体"/>
                <w:color w:val="auto"/>
                <w:kern w:val="0"/>
                <w:sz w:val="24"/>
                <w:szCs w:val="24"/>
                <w:highlight w:val="none"/>
                <w:lang w:val="en-US" w:bidi="zh-CN"/>
              </w:rPr>
              <w:t>24</w:t>
            </w:r>
            <w:r>
              <w:rPr>
                <w:rFonts w:hint="eastAsia" w:ascii="宋体" w:hAnsi="宋体" w:eastAsia="宋体" w:cs="宋体"/>
                <w:color w:val="auto"/>
                <w:kern w:val="0"/>
                <w:sz w:val="24"/>
                <w:szCs w:val="24"/>
                <w:highlight w:val="none"/>
                <w:lang w:val="zh-CN" w:bidi="zh-CN"/>
              </w:rPr>
              <w:t>.修剪脚指甲；</w:t>
            </w:r>
            <w:r>
              <w:rPr>
                <w:rFonts w:hint="eastAsia" w:ascii="宋体" w:hAnsi="宋体" w:eastAsia="宋体" w:cs="宋体"/>
                <w:color w:val="auto"/>
                <w:kern w:val="0"/>
                <w:sz w:val="24"/>
                <w:szCs w:val="24"/>
                <w:highlight w:val="none"/>
                <w:lang w:val="en-US" w:bidi="zh-CN"/>
              </w:rPr>
              <w:t>25</w:t>
            </w:r>
            <w:r>
              <w:rPr>
                <w:rFonts w:hint="eastAsia" w:ascii="宋体" w:hAnsi="宋体" w:eastAsia="宋体" w:cs="宋体"/>
                <w:color w:val="auto"/>
                <w:kern w:val="0"/>
                <w:sz w:val="24"/>
                <w:szCs w:val="24"/>
                <w:highlight w:val="none"/>
                <w:lang w:bidi="zh-CN"/>
              </w:rPr>
              <w:t>.</w:t>
            </w:r>
            <w:r>
              <w:rPr>
                <w:rFonts w:hint="eastAsia" w:ascii="宋体" w:hAnsi="宋体" w:eastAsia="宋体" w:cs="宋体"/>
                <w:color w:val="auto"/>
                <w:kern w:val="0"/>
                <w:sz w:val="24"/>
                <w:szCs w:val="24"/>
                <w:highlight w:val="none"/>
                <w:lang w:val="zh-CN" w:bidi="zh-CN"/>
              </w:rPr>
              <w:t>口腔护理；</w:t>
            </w:r>
            <w:r>
              <w:rPr>
                <w:rFonts w:hint="eastAsia" w:ascii="宋体" w:hAnsi="宋体" w:eastAsia="宋体" w:cs="宋体"/>
                <w:color w:val="auto"/>
                <w:kern w:val="0"/>
                <w:sz w:val="24"/>
                <w:szCs w:val="24"/>
                <w:highlight w:val="none"/>
                <w:lang w:val="en-US" w:bidi="zh-CN"/>
              </w:rPr>
              <w:t>26</w:t>
            </w:r>
            <w:r>
              <w:rPr>
                <w:rFonts w:hint="eastAsia" w:ascii="宋体" w:hAnsi="宋体" w:eastAsia="宋体" w:cs="宋体"/>
                <w:color w:val="auto"/>
                <w:kern w:val="0"/>
                <w:sz w:val="24"/>
                <w:szCs w:val="24"/>
                <w:highlight w:val="none"/>
                <w:lang w:bidi="zh-CN"/>
              </w:rPr>
              <w:t>.</w:t>
            </w:r>
            <w:r>
              <w:rPr>
                <w:rFonts w:hint="eastAsia" w:ascii="宋体" w:hAnsi="宋体" w:eastAsia="宋体" w:cs="宋体"/>
                <w:color w:val="auto"/>
                <w:kern w:val="0"/>
                <w:sz w:val="24"/>
                <w:szCs w:val="24"/>
                <w:highlight w:val="none"/>
                <w:lang w:val="zh-CN" w:bidi="zh-CN"/>
              </w:rPr>
              <w:t>协助泡脚；</w:t>
            </w:r>
            <w:r>
              <w:rPr>
                <w:rFonts w:hint="eastAsia" w:ascii="宋体" w:hAnsi="宋体" w:eastAsia="宋体" w:cs="宋体"/>
                <w:color w:val="auto"/>
                <w:kern w:val="0"/>
                <w:sz w:val="24"/>
                <w:szCs w:val="24"/>
                <w:highlight w:val="none"/>
                <w:lang w:val="en-US" w:bidi="zh-CN"/>
              </w:rPr>
              <w:t>27</w:t>
            </w:r>
            <w:r>
              <w:rPr>
                <w:rFonts w:hint="eastAsia" w:ascii="宋体" w:hAnsi="宋体" w:eastAsia="宋体" w:cs="宋体"/>
                <w:color w:val="auto"/>
                <w:kern w:val="0"/>
                <w:sz w:val="24"/>
                <w:szCs w:val="24"/>
                <w:highlight w:val="none"/>
                <w:lang w:bidi="zh-CN"/>
              </w:rPr>
              <w:t>.</w:t>
            </w:r>
            <w:r>
              <w:rPr>
                <w:rFonts w:hint="eastAsia" w:ascii="宋体" w:hAnsi="宋体" w:eastAsia="宋体" w:cs="宋体"/>
                <w:color w:val="auto"/>
                <w:kern w:val="0"/>
                <w:sz w:val="24"/>
                <w:szCs w:val="24"/>
                <w:highlight w:val="none"/>
                <w:lang w:val="zh-CN" w:bidi="zh-CN"/>
              </w:rPr>
              <w:t>床上擦浴／洗澡；</w:t>
            </w:r>
          </w:p>
        </w:tc>
        <w:tc>
          <w:tcPr>
            <w:tcW w:w="851" w:type="dxa"/>
          </w:tcPr>
          <w:p>
            <w:pPr>
              <w:rPr>
                <w:rFonts w:ascii="宋体" w:hAnsi="宋体" w:eastAsia="宋体" w:cs="宋体"/>
                <w:color w:val="auto"/>
                <w:kern w:val="0"/>
                <w:sz w:val="24"/>
                <w:szCs w:val="24"/>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rFonts w:ascii="宋体" w:hAnsi="宋体" w:eastAsia="宋体" w:cs="宋体"/>
                <w:color w:val="auto"/>
                <w:kern w:val="0"/>
                <w:sz w:val="24"/>
                <w:szCs w:val="24"/>
                <w:highlight w:val="none"/>
                <w:lang w:val="zh-CN" w:bidi="zh-CN"/>
              </w:rPr>
            </w:pPr>
            <w:r>
              <w:rPr>
                <w:rFonts w:hint="eastAsia" w:ascii="宋体" w:hAnsi="宋体" w:eastAsia="宋体" w:cs="宋体"/>
                <w:color w:val="auto"/>
                <w:kern w:val="0"/>
                <w:sz w:val="24"/>
                <w:szCs w:val="24"/>
                <w:highlight w:val="none"/>
                <w:lang w:val="zh-CN" w:bidi="zh-CN"/>
              </w:rPr>
              <w:t>3</w:t>
            </w:r>
          </w:p>
        </w:tc>
        <w:tc>
          <w:tcPr>
            <w:tcW w:w="1418" w:type="dxa"/>
            <w:vAlign w:val="center"/>
          </w:tcPr>
          <w:p>
            <w:pPr>
              <w:jc w:val="center"/>
              <w:rPr>
                <w:rFonts w:ascii="宋体" w:hAnsi="宋体" w:eastAsia="宋体" w:cs="宋体"/>
                <w:color w:val="auto"/>
                <w:kern w:val="0"/>
                <w:sz w:val="24"/>
                <w:szCs w:val="24"/>
                <w:highlight w:val="none"/>
                <w:lang w:val="zh-CN" w:bidi="zh-CN"/>
              </w:rPr>
            </w:pPr>
            <w:r>
              <w:rPr>
                <w:rFonts w:hint="eastAsia" w:ascii="宋体" w:hAnsi="宋体" w:eastAsia="宋体" w:cs="宋体"/>
                <w:color w:val="auto"/>
                <w:kern w:val="0"/>
                <w:sz w:val="24"/>
                <w:szCs w:val="24"/>
                <w:highlight w:val="none"/>
                <w:lang w:val="zh-CN" w:bidi="zh-CN"/>
              </w:rPr>
              <w:t>康复护理</w:t>
            </w:r>
          </w:p>
        </w:tc>
        <w:tc>
          <w:tcPr>
            <w:tcW w:w="5528" w:type="dxa"/>
          </w:tcPr>
          <w:p>
            <w:pPr>
              <w:rPr>
                <w:rFonts w:ascii="宋体" w:hAnsi="宋体" w:eastAsia="宋体" w:cs="宋体"/>
                <w:color w:val="auto"/>
                <w:kern w:val="0"/>
                <w:sz w:val="24"/>
                <w:szCs w:val="24"/>
                <w:highlight w:val="none"/>
                <w:lang w:val="zh-CN" w:bidi="zh-CN"/>
              </w:rPr>
            </w:pPr>
            <w:r>
              <w:rPr>
                <w:rFonts w:hint="eastAsia" w:ascii="宋体" w:hAnsi="宋体" w:eastAsia="宋体" w:cs="宋体"/>
                <w:color w:val="auto"/>
                <w:kern w:val="0"/>
                <w:sz w:val="24"/>
                <w:szCs w:val="24"/>
                <w:highlight w:val="none"/>
                <w:lang w:val="zh-CN" w:bidi="zh-CN"/>
              </w:rPr>
              <w:t>2</w:t>
            </w:r>
            <w:r>
              <w:rPr>
                <w:rFonts w:hint="eastAsia" w:ascii="宋体" w:hAnsi="宋体" w:eastAsia="宋体" w:cs="宋体"/>
                <w:color w:val="auto"/>
                <w:kern w:val="0"/>
                <w:sz w:val="24"/>
                <w:szCs w:val="24"/>
                <w:highlight w:val="none"/>
                <w:lang w:val="en-US" w:bidi="zh-CN"/>
              </w:rPr>
              <w:t>8</w:t>
            </w:r>
            <w:r>
              <w:rPr>
                <w:rFonts w:hint="eastAsia" w:ascii="宋体" w:hAnsi="宋体" w:eastAsia="宋体" w:cs="宋体"/>
                <w:color w:val="auto"/>
                <w:kern w:val="0"/>
                <w:sz w:val="24"/>
                <w:szCs w:val="24"/>
                <w:highlight w:val="none"/>
                <w:lang w:bidi="zh-CN"/>
              </w:rPr>
              <w:t>.</w:t>
            </w:r>
            <w:r>
              <w:rPr>
                <w:rFonts w:hint="eastAsia" w:ascii="宋体" w:hAnsi="宋体" w:eastAsia="宋体" w:cs="宋体"/>
                <w:color w:val="auto"/>
                <w:kern w:val="0"/>
                <w:sz w:val="24"/>
                <w:szCs w:val="24"/>
                <w:highlight w:val="none"/>
                <w:lang w:val="zh-CN" w:bidi="zh-CN"/>
              </w:rPr>
              <w:t>自理能力训练；</w:t>
            </w:r>
            <w:r>
              <w:rPr>
                <w:rFonts w:hint="eastAsia" w:ascii="宋体" w:hAnsi="宋体" w:eastAsia="宋体" w:cs="宋体"/>
                <w:color w:val="auto"/>
                <w:kern w:val="0"/>
                <w:sz w:val="24"/>
                <w:szCs w:val="24"/>
                <w:highlight w:val="none"/>
                <w:lang w:bidi="zh-CN"/>
              </w:rPr>
              <w:t>2</w:t>
            </w:r>
            <w:r>
              <w:rPr>
                <w:rFonts w:hint="eastAsia" w:ascii="宋体" w:hAnsi="宋体" w:eastAsia="宋体" w:cs="宋体"/>
                <w:color w:val="auto"/>
                <w:kern w:val="0"/>
                <w:sz w:val="24"/>
                <w:szCs w:val="24"/>
                <w:highlight w:val="none"/>
                <w:lang w:val="en-US" w:bidi="zh-CN"/>
              </w:rPr>
              <w:t>9</w:t>
            </w:r>
            <w:r>
              <w:rPr>
                <w:rFonts w:hint="eastAsia" w:ascii="宋体" w:hAnsi="宋体" w:eastAsia="宋体" w:cs="宋体"/>
                <w:color w:val="auto"/>
                <w:kern w:val="0"/>
                <w:sz w:val="24"/>
                <w:szCs w:val="24"/>
                <w:highlight w:val="none"/>
                <w:lang w:bidi="zh-CN"/>
              </w:rPr>
              <w:t>.</w:t>
            </w:r>
            <w:r>
              <w:rPr>
                <w:rFonts w:hint="eastAsia" w:ascii="宋体" w:hAnsi="宋体" w:eastAsia="宋体" w:cs="宋体"/>
                <w:color w:val="auto"/>
                <w:kern w:val="0"/>
                <w:sz w:val="24"/>
                <w:szCs w:val="24"/>
                <w:highlight w:val="none"/>
                <w:lang w:val="zh-CN" w:bidi="zh-CN"/>
              </w:rPr>
              <w:t>家政能力训练</w:t>
            </w:r>
            <w:r>
              <w:rPr>
                <w:rFonts w:hint="eastAsia" w:ascii="宋体" w:hAnsi="宋体" w:eastAsia="宋体" w:cs="宋体"/>
                <w:color w:val="auto"/>
                <w:kern w:val="0"/>
                <w:sz w:val="24"/>
                <w:szCs w:val="24"/>
                <w:highlight w:val="none"/>
                <w:lang w:bidi="zh-CN"/>
              </w:rPr>
              <w:t>；</w:t>
            </w:r>
            <w:r>
              <w:rPr>
                <w:rFonts w:hint="eastAsia" w:ascii="宋体" w:hAnsi="宋体" w:eastAsia="宋体" w:cs="宋体"/>
                <w:color w:val="auto"/>
                <w:kern w:val="0"/>
                <w:sz w:val="24"/>
                <w:szCs w:val="24"/>
                <w:highlight w:val="none"/>
                <w:lang w:val="en-US" w:bidi="zh-CN"/>
              </w:rPr>
              <w:t>30</w:t>
            </w:r>
            <w:r>
              <w:rPr>
                <w:rFonts w:hint="eastAsia" w:ascii="宋体" w:hAnsi="宋体" w:eastAsia="宋体" w:cs="宋体"/>
                <w:color w:val="auto"/>
                <w:kern w:val="0"/>
                <w:sz w:val="24"/>
                <w:szCs w:val="24"/>
                <w:highlight w:val="none"/>
                <w:lang w:bidi="zh-CN"/>
              </w:rPr>
              <w:t>.</w:t>
            </w:r>
            <w:r>
              <w:rPr>
                <w:rFonts w:hint="eastAsia" w:ascii="宋体" w:hAnsi="宋体" w:eastAsia="宋体" w:cs="宋体"/>
                <w:color w:val="auto"/>
                <w:kern w:val="0"/>
                <w:sz w:val="24"/>
                <w:szCs w:val="24"/>
                <w:highlight w:val="none"/>
                <w:lang w:val="zh-CN" w:bidi="zh-CN"/>
              </w:rPr>
              <w:t>照护能力训练；</w:t>
            </w:r>
            <w:r>
              <w:rPr>
                <w:rFonts w:hint="eastAsia" w:ascii="宋体" w:hAnsi="宋体" w:eastAsia="宋体" w:cs="宋体"/>
                <w:color w:val="auto"/>
                <w:kern w:val="0"/>
                <w:sz w:val="24"/>
                <w:szCs w:val="24"/>
                <w:highlight w:val="none"/>
                <w:lang w:val="en-US" w:bidi="zh-CN"/>
              </w:rPr>
              <w:t>31</w:t>
            </w:r>
            <w:r>
              <w:rPr>
                <w:rFonts w:hint="eastAsia" w:ascii="宋体" w:hAnsi="宋体" w:eastAsia="宋体" w:cs="宋体"/>
                <w:color w:val="auto"/>
                <w:kern w:val="0"/>
                <w:sz w:val="24"/>
                <w:szCs w:val="24"/>
                <w:highlight w:val="none"/>
                <w:lang w:bidi="zh-CN"/>
              </w:rPr>
              <w:t>.</w:t>
            </w:r>
            <w:r>
              <w:rPr>
                <w:rFonts w:hint="eastAsia" w:ascii="宋体" w:hAnsi="宋体" w:eastAsia="宋体" w:cs="宋体"/>
                <w:color w:val="auto"/>
                <w:kern w:val="0"/>
                <w:sz w:val="24"/>
                <w:szCs w:val="24"/>
                <w:highlight w:val="none"/>
                <w:lang w:val="zh-CN" w:bidi="zh-CN"/>
              </w:rPr>
              <w:t xml:space="preserve">压疮预防及指导； </w:t>
            </w:r>
            <w:r>
              <w:rPr>
                <w:rFonts w:hint="eastAsia" w:ascii="宋体" w:hAnsi="宋体" w:eastAsia="宋体" w:cs="宋体"/>
                <w:color w:val="auto"/>
                <w:kern w:val="0"/>
                <w:sz w:val="24"/>
                <w:szCs w:val="24"/>
                <w:highlight w:val="none"/>
                <w:lang w:val="en-US" w:bidi="zh-CN"/>
              </w:rPr>
              <w:t>32</w:t>
            </w:r>
            <w:r>
              <w:rPr>
                <w:rFonts w:hint="eastAsia" w:ascii="宋体" w:hAnsi="宋体" w:eastAsia="宋体" w:cs="宋体"/>
                <w:color w:val="auto"/>
                <w:kern w:val="0"/>
                <w:sz w:val="24"/>
                <w:szCs w:val="24"/>
                <w:highlight w:val="none"/>
                <w:lang w:bidi="zh-CN"/>
              </w:rPr>
              <w:t>.</w:t>
            </w:r>
            <w:r>
              <w:rPr>
                <w:rFonts w:hint="eastAsia" w:ascii="宋体" w:hAnsi="宋体" w:eastAsia="宋体" w:cs="宋体"/>
                <w:color w:val="auto"/>
                <w:kern w:val="0"/>
                <w:sz w:val="24"/>
                <w:szCs w:val="24"/>
                <w:highlight w:val="none"/>
                <w:lang w:val="zh-CN" w:bidi="zh-CN"/>
              </w:rPr>
              <w:t xml:space="preserve">肢体按摩（肢体类可选）； </w:t>
            </w:r>
            <w:r>
              <w:rPr>
                <w:rFonts w:hint="eastAsia" w:ascii="宋体" w:hAnsi="宋体" w:eastAsia="宋体" w:cs="宋体"/>
                <w:color w:val="auto"/>
                <w:kern w:val="0"/>
                <w:sz w:val="24"/>
                <w:szCs w:val="24"/>
                <w:highlight w:val="none"/>
                <w:lang w:val="en-US" w:bidi="zh-CN"/>
              </w:rPr>
              <w:t>33.</w:t>
            </w:r>
            <w:r>
              <w:rPr>
                <w:rFonts w:hint="eastAsia" w:ascii="宋体" w:hAnsi="宋体" w:eastAsia="宋体" w:cs="宋体"/>
                <w:color w:val="auto"/>
                <w:kern w:val="0"/>
                <w:sz w:val="24"/>
                <w:szCs w:val="24"/>
                <w:highlight w:val="none"/>
                <w:lang w:val="zh-CN" w:bidi="zh-CN"/>
              </w:rPr>
              <w:t>关节活动（肢体类可选）；</w:t>
            </w:r>
            <w:r>
              <w:rPr>
                <w:rFonts w:hint="eastAsia" w:ascii="宋体" w:hAnsi="宋体" w:eastAsia="宋体" w:cs="宋体"/>
                <w:color w:val="auto"/>
                <w:kern w:val="0"/>
                <w:sz w:val="24"/>
                <w:szCs w:val="24"/>
                <w:highlight w:val="none"/>
                <w:lang w:val="en-US" w:bidi="zh-CN"/>
              </w:rPr>
              <w:t>34.</w:t>
            </w:r>
            <w:r>
              <w:rPr>
                <w:rFonts w:hint="eastAsia" w:ascii="宋体" w:hAnsi="宋体" w:eastAsia="宋体" w:cs="宋体"/>
                <w:color w:val="auto"/>
                <w:kern w:val="0"/>
                <w:sz w:val="24"/>
                <w:szCs w:val="24"/>
                <w:highlight w:val="none"/>
                <w:lang w:val="zh-CN" w:bidi="zh-CN"/>
              </w:rPr>
              <w:t>步行训练（肢体类可选）；</w:t>
            </w:r>
            <w:r>
              <w:rPr>
                <w:rFonts w:hint="eastAsia" w:ascii="宋体" w:hAnsi="宋体" w:eastAsia="宋体" w:cs="宋体"/>
                <w:color w:val="auto"/>
                <w:kern w:val="0"/>
                <w:sz w:val="24"/>
                <w:szCs w:val="24"/>
                <w:highlight w:val="none"/>
                <w:lang w:val="en-US" w:bidi="zh-CN"/>
              </w:rPr>
              <w:t>35.</w:t>
            </w:r>
            <w:r>
              <w:rPr>
                <w:rFonts w:hint="eastAsia" w:ascii="宋体" w:hAnsi="宋体" w:eastAsia="宋体" w:cs="宋体"/>
                <w:color w:val="auto"/>
                <w:kern w:val="0"/>
                <w:sz w:val="24"/>
                <w:szCs w:val="24"/>
                <w:highlight w:val="none"/>
                <w:lang w:val="zh-CN" w:bidi="zh-CN"/>
              </w:rPr>
              <w:t>平衡训练（肢体类可选）；</w:t>
            </w:r>
            <w:r>
              <w:rPr>
                <w:rFonts w:hint="eastAsia" w:ascii="宋体" w:hAnsi="宋体" w:eastAsia="宋体" w:cs="宋体"/>
                <w:color w:val="auto"/>
                <w:kern w:val="0"/>
                <w:sz w:val="24"/>
                <w:szCs w:val="24"/>
                <w:highlight w:val="none"/>
                <w:lang w:bidi="zh-CN"/>
              </w:rPr>
              <w:t>3</w:t>
            </w:r>
            <w:r>
              <w:rPr>
                <w:rFonts w:hint="eastAsia" w:ascii="宋体" w:hAnsi="宋体" w:eastAsia="宋体" w:cs="宋体"/>
                <w:color w:val="auto"/>
                <w:kern w:val="0"/>
                <w:sz w:val="24"/>
                <w:szCs w:val="24"/>
                <w:highlight w:val="none"/>
                <w:lang w:val="en-US" w:bidi="zh-CN"/>
              </w:rPr>
              <w:t>6</w:t>
            </w:r>
            <w:r>
              <w:rPr>
                <w:rFonts w:hint="eastAsia" w:ascii="宋体" w:hAnsi="宋体" w:eastAsia="宋体" w:cs="宋体"/>
                <w:color w:val="auto"/>
                <w:kern w:val="0"/>
                <w:sz w:val="24"/>
                <w:szCs w:val="24"/>
                <w:highlight w:val="none"/>
                <w:lang w:bidi="zh-CN"/>
              </w:rPr>
              <w:t>.</w:t>
            </w:r>
            <w:r>
              <w:rPr>
                <w:rFonts w:hint="eastAsia" w:ascii="宋体" w:hAnsi="宋体" w:eastAsia="宋体" w:cs="宋体"/>
                <w:color w:val="auto"/>
                <w:kern w:val="0"/>
                <w:sz w:val="24"/>
                <w:szCs w:val="24"/>
                <w:highlight w:val="none"/>
                <w:lang w:val="zh-CN" w:bidi="zh-CN"/>
              </w:rPr>
              <w:t>认知训练（智力类可选）</w:t>
            </w:r>
            <w:r>
              <w:rPr>
                <w:rFonts w:hint="eastAsia" w:ascii="宋体" w:hAnsi="宋体" w:eastAsia="宋体" w:cs="宋体"/>
                <w:color w:val="auto"/>
                <w:kern w:val="0"/>
                <w:sz w:val="24"/>
                <w:szCs w:val="24"/>
                <w:highlight w:val="none"/>
                <w:lang w:bidi="zh-CN"/>
              </w:rPr>
              <w:t>；3</w:t>
            </w:r>
            <w:r>
              <w:rPr>
                <w:rFonts w:hint="eastAsia" w:ascii="宋体" w:hAnsi="宋体" w:eastAsia="宋体" w:cs="宋体"/>
                <w:color w:val="auto"/>
                <w:kern w:val="0"/>
                <w:sz w:val="24"/>
                <w:szCs w:val="24"/>
                <w:highlight w:val="none"/>
                <w:lang w:val="en-US" w:bidi="zh-CN"/>
              </w:rPr>
              <w:t>7</w:t>
            </w:r>
            <w:r>
              <w:rPr>
                <w:rFonts w:hint="eastAsia" w:ascii="宋体" w:hAnsi="宋体" w:eastAsia="宋体" w:cs="宋体"/>
                <w:color w:val="auto"/>
                <w:kern w:val="0"/>
                <w:sz w:val="24"/>
                <w:szCs w:val="24"/>
                <w:highlight w:val="none"/>
                <w:lang w:bidi="zh-CN"/>
              </w:rPr>
              <w:t>.</w:t>
            </w:r>
            <w:r>
              <w:rPr>
                <w:rFonts w:hint="eastAsia" w:ascii="宋体" w:hAnsi="宋体" w:eastAsia="宋体" w:cs="宋体"/>
                <w:color w:val="auto"/>
                <w:kern w:val="0"/>
                <w:sz w:val="24"/>
                <w:szCs w:val="24"/>
                <w:highlight w:val="none"/>
                <w:lang w:val="zh-CN" w:bidi="zh-CN"/>
              </w:rPr>
              <w:t>语言训练（智力类可选）；</w:t>
            </w:r>
            <w:r>
              <w:rPr>
                <w:rFonts w:hint="eastAsia" w:ascii="宋体" w:hAnsi="宋体" w:eastAsia="宋体" w:cs="宋体"/>
                <w:color w:val="auto"/>
                <w:kern w:val="0"/>
                <w:sz w:val="24"/>
                <w:szCs w:val="24"/>
                <w:highlight w:val="none"/>
                <w:lang w:bidi="zh-CN"/>
              </w:rPr>
              <w:t>3</w:t>
            </w:r>
            <w:r>
              <w:rPr>
                <w:rFonts w:hint="eastAsia" w:ascii="宋体" w:hAnsi="宋体" w:eastAsia="宋体" w:cs="宋体"/>
                <w:color w:val="auto"/>
                <w:kern w:val="0"/>
                <w:sz w:val="24"/>
                <w:szCs w:val="24"/>
                <w:highlight w:val="none"/>
                <w:lang w:val="en-US" w:bidi="zh-CN"/>
              </w:rPr>
              <w:t>8</w:t>
            </w:r>
            <w:r>
              <w:rPr>
                <w:rFonts w:hint="eastAsia" w:ascii="宋体" w:hAnsi="宋体" w:eastAsia="宋体" w:cs="宋体"/>
                <w:color w:val="auto"/>
                <w:kern w:val="0"/>
                <w:sz w:val="24"/>
                <w:szCs w:val="24"/>
                <w:highlight w:val="none"/>
                <w:lang w:bidi="zh-CN"/>
              </w:rPr>
              <w:t>.</w:t>
            </w:r>
            <w:r>
              <w:rPr>
                <w:rFonts w:hint="eastAsia" w:ascii="宋体" w:hAnsi="宋体" w:eastAsia="宋体" w:cs="宋体"/>
                <w:color w:val="auto"/>
                <w:kern w:val="0"/>
                <w:sz w:val="24"/>
                <w:szCs w:val="24"/>
                <w:highlight w:val="none"/>
                <w:lang w:val="zh-CN" w:bidi="zh-CN"/>
              </w:rPr>
              <w:t>运动训练（智力类可选）；</w:t>
            </w:r>
            <w:r>
              <w:rPr>
                <w:rFonts w:hint="eastAsia" w:ascii="宋体" w:hAnsi="宋体" w:eastAsia="宋体" w:cs="宋体"/>
                <w:color w:val="auto"/>
                <w:kern w:val="0"/>
                <w:sz w:val="24"/>
                <w:szCs w:val="24"/>
                <w:highlight w:val="none"/>
                <w:lang w:bidi="zh-CN"/>
              </w:rPr>
              <w:t>3</w:t>
            </w:r>
            <w:r>
              <w:rPr>
                <w:rFonts w:hint="eastAsia" w:ascii="宋体" w:hAnsi="宋体" w:eastAsia="宋体" w:cs="宋体"/>
                <w:color w:val="auto"/>
                <w:kern w:val="0"/>
                <w:sz w:val="24"/>
                <w:szCs w:val="24"/>
                <w:highlight w:val="none"/>
                <w:lang w:val="en-US" w:bidi="zh-CN"/>
              </w:rPr>
              <w:t>9</w:t>
            </w:r>
            <w:r>
              <w:rPr>
                <w:rFonts w:hint="eastAsia" w:ascii="宋体" w:hAnsi="宋体" w:eastAsia="宋体" w:cs="宋体"/>
                <w:color w:val="auto"/>
                <w:kern w:val="0"/>
                <w:sz w:val="24"/>
                <w:szCs w:val="24"/>
                <w:highlight w:val="none"/>
                <w:lang w:bidi="zh-CN"/>
              </w:rPr>
              <w:t>.</w:t>
            </w:r>
            <w:r>
              <w:rPr>
                <w:rFonts w:hint="eastAsia" w:ascii="宋体" w:hAnsi="宋体" w:eastAsia="宋体" w:cs="宋体"/>
                <w:color w:val="auto"/>
                <w:kern w:val="0"/>
                <w:sz w:val="24"/>
                <w:szCs w:val="24"/>
                <w:highlight w:val="none"/>
                <w:lang w:val="zh-CN" w:bidi="zh-CN"/>
              </w:rPr>
              <w:t>自信心训练（精神类可选）；</w:t>
            </w:r>
            <w:r>
              <w:rPr>
                <w:rFonts w:hint="eastAsia" w:ascii="宋体" w:hAnsi="宋体" w:eastAsia="宋体" w:cs="宋体"/>
                <w:color w:val="auto"/>
                <w:kern w:val="0"/>
                <w:sz w:val="24"/>
                <w:szCs w:val="24"/>
                <w:highlight w:val="none"/>
                <w:lang w:val="en-US" w:bidi="zh-CN"/>
              </w:rPr>
              <w:t>40</w:t>
            </w:r>
            <w:r>
              <w:rPr>
                <w:rFonts w:hint="eastAsia" w:ascii="宋体" w:hAnsi="宋体" w:eastAsia="宋体" w:cs="宋体"/>
                <w:color w:val="auto"/>
                <w:kern w:val="0"/>
                <w:sz w:val="24"/>
                <w:szCs w:val="24"/>
                <w:highlight w:val="none"/>
                <w:lang w:bidi="zh-CN"/>
              </w:rPr>
              <w:t>.</w:t>
            </w:r>
            <w:r>
              <w:rPr>
                <w:rFonts w:hint="eastAsia" w:ascii="宋体" w:hAnsi="宋体" w:eastAsia="宋体" w:cs="宋体"/>
                <w:color w:val="auto"/>
                <w:kern w:val="0"/>
                <w:sz w:val="24"/>
                <w:szCs w:val="24"/>
                <w:highlight w:val="none"/>
                <w:lang w:val="zh-CN" w:bidi="zh-CN"/>
              </w:rPr>
              <w:t>药物管理训练（精神类可选）；</w:t>
            </w:r>
          </w:p>
        </w:tc>
        <w:tc>
          <w:tcPr>
            <w:tcW w:w="851" w:type="dxa"/>
          </w:tcPr>
          <w:p>
            <w:pPr>
              <w:rPr>
                <w:rFonts w:ascii="宋体" w:hAnsi="宋体" w:eastAsia="宋体" w:cs="宋体"/>
                <w:color w:val="auto"/>
                <w:kern w:val="0"/>
                <w:sz w:val="24"/>
                <w:szCs w:val="24"/>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rFonts w:ascii="宋体" w:hAnsi="宋体" w:eastAsia="宋体" w:cs="宋体"/>
                <w:color w:val="auto"/>
                <w:kern w:val="0"/>
                <w:sz w:val="24"/>
                <w:szCs w:val="24"/>
                <w:highlight w:val="none"/>
                <w:lang w:val="zh-CN" w:bidi="zh-CN"/>
              </w:rPr>
            </w:pPr>
            <w:r>
              <w:rPr>
                <w:rFonts w:hint="eastAsia" w:ascii="宋体" w:hAnsi="宋体" w:eastAsia="宋体" w:cs="宋体"/>
                <w:color w:val="auto"/>
                <w:kern w:val="0"/>
                <w:sz w:val="24"/>
                <w:szCs w:val="24"/>
                <w:highlight w:val="none"/>
                <w:lang w:val="zh-CN" w:bidi="zh-CN"/>
              </w:rPr>
              <w:t>4</w:t>
            </w:r>
          </w:p>
        </w:tc>
        <w:tc>
          <w:tcPr>
            <w:tcW w:w="1418" w:type="dxa"/>
            <w:vAlign w:val="center"/>
          </w:tcPr>
          <w:p>
            <w:pPr>
              <w:jc w:val="center"/>
              <w:rPr>
                <w:rFonts w:ascii="宋体" w:hAnsi="宋体" w:eastAsia="宋体" w:cs="宋体"/>
                <w:color w:val="auto"/>
                <w:kern w:val="0"/>
                <w:sz w:val="24"/>
                <w:szCs w:val="24"/>
                <w:highlight w:val="none"/>
                <w:lang w:val="zh-CN" w:bidi="zh-CN"/>
              </w:rPr>
            </w:pPr>
            <w:r>
              <w:rPr>
                <w:rFonts w:hint="eastAsia" w:ascii="宋体" w:hAnsi="宋体" w:eastAsia="宋体" w:cs="宋体"/>
                <w:color w:val="auto"/>
                <w:kern w:val="0"/>
                <w:sz w:val="24"/>
                <w:szCs w:val="24"/>
                <w:highlight w:val="none"/>
                <w:lang w:val="zh-CN" w:bidi="zh-CN"/>
              </w:rPr>
              <w:t>精神慰藉</w:t>
            </w:r>
          </w:p>
        </w:tc>
        <w:tc>
          <w:tcPr>
            <w:tcW w:w="5528" w:type="dxa"/>
          </w:tcPr>
          <w:p>
            <w:pPr>
              <w:rPr>
                <w:rFonts w:hint="eastAsia" w:ascii="宋体" w:hAnsi="宋体" w:eastAsia="宋体" w:cs="宋体"/>
                <w:color w:val="auto"/>
                <w:kern w:val="0"/>
                <w:sz w:val="24"/>
                <w:szCs w:val="24"/>
                <w:highlight w:val="none"/>
                <w:lang w:bidi="zh-CN"/>
              </w:rPr>
            </w:pPr>
            <w:r>
              <w:rPr>
                <w:rFonts w:hint="eastAsia" w:ascii="宋体" w:hAnsi="宋体" w:eastAsia="宋体" w:cs="宋体"/>
                <w:color w:val="auto"/>
                <w:kern w:val="0"/>
                <w:sz w:val="24"/>
                <w:szCs w:val="24"/>
                <w:highlight w:val="none"/>
                <w:lang w:val="en-US" w:bidi="zh-CN"/>
              </w:rPr>
              <w:t>41</w:t>
            </w:r>
            <w:r>
              <w:rPr>
                <w:rFonts w:hint="eastAsia" w:ascii="宋体" w:hAnsi="宋体" w:eastAsia="宋体" w:cs="宋体"/>
                <w:color w:val="auto"/>
                <w:kern w:val="0"/>
                <w:sz w:val="24"/>
                <w:szCs w:val="24"/>
                <w:highlight w:val="none"/>
                <w:lang w:bidi="zh-CN"/>
              </w:rPr>
              <w:t>.</w:t>
            </w:r>
            <w:r>
              <w:rPr>
                <w:rFonts w:hint="eastAsia" w:ascii="宋体" w:hAnsi="宋体" w:eastAsia="宋体" w:cs="宋体"/>
                <w:color w:val="auto"/>
                <w:kern w:val="0"/>
                <w:sz w:val="24"/>
                <w:szCs w:val="24"/>
                <w:highlight w:val="none"/>
                <w:lang w:val="zh-CN" w:bidi="zh-CN"/>
              </w:rPr>
              <w:t>心理疏导；</w:t>
            </w:r>
            <w:r>
              <w:rPr>
                <w:rFonts w:hint="eastAsia" w:ascii="宋体" w:hAnsi="宋体" w:eastAsia="宋体" w:cs="宋体"/>
                <w:color w:val="auto"/>
                <w:kern w:val="0"/>
                <w:sz w:val="24"/>
                <w:szCs w:val="24"/>
                <w:highlight w:val="none"/>
                <w:lang w:val="en-US" w:bidi="zh-CN"/>
              </w:rPr>
              <w:t>42</w:t>
            </w:r>
            <w:r>
              <w:rPr>
                <w:rFonts w:hint="eastAsia" w:ascii="宋体" w:hAnsi="宋体" w:eastAsia="宋体" w:cs="宋体"/>
                <w:color w:val="auto"/>
                <w:kern w:val="0"/>
                <w:sz w:val="24"/>
                <w:szCs w:val="24"/>
                <w:highlight w:val="none"/>
                <w:lang w:bidi="zh-CN"/>
              </w:rPr>
              <w:t>.</w:t>
            </w:r>
            <w:r>
              <w:rPr>
                <w:rFonts w:hint="eastAsia" w:ascii="宋体" w:hAnsi="宋体" w:eastAsia="宋体" w:cs="宋体"/>
                <w:color w:val="auto"/>
                <w:kern w:val="0"/>
                <w:sz w:val="24"/>
                <w:szCs w:val="24"/>
                <w:highlight w:val="none"/>
                <w:lang w:val="zh-CN" w:bidi="zh-CN"/>
              </w:rPr>
              <w:t>社会适应性训练（限室内）；</w:t>
            </w:r>
            <w:r>
              <w:rPr>
                <w:rFonts w:hint="eastAsia" w:ascii="宋体" w:hAnsi="宋体" w:eastAsia="宋体" w:cs="宋体"/>
                <w:color w:val="auto"/>
                <w:kern w:val="0"/>
                <w:sz w:val="24"/>
                <w:szCs w:val="24"/>
                <w:highlight w:val="none"/>
                <w:lang w:val="en-US" w:bidi="zh-CN"/>
              </w:rPr>
              <w:t>43</w:t>
            </w:r>
            <w:r>
              <w:rPr>
                <w:rFonts w:hint="eastAsia" w:ascii="宋体" w:hAnsi="宋体" w:eastAsia="宋体" w:cs="宋体"/>
                <w:color w:val="auto"/>
                <w:kern w:val="0"/>
                <w:sz w:val="24"/>
                <w:szCs w:val="24"/>
                <w:highlight w:val="none"/>
                <w:lang w:bidi="zh-CN"/>
              </w:rPr>
              <w:t>.陪读陪聊；</w:t>
            </w:r>
            <w:r>
              <w:rPr>
                <w:rFonts w:hint="eastAsia" w:ascii="宋体" w:hAnsi="宋体" w:eastAsia="宋体" w:cs="宋体"/>
                <w:color w:val="auto"/>
                <w:kern w:val="0"/>
                <w:sz w:val="24"/>
                <w:szCs w:val="24"/>
                <w:highlight w:val="none"/>
                <w:lang w:val="en-US" w:bidi="zh-CN"/>
              </w:rPr>
              <w:t>44</w:t>
            </w:r>
            <w:r>
              <w:rPr>
                <w:rFonts w:hint="eastAsia" w:ascii="宋体" w:hAnsi="宋体" w:eastAsia="宋体" w:cs="宋体"/>
                <w:color w:val="auto"/>
                <w:kern w:val="0"/>
                <w:sz w:val="24"/>
                <w:szCs w:val="24"/>
                <w:highlight w:val="none"/>
                <w:lang w:bidi="zh-CN"/>
              </w:rPr>
              <w:t>.才艺引导。</w:t>
            </w:r>
          </w:p>
        </w:tc>
        <w:tc>
          <w:tcPr>
            <w:tcW w:w="851" w:type="dxa"/>
          </w:tcPr>
          <w:p>
            <w:pPr>
              <w:rPr>
                <w:rFonts w:ascii="宋体" w:hAnsi="宋体" w:eastAsia="宋体" w:cs="宋体"/>
                <w:color w:val="auto"/>
                <w:kern w:val="0"/>
                <w:sz w:val="24"/>
                <w:szCs w:val="24"/>
                <w:highlight w:val="none"/>
                <w:lang w:val="zh-CN" w:bidi="zh-CN"/>
              </w:rPr>
            </w:pPr>
          </w:p>
        </w:tc>
      </w:tr>
    </w:tbl>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2.托养对象根据实际需求，可在</w:t>
      </w:r>
      <w:r>
        <w:rPr>
          <w:rFonts w:hint="eastAsia" w:ascii="宋体" w:hAnsi="宋体" w:eastAsia="宋体" w:cs="宋体"/>
          <w:color w:val="auto"/>
          <w:sz w:val="24"/>
          <w:szCs w:val="24"/>
          <w:highlight w:val="none"/>
          <w:lang w:val="en-US" w:eastAsia="zh-CN"/>
        </w:rPr>
        <w:t>匹配的</w:t>
      </w:r>
      <w:r>
        <w:rPr>
          <w:rFonts w:hint="eastAsia" w:ascii="宋体" w:hAnsi="宋体" w:eastAsia="宋体" w:cs="宋体"/>
          <w:color w:val="auto"/>
          <w:sz w:val="24"/>
          <w:szCs w:val="24"/>
          <w:highlight w:val="none"/>
        </w:rPr>
        <w:t>套餐内任选5-7项服务内容；</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3.服务频率：2次/月/服务对象，每次服务时长90分钟。</w:t>
      </w:r>
    </w:p>
    <w:p>
      <w:pPr>
        <w:widowControl w:val="0"/>
        <w:snapToGrid w:val="0"/>
        <w:spacing w:line="360" w:lineRule="auto"/>
        <w:textAlignment w:val="auto"/>
        <w:outlineLvl w:val="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五、其他要求</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1.服务人员素质基本要求</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（1）具备与服务内容相适应的岗位技能。                         </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（2）无精神病史和各类传染性疾病。</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（3）具有符合工作岗位要求的文化程度、健康状况证明和基本服务技能。</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（4）每年接受与服务内容相对应的培训。</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2.管理人员要求</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（1）了解国家和行业主管部门有关居家养老服务的法律、法规和规定。                         </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（2）掌握企业管理、经营项目有关专业知识及专业技能。</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（3）具有高中以上文化程度和管理工作经历。</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（4）每年至少参加1次以上相关培训活动。</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3.行为规范要求</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（1）仪表仪容端庄、大方、整洁。                         </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（2）语言文明、简洁、清晰，不得有任何歧视残疾人的言行。</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（3）服务主动热情，符合相应岗位的服务礼仪规范。</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（4）对残疾人富有爱心。</w:t>
      </w:r>
    </w:p>
    <w:p>
      <w:pPr>
        <w:widowControl w:val="0"/>
        <w:snapToGrid w:val="0"/>
        <w:spacing w:line="360" w:lineRule="auto"/>
        <w:textAlignment w:val="auto"/>
        <w:outlineLvl w:val="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六、服务时间</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三年，合同一年一签</w:t>
      </w:r>
      <w:r>
        <w:rPr>
          <w:rFonts w:hint="eastAsia" w:ascii="宋体" w:hAnsi="宋体" w:eastAsia="宋体" w:cs="宋体"/>
          <w:color w:val="auto"/>
          <w:sz w:val="24"/>
          <w:szCs w:val="24"/>
          <w:highlight w:val="none"/>
        </w:rPr>
        <w:t>。</w:t>
      </w:r>
    </w:p>
    <w:p>
      <w:pPr>
        <w:widowControl w:val="0"/>
        <w:snapToGrid w:val="0"/>
        <w:spacing w:line="360" w:lineRule="auto"/>
        <w:textAlignment w:val="auto"/>
        <w:outlineLvl w:val="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七、服务验收</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1.享受服务的残疾人填写服务记录确认表，街道残联每季度对享受居家托养的残疾人进行满意度调查，填写残疾人居家托养满意度调查表,</w:t>
      </w:r>
      <w:r>
        <w:rPr>
          <w:rFonts w:hint="eastAsia" w:ascii="宋体" w:hAnsi="宋体" w:eastAsia="宋体" w:cs="宋体"/>
          <w:color w:val="auto"/>
          <w:sz w:val="24"/>
          <w:szCs w:val="24"/>
          <w:highlight w:val="none"/>
          <w:lang w:val="en-US" w:eastAsia="zh-CN"/>
        </w:rPr>
        <w:t>区残联不定期抽查，</w:t>
      </w:r>
      <w:r>
        <w:rPr>
          <w:rFonts w:hint="eastAsia" w:ascii="宋体" w:hAnsi="宋体" w:eastAsia="宋体" w:cs="宋体"/>
          <w:color w:val="auto"/>
          <w:sz w:val="24"/>
          <w:szCs w:val="24"/>
          <w:highlight w:val="none"/>
        </w:rPr>
        <w:t>作为区残联支付的依据。</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2.结算方式：按季结算，服务单位需提供服务记录确认表作为结算依据。满意度达到85%的(含85%)，全额支付服务费；满意度在85%以下的，每少1%，同比扣除1%的服务经费。</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3.一经发现服务单位</w:t>
      </w: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rPr>
        <w:t>任何弄虚作假</w:t>
      </w:r>
      <w:r>
        <w:rPr>
          <w:rFonts w:hint="eastAsia" w:ascii="宋体" w:hAnsi="宋体" w:eastAsia="宋体" w:cs="宋体"/>
          <w:color w:val="auto"/>
          <w:sz w:val="24"/>
          <w:szCs w:val="24"/>
          <w:highlight w:val="none"/>
          <w:lang w:val="en-US" w:eastAsia="zh-CN"/>
        </w:rPr>
        <w:t>行为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采购人有权解除合同，</w:t>
      </w:r>
      <w:r>
        <w:rPr>
          <w:rFonts w:hint="eastAsia" w:ascii="宋体" w:hAnsi="宋体" w:eastAsia="宋体" w:cs="宋体"/>
          <w:color w:val="auto"/>
          <w:sz w:val="24"/>
          <w:szCs w:val="24"/>
          <w:highlight w:val="none"/>
          <w:lang w:val="en-US" w:eastAsia="zh-CN"/>
        </w:rPr>
        <w:t>履约保证金全额</w:t>
      </w:r>
      <w:r>
        <w:rPr>
          <w:rFonts w:hint="eastAsia" w:ascii="宋体" w:hAnsi="宋体" w:eastAsia="宋体" w:cs="宋体"/>
          <w:color w:val="auto"/>
          <w:sz w:val="24"/>
          <w:szCs w:val="24"/>
          <w:highlight w:val="none"/>
        </w:rPr>
        <w:t>不予</w:t>
      </w:r>
      <w:r>
        <w:rPr>
          <w:rFonts w:hint="eastAsia" w:ascii="宋体" w:hAnsi="宋体" w:eastAsia="宋体" w:cs="宋体"/>
          <w:color w:val="auto"/>
          <w:sz w:val="24"/>
          <w:szCs w:val="24"/>
          <w:highlight w:val="none"/>
          <w:lang w:val="en-US" w:eastAsia="zh-CN"/>
        </w:rPr>
        <w:t>退还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服务单位</w:t>
      </w: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rPr>
        <w:t>违反服务条款行为，</w:t>
      </w:r>
      <w:r>
        <w:rPr>
          <w:rFonts w:hint="eastAsia" w:ascii="宋体" w:hAnsi="宋体" w:eastAsia="宋体" w:cs="宋体"/>
          <w:color w:val="auto"/>
          <w:sz w:val="24"/>
          <w:szCs w:val="24"/>
          <w:highlight w:val="none"/>
          <w:lang w:val="en-US" w:eastAsia="zh-CN"/>
        </w:rPr>
        <w:t>采购人设立整改期，整改期内未按要求整改完成，采购人有权解除合同，履约保证金全额</w:t>
      </w:r>
      <w:r>
        <w:rPr>
          <w:rFonts w:hint="eastAsia" w:ascii="宋体" w:hAnsi="宋体" w:eastAsia="宋体" w:cs="宋体"/>
          <w:color w:val="auto"/>
          <w:sz w:val="24"/>
          <w:szCs w:val="24"/>
          <w:highlight w:val="none"/>
        </w:rPr>
        <w:t>不予</w:t>
      </w:r>
      <w:r>
        <w:rPr>
          <w:rFonts w:hint="eastAsia" w:ascii="宋体" w:hAnsi="宋体" w:eastAsia="宋体" w:cs="宋体"/>
          <w:color w:val="auto"/>
          <w:sz w:val="24"/>
          <w:szCs w:val="24"/>
          <w:highlight w:val="none"/>
          <w:lang w:val="en-US" w:eastAsia="zh-CN"/>
        </w:rPr>
        <w:t>退还</w:t>
      </w:r>
      <w:r>
        <w:rPr>
          <w:rFonts w:hint="eastAsia" w:ascii="宋体" w:hAnsi="宋体" w:eastAsia="宋体" w:cs="宋体"/>
          <w:color w:val="auto"/>
          <w:sz w:val="24"/>
          <w:szCs w:val="24"/>
          <w:highlight w:val="none"/>
        </w:rPr>
        <w:t>。</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本服务项目内容、价格和时长参考《南通市市区残疾人居家托养服务补贴办法》《南通市基本照护保险居家上门照护服务意见》等相关文件。</w:t>
      </w:r>
    </w:p>
    <w:p>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5.价格</w:t>
      </w:r>
    </w:p>
    <w:p>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（1）本项目执行统一价格标准，</w:t>
      </w:r>
      <w:r>
        <w:rPr>
          <w:rFonts w:hint="eastAsia" w:ascii="宋体" w:hAnsi="宋体" w:eastAsia="宋体" w:cs="宋体"/>
          <w:color w:val="auto"/>
          <w:sz w:val="24"/>
          <w:szCs w:val="24"/>
          <w:highlight w:val="none"/>
        </w:rPr>
        <w:t>按固定300元/人/月结算</w:t>
      </w:r>
      <w:r>
        <w:rPr>
          <w:rFonts w:hint="eastAsia" w:ascii="宋体" w:hAnsi="宋体" w:eastAsia="宋体" w:cs="宋体"/>
          <w:color w:val="auto"/>
          <w:sz w:val="24"/>
          <w:szCs w:val="24"/>
          <w:highlight w:val="none"/>
          <w:lang w:eastAsia="zh-CN"/>
        </w:rPr>
        <w:t>。</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固定单价300元/人/月包含本招标文件内项目需求的全部内容。</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固定单价为中标供应商为一位残疾人提供一个月两次，每次90分钟的居家托养服务费用，包括但不限于人工、材料、通讯、交通、管理费、利润、税金等所有费用。</w:t>
      </w:r>
    </w:p>
    <w:p>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300元/人/月为中标单价。同时，供应商的中标单价在合同实施期间不因市场变化因素而变动。</w:t>
      </w:r>
    </w:p>
    <w:bookmarkEnd w:id="8"/>
    <w:p>
      <w:pPr>
        <w:snapToGrid w:val="0"/>
        <w:spacing w:line="480" w:lineRule="exact"/>
        <w:jc w:val="center"/>
        <w:rPr>
          <w:rStyle w:val="41"/>
          <w:rFonts w:hint="eastAsia" w:ascii="宋体" w:hAnsi="宋体" w:eastAsia="宋体" w:cs="宋体"/>
          <w:b/>
          <w:color w:val="auto"/>
          <w:w w:val="80"/>
          <w:kern w:val="44"/>
          <w:sz w:val="36"/>
          <w:szCs w:val="36"/>
          <w:highlight w:val="none"/>
        </w:rPr>
      </w:pPr>
      <w:r>
        <w:rPr>
          <w:rStyle w:val="41"/>
          <w:rFonts w:hint="eastAsia" w:ascii="宋体" w:hAnsi="宋体" w:eastAsia="宋体" w:cs="宋体"/>
          <w:b/>
          <w:color w:val="auto"/>
          <w:w w:val="80"/>
          <w:kern w:val="44"/>
          <w:sz w:val="36"/>
          <w:szCs w:val="36"/>
          <w:highlight w:val="none"/>
        </w:rPr>
        <w:br w:type="page"/>
      </w:r>
      <w:r>
        <w:rPr>
          <w:rStyle w:val="41"/>
          <w:rFonts w:hint="eastAsia" w:ascii="宋体" w:hAnsi="宋体" w:eastAsia="宋体" w:cs="宋体"/>
          <w:b/>
          <w:color w:val="auto"/>
          <w:w w:val="80"/>
          <w:kern w:val="44"/>
          <w:sz w:val="36"/>
          <w:szCs w:val="36"/>
          <w:highlight w:val="none"/>
        </w:rPr>
        <w:t>第四章  评审方法和程序</w:t>
      </w:r>
    </w:p>
    <w:p>
      <w:pPr>
        <w:snapToGrid w:val="0"/>
        <w:ind w:firstLine="487" w:firstLineChars="202"/>
        <w:rPr>
          <w:rStyle w:val="41"/>
          <w:rFonts w:hint="eastAsia" w:ascii="宋体" w:hAnsi="宋体" w:eastAsia="宋体" w:cs="宋体"/>
          <w:b/>
          <w:color w:val="auto"/>
          <w:sz w:val="24"/>
          <w:szCs w:val="24"/>
          <w:highlight w:val="none"/>
        </w:rPr>
      </w:pPr>
    </w:p>
    <w:p>
      <w:pPr>
        <w:snapToGrid w:val="0"/>
        <w:ind w:firstLine="487" w:firstLineChars="202"/>
        <w:rPr>
          <w:rStyle w:val="41"/>
          <w:rFonts w:hint="eastAsia" w:ascii="宋体" w:hAnsi="宋体" w:eastAsia="宋体" w:cs="宋体"/>
          <w:b/>
          <w:color w:val="auto"/>
          <w:sz w:val="24"/>
          <w:szCs w:val="24"/>
          <w:highlight w:val="none"/>
        </w:rPr>
      </w:pPr>
      <w:r>
        <w:rPr>
          <w:rStyle w:val="41"/>
          <w:rFonts w:hint="eastAsia" w:ascii="宋体" w:hAnsi="宋体" w:eastAsia="宋体" w:cs="宋体"/>
          <w:b/>
          <w:color w:val="auto"/>
          <w:sz w:val="24"/>
          <w:szCs w:val="24"/>
          <w:highlight w:val="none"/>
        </w:rPr>
        <w:t>一、采购人委托招标代理机构组织开标</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1.成立评标委员会，由采购人代表和有关专家依法组成。</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2.投标供应商的法定代表人或被授权人须持身份证准时参加投标会。</w:t>
      </w:r>
    </w:p>
    <w:p>
      <w:pPr>
        <w:snapToGrid w:val="0"/>
        <w:ind w:firstLine="487" w:firstLineChars="202"/>
        <w:rPr>
          <w:rStyle w:val="41"/>
          <w:rFonts w:hint="eastAsia" w:ascii="宋体" w:hAnsi="宋体" w:eastAsia="宋体" w:cs="宋体"/>
          <w:b/>
          <w:color w:val="auto"/>
          <w:sz w:val="24"/>
          <w:szCs w:val="24"/>
          <w:highlight w:val="none"/>
        </w:rPr>
      </w:pPr>
      <w:r>
        <w:rPr>
          <w:rStyle w:val="41"/>
          <w:rFonts w:hint="eastAsia" w:ascii="宋体" w:hAnsi="宋体" w:eastAsia="宋体" w:cs="宋体"/>
          <w:b/>
          <w:color w:val="auto"/>
          <w:sz w:val="24"/>
          <w:szCs w:val="24"/>
          <w:highlight w:val="none"/>
        </w:rPr>
        <w:t>二、开标</w:t>
      </w:r>
    </w:p>
    <w:p>
      <w:pPr>
        <w:snapToGrid w:val="0"/>
        <w:ind w:firstLine="484" w:firstLineChars="202"/>
        <w:jc w:val="left"/>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1.采购代理机构主持开标并记录，及时处理投标供应商代表提出的询问或者回避申请。</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2.投标供应商不足3家的不得开标，相应处理方式见本招标文件第四章第十一条的规定。</w:t>
      </w:r>
    </w:p>
    <w:p>
      <w:pPr>
        <w:snapToGrid w:val="0"/>
        <w:ind w:firstLine="487" w:firstLineChars="202"/>
        <w:rPr>
          <w:rStyle w:val="41"/>
          <w:rFonts w:hint="eastAsia" w:ascii="宋体" w:hAnsi="宋体" w:eastAsia="宋体" w:cs="宋体"/>
          <w:b/>
          <w:color w:val="auto"/>
          <w:sz w:val="24"/>
          <w:szCs w:val="24"/>
          <w:highlight w:val="none"/>
        </w:rPr>
      </w:pPr>
      <w:r>
        <w:rPr>
          <w:rStyle w:val="41"/>
          <w:rFonts w:hint="eastAsia" w:ascii="宋体" w:hAnsi="宋体" w:eastAsia="宋体" w:cs="宋体"/>
          <w:b/>
          <w:color w:val="auto"/>
          <w:sz w:val="24"/>
          <w:szCs w:val="24"/>
          <w:highlight w:val="none"/>
        </w:rPr>
        <w:t>三、资格审查</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1.开标后，根据招标文件载明的资格审查要求，对投标供应商的资格进行审查。</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2.资格审查合格的供应商进入评标。</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3.合格投标供应商不足3家的，不得评标，相应处理方式见本招标文件第四章第十一条的规定。</w:t>
      </w:r>
    </w:p>
    <w:p>
      <w:pPr>
        <w:snapToGrid w:val="0"/>
        <w:ind w:firstLine="487" w:firstLineChars="202"/>
        <w:rPr>
          <w:rStyle w:val="41"/>
          <w:rFonts w:hint="eastAsia" w:ascii="宋体" w:hAnsi="宋体" w:eastAsia="宋体" w:cs="宋体"/>
          <w:b/>
          <w:color w:val="auto"/>
          <w:sz w:val="24"/>
          <w:szCs w:val="24"/>
          <w:highlight w:val="none"/>
        </w:rPr>
      </w:pPr>
      <w:r>
        <w:rPr>
          <w:rStyle w:val="41"/>
          <w:rFonts w:hint="eastAsia" w:ascii="宋体" w:hAnsi="宋体" w:eastAsia="宋体" w:cs="宋体"/>
          <w:b/>
          <w:color w:val="auto"/>
          <w:sz w:val="24"/>
          <w:szCs w:val="24"/>
          <w:highlight w:val="none"/>
        </w:rPr>
        <w:t>四、评标</w:t>
      </w:r>
    </w:p>
    <w:p>
      <w:pPr>
        <w:snapToGrid w:val="0"/>
        <w:ind w:firstLine="484" w:firstLineChars="202"/>
        <w:rPr>
          <w:rStyle w:val="41"/>
          <w:rFonts w:hint="eastAsia" w:ascii="宋体" w:hAnsi="宋体" w:eastAsia="宋体" w:cs="宋体"/>
          <w:b/>
          <w:color w:val="auto"/>
          <w:sz w:val="24"/>
          <w:szCs w:val="24"/>
          <w:highlight w:val="none"/>
        </w:rPr>
      </w:pPr>
      <w:r>
        <w:rPr>
          <w:rStyle w:val="41"/>
          <w:rFonts w:hint="eastAsia" w:ascii="宋体" w:hAnsi="宋体" w:eastAsia="宋体" w:cs="宋体"/>
          <w:color w:val="auto"/>
          <w:sz w:val="24"/>
          <w:szCs w:val="24"/>
          <w:highlight w:val="none"/>
        </w:rPr>
        <w:t>1.评标时间：</w:t>
      </w:r>
      <w:r>
        <w:rPr>
          <w:rStyle w:val="41"/>
          <w:rFonts w:hint="eastAsia" w:ascii="宋体" w:hAnsi="宋体" w:eastAsia="宋体" w:cs="宋体"/>
          <w:b/>
          <w:color w:val="auto"/>
          <w:sz w:val="24"/>
          <w:szCs w:val="24"/>
          <w:highlight w:val="none"/>
        </w:rPr>
        <w:t>资格审查结束以后。</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2.采购代理机构负责组织评标工作，并履行下列职责：</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（1）核对评审专家身份和采购人代表授权函，对评审专家在采购活动中的职责履行情况予以记录，并及时将有关违法违规行为向相关部门报告。</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（2）宣布评标纪律。</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（3）公布投标供应商名单，告知评审专家应当回避的情形。</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（4）组织评标委员会推选评标组长，采购人代表不得担任组长。</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（5）在评标期间采取必要的通讯管理措施，保证评标活动不受外界干扰；除采购人代表、评标现场组织人员外，采购人的其他工作人员以及与评标工作无关的人员不得进入评标现场。</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（6）根据评标委员会的要求介绍相关政策法规、招标文件。</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7）维护评标秩序，监督评标委员会依照招标文件规定的评标程序、方法和标准进行独立评审，及时制止和纠正采购人代表、评审专家的倾向性言论或者违法违规行为；采购人可以在评标前说明项目背景和采购需求，说明内容不得含有歧视性、倾向性意见，不得超出招标文件所述范围。说明应当提交书面材料，并随采购文件一并存档。</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（8）核对评标结果，有下列规定情形的，要求评标委员会复核或者书面说明理由，评标委员会拒绝的，则予以书面记录并向相关部门报告：</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① 分值汇总计算错误的；</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② 分项评分超出评分标准范围的；</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③ 评标委员会成员对客观评审因素评分不一致的；</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④ 经评标委员会认定评分畸高、畸低的。</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（9）评审工作完成后，按照规定向评审专家支付劳务报酬和异地评审差旅费，不得向评审专家以外的其他人员支付评审劳务报酬；</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（10）处理与评标有关的其他事项。</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4.评标委员会负责具体评标事务：</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1）独立履行审查、评价合格投标供应商的投标文件是否符合招标文件的商务、技术等实质性要求并进行比较和评价；按照招标文件中规定的评标方法和标准，对符合性审查合格的投标文件进行商务和技术评估，综合比较与评价并依据招标文件载明的评标方法直接确定中标人。</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2）对于投标文件中含义不明确、同类问题表述不一致或者有明显文字和计算错误的内容，评标委员会应当以书面形式要求投标供应商作出必要的澄清、说明或者补正。投标供应商的澄清、说明或者补正，应当采用书面形式由投标供应商代表签字，但不得超出招标文件的范围或者改变其实质性内容。</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3）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5.评标委员会成员独立履行以下职责与义务：</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（1）遵纪守法，客观、公正、廉洁地履行职责；</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（2）审查合格投标供应商的投标文件是否实质性响应招标文件要求，并做出评价；</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（3）按照招标文件规定的评标办法和评标标准进行评标，对评审意见承担个人责任；</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（4）可以要求投标供应商对投标文件有关事项做出解释或澄清；</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（5）对评标过程和结果，以及投标供应商的商业秘密保密；</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（6）配合相关部门的投诉处理工作；</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（7）配合采购人或采购代理机构答复投标供应商提出的质疑。</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6.除采购人代表、评标现场组织人员外，采购人的其他工作人员以及与评标工作无关的人员不得进入评标现场；有关人员对评标情况以及在评标过程中获悉的国家秘密、商业秘密负有保密责任。</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7.开标后直到公告项目中标结果发出中标通知书并授予中标人合同为止，凡属于评审、澄清、评价和比较投标的所有资料及有关授予合同等的相关信息，都不应向投标供应商或与评标无关的其他人泄露。</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8.评审期间，合格投标供应商的投标文件仍有可能被评标委员会根据规定判为无效投标。</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9.在投标文件的评审、澄清、评价和比较以及授予合同的过程中，投标供应商对采购人和评标委员会成员有施加影响的任何行为，都将取消其可能的中标资格。</w:t>
      </w:r>
    </w:p>
    <w:p>
      <w:pPr>
        <w:snapToGrid w:val="0"/>
        <w:ind w:firstLine="487" w:firstLineChars="202"/>
        <w:rPr>
          <w:rStyle w:val="41"/>
          <w:rFonts w:hint="eastAsia" w:ascii="宋体" w:hAnsi="宋体" w:eastAsia="宋体" w:cs="宋体"/>
          <w:b/>
          <w:bCs/>
          <w:color w:val="auto"/>
          <w:sz w:val="24"/>
          <w:szCs w:val="24"/>
          <w:highlight w:val="none"/>
        </w:rPr>
      </w:pPr>
      <w:r>
        <w:rPr>
          <w:rStyle w:val="41"/>
          <w:rFonts w:hint="eastAsia" w:ascii="宋体" w:hAnsi="宋体" w:eastAsia="宋体" w:cs="宋体"/>
          <w:b/>
          <w:bCs/>
          <w:color w:val="auto"/>
          <w:sz w:val="24"/>
          <w:szCs w:val="24"/>
          <w:highlight w:val="none"/>
        </w:rPr>
        <w:t>五、评审原则</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1.本项目采用</w:t>
      </w:r>
      <w:r>
        <w:rPr>
          <w:rStyle w:val="41"/>
          <w:rFonts w:hint="eastAsia" w:ascii="宋体" w:hAnsi="宋体" w:eastAsia="宋体" w:cs="宋体"/>
          <w:color w:val="auto"/>
          <w:sz w:val="24"/>
          <w:szCs w:val="24"/>
          <w:highlight w:val="none"/>
          <w:u w:val="single" w:color="000000"/>
        </w:rPr>
        <w:t xml:space="preserve">  </w:t>
      </w:r>
      <w:r>
        <w:rPr>
          <w:rStyle w:val="41"/>
          <w:rFonts w:hint="eastAsia" w:ascii="宋体" w:hAnsi="宋体" w:eastAsia="宋体" w:cs="宋体"/>
          <w:b/>
          <w:color w:val="auto"/>
          <w:sz w:val="24"/>
          <w:szCs w:val="24"/>
          <w:highlight w:val="none"/>
          <w:u w:val="single" w:color="000000"/>
        </w:rPr>
        <w:t>综合评分法</w:t>
      </w:r>
      <w:r>
        <w:rPr>
          <w:rStyle w:val="41"/>
          <w:rFonts w:hint="eastAsia" w:ascii="宋体" w:hAnsi="宋体" w:eastAsia="宋体" w:cs="宋体"/>
          <w:color w:val="auto"/>
          <w:sz w:val="24"/>
          <w:szCs w:val="24"/>
          <w:highlight w:val="none"/>
          <w:u w:val="single" w:color="000000"/>
        </w:rPr>
        <w:t xml:space="preserve"> </w:t>
      </w:r>
      <w:r>
        <w:rPr>
          <w:rStyle w:val="41"/>
          <w:rFonts w:hint="eastAsia" w:ascii="宋体" w:hAnsi="宋体" w:eastAsia="宋体" w:cs="宋体"/>
          <w:color w:val="auto"/>
          <w:sz w:val="24"/>
          <w:szCs w:val="24"/>
          <w:highlight w:val="none"/>
        </w:rPr>
        <w:t>，即指投标文件满足本项目招标文件全部实质性要求，且按照评审因素的量化指标，经评审后得分最高的投标供应商推荐为中标人的评标方法。</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2.评标委员会成员：对符合资格的投标供应商的投标文件进行符合性审查，以确定其是否满足招标文件的实质性要求；按照招标文件中规定的评标方法和标准，对符合性审查合格的投标文件进行商务和技术评估，综合比较与评价。</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3.评标委员会严格按照招标文件规定的要求、条件、评分标准，对投标供应商所提供的完整计划标的物的科学性、可行性、产品质量、服务质量的保证及承诺等实质性响应内容进行比较评价。</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4.对投标文件的评审判定，只依据投标文件内容本身，不依靠开标后任何外来证明文件。</w:t>
      </w:r>
    </w:p>
    <w:p>
      <w:pPr>
        <w:snapToGrid w:val="0"/>
        <w:ind w:firstLine="487" w:firstLineChars="202"/>
        <w:rPr>
          <w:rStyle w:val="41"/>
          <w:rFonts w:hint="eastAsia" w:ascii="宋体" w:hAnsi="宋体" w:eastAsia="宋体" w:cs="宋体"/>
          <w:b/>
          <w:bCs/>
          <w:color w:val="auto"/>
          <w:sz w:val="24"/>
          <w:szCs w:val="24"/>
          <w:highlight w:val="none"/>
        </w:rPr>
      </w:pPr>
      <w:r>
        <w:rPr>
          <w:rStyle w:val="41"/>
          <w:rFonts w:hint="eastAsia" w:ascii="宋体" w:hAnsi="宋体" w:eastAsia="宋体" w:cs="宋体"/>
          <w:b/>
          <w:bCs/>
          <w:color w:val="auto"/>
          <w:sz w:val="24"/>
          <w:szCs w:val="24"/>
          <w:highlight w:val="none"/>
        </w:rPr>
        <w:t>六、评审方法</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1.评标程序：</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资格符合性评审——商务技术文件评审——确定中标候选人。</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本次资格审查采用资格后审，各投标供应商资格审查通过后方能进入商务技术文件的开标。</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2.评标委员会将仅对按本招标文件载明的方法与规定，为实质上响应招标文件要求的投标文件评审并进行评价和比较。</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3.本次项目的商务技术文件评审总分值为100分。</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4.评标委员会严格按照招标文件的要求、条件、评分标准，对投标供应商所提供货物或服务的先进性、可靠性、售后服务承诺、质量保证承诺等实质性响应内容进行比较。</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5.评标委员会各成员独立对每个进入打分程序的有效投标供应商的投标文件的技术部分以打分的形式进行评审和评价。</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6.技术分按算术平均值计算（计算结果均四舍五入保留两位小数）。</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7.评审后的综合得分相同的，则采取现场抽签的方式确定（投标供应商的抽签顺序分别为各投标供应商递交投标文件签到顺序号）</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lang w:val="en-US" w:eastAsia="zh-CN"/>
        </w:rPr>
        <w:t>8</w:t>
      </w:r>
      <w:r>
        <w:rPr>
          <w:rStyle w:val="41"/>
          <w:rFonts w:hint="eastAsia" w:ascii="宋体" w:hAnsi="宋体" w:eastAsia="宋体" w:cs="宋体"/>
          <w:color w:val="auto"/>
          <w:sz w:val="24"/>
          <w:szCs w:val="24"/>
          <w:highlight w:val="none"/>
        </w:rPr>
        <w:t>.评标结果按投标文件满足招标文件全部实质性要求，且按照评审因素的量化指标评审综合得分最高的投标供应商，排名第一的确定为第一中标候选人，出具评审报告并将结果通知所有投标供应商。</w:t>
      </w:r>
    </w:p>
    <w:p>
      <w:pPr>
        <w:snapToGrid w:val="0"/>
        <w:ind w:firstLine="487" w:firstLineChars="202"/>
        <w:rPr>
          <w:rStyle w:val="41"/>
          <w:rFonts w:hint="eastAsia" w:ascii="宋体" w:hAnsi="宋体" w:eastAsia="宋体" w:cs="宋体"/>
          <w:b/>
          <w:color w:val="auto"/>
          <w:sz w:val="24"/>
          <w:szCs w:val="24"/>
          <w:highlight w:val="none"/>
        </w:rPr>
      </w:pPr>
      <w:r>
        <w:rPr>
          <w:rStyle w:val="41"/>
          <w:rFonts w:hint="eastAsia" w:ascii="宋体" w:hAnsi="宋体" w:eastAsia="宋体" w:cs="宋体"/>
          <w:b/>
          <w:color w:val="auto"/>
          <w:sz w:val="24"/>
          <w:szCs w:val="24"/>
          <w:highlight w:val="none"/>
        </w:rPr>
        <w:t>七、评审评分项</w:t>
      </w:r>
    </w:p>
    <w:p>
      <w:pPr>
        <w:snapToGrid w:val="0"/>
        <w:rPr>
          <w:rStyle w:val="41"/>
          <w:rFonts w:hint="eastAsia" w:ascii="宋体" w:hAnsi="宋体" w:eastAsia="宋体" w:cs="宋体"/>
          <w:b/>
          <w:color w:val="auto"/>
          <w:sz w:val="24"/>
          <w:szCs w:val="24"/>
          <w:highlight w:val="none"/>
        </w:rPr>
      </w:pPr>
      <w:r>
        <w:rPr>
          <w:rStyle w:val="41"/>
          <w:rFonts w:hint="eastAsia" w:ascii="宋体" w:hAnsi="宋体" w:eastAsia="宋体" w:cs="宋体"/>
          <w:color w:val="auto"/>
          <w:sz w:val="24"/>
          <w:szCs w:val="24"/>
          <w:highlight w:val="none"/>
        </w:rPr>
        <w:t>（一）技术分：（</w:t>
      </w:r>
      <w:r>
        <w:rPr>
          <w:rStyle w:val="41"/>
          <w:rFonts w:hint="eastAsia" w:ascii="宋体" w:hAnsi="宋体" w:eastAsia="宋体" w:cs="宋体"/>
          <w:color w:val="auto"/>
          <w:sz w:val="24"/>
          <w:szCs w:val="24"/>
          <w:highlight w:val="none"/>
          <w:lang w:val="en-US" w:eastAsia="zh-CN"/>
        </w:rPr>
        <w:t>100</w:t>
      </w:r>
      <w:r>
        <w:rPr>
          <w:rStyle w:val="41"/>
          <w:rFonts w:hint="eastAsia" w:ascii="宋体" w:hAnsi="宋体" w:eastAsia="宋体" w:cs="宋体"/>
          <w:color w:val="auto"/>
          <w:sz w:val="24"/>
          <w:szCs w:val="24"/>
          <w:highlight w:val="none"/>
        </w:rPr>
        <w:t>分）</w:t>
      </w:r>
    </w:p>
    <w:tbl>
      <w:tblPr>
        <w:tblStyle w:val="22"/>
        <w:tblW w:w="9138" w:type="dxa"/>
        <w:jc w:val="center"/>
        <w:tblLayout w:type="autofit"/>
        <w:tblCellMar>
          <w:top w:w="0" w:type="dxa"/>
          <w:left w:w="0" w:type="dxa"/>
          <w:bottom w:w="0" w:type="dxa"/>
          <w:right w:w="0" w:type="dxa"/>
        </w:tblCellMar>
      </w:tblPr>
      <w:tblGrid>
        <w:gridCol w:w="1263"/>
        <w:gridCol w:w="7875"/>
      </w:tblGrid>
      <w:tr>
        <w:tblPrEx>
          <w:tblCellMar>
            <w:top w:w="0" w:type="dxa"/>
            <w:left w:w="0" w:type="dxa"/>
            <w:bottom w:w="0" w:type="dxa"/>
            <w:right w:w="0" w:type="dxa"/>
          </w:tblCellMar>
        </w:tblPrEx>
        <w:trPr>
          <w:trHeight w:val="23" w:hRule="atLeast"/>
          <w:jc w:val="center"/>
        </w:trPr>
        <w:tc>
          <w:tcPr>
            <w:tcW w:w="126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rStyle w:val="41"/>
                <w:rFonts w:hint="eastAsia" w:ascii="宋体" w:hAnsi="宋体" w:eastAsia="宋体" w:cs="宋体"/>
                <w:b/>
                <w:color w:val="auto"/>
                <w:sz w:val="24"/>
                <w:szCs w:val="24"/>
                <w:highlight w:val="none"/>
              </w:rPr>
            </w:pPr>
            <w:r>
              <w:rPr>
                <w:rFonts w:ascii="宋体" w:hAnsi="宋体" w:eastAsia="宋体" w:cs="宋体"/>
                <w:b/>
                <w:bCs/>
                <w:color w:val="auto"/>
                <w:kern w:val="0"/>
                <w:sz w:val="21"/>
                <w:szCs w:val="21"/>
                <w:highlight w:val="none"/>
              </w:rPr>
              <w:t>评审因素</w:t>
            </w:r>
          </w:p>
        </w:tc>
        <w:tc>
          <w:tcPr>
            <w:tcW w:w="78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textAlignment w:val="center"/>
              <w:rPr>
                <w:rStyle w:val="41"/>
                <w:rFonts w:hint="eastAsia" w:ascii="宋体" w:hAnsi="宋体" w:eastAsia="宋体" w:cs="宋体"/>
                <w:b/>
                <w:color w:val="auto"/>
                <w:sz w:val="24"/>
                <w:szCs w:val="24"/>
                <w:highlight w:val="none"/>
              </w:rPr>
            </w:pPr>
            <w:r>
              <w:rPr>
                <w:rFonts w:ascii="宋体" w:hAnsi="宋体" w:eastAsia="宋体" w:cs="宋体"/>
                <w:b/>
                <w:bCs/>
                <w:color w:val="auto"/>
                <w:kern w:val="0"/>
                <w:sz w:val="21"/>
                <w:szCs w:val="21"/>
                <w:highlight w:val="none"/>
              </w:rPr>
              <w:t>评分细则</w:t>
            </w:r>
          </w:p>
        </w:tc>
      </w:tr>
      <w:tr>
        <w:tblPrEx>
          <w:tblCellMar>
            <w:top w:w="0" w:type="dxa"/>
            <w:left w:w="0" w:type="dxa"/>
            <w:bottom w:w="0" w:type="dxa"/>
            <w:right w:w="0" w:type="dxa"/>
          </w:tblCellMar>
        </w:tblPrEx>
        <w:trPr>
          <w:trHeight w:val="23" w:hRule="atLeast"/>
          <w:jc w:val="center"/>
        </w:trPr>
        <w:tc>
          <w:tcPr>
            <w:tcW w:w="126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uto"/>
              <w:jc w:val="center"/>
              <w:rPr>
                <w:rStyle w:val="41"/>
                <w:rFonts w:hint="eastAsia" w:ascii="宋体" w:hAnsi="宋体" w:eastAsia="宋体" w:cs="宋体"/>
                <w:b w:val="0"/>
                <w:bCs/>
                <w:color w:val="auto"/>
                <w:sz w:val="21"/>
                <w:szCs w:val="21"/>
                <w:highlight w:val="none"/>
                <w:lang w:val="en-US" w:eastAsia="zh-CN"/>
              </w:rPr>
            </w:pPr>
            <w:r>
              <w:rPr>
                <w:rStyle w:val="41"/>
                <w:rFonts w:hint="eastAsia" w:ascii="宋体" w:hAnsi="宋体" w:eastAsia="宋体" w:cs="宋体"/>
                <w:b w:val="0"/>
                <w:bCs/>
                <w:color w:val="auto"/>
                <w:sz w:val="21"/>
                <w:szCs w:val="21"/>
                <w:highlight w:val="none"/>
                <w:lang w:val="en-US" w:eastAsia="zh-CN"/>
              </w:rPr>
              <w:t>拟派项目团队人员</w:t>
            </w:r>
          </w:p>
          <w:p>
            <w:pPr>
              <w:spacing w:line="240" w:lineRule="auto"/>
              <w:jc w:val="center"/>
              <w:rPr>
                <w:rStyle w:val="41"/>
                <w:rFonts w:hint="default" w:ascii="宋体" w:hAnsi="宋体" w:eastAsia="宋体" w:cs="宋体"/>
                <w:b w:val="0"/>
                <w:bCs/>
                <w:color w:val="auto"/>
                <w:sz w:val="21"/>
                <w:szCs w:val="21"/>
                <w:highlight w:val="none"/>
                <w:lang w:val="en-US" w:eastAsia="zh-CN"/>
              </w:rPr>
            </w:pPr>
            <w:r>
              <w:rPr>
                <w:rStyle w:val="41"/>
                <w:rFonts w:hint="eastAsia" w:ascii="宋体" w:hAnsi="宋体" w:eastAsia="宋体" w:cs="宋体"/>
                <w:b w:val="0"/>
                <w:bCs/>
                <w:color w:val="auto"/>
                <w:sz w:val="21"/>
                <w:szCs w:val="21"/>
                <w:highlight w:val="none"/>
                <w:lang w:val="en-US" w:eastAsia="zh-CN"/>
              </w:rPr>
              <w:t>（20分）</w:t>
            </w:r>
          </w:p>
        </w:tc>
        <w:tc>
          <w:tcPr>
            <w:tcW w:w="78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拟派团队成员包含主管护师、主管康复技师、高级护理员等并具有相关资质或以上职称成员。每提供一名符合条件的成员，得2分，最高得20分。</w:t>
            </w:r>
          </w:p>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注：须提供人员清单、对应证书复印件、供应商与其签订的劳动合同复印件及供应商为其缴纳的2026年任意一个月的社保证明材料并加盖公章；以上内容缺少一项该人员不得分。</w:t>
            </w:r>
          </w:p>
        </w:tc>
      </w:tr>
      <w:tr>
        <w:tblPrEx>
          <w:tblCellMar>
            <w:top w:w="0" w:type="dxa"/>
            <w:left w:w="0" w:type="dxa"/>
            <w:bottom w:w="0" w:type="dxa"/>
            <w:right w:w="0" w:type="dxa"/>
          </w:tblCellMar>
        </w:tblPrEx>
        <w:trPr>
          <w:trHeight w:val="23" w:hRule="atLeast"/>
          <w:jc w:val="center"/>
        </w:trPr>
        <w:tc>
          <w:tcPr>
            <w:tcW w:w="126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业绩</w:t>
            </w:r>
          </w:p>
          <w:p>
            <w:pPr>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（20分）</w:t>
            </w:r>
          </w:p>
        </w:tc>
        <w:tc>
          <w:tcPr>
            <w:tcW w:w="7875" w:type="dxa"/>
            <w:tcBorders>
              <w:top w:val="single" w:color="auto" w:sz="4" w:space="0"/>
              <w:left w:val="single" w:color="auto" w:sz="4" w:space="0"/>
              <w:bottom w:val="single" w:color="auto" w:sz="4" w:space="0"/>
              <w:right w:val="single" w:color="auto" w:sz="4" w:space="0"/>
            </w:tcBorders>
            <w:shd w:val="clear" w:color="FFFFFF" w:fill="auto"/>
            <w:tcMar>
              <w:top w:w="15" w:type="dxa"/>
              <w:left w:w="15" w:type="dxa"/>
              <w:bottom w:w="0" w:type="dxa"/>
              <w:right w:w="15" w:type="dxa"/>
            </w:tcMar>
            <w:vAlign w:val="center"/>
          </w:tcPr>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供应商提供自2022年1月1日以来（以合同签订时间为准）的类似居家托养项目业绩，有1个得5分，最高得20分。</w:t>
            </w:r>
          </w:p>
          <w:p>
            <w:pPr>
              <w:spacing w:line="240" w:lineRule="auto"/>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注：须提供合同复印件及与合同对应的部分发票并加盖公章。</w:t>
            </w:r>
          </w:p>
        </w:tc>
      </w:tr>
      <w:tr>
        <w:tblPrEx>
          <w:tblCellMar>
            <w:top w:w="0" w:type="dxa"/>
            <w:left w:w="0" w:type="dxa"/>
            <w:bottom w:w="0" w:type="dxa"/>
            <w:right w:w="0" w:type="dxa"/>
          </w:tblCellMar>
        </w:tblPrEx>
        <w:trPr>
          <w:trHeight w:val="23" w:hRule="atLeast"/>
          <w:jc w:val="center"/>
        </w:trPr>
        <w:tc>
          <w:tcPr>
            <w:tcW w:w="12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服务方案（20分）</w:t>
            </w:r>
          </w:p>
        </w:tc>
        <w:tc>
          <w:tcPr>
            <w:tcW w:w="78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根据供应商提供残疾人居家托养服务实施的具体方案进行打分。</w:t>
            </w:r>
          </w:p>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实施方案完整详实、针对性极强，紧密贴合服务对象实际需求，可行性强得20分；</w:t>
            </w:r>
          </w:p>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方案内容较为完整，针对性较强，基本契合服务需求，可行性较强得12分；</w:t>
            </w:r>
          </w:p>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方案内容基本完整，针对性一般，仅能满足基础服务需求，可行性一般得4分；</w:t>
            </w:r>
          </w:p>
          <w:p>
            <w:pPr>
              <w:spacing w:line="240" w:lineRule="auto"/>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方案内容不完整、针对性较差、内容缺失严重、未提供的不得分。</w:t>
            </w:r>
          </w:p>
        </w:tc>
      </w:tr>
      <w:tr>
        <w:tblPrEx>
          <w:tblCellMar>
            <w:top w:w="0" w:type="dxa"/>
            <w:left w:w="0" w:type="dxa"/>
            <w:bottom w:w="0" w:type="dxa"/>
            <w:right w:w="0" w:type="dxa"/>
          </w:tblCellMar>
        </w:tblPrEx>
        <w:trPr>
          <w:trHeight w:val="23" w:hRule="atLeast"/>
          <w:jc w:val="center"/>
        </w:trPr>
        <w:tc>
          <w:tcPr>
            <w:tcW w:w="12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管理方案（20分）</w:t>
            </w:r>
          </w:p>
        </w:tc>
        <w:tc>
          <w:tcPr>
            <w:tcW w:w="78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根据供应商提供的管理方案，包括但不限于项目管理制度、负责人管理和团队管理、培训考核的管理、日常运营的流程管理、现场质量的监控与管理等内容进行打分。</w:t>
            </w:r>
          </w:p>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方案体系完整、逻辑清晰，各项管理制度健全，人员配置与考核机制科学，运营流程规范，质量监控措施严密，全面满足项目管理需求得20分；</w:t>
            </w:r>
          </w:p>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方案内容较完善，管理架构及制度基本合理，人员、培训、运营及质量管控措施较为到位，能够较好满足项目管理需求得12分；</w:t>
            </w:r>
          </w:p>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方案基本齐全，仅能满足项目基础管理要求，部分管理措施不够细化，可操作性一般得4分；</w:t>
            </w:r>
          </w:p>
          <w:p>
            <w:pPr>
              <w:spacing w:line="240" w:lineRule="auto"/>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方案存在明显缺失、管理制度不健全、关键管理内容不完善、未提供的不得分。</w:t>
            </w:r>
          </w:p>
        </w:tc>
      </w:tr>
      <w:tr>
        <w:tblPrEx>
          <w:tblCellMar>
            <w:top w:w="0" w:type="dxa"/>
            <w:left w:w="0" w:type="dxa"/>
            <w:bottom w:w="0" w:type="dxa"/>
            <w:right w:w="0" w:type="dxa"/>
          </w:tblCellMar>
        </w:tblPrEx>
        <w:trPr>
          <w:trHeight w:val="23" w:hRule="atLeast"/>
          <w:jc w:val="center"/>
        </w:trPr>
        <w:tc>
          <w:tcPr>
            <w:tcW w:w="12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技术规范（10分）</w:t>
            </w:r>
          </w:p>
        </w:tc>
        <w:tc>
          <w:tcPr>
            <w:tcW w:w="78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根据供应商提供的服务项目的技术流程与规范内容进行打分。</w:t>
            </w:r>
          </w:p>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技术流程设计科学严谨、逻辑清晰，服务规范全面细致、标准明确，可操作性极强，能够充分保障服务质量与效率得10分；</w:t>
            </w:r>
          </w:p>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技术流程及服务规范较为完善，内容合理可行，能够较好满足项目服务实施与质量管控要求得6分；</w:t>
            </w:r>
          </w:p>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技术流程与规范基本齐全，仅能满足项目基础服务要求，部分内容不够细化，操作性一般得2分；</w:t>
            </w:r>
          </w:p>
          <w:p>
            <w:pPr>
              <w:spacing w:line="240" w:lineRule="auto"/>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技术流程或服务规范存在明显缺陷、关键内容缺失或不符合项目实际需求、未提供的不得分</w:t>
            </w:r>
          </w:p>
        </w:tc>
      </w:tr>
      <w:tr>
        <w:tblPrEx>
          <w:tblCellMar>
            <w:top w:w="0" w:type="dxa"/>
            <w:left w:w="0" w:type="dxa"/>
            <w:bottom w:w="0" w:type="dxa"/>
            <w:right w:w="0" w:type="dxa"/>
          </w:tblCellMar>
        </w:tblPrEx>
        <w:trPr>
          <w:trHeight w:val="23" w:hRule="atLeast"/>
          <w:jc w:val="center"/>
        </w:trPr>
        <w:tc>
          <w:tcPr>
            <w:tcW w:w="12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应急措施</w:t>
            </w:r>
          </w:p>
          <w:p>
            <w:pPr>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（6分）</w:t>
            </w:r>
          </w:p>
        </w:tc>
        <w:tc>
          <w:tcPr>
            <w:tcW w:w="78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根据供应商提供的突发事件的应急管理预案及措施进行打分。</w:t>
            </w:r>
          </w:p>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应急管理预案完整全面、逻辑清晰，涵盖各类可能发生的突发事件场景，处置措施科学周密，可操作性和针对性强得6分；</w:t>
            </w:r>
          </w:p>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应急管理预案较为完整，覆盖主要突发事件场景，应急响应流程、处置措施基本合理，具备基本的应急保障条件，可操作性和针对性较强得4分；</w:t>
            </w:r>
          </w:p>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应急管理预案基本齐全，仅覆盖基础突发事件场景，应急处置措施不够细化，应急响应流程不够规范，应急保障措施较为薄弱，可操作性一般得2分；</w:t>
            </w:r>
          </w:p>
          <w:p>
            <w:pPr>
              <w:spacing w:line="240" w:lineRule="auto"/>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方案存在明显缺陷、无有效保障措施、未提供的不得分。</w:t>
            </w:r>
          </w:p>
        </w:tc>
      </w:tr>
      <w:tr>
        <w:tblPrEx>
          <w:tblCellMar>
            <w:top w:w="0" w:type="dxa"/>
            <w:left w:w="0" w:type="dxa"/>
            <w:bottom w:w="0" w:type="dxa"/>
            <w:right w:w="0" w:type="dxa"/>
          </w:tblCellMar>
        </w:tblPrEx>
        <w:trPr>
          <w:trHeight w:val="23" w:hRule="atLeast"/>
          <w:jc w:val="center"/>
        </w:trPr>
        <w:tc>
          <w:tcPr>
            <w:tcW w:w="12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进退场方案（4分）</w:t>
            </w:r>
          </w:p>
        </w:tc>
        <w:tc>
          <w:tcPr>
            <w:tcW w:w="78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根据供应商提供的进退场方案进行评价，内容包括:</w:t>
            </w:r>
          </w:p>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1.与上一期服务公司无缝对接方案：专门针对本项目编制与上一期服务公司无缝对接方案，内容全面，可操作性强得2分；方案未提供或存在有缺陷瑕疵的不得分。</w:t>
            </w:r>
          </w:p>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2.合同期满后退场方案：专门针对本项目编制合同期满后退场方案，内容全面，可操作性强得2分；方案未提供或存在有缺陷瑕疵的不得分。</w:t>
            </w:r>
          </w:p>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备注：缺陷瑕疵是指内容不合理、虽有内容但不完善、投标文件内容前后不一致、套用其他项目方案或与项目需求不匹配及其他不利于项目实施的等任意一种情形。</w:t>
            </w:r>
          </w:p>
        </w:tc>
      </w:tr>
    </w:tbl>
    <w:p>
      <w:pPr>
        <w:snapToGrid w:val="0"/>
        <w:ind w:firstLine="482" w:firstLineChars="200"/>
        <w:rPr>
          <w:rStyle w:val="41"/>
          <w:rFonts w:hint="eastAsia" w:ascii="宋体" w:hAnsi="宋体" w:eastAsia="宋体" w:cs="宋体"/>
          <w:b/>
          <w:bCs/>
          <w:color w:val="auto"/>
          <w:sz w:val="24"/>
          <w:szCs w:val="24"/>
          <w:highlight w:val="none"/>
        </w:rPr>
      </w:pPr>
      <w:r>
        <w:rPr>
          <w:rStyle w:val="41"/>
          <w:rFonts w:hint="eastAsia" w:ascii="宋体" w:hAnsi="宋体" w:eastAsia="宋体" w:cs="宋体"/>
          <w:b/>
          <w:color w:val="auto"/>
          <w:sz w:val="24"/>
          <w:szCs w:val="24"/>
          <w:highlight w:val="none"/>
        </w:rPr>
        <w:t>（二）</w:t>
      </w:r>
      <w:r>
        <w:rPr>
          <w:rStyle w:val="41"/>
          <w:rFonts w:hint="eastAsia" w:ascii="宋体" w:hAnsi="宋体" w:eastAsia="宋体" w:cs="宋体"/>
          <w:b/>
          <w:bCs/>
          <w:color w:val="auto"/>
          <w:sz w:val="24"/>
          <w:szCs w:val="24"/>
          <w:highlight w:val="none"/>
        </w:rPr>
        <w:t>评标争议</w:t>
      </w:r>
    </w:p>
    <w:p>
      <w:pPr>
        <w:snapToGrid w:val="0"/>
        <w:ind w:firstLine="573"/>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评标时评委对评标的细则若有争议，由评标委员会评委集体讨论确定，并对未尽情况有最终解释权。</w:t>
      </w:r>
    </w:p>
    <w:p>
      <w:pPr>
        <w:snapToGrid w:val="0"/>
        <w:ind w:firstLine="482" w:firstLineChars="200"/>
        <w:rPr>
          <w:rStyle w:val="41"/>
          <w:rFonts w:hint="eastAsia" w:ascii="宋体" w:hAnsi="宋体" w:eastAsia="宋体" w:cs="宋体"/>
          <w:b/>
          <w:bCs/>
          <w:color w:val="auto"/>
          <w:sz w:val="24"/>
          <w:szCs w:val="24"/>
          <w:highlight w:val="none"/>
        </w:rPr>
      </w:pPr>
      <w:r>
        <w:rPr>
          <w:rStyle w:val="41"/>
          <w:rFonts w:hint="eastAsia" w:ascii="宋体" w:hAnsi="宋体" w:eastAsia="宋体" w:cs="宋体"/>
          <w:b/>
          <w:bCs/>
          <w:color w:val="auto"/>
          <w:sz w:val="24"/>
          <w:szCs w:val="24"/>
          <w:highlight w:val="none"/>
        </w:rPr>
        <w:t>（</w:t>
      </w:r>
      <w:r>
        <w:rPr>
          <w:rStyle w:val="41"/>
          <w:rFonts w:hint="eastAsia" w:ascii="宋体" w:hAnsi="宋体" w:eastAsia="宋体" w:cs="宋体"/>
          <w:b/>
          <w:bCs/>
          <w:color w:val="auto"/>
          <w:sz w:val="24"/>
          <w:szCs w:val="24"/>
          <w:highlight w:val="none"/>
          <w:lang w:val="en-US" w:eastAsia="zh-CN"/>
        </w:rPr>
        <w:t>三</w:t>
      </w:r>
      <w:r>
        <w:rPr>
          <w:rStyle w:val="41"/>
          <w:rFonts w:hint="eastAsia" w:ascii="宋体" w:hAnsi="宋体" w:eastAsia="宋体" w:cs="宋体"/>
          <w:b/>
          <w:bCs/>
          <w:color w:val="auto"/>
          <w:sz w:val="24"/>
          <w:szCs w:val="24"/>
          <w:highlight w:val="none"/>
        </w:rPr>
        <w:t>）落标原因</w:t>
      </w:r>
    </w:p>
    <w:p>
      <w:pPr>
        <w:snapToGrid w:val="0"/>
        <w:ind w:firstLine="480" w:firstLineChars="200"/>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评标委员会不对落标的投标人做落标原因的解释。</w:t>
      </w:r>
    </w:p>
    <w:p>
      <w:pPr>
        <w:snapToGrid w:val="0"/>
        <w:ind w:firstLine="482" w:firstLineChars="200"/>
        <w:rPr>
          <w:rStyle w:val="41"/>
          <w:rFonts w:hint="eastAsia" w:ascii="宋体" w:hAnsi="宋体" w:eastAsia="宋体" w:cs="宋体"/>
          <w:b/>
          <w:color w:val="auto"/>
          <w:sz w:val="24"/>
          <w:szCs w:val="24"/>
          <w:highlight w:val="none"/>
        </w:rPr>
      </w:pPr>
      <w:r>
        <w:rPr>
          <w:rStyle w:val="41"/>
          <w:rFonts w:hint="eastAsia" w:ascii="宋体" w:hAnsi="宋体" w:eastAsia="宋体" w:cs="宋体"/>
          <w:b/>
          <w:color w:val="auto"/>
          <w:sz w:val="24"/>
          <w:szCs w:val="24"/>
          <w:highlight w:val="none"/>
        </w:rPr>
        <w:t>九、出现下列情形之一的，作无效投标处理：</w:t>
      </w:r>
    </w:p>
    <w:p>
      <w:pPr>
        <w:snapToGrid w:val="0"/>
        <w:ind w:firstLine="480" w:firstLineChars="200"/>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1.投标文件未按招标文件要求密封、签署、盖章的；</w:t>
      </w:r>
    </w:p>
    <w:p>
      <w:pPr>
        <w:snapToGrid w:val="0"/>
        <w:ind w:firstLine="480" w:firstLineChars="200"/>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2.不具备招标文件中规定的资格要求的；</w:t>
      </w:r>
    </w:p>
    <w:p>
      <w:pPr>
        <w:snapToGrid w:val="0"/>
        <w:ind w:firstLine="480" w:firstLineChars="200"/>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3.投标文件含有采购人不能接受的附加条件的；</w:t>
      </w:r>
    </w:p>
    <w:p>
      <w:pPr>
        <w:snapToGrid w:val="0"/>
        <w:ind w:firstLine="480" w:firstLineChars="200"/>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lang w:val="en-US" w:eastAsia="zh-CN"/>
        </w:rPr>
        <w:t>4</w:t>
      </w:r>
      <w:r>
        <w:rPr>
          <w:rStyle w:val="41"/>
          <w:rFonts w:hint="eastAsia" w:ascii="宋体" w:hAnsi="宋体" w:eastAsia="宋体" w:cs="宋体"/>
          <w:color w:val="auto"/>
          <w:sz w:val="24"/>
          <w:szCs w:val="24"/>
          <w:highlight w:val="none"/>
        </w:rPr>
        <w:t>.投标供应商的商务技术部分得分相差悬殊，评标委员会一致认为得分畸低者没有实质性响应的。</w:t>
      </w:r>
    </w:p>
    <w:p>
      <w:pPr>
        <w:snapToGrid w:val="0"/>
        <w:ind w:firstLine="480" w:firstLineChars="200"/>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lang w:val="en-US" w:eastAsia="zh-CN"/>
        </w:rPr>
        <w:t>5</w:t>
      </w:r>
      <w:r>
        <w:rPr>
          <w:rStyle w:val="41"/>
          <w:rFonts w:hint="eastAsia" w:ascii="宋体" w:hAnsi="宋体" w:eastAsia="宋体" w:cs="宋体"/>
          <w:color w:val="auto"/>
          <w:sz w:val="24"/>
          <w:szCs w:val="24"/>
          <w:highlight w:val="none"/>
        </w:rPr>
        <w:t>.法律、法规和招标文件规定的其他无效情形。</w:t>
      </w:r>
    </w:p>
    <w:p>
      <w:pPr>
        <w:snapToGrid w:val="0"/>
        <w:ind w:firstLine="482" w:firstLineChars="200"/>
        <w:rPr>
          <w:rStyle w:val="41"/>
          <w:rFonts w:hint="eastAsia" w:ascii="宋体" w:hAnsi="宋体" w:eastAsia="宋体" w:cs="宋体"/>
          <w:color w:val="auto"/>
          <w:sz w:val="24"/>
          <w:szCs w:val="24"/>
          <w:highlight w:val="none"/>
        </w:rPr>
      </w:pPr>
      <w:r>
        <w:rPr>
          <w:rStyle w:val="41"/>
          <w:rFonts w:hint="eastAsia" w:ascii="宋体" w:hAnsi="宋体" w:eastAsia="宋体" w:cs="宋体"/>
          <w:b/>
          <w:color w:val="auto"/>
          <w:sz w:val="24"/>
          <w:szCs w:val="24"/>
          <w:highlight w:val="none"/>
        </w:rPr>
        <w:t>十、有下列情形之一的，视为投标供应商串通投标，其投标无效</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1.不同投标供应商的投标文件由同一单位或者个人编制；</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2.不同投标供应商委托同一单位或者个人办理投标事宜；</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3.不同投标供应商的投标文件载明的项目管理成员或者联系人员为同一人；</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4.不同投标供应商的投标文件异常一致；</w:t>
      </w:r>
    </w:p>
    <w:p>
      <w:pPr>
        <w:snapToGrid w:val="0"/>
        <w:ind w:firstLine="484" w:firstLineChars="202"/>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5.不同投标供应商的投标文件相互混装；</w:t>
      </w:r>
    </w:p>
    <w:p>
      <w:pPr>
        <w:snapToGrid w:val="0"/>
        <w:ind w:firstLine="482" w:firstLineChars="200"/>
        <w:rPr>
          <w:rStyle w:val="41"/>
          <w:rFonts w:hint="eastAsia" w:ascii="宋体" w:hAnsi="宋体" w:eastAsia="宋体" w:cs="宋体"/>
          <w:b/>
          <w:color w:val="auto"/>
          <w:sz w:val="24"/>
          <w:szCs w:val="24"/>
          <w:highlight w:val="none"/>
        </w:rPr>
      </w:pPr>
      <w:r>
        <w:rPr>
          <w:rStyle w:val="41"/>
          <w:rFonts w:hint="eastAsia" w:ascii="宋体" w:hAnsi="宋体" w:eastAsia="宋体" w:cs="宋体"/>
          <w:b/>
          <w:color w:val="auto"/>
          <w:sz w:val="24"/>
          <w:szCs w:val="24"/>
          <w:highlight w:val="none"/>
        </w:rPr>
        <w:t>十一、出现下列情形之一的，作废标处理：</w:t>
      </w:r>
    </w:p>
    <w:p>
      <w:pPr>
        <w:snapToGrid w:val="0"/>
        <w:ind w:firstLine="480" w:firstLineChars="200"/>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1.出现影响采购公正的违法违规行为的；</w:t>
      </w:r>
    </w:p>
    <w:p>
      <w:pPr>
        <w:snapToGrid w:val="0"/>
        <w:ind w:firstLine="480" w:firstLineChars="200"/>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rPr>
        <w:t>2.因重大变故，采购任务被取消的；</w:t>
      </w:r>
    </w:p>
    <w:p>
      <w:pPr>
        <w:snapToGrid w:val="0"/>
        <w:ind w:firstLine="480" w:firstLineChars="200"/>
        <w:rPr>
          <w:rStyle w:val="41"/>
          <w:rFonts w:hint="eastAsia" w:ascii="宋体" w:hAnsi="宋体" w:eastAsia="宋体" w:cs="宋体"/>
          <w:color w:val="auto"/>
          <w:sz w:val="24"/>
          <w:szCs w:val="24"/>
          <w:highlight w:val="none"/>
        </w:rPr>
      </w:pPr>
      <w:r>
        <w:rPr>
          <w:rStyle w:val="41"/>
          <w:rFonts w:hint="eastAsia" w:ascii="宋体" w:hAnsi="宋体" w:eastAsia="宋体" w:cs="宋体"/>
          <w:color w:val="auto"/>
          <w:sz w:val="24"/>
          <w:szCs w:val="24"/>
          <w:highlight w:val="none"/>
          <w:lang w:val="en-US" w:eastAsia="zh-CN"/>
        </w:rPr>
        <w:t>3</w:t>
      </w:r>
      <w:r>
        <w:rPr>
          <w:rStyle w:val="41"/>
          <w:rFonts w:hint="eastAsia" w:ascii="宋体" w:hAnsi="宋体" w:eastAsia="宋体" w:cs="宋体"/>
          <w:color w:val="auto"/>
          <w:sz w:val="24"/>
          <w:szCs w:val="24"/>
          <w:highlight w:val="none"/>
        </w:rPr>
        <w:t>.评标委员会依据法律法规可以认定为废标的其他情况。</w:t>
      </w:r>
    </w:p>
    <w:p>
      <w:pPr>
        <w:snapToGrid w:val="0"/>
        <w:ind w:firstLine="482" w:firstLineChars="200"/>
        <w:rPr>
          <w:rStyle w:val="41"/>
          <w:rFonts w:hint="eastAsia" w:ascii="宋体" w:hAnsi="宋体" w:eastAsia="宋体" w:cs="宋体"/>
          <w:b/>
          <w:color w:val="auto"/>
          <w:sz w:val="24"/>
          <w:szCs w:val="24"/>
          <w:highlight w:val="none"/>
        </w:rPr>
      </w:pPr>
      <w:r>
        <w:rPr>
          <w:rStyle w:val="41"/>
          <w:rFonts w:hint="eastAsia" w:ascii="宋体" w:hAnsi="宋体" w:eastAsia="宋体" w:cs="宋体"/>
          <w:b/>
          <w:color w:val="auto"/>
          <w:sz w:val="24"/>
          <w:szCs w:val="24"/>
          <w:highlight w:val="none"/>
        </w:rPr>
        <w:t>十二、中标通知</w:t>
      </w:r>
    </w:p>
    <w:p>
      <w:pPr>
        <w:snapToGrid w:val="0"/>
        <w:ind w:firstLine="484" w:firstLineChars="202"/>
        <w:rPr>
          <w:rStyle w:val="41"/>
          <w:rFonts w:hint="eastAsia" w:ascii="宋体" w:hAnsi="宋体" w:eastAsia="宋体" w:cs="宋体"/>
          <w:color w:val="auto"/>
          <w:kern w:val="0"/>
          <w:sz w:val="24"/>
          <w:szCs w:val="24"/>
          <w:highlight w:val="none"/>
        </w:rPr>
      </w:pPr>
      <w:r>
        <w:rPr>
          <w:rStyle w:val="41"/>
          <w:rFonts w:hint="eastAsia" w:ascii="宋体" w:hAnsi="宋体" w:eastAsia="宋体" w:cs="宋体"/>
          <w:color w:val="auto"/>
          <w:kern w:val="0"/>
          <w:sz w:val="24"/>
          <w:szCs w:val="24"/>
          <w:highlight w:val="none"/>
        </w:rPr>
        <w:t>1.开标结束后，采购人自中标人确定之日起2个工作日内在指定媒体上公告中标结果。</w:t>
      </w:r>
    </w:p>
    <w:p>
      <w:pPr>
        <w:snapToGrid w:val="0"/>
        <w:ind w:firstLine="484" w:firstLineChars="202"/>
        <w:rPr>
          <w:rStyle w:val="41"/>
          <w:rFonts w:hint="eastAsia" w:ascii="宋体" w:hAnsi="宋体" w:eastAsia="宋体" w:cs="宋体"/>
          <w:color w:val="auto"/>
          <w:kern w:val="0"/>
          <w:sz w:val="24"/>
          <w:szCs w:val="24"/>
          <w:highlight w:val="none"/>
        </w:rPr>
      </w:pPr>
      <w:r>
        <w:rPr>
          <w:rStyle w:val="41"/>
          <w:rFonts w:hint="eastAsia" w:ascii="宋体" w:hAnsi="宋体" w:eastAsia="宋体" w:cs="宋体"/>
          <w:color w:val="auto"/>
          <w:kern w:val="0"/>
          <w:sz w:val="24"/>
          <w:szCs w:val="24"/>
          <w:highlight w:val="none"/>
        </w:rPr>
        <w:t>2.中标公告期限为1个工作日。</w:t>
      </w:r>
    </w:p>
    <w:p>
      <w:pPr>
        <w:snapToGrid w:val="0"/>
        <w:ind w:firstLine="484" w:firstLineChars="202"/>
        <w:rPr>
          <w:rStyle w:val="41"/>
          <w:rFonts w:hint="eastAsia" w:ascii="宋体" w:hAnsi="宋体" w:eastAsia="宋体" w:cs="宋体"/>
          <w:b/>
          <w:bCs/>
          <w:color w:val="auto"/>
          <w:kern w:val="0"/>
          <w:sz w:val="24"/>
          <w:szCs w:val="24"/>
          <w:highlight w:val="none"/>
        </w:rPr>
      </w:pPr>
      <w:r>
        <w:rPr>
          <w:rStyle w:val="41"/>
          <w:rFonts w:hint="eastAsia" w:ascii="宋体" w:hAnsi="宋体" w:eastAsia="宋体" w:cs="宋体"/>
          <w:color w:val="auto"/>
          <w:kern w:val="0"/>
          <w:sz w:val="24"/>
          <w:szCs w:val="24"/>
          <w:highlight w:val="none"/>
        </w:rPr>
        <w:t>3.《中标通知书》一经发出，即具有法律效力。采购人、中标人依法承担法律责任。</w:t>
      </w:r>
      <w:r>
        <w:rPr>
          <w:rStyle w:val="41"/>
          <w:rFonts w:hint="eastAsia" w:ascii="宋体" w:hAnsi="宋体" w:eastAsia="宋体" w:cs="宋体"/>
          <w:b/>
          <w:bCs/>
          <w:color w:val="auto"/>
          <w:kern w:val="0"/>
          <w:sz w:val="24"/>
          <w:szCs w:val="24"/>
          <w:highlight w:val="none"/>
        </w:rPr>
        <w:t xml:space="preserve"> </w:t>
      </w:r>
    </w:p>
    <w:p>
      <w:pPr>
        <w:rPr>
          <w:rStyle w:val="41"/>
          <w:rFonts w:hint="eastAsia" w:ascii="宋体" w:hAnsi="宋体" w:eastAsia="宋体" w:cs="宋体"/>
          <w:b/>
          <w:color w:val="auto"/>
          <w:w w:val="80"/>
          <w:kern w:val="44"/>
          <w:sz w:val="36"/>
          <w:szCs w:val="36"/>
          <w:highlight w:val="none"/>
        </w:rPr>
      </w:pPr>
      <w:r>
        <w:rPr>
          <w:rStyle w:val="41"/>
          <w:rFonts w:hint="eastAsia" w:ascii="宋体" w:hAnsi="宋体" w:eastAsia="宋体" w:cs="宋体"/>
          <w:b/>
          <w:color w:val="auto"/>
          <w:w w:val="80"/>
          <w:kern w:val="44"/>
          <w:sz w:val="36"/>
          <w:szCs w:val="36"/>
          <w:highlight w:val="none"/>
        </w:rPr>
        <w:br w:type="page"/>
      </w:r>
    </w:p>
    <w:p>
      <w:pPr>
        <w:snapToGrid w:val="0"/>
        <w:jc w:val="center"/>
        <w:rPr>
          <w:rStyle w:val="41"/>
          <w:rFonts w:hint="eastAsia" w:ascii="宋体" w:hAnsi="宋体" w:eastAsia="宋体" w:cs="宋体"/>
          <w:b/>
          <w:color w:val="auto"/>
          <w:w w:val="80"/>
          <w:kern w:val="44"/>
          <w:sz w:val="36"/>
          <w:szCs w:val="36"/>
          <w:highlight w:val="none"/>
        </w:rPr>
      </w:pPr>
      <w:r>
        <w:rPr>
          <w:rStyle w:val="41"/>
          <w:rFonts w:hint="eastAsia" w:ascii="宋体" w:hAnsi="宋体" w:eastAsia="宋体" w:cs="宋体"/>
          <w:b/>
          <w:color w:val="auto"/>
          <w:w w:val="80"/>
          <w:kern w:val="44"/>
          <w:sz w:val="36"/>
          <w:szCs w:val="36"/>
          <w:highlight w:val="none"/>
        </w:rPr>
        <w:t>第五章  合同授予</w:t>
      </w:r>
    </w:p>
    <w:p>
      <w:pPr>
        <w:snapToGrid w:val="0"/>
        <w:spacing w:line="500" w:lineRule="exact"/>
        <w:ind w:firstLine="420" w:firstLineChars="200"/>
        <w:jc w:val="center"/>
        <w:rPr>
          <w:rStyle w:val="41"/>
          <w:rFonts w:hint="eastAsia" w:ascii="宋体" w:hAnsi="宋体" w:eastAsia="宋体" w:cs="宋体"/>
          <w:color w:val="auto"/>
          <w:sz w:val="21"/>
          <w:szCs w:val="21"/>
          <w:highlight w:val="none"/>
        </w:rPr>
      </w:pPr>
    </w:p>
    <w:p>
      <w:pPr>
        <w:snapToGrid w:val="0"/>
        <w:spacing w:line="500" w:lineRule="exact"/>
        <w:ind w:firstLine="480" w:firstLineChars="200"/>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一、</w:t>
      </w:r>
      <w:r>
        <w:rPr>
          <w:rStyle w:val="41"/>
          <w:rFonts w:hint="eastAsia" w:ascii="宋体" w:hAnsi="宋体" w:eastAsia="宋体" w:cs="宋体"/>
          <w:bCs/>
          <w:color w:val="auto"/>
          <w:sz w:val="24"/>
          <w:szCs w:val="24"/>
          <w:highlight w:val="none"/>
        </w:rPr>
        <w:t>自中标通知书发出之日起30日内，中标单位凭“中标通知书”与采购人签订合同。合同一式四份，采购人、供应商各贰份</w:t>
      </w:r>
      <w:r>
        <w:rPr>
          <w:rStyle w:val="41"/>
          <w:rFonts w:hint="eastAsia" w:ascii="宋体" w:hAnsi="宋体" w:eastAsia="宋体" w:cs="宋体"/>
          <w:color w:val="auto"/>
          <w:sz w:val="24"/>
          <w:szCs w:val="21"/>
          <w:highlight w:val="none"/>
        </w:rPr>
        <w:t>。所签合同不得对采购文件作实质性修改。采购人不得向中标单位提出不合理的要求作为签订合同的条件，不得与中标单位私下订立背离采购文件实质性内容的协议。</w:t>
      </w:r>
    </w:p>
    <w:p>
      <w:pPr>
        <w:snapToGrid w:val="0"/>
        <w:spacing w:line="500" w:lineRule="exact"/>
        <w:ind w:firstLine="480" w:firstLineChars="200"/>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二、采购人按合同约定积极配合中标单位履约，中标单位履约到位后，请以书面形式向采购人提出验收申请，采购人接到申请后原则上在5个工作日内及时组织相关专业技术人员，必要时邀请质检等部门共同参与验收，并出具验收报告，验收合格的原则上5个工作日内支付相应款项。</w:t>
      </w:r>
    </w:p>
    <w:p>
      <w:pPr>
        <w:snapToGrid w:val="0"/>
        <w:spacing w:line="500" w:lineRule="exact"/>
        <w:ind w:firstLine="480" w:firstLineChars="200"/>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三、采购人故意推迟项目验收时间的，与中标单位串通或要求中标单位通过减少货物数量或降低服务标准的，在履行合同中采取更改配置、调换物品等手段的，要求中标单位出具虚假发票或任意更改销售发票的，谋取不正当利益的，承担相应的法律责任。</w:t>
      </w:r>
    </w:p>
    <w:p>
      <w:pPr>
        <w:snapToGrid w:val="0"/>
        <w:spacing w:line="500" w:lineRule="exact"/>
        <w:ind w:firstLine="480" w:firstLineChars="200"/>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四、中标单位出现违约情形，应当及时纠正或补偿；造成损失的，按合同约定追究违约责任；发现有假冒、伪劣、走私产品、商业贿赂等违法情形的，应由采购人移交工商、质监、公安等行政执法部门依法查处。</w:t>
      </w:r>
    </w:p>
    <w:p>
      <w:pPr>
        <w:snapToGrid w:val="0"/>
        <w:spacing w:line="500" w:lineRule="exact"/>
        <w:ind w:firstLine="480" w:firstLineChars="200"/>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五、按采购合同约定支付的货款。</w:t>
      </w:r>
    </w:p>
    <w:p>
      <w:pPr>
        <w:snapToGrid w:val="0"/>
        <w:spacing w:line="500" w:lineRule="exact"/>
        <w:ind w:firstLine="480" w:firstLineChars="200"/>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六、不响应付款方式的，视同响应文件无效，按无效投标文件处理。</w:t>
      </w:r>
    </w:p>
    <w:p>
      <w:pPr>
        <w:snapToGrid w:val="0"/>
        <w:spacing w:line="500" w:lineRule="exact"/>
        <w:ind w:firstLine="480" w:firstLineChars="200"/>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七、付款方式详见招标文件第三章，项目款的支付不计息。</w:t>
      </w:r>
    </w:p>
    <w:p>
      <w:pPr>
        <w:snapToGrid w:val="0"/>
        <w:spacing w:line="500" w:lineRule="exact"/>
        <w:ind w:firstLine="480" w:firstLineChars="200"/>
        <w:rPr>
          <w:rStyle w:val="41"/>
          <w:rFonts w:hint="eastAsia" w:ascii="宋体" w:hAnsi="宋体" w:eastAsia="宋体" w:cs="宋体"/>
          <w:color w:val="auto"/>
          <w:sz w:val="24"/>
          <w:szCs w:val="21"/>
          <w:highlight w:val="none"/>
        </w:rPr>
      </w:pPr>
    </w:p>
    <w:p>
      <w:pPr>
        <w:snapToGrid w:val="0"/>
        <w:spacing w:line="500" w:lineRule="exact"/>
        <w:ind w:firstLine="420" w:firstLineChars="200"/>
        <w:rPr>
          <w:rStyle w:val="41"/>
          <w:rFonts w:hint="eastAsia" w:ascii="宋体" w:hAnsi="宋体" w:eastAsia="宋体" w:cs="宋体"/>
          <w:color w:val="auto"/>
          <w:sz w:val="21"/>
          <w:szCs w:val="21"/>
          <w:highlight w:val="none"/>
        </w:rPr>
      </w:pPr>
    </w:p>
    <w:p>
      <w:pPr>
        <w:snapToGrid w:val="0"/>
        <w:jc w:val="left"/>
        <w:rPr>
          <w:rStyle w:val="41"/>
          <w:rFonts w:hint="eastAsia" w:ascii="宋体" w:hAnsi="宋体" w:eastAsia="宋体" w:cs="宋体"/>
          <w:b/>
          <w:color w:val="auto"/>
          <w:w w:val="80"/>
          <w:kern w:val="44"/>
          <w:sz w:val="44"/>
          <w:szCs w:val="44"/>
          <w:highlight w:val="none"/>
        </w:rPr>
      </w:pPr>
    </w:p>
    <w:p>
      <w:pPr>
        <w:pStyle w:val="77"/>
        <w:snapToGrid w:val="0"/>
        <w:rPr>
          <w:rStyle w:val="41"/>
          <w:rFonts w:hint="eastAsia" w:ascii="宋体" w:hAnsi="宋体" w:eastAsia="宋体" w:cs="宋体"/>
          <w:color w:val="auto"/>
          <w:highlight w:val="none"/>
        </w:rPr>
      </w:pPr>
    </w:p>
    <w:p>
      <w:pPr>
        <w:snapToGrid w:val="0"/>
        <w:rPr>
          <w:rStyle w:val="41"/>
          <w:rFonts w:hint="eastAsia" w:ascii="宋体" w:hAnsi="宋体" w:eastAsia="宋体" w:cs="宋体"/>
          <w:color w:val="auto"/>
          <w:highlight w:val="none"/>
        </w:rPr>
      </w:pPr>
    </w:p>
    <w:p>
      <w:pPr>
        <w:pStyle w:val="77"/>
        <w:snapToGrid w:val="0"/>
        <w:rPr>
          <w:rStyle w:val="41"/>
          <w:rFonts w:hint="eastAsia" w:ascii="宋体" w:hAnsi="宋体" w:eastAsia="宋体" w:cs="宋体"/>
          <w:color w:val="auto"/>
          <w:highlight w:val="none"/>
        </w:rPr>
      </w:pPr>
    </w:p>
    <w:p>
      <w:pPr>
        <w:snapToGrid w:val="0"/>
        <w:spacing w:line="500" w:lineRule="exact"/>
        <w:ind w:firstLine="579" w:firstLineChars="200"/>
        <w:jc w:val="center"/>
        <w:rPr>
          <w:rStyle w:val="41"/>
          <w:rFonts w:hint="eastAsia" w:ascii="宋体" w:hAnsi="宋体" w:eastAsia="宋体" w:cs="宋体"/>
          <w:b/>
          <w:color w:val="auto"/>
          <w:w w:val="80"/>
          <w:kern w:val="44"/>
          <w:sz w:val="36"/>
          <w:szCs w:val="36"/>
          <w:highlight w:val="none"/>
        </w:rPr>
      </w:pPr>
    </w:p>
    <w:p>
      <w:pPr>
        <w:snapToGrid w:val="0"/>
        <w:spacing w:line="500" w:lineRule="exact"/>
        <w:ind w:firstLine="579" w:firstLineChars="200"/>
        <w:jc w:val="center"/>
        <w:rPr>
          <w:rStyle w:val="41"/>
          <w:rFonts w:hint="eastAsia" w:ascii="宋体" w:hAnsi="宋体" w:eastAsia="宋体" w:cs="宋体"/>
          <w:b/>
          <w:color w:val="auto"/>
          <w:w w:val="80"/>
          <w:kern w:val="44"/>
          <w:sz w:val="36"/>
          <w:szCs w:val="36"/>
          <w:highlight w:val="none"/>
        </w:rPr>
      </w:pPr>
      <w:r>
        <w:rPr>
          <w:rStyle w:val="41"/>
          <w:rFonts w:hint="eastAsia" w:ascii="宋体" w:hAnsi="宋体" w:eastAsia="宋体" w:cs="宋体"/>
          <w:b/>
          <w:color w:val="auto"/>
          <w:w w:val="80"/>
          <w:kern w:val="44"/>
          <w:sz w:val="36"/>
          <w:szCs w:val="36"/>
          <w:highlight w:val="none"/>
        </w:rPr>
        <w:t>第六章  质疑与投诉</w:t>
      </w:r>
    </w:p>
    <w:p>
      <w:pPr>
        <w:snapToGrid w:val="0"/>
        <w:spacing w:line="500" w:lineRule="exact"/>
        <w:ind w:firstLine="480" w:firstLineChars="200"/>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一、质疑的提出</w:t>
      </w:r>
    </w:p>
    <w:p>
      <w:pPr>
        <w:snapToGrid w:val="0"/>
        <w:spacing w:line="500" w:lineRule="exact"/>
        <w:ind w:firstLine="480" w:firstLineChars="200"/>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1.质疑人必须是直接参加本次投标活动的当事人。</w:t>
      </w:r>
    </w:p>
    <w:p>
      <w:pPr>
        <w:snapToGrid w:val="0"/>
        <w:spacing w:line="500" w:lineRule="exact"/>
        <w:ind w:firstLine="480" w:firstLineChars="200"/>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2.获取招标文件的供应商应根据第二章“投标供应商须知”中第一条第4款的约定提出；响应文件接收截止后，供应商未进行投标登记的，不能就响应文件接收截止后的招投标过程、中标结果提出质疑；在投标过程中，凡主持人或评标小组明确提出须由供应商确认的事项，供应商当场无异议的，事后不得提出质疑。</w:t>
      </w:r>
    </w:p>
    <w:p>
      <w:pPr>
        <w:snapToGrid w:val="0"/>
        <w:spacing w:line="500" w:lineRule="exact"/>
        <w:ind w:firstLine="480" w:firstLineChars="200"/>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3.提出质疑时，必须坚持“谁主张，谁举证”“实事求是”的原则，不能臆</w:t>
      </w:r>
      <w:r>
        <w:rPr>
          <w:rStyle w:val="41"/>
          <w:rFonts w:hint="eastAsia" w:ascii="宋体" w:hAnsi="宋体" w:eastAsia="宋体" w:cs="宋体"/>
          <w:color w:val="auto"/>
          <w:sz w:val="24"/>
          <w:szCs w:val="21"/>
          <w:highlight w:val="none"/>
          <w:lang w:val="en-US" w:eastAsia="zh-CN"/>
        </w:rPr>
        <w:t>断</w:t>
      </w:r>
      <w:r>
        <w:rPr>
          <w:rStyle w:val="41"/>
          <w:rFonts w:hint="eastAsia" w:ascii="宋体" w:hAnsi="宋体" w:eastAsia="宋体" w:cs="宋体"/>
          <w:color w:val="auto"/>
          <w:sz w:val="24"/>
          <w:szCs w:val="21"/>
          <w:highlight w:val="none"/>
        </w:rPr>
        <w:t>。属于须由法定部门调查、侦查或先行作出相关认定的事项，质疑人应当依法申请具有法定职权的部门查清、认定，并将相关结果提供给采购人或代理机构。采购人或代理机构不具有法定调查、认定权限。</w:t>
      </w:r>
    </w:p>
    <w:p>
      <w:pPr>
        <w:snapToGrid w:val="0"/>
        <w:spacing w:line="500" w:lineRule="exact"/>
        <w:ind w:firstLine="480" w:firstLineChars="200"/>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4.对本次招标有质疑的，实行实名制，不得进行虚假、恶意质疑。质疑人应在质疑有效期内以书面形式提出《质疑函》《质疑函》内容应包括质疑事项、主要内容、事实依据、适应法规条款、佐证材料等。同时，质疑人应保证其提出的质疑内容及相关佐证材料的真实性及来源的合法性，并承担相应的法律责任。</w:t>
      </w:r>
    </w:p>
    <w:p>
      <w:pPr>
        <w:snapToGrid w:val="0"/>
        <w:spacing w:line="500" w:lineRule="exact"/>
        <w:ind w:firstLine="480" w:firstLineChars="200"/>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对不能提供相关佐证材料、涉及商业秘密、非书面形式、非送达、匿名的《质疑函》</w:t>
      </w:r>
      <w:r>
        <w:rPr>
          <w:rStyle w:val="41"/>
          <w:rFonts w:hint="eastAsia" w:ascii="宋体" w:hAnsi="宋体" w:eastAsia="宋体" w:cs="宋体"/>
          <w:color w:val="auto"/>
          <w:sz w:val="24"/>
          <w:szCs w:val="21"/>
          <w:highlight w:val="none"/>
          <w:lang w:eastAsia="zh-CN"/>
        </w:rPr>
        <w:t>，</w:t>
      </w:r>
      <w:r>
        <w:rPr>
          <w:rStyle w:val="41"/>
          <w:rFonts w:hint="eastAsia" w:ascii="宋体" w:hAnsi="宋体" w:eastAsia="宋体" w:cs="宋体"/>
          <w:color w:val="auto"/>
          <w:sz w:val="24"/>
          <w:szCs w:val="21"/>
          <w:highlight w:val="none"/>
        </w:rPr>
        <w:t>不予受理。</w:t>
      </w:r>
    </w:p>
    <w:p>
      <w:pPr>
        <w:snapToGrid w:val="0"/>
        <w:spacing w:line="500" w:lineRule="exact"/>
        <w:ind w:firstLine="480" w:firstLineChars="200"/>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相关佐证材料要具备客观性、关联性、合法性，无法查实的（如宣传册、媒体报道、猜测、推理等）不能作为佐证材料。</w:t>
      </w:r>
    </w:p>
    <w:p>
      <w:pPr>
        <w:snapToGrid w:val="0"/>
        <w:spacing w:line="500" w:lineRule="exact"/>
        <w:ind w:firstLine="480" w:firstLineChars="200"/>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采购人或代理机构不负责搜集相关佐证材料等工作。</w:t>
      </w:r>
    </w:p>
    <w:p>
      <w:pPr>
        <w:snapToGrid w:val="0"/>
        <w:spacing w:line="500" w:lineRule="exact"/>
        <w:ind w:firstLine="480" w:firstLineChars="200"/>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二、《质疑函》的受理和回复</w:t>
      </w:r>
    </w:p>
    <w:p>
      <w:pPr>
        <w:snapToGrid w:val="0"/>
        <w:spacing w:line="500" w:lineRule="exact"/>
        <w:ind w:firstLine="480" w:firstLineChars="200"/>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1.《质疑函》须由质疑人的法定代表人（或负责人）或参加本次投标授权人送达采购人和代理机构。</w:t>
      </w:r>
    </w:p>
    <w:p>
      <w:pPr>
        <w:snapToGrid w:val="0"/>
        <w:spacing w:line="500" w:lineRule="exact"/>
        <w:ind w:firstLine="480" w:firstLineChars="200"/>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2.对符合提出质疑要求的，采购人、代理机构签收并出具《质疑受理通知书》。在处理过程中，发现需要质疑人进一步补充相关佐证材料的，请质疑人在规定的时间内提供，质疑回复时间相应顺延。质疑人不能按时提供相关佐证材料的，视同放弃质疑。</w:t>
      </w:r>
    </w:p>
    <w:p>
      <w:pPr>
        <w:snapToGrid w:val="0"/>
        <w:spacing w:line="500" w:lineRule="exact"/>
        <w:ind w:firstLine="480" w:firstLineChars="200"/>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3.对不符合提出质疑要求的，出具《质疑退回通知书》并提出相关补充材料要求，质疑人未在规定的时间内提供补充佐证材料的，视同放弃质疑。</w:t>
      </w:r>
    </w:p>
    <w:p>
      <w:pPr>
        <w:snapToGrid w:val="0"/>
        <w:spacing w:line="500" w:lineRule="exact"/>
        <w:ind w:firstLine="480" w:firstLineChars="200"/>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4.采购单位、代理机构负责将质疑人提出的质疑相关材料提供给相关专家或评标小组审核，并将审核意见回复质疑人。</w:t>
      </w:r>
    </w:p>
    <w:p>
      <w:pPr>
        <w:snapToGrid w:val="0"/>
        <w:spacing w:line="500" w:lineRule="exact"/>
        <w:ind w:firstLine="480" w:firstLineChars="200"/>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必要时，可向被质疑人转发《质疑函》及相关佐证材料。被质疑人应当在</w:t>
      </w:r>
      <w:r>
        <w:rPr>
          <w:rStyle w:val="41"/>
          <w:rFonts w:hint="eastAsia" w:ascii="宋体" w:hAnsi="宋体" w:eastAsia="宋体" w:cs="宋体"/>
          <w:color w:val="auto"/>
          <w:sz w:val="24"/>
          <w:szCs w:val="21"/>
          <w:highlight w:val="none"/>
          <w:lang w:val="en-US" w:eastAsia="zh-CN"/>
        </w:rPr>
        <w:t>规定时间</w:t>
      </w:r>
      <w:r>
        <w:rPr>
          <w:rStyle w:val="41"/>
          <w:rFonts w:hint="eastAsia" w:ascii="宋体" w:hAnsi="宋体" w:eastAsia="宋体" w:cs="宋体"/>
          <w:color w:val="auto"/>
          <w:sz w:val="24"/>
          <w:szCs w:val="21"/>
          <w:highlight w:val="none"/>
        </w:rPr>
        <w:t>内，以书面形式作出说明，并提交相关证据。被质疑人在规定时间内，无正当理由未提交相关证据的，视同放弃说明权利，认可被质疑事项。</w:t>
      </w:r>
    </w:p>
    <w:p>
      <w:pPr>
        <w:snapToGrid w:val="0"/>
        <w:spacing w:line="500" w:lineRule="exact"/>
        <w:ind w:firstLine="480" w:firstLineChars="200"/>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5.因质疑情况复杂，组织论证或审查时间较长的，采购单位、代理机构以书面形式通知质疑人，可适当延长质疑回复处理时间。</w:t>
      </w:r>
    </w:p>
    <w:p>
      <w:pPr>
        <w:snapToGrid w:val="0"/>
        <w:spacing w:line="500" w:lineRule="exact"/>
        <w:ind w:firstLine="480" w:firstLineChars="200"/>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三、质疑处理</w:t>
      </w:r>
    </w:p>
    <w:p>
      <w:pPr>
        <w:snapToGrid w:val="0"/>
        <w:spacing w:line="500" w:lineRule="exact"/>
        <w:ind w:firstLine="480" w:firstLineChars="200"/>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1.质疑成立的处理。采购单位或代理机构终止采购，并建议有关部门给相关当事人予以处理。</w:t>
      </w:r>
    </w:p>
    <w:p>
      <w:pPr>
        <w:snapToGrid w:val="0"/>
        <w:spacing w:line="500" w:lineRule="exact"/>
        <w:ind w:firstLine="480" w:firstLineChars="200"/>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2.质疑不成立的处理。</w:t>
      </w:r>
    </w:p>
    <w:p>
      <w:pPr>
        <w:snapToGrid w:val="0"/>
        <w:spacing w:line="500" w:lineRule="exact"/>
        <w:ind w:firstLine="480" w:firstLineChars="200"/>
        <w:jc w:val="left"/>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（1）质疑人书面《申请撤回质疑函》的，不作违约处理。</w:t>
      </w:r>
    </w:p>
    <w:p>
      <w:pPr>
        <w:snapToGrid w:val="0"/>
        <w:spacing w:line="500" w:lineRule="exact"/>
        <w:ind w:firstLine="480" w:firstLineChars="200"/>
        <w:jc w:val="left"/>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（2）质疑人在规定的时间内不配合进行质疑调查处理的，按自动撤回《质疑函》处理。</w:t>
      </w:r>
    </w:p>
    <w:p>
      <w:pPr>
        <w:snapToGrid w:val="0"/>
        <w:spacing w:line="500" w:lineRule="exact"/>
        <w:ind w:firstLine="480" w:firstLineChars="200"/>
        <w:jc w:val="left"/>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（3）质疑人不按《质疑函》格式就提出质疑的，作违约处理。同时，视情列入不良供应商名单。</w:t>
      </w:r>
    </w:p>
    <w:p>
      <w:pPr>
        <w:snapToGrid w:val="0"/>
        <w:spacing w:line="500" w:lineRule="exact"/>
        <w:ind w:firstLine="480" w:firstLineChars="200"/>
        <w:jc w:val="left"/>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（4）质疑人虽提供了相关佐证材料，但不能证明其质疑成立的，采购单位或代理机构请质疑人补充相关佐证材料，仍不能证明其质疑成立的，作违约处理。并将其列入不良供应商名单。</w:t>
      </w:r>
    </w:p>
    <w:p>
      <w:pPr>
        <w:snapToGrid w:val="0"/>
        <w:spacing w:line="500" w:lineRule="exact"/>
        <w:ind w:firstLine="480" w:firstLineChars="200"/>
        <w:jc w:val="left"/>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（5）质疑人不能提供相关佐证材料的，采购单位、代理机构已指出，质疑人仍然坚持提出质疑的，作违约处理。同时，列入不良供应商名单。</w:t>
      </w:r>
    </w:p>
    <w:p>
      <w:pPr>
        <w:snapToGrid w:val="0"/>
        <w:spacing w:line="500" w:lineRule="exact"/>
        <w:ind w:firstLine="480" w:firstLineChars="200"/>
        <w:jc w:val="left"/>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6）对明显有违事实的、经相关专家或评标小组认定无依据的、经其他供应商举证无依据的质疑，作违约处理，列入不良供应商名单；同时，对其中每一项不成立的质疑给予质疑人1年内禁入本区域内的采购活动的违约处理，</w:t>
      </w:r>
      <w:r>
        <w:rPr>
          <w:rStyle w:val="41"/>
          <w:rFonts w:hint="eastAsia" w:ascii="宋体" w:hAnsi="宋体" w:eastAsia="宋体" w:cs="宋体"/>
          <w:color w:val="auto"/>
          <w:sz w:val="24"/>
          <w:szCs w:val="21"/>
          <w:highlight w:val="none"/>
          <w:lang w:val="en-US" w:eastAsia="zh-CN"/>
        </w:rPr>
        <w:t>以此</w:t>
      </w:r>
      <w:r>
        <w:rPr>
          <w:rStyle w:val="41"/>
          <w:rFonts w:hint="eastAsia" w:ascii="宋体" w:hAnsi="宋体" w:eastAsia="宋体" w:cs="宋体"/>
          <w:color w:val="auto"/>
          <w:sz w:val="24"/>
          <w:szCs w:val="21"/>
          <w:highlight w:val="none"/>
        </w:rPr>
        <w:t>类推；视情在相关媒体予以披露。</w:t>
      </w:r>
    </w:p>
    <w:p>
      <w:pPr>
        <w:snapToGrid w:val="0"/>
        <w:spacing w:line="500" w:lineRule="exact"/>
        <w:ind w:firstLine="480" w:firstLineChars="200"/>
        <w:jc w:val="left"/>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（7）质疑人承担使用虚假材料或恶意方式质疑的法律责任。</w:t>
      </w:r>
    </w:p>
    <w:p>
      <w:pPr>
        <w:snapToGrid w:val="0"/>
        <w:spacing w:line="500" w:lineRule="exact"/>
        <w:ind w:firstLine="480" w:firstLineChars="200"/>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四、无佐证材料的举报作违约处理。供应商不得进行不提供相关佐证材料（含无法查实的如宣传册、媒体报道、猜测、推理等）向有关部门的举报，否则作违约处理。同时对其在1至3年内禁入由采购人组织的采购活动的违约处理。</w:t>
      </w:r>
    </w:p>
    <w:p>
      <w:pPr>
        <w:snapToGrid w:val="0"/>
        <w:spacing w:line="500" w:lineRule="exact"/>
        <w:ind w:firstLine="480" w:firstLineChars="200"/>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五、投诉不成立的作违约处理。供应商进行质疑后，采购人回复质疑不成立，供应商仍进行投诉的，并最终投诉不成立的，作违约处理。采购人有权对其在1至3年内禁入由采购人组织的采购活动的违约处理。</w:t>
      </w:r>
    </w:p>
    <w:p>
      <w:pPr>
        <w:snapToGrid w:val="0"/>
        <w:spacing w:line="500" w:lineRule="exact"/>
        <w:ind w:firstLine="480" w:firstLineChars="200"/>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六、《质疑函》《质疑回复函》，质疑、举报、投诉不成立的等相关情况，视情在相关媒体予以披露。并建议相关机构对该供应商同步实施1至3年内禁入。</w:t>
      </w:r>
    </w:p>
    <w:p>
      <w:pPr>
        <w:snapToGrid w:val="0"/>
        <w:spacing w:line="500" w:lineRule="exact"/>
        <w:ind w:firstLine="480" w:firstLineChars="200"/>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七、质疑供应商对采购人或代理机构的答复不满意</w:t>
      </w:r>
      <w:r>
        <w:rPr>
          <w:rStyle w:val="41"/>
          <w:rFonts w:hint="eastAsia" w:ascii="宋体" w:hAnsi="宋体" w:eastAsia="宋体" w:cs="宋体"/>
          <w:color w:val="auto"/>
          <w:sz w:val="24"/>
          <w:szCs w:val="21"/>
          <w:highlight w:val="none"/>
          <w:lang w:eastAsia="zh-CN"/>
        </w:rPr>
        <w:t>，</w:t>
      </w:r>
      <w:r>
        <w:rPr>
          <w:rStyle w:val="41"/>
          <w:rFonts w:hint="eastAsia" w:ascii="宋体" w:hAnsi="宋体" w:eastAsia="宋体" w:cs="宋体"/>
          <w:color w:val="auto"/>
          <w:sz w:val="24"/>
          <w:szCs w:val="21"/>
          <w:highlight w:val="none"/>
        </w:rPr>
        <w:t>或者</w:t>
      </w:r>
      <w:r>
        <w:rPr>
          <w:rStyle w:val="41"/>
          <w:rFonts w:hint="eastAsia" w:ascii="宋体" w:hAnsi="宋体" w:eastAsia="宋体" w:cs="宋体"/>
          <w:color w:val="auto"/>
          <w:sz w:val="24"/>
          <w:szCs w:val="21"/>
          <w:highlight w:val="none"/>
          <w:lang w:val="en-US" w:eastAsia="zh-CN"/>
        </w:rPr>
        <w:t>其</w:t>
      </w:r>
      <w:r>
        <w:rPr>
          <w:rStyle w:val="41"/>
          <w:rFonts w:hint="eastAsia" w:ascii="宋体" w:hAnsi="宋体" w:eastAsia="宋体" w:cs="宋体"/>
          <w:color w:val="auto"/>
          <w:sz w:val="24"/>
          <w:szCs w:val="21"/>
          <w:highlight w:val="none"/>
        </w:rPr>
        <w:t>未在规定的时间内作出答复的，可以在答复期满后15个工作日内向监督管理部门投诉。</w:t>
      </w:r>
    </w:p>
    <w:p>
      <w:pPr>
        <w:snapToGrid w:val="0"/>
        <w:spacing w:line="500" w:lineRule="exact"/>
        <w:ind w:firstLine="386" w:firstLineChars="200"/>
        <w:jc w:val="center"/>
        <w:rPr>
          <w:rStyle w:val="41"/>
          <w:rFonts w:hint="eastAsia" w:ascii="宋体" w:hAnsi="宋体" w:eastAsia="宋体" w:cs="宋体"/>
          <w:b/>
          <w:color w:val="auto"/>
          <w:w w:val="80"/>
          <w:kern w:val="44"/>
          <w:sz w:val="24"/>
          <w:szCs w:val="21"/>
          <w:highlight w:val="none"/>
        </w:rPr>
      </w:pPr>
      <w:r>
        <w:rPr>
          <w:rStyle w:val="41"/>
          <w:rFonts w:hint="eastAsia" w:ascii="宋体" w:hAnsi="宋体" w:eastAsia="宋体" w:cs="宋体"/>
          <w:b/>
          <w:color w:val="auto"/>
          <w:w w:val="80"/>
          <w:kern w:val="44"/>
          <w:sz w:val="24"/>
          <w:szCs w:val="21"/>
          <w:highlight w:val="none"/>
        </w:rPr>
        <w:br w:type="textWrapping"/>
      </w:r>
    </w:p>
    <w:p>
      <w:pPr>
        <w:keepNext w:val="0"/>
        <w:keepLines w:val="0"/>
        <w:pageBreakBefore w:val="0"/>
        <w:widowControl/>
        <w:kinsoku/>
        <w:wordWrap/>
        <w:overflowPunct/>
        <w:topLinePunct w:val="0"/>
        <w:autoSpaceDE/>
        <w:autoSpaceDN/>
        <w:bidi w:val="0"/>
        <w:adjustRightInd/>
        <w:snapToGrid w:val="0"/>
        <w:ind w:firstLine="579" w:firstLineChars="200"/>
        <w:jc w:val="center"/>
        <w:textAlignment w:val="baseline"/>
        <w:rPr>
          <w:rStyle w:val="41"/>
          <w:rFonts w:hint="eastAsia" w:ascii="宋体" w:hAnsi="宋体" w:eastAsia="宋体" w:cs="宋体"/>
          <w:b/>
          <w:color w:val="auto"/>
          <w:w w:val="80"/>
          <w:kern w:val="44"/>
          <w:sz w:val="36"/>
          <w:szCs w:val="36"/>
          <w:highlight w:val="none"/>
        </w:rPr>
      </w:pPr>
      <w:r>
        <w:rPr>
          <w:rStyle w:val="41"/>
          <w:rFonts w:hint="eastAsia" w:ascii="宋体" w:hAnsi="宋体" w:eastAsia="宋体" w:cs="宋体"/>
          <w:b/>
          <w:color w:val="auto"/>
          <w:w w:val="80"/>
          <w:kern w:val="44"/>
          <w:sz w:val="36"/>
          <w:szCs w:val="36"/>
          <w:highlight w:val="none"/>
        </w:rPr>
        <w:br w:type="page"/>
      </w:r>
      <w:bookmarkStart w:id="9" w:name="_GoBack"/>
      <w:r>
        <w:rPr>
          <w:rStyle w:val="41"/>
          <w:rFonts w:hint="eastAsia" w:ascii="宋体" w:hAnsi="宋体" w:eastAsia="宋体" w:cs="宋体"/>
          <w:b/>
          <w:color w:val="auto"/>
          <w:w w:val="80"/>
          <w:kern w:val="44"/>
          <w:sz w:val="36"/>
          <w:szCs w:val="36"/>
          <w:highlight w:val="none"/>
        </w:rPr>
        <w:t>第七章  投标响应文件组成及格式</w:t>
      </w:r>
    </w:p>
    <w:p>
      <w:pPr>
        <w:keepNext w:val="0"/>
        <w:keepLines w:val="0"/>
        <w:pageBreakBefore w:val="0"/>
        <w:widowControl/>
        <w:kinsoku/>
        <w:wordWrap/>
        <w:overflowPunct/>
        <w:topLinePunct w:val="0"/>
        <w:autoSpaceDE/>
        <w:autoSpaceDN/>
        <w:bidi w:val="0"/>
        <w:adjustRightInd/>
        <w:snapToGrid w:val="0"/>
        <w:ind w:firstLine="482" w:firstLineChars="200"/>
        <w:jc w:val="left"/>
        <w:textAlignment w:val="baseline"/>
        <w:rPr>
          <w:rStyle w:val="41"/>
          <w:rFonts w:hint="eastAsia" w:ascii="宋体" w:hAnsi="宋体" w:eastAsia="宋体" w:cs="宋体"/>
          <w:b/>
          <w:color w:val="auto"/>
          <w:sz w:val="24"/>
          <w:szCs w:val="21"/>
          <w:highlight w:val="none"/>
        </w:rPr>
      </w:pPr>
      <w:r>
        <w:rPr>
          <w:rStyle w:val="41"/>
          <w:rFonts w:hint="eastAsia" w:ascii="宋体" w:hAnsi="宋体" w:eastAsia="宋体" w:cs="宋体"/>
          <w:b/>
          <w:bCs/>
          <w:color w:val="auto"/>
          <w:sz w:val="24"/>
          <w:szCs w:val="24"/>
          <w:highlight w:val="none"/>
        </w:rPr>
        <w:t>供应商应依照规定提交各类声明函、承诺函，不再同时提供原件备查或提供有关部门出具的相关证明文件。但中标单位应做好提交声明函、承诺函相应原件的核查准备；核查后发现虚假或违背承诺的，依照相关法律法规规定处理。</w:t>
      </w:r>
    </w:p>
    <w:p>
      <w:pPr>
        <w:keepNext w:val="0"/>
        <w:keepLines w:val="0"/>
        <w:pageBreakBefore w:val="0"/>
        <w:widowControl/>
        <w:kinsoku/>
        <w:wordWrap/>
        <w:overflowPunct/>
        <w:topLinePunct w:val="0"/>
        <w:autoSpaceDE/>
        <w:autoSpaceDN/>
        <w:bidi w:val="0"/>
        <w:adjustRightInd/>
        <w:snapToGrid w:val="0"/>
        <w:ind w:firstLine="482" w:firstLineChars="200"/>
        <w:jc w:val="left"/>
        <w:textAlignment w:val="baseline"/>
        <w:rPr>
          <w:rStyle w:val="41"/>
          <w:rFonts w:hint="eastAsia" w:ascii="宋体" w:hAnsi="宋体" w:eastAsia="宋体" w:cs="宋体"/>
          <w:b/>
          <w:color w:val="auto"/>
          <w:sz w:val="24"/>
          <w:szCs w:val="21"/>
          <w:highlight w:val="none"/>
        </w:rPr>
      </w:pPr>
      <w:r>
        <w:rPr>
          <w:rStyle w:val="41"/>
          <w:rFonts w:hint="eastAsia" w:ascii="宋体" w:hAnsi="宋体" w:eastAsia="宋体" w:cs="宋体"/>
          <w:b/>
          <w:color w:val="auto"/>
          <w:sz w:val="24"/>
          <w:szCs w:val="21"/>
          <w:highlight w:val="none"/>
        </w:rPr>
        <w:t>一、投标响应文件组成</w:t>
      </w:r>
    </w:p>
    <w:p>
      <w:pPr>
        <w:pStyle w:val="94"/>
        <w:keepNext w:val="0"/>
        <w:keepLines w:val="0"/>
        <w:pageBreakBefore w:val="0"/>
        <w:widowControl/>
        <w:kinsoku/>
        <w:wordWrap/>
        <w:overflowPunct/>
        <w:topLinePunct w:val="0"/>
        <w:autoSpaceDE/>
        <w:autoSpaceDN/>
        <w:bidi w:val="0"/>
        <w:adjustRightInd/>
        <w:snapToGrid w:val="0"/>
        <w:spacing w:line="360" w:lineRule="auto"/>
        <w:ind w:left="0" w:firstLine="480"/>
        <w:textAlignment w:val="baseline"/>
        <w:rPr>
          <w:rStyle w:val="41"/>
          <w:rFonts w:hint="eastAsia" w:ascii="宋体" w:hAnsi="宋体" w:eastAsia="宋体" w:cs="宋体"/>
          <w:color w:val="auto"/>
          <w:szCs w:val="24"/>
          <w:highlight w:val="none"/>
        </w:rPr>
      </w:pPr>
      <w:r>
        <w:rPr>
          <w:rStyle w:val="41"/>
          <w:rFonts w:hint="eastAsia" w:ascii="宋体" w:hAnsi="宋体" w:eastAsia="宋体" w:cs="宋体"/>
          <w:color w:val="auto"/>
          <w:szCs w:val="24"/>
          <w:highlight w:val="none"/>
        </w:rPr>
        <w:t>投标响应文件由资格审查文件、商务技术文件、投标响应文件电子版</w:t>
      </w:r>
      <w:r>
        <w:rPr>
          <w:rStyle w:val="41"/>
          <w:rFonts w:hint="eastAsia" w:ascii="宋体" w:hAnsi="宋体" w:eastAsia="宋体" w:cs="宋体"/>
          <w:color w:val="auto"/>
          <w:szCs w:val="24"/>
          <w:highlight w:val="none"/>
          <w:lang w:val="en-US" w:eastAsia="zh-CN"/>
        </w:rPr>
        <w:t>三</w:t>
      </w:r>
      <w:r>
        <w:rPr>
          <w:rStyle w:val="41"/>
          <w:rFonts w:hint="eastAsia" w:ascii="宋体" w:hAnsi="宋体" w:eastAsia="宋体" w:cs="宋体"/>
          <w:color w:val="auto"/>
          <w:szCs w:val="24"/>
          <w:highlight w:val="none"/>
        </w:rPr>
        <w:t>部分组成。本次招标采用资格后审方式，投标供应商须将资格审查文件作为响应文件组成部分，按招标文件要求装订密封后一起递交。</w:t>
      </w:r>
    </w:p>
    <w:p>
      <w:pPr>
        <w:pStyle w:val="94"/>
        <w:keepNext w:val="0"/>
        <w:keepLines w:val="0"/>
        <w:pageBreakBefore w:val="0"/>
        <w:widowControl/>
        <w:kinsoku/>
        <w:wordWrap/>
        <w:overflowPunct/>
        <w:topLinePunct w:val="0"/>
        <w:autoSpaceDE/>
        <w:autoSpaceDN/>
        <w:bidi w:val="0"/>
        <w:adjustRightInd/>
        <w:snapToGrid w:val="0"/>
        <w:spacing w:line="360" w:lineRule="auto"/>
        <w:ind w:left="0" w:firstLine="522"/>
        <w:textAlignment w:val="baseline"/>
        <w:rPr>
          <w:rStyle w:val="41"/>
          <w:rFonts w:hint="eastAsia" w:ascii="宋体" w:hAnsi="宋体" w:eastAsia="宋体" w:cs="宋体"/>
          <w:b/>
          <w:color w:val="auto"/>
          <w:sz w:val="26"/>
          <w:szCs w:val="21"/>
          <w:highlight w:val="none"/>
        </w:rPr>
      </w:pPr>
      <w:r>
        <w:rPr>
          <w:rStyle w:val="41"/>
          <w:rFonts w:hint="eastAsia" w:ascii="宋体" w:hAnsi="宋体" w:eastAsia="宋体" w:cs="宋体"/>
          <w:b/>
          <w:color w:val="auto"/>
          <w:sz w:val="26"/>
          <w:szCs w:val="21"/>
          <w:highlight w:val="none"/>
        </w:rPr>
        <w:t>（一）资格审查文件（单独装订密封）</w:t>
      </w:r>
    </w:p>
    <w:p>
      <w:pPr>
        <w:keepNext w:val="0"/>
        <w:keepLines w:val="0"/>
        <w:pageBreakBefore w:val="0"/>
        <w:widowControl/>
        <w:kinsoku/>
        <w:wordWrap/>
        <w:overflowPunct/>
        <w:topLinePunct w:val="0"/>
        <w:autoSpaceDE/>
        <w:autoSpaceDN/>
        <w:bidi w:val="0"/>
        <w:adjustRightInd/>
        <w:snapToGrid w:val="0"/>
        <w:ind w:firstLine="480" w:firstLineChars="200"/>
        <w:textAlignment w:val="baseline"/>
        <w:rPr>
          <w:rStyle w:val="41"/>
          <w:rFonts w:hint="eastAsia" w:ascii="宋体" w:hAnsi="宋体" w:eastAsia="宋体" w:cs="宋体"/>
          <w:bCs/>
          <w:color w:val="auto"/>
          <w:sz w:val="24"/>
          <w:szCs w:val="24"/>
          <w:highlight w:val="none"/>
        </w:rPr>
      </w:pPr>
      <w:r>
        <w:rPr>
          <w:rStyle w:val="41"/>
          <w:rFonts w:hint="eastAsia" w:ascii="宋体" w:hAnsi="宋体" w:eastAsia="宋体" w:cs="宋体"/>
          <w:bCs/>
          <w:color w:val="auto"/>
          <w:sz w:val="24"/>
          <w:szCs w:val="24"/>
          <w:highlight w:val="none"/>
        </w:rPr>
        <w:t>1.投标供应商提供有效的营业执照等具有独立承担民事责任能力的证明材料复印件。</w:t>
      </w:r>
    </w:p>
    <w:p>
      <w:pPr>
        <w:keepNext w:val="0"/>
        <w:keepLines w:val="0"/>
        <w:pageBreakBefore w:val="0"/>
        <w:widowControl/>
        <w:kinsoku/>
        <w:wordWrap/>
        <w:overflowPunct/>
        <w:topLinePunct w:val="0"/>
        <w:autoSpaceDE/>
        <w:autoSpaceDN/>
        <w:bidi w:val="0"/>
        <w:adjustRightInd/>
        <w:snapToGrid w:val="0"/>
        <w:ind w:firstLine="480" w:firstLineChars="200"/>
        <w:textAlignment w:val="baseline"/>
        <w:rPr>
          <w:rStyle w:val="41"/>
          <w:rFonts w:hint="eastAsia" w:ascii="宋体" w:hAnsi="宋体" w:eastAsia="宋体" w:cs="宋体"/>
          <w:color w:val="auto"/>
          <w:kern w:val="0"/>
          <w:sz w:val="24"/>
          <w:szCs w:val="24"/>
          <w:highlight w:val="none"/>
        </w:rPr>
      </w:pPr>
      <w:r>
        <w:rPr>
          <w:rStyle w:val="41"/>
          <w:rFonts w:hint="eastAsia" w:ascii="宋体" w:hAnsi="宋体" w:eastAsia="宋体" w:cs="宋体"/>
          <w:color w:val="auto"/>
          <w:sz w:val="24"/>
          <w:szCs w:val="24"/>
          <w:highlight w:val="none"/>
        </w:rPr>
        <w:t>2.投标供应商法定代表人参加投标的，必须提供</w:t>
      </w:r>
      <w:r>
        <w:rPr>
          <w:rStyle w:val="41"/>
          <w:rFonts w:hint="eastAsia" w:ascii="宋体" w:hAnsi="宋体" w:eastAsia="宋体" w:cs="宋体"/>
          <w:color w:val="auto"/>
          <w:kern w:val="0"/>
          <w:sz w:val="24"/>
          <w:szCs w:val="24"/>
          <w:highlight w:val="none"/>
        </w:rPr>
        <w:t>法定代表人身份证明及法定代表人本人身份证复印件；非法定代表人参加投标的，必须提供法定代表人签名或盖章的授权委托书及法定代表人和被授权人两个人的身份证复印件（格式参见第七章）。</w:t>
      </w:r>
    </w:p>
    <w:p>
      <w:pPr>
        <w:keepNext w:val="0"/>
        <w:keepLines w:val="0"/>
        <w:pageBreakBefore w:val="0"/>
        <w:widowControl/>
        <w:kinsoku/>
        <w:wordWrap/>
        <w:overflowPunct/>
        <w:topLinePunct w:val="0"/>
        <w:autoSpaceDE/>
        <w:autoSpaceDN/>
        <w:bidi w:val="0"/>
        <w:adjustRightInd/>
        <w:snapToGrid w:val="0"/>
        <w:ind w:firstLine="480" w:firstLineChars="200"/>
        <w:textAlignment w:val="baseline"/>
        <w:rPr>
          <w:rStyle w:val="41"/>
          <w:rFonts w:hint="eastAsia" w:ascii="宋体" w:hAnsi="宋体" w:eastAsia="宋体" w:cs="宋体"/>
          <w:bCs/>
          <w:color w:val="auto"/>
          <w:sz w:val="24"/>
          <w:szCs w:val="24"/>
          <w:highlight w:val="none"/>
        </w:rPr>
      </w:pPr>
      <w:r>
        <w:rPr>
          <w:rStyle w:val="41"/>
          <w:rFonts w:hint="eastAsia" w:ascii="宋体" w:hAnsi="宋体" w:eastAsia="宋体" w:cs="宋体"/>
          <w:bCs/>
          <w:color w:val="auto"/>
          <w:sz w:val="24"/>
          <w:szCs w:val="24"/>
          <w:highlight w:val="none"/>
        </w:rPr>
        <w:t>3.投标供应商须提供参与本次项目采购活动前三年内，在经营活动中没有重大违法记录的书面《无重大违法记录声明函》（格式参见第七章）。</w:t>
      </w:r>
    </w:p>
    <w:p>
      <w:pPr>
        <w:keepNext w:val="0"/>
        <w:keepLines w:val="0"/>
        <w:pageBreakBefore w:val="0"/>
        <w:widowControl/>
        <w:kinsoku/>
        <w:wordWrap/>
        <w:overflowPunct/>
        <w:topLinePunct w:val="0"/>
        <w:autoSpaceDE/>
        <w:autoSpaceDN/>
        <w:bidi w:val="0"/>
        <w:adjustRightInd/>
        <w:snapToGrid w:val="0"/>
        <w:ind w:firstLine="480" w:firstLineChars="200"/>
        <w:textAlignment w:val="baseline"/>
        <w:rPr>
          <w:rStyle w:val="41"/>
          <w:rFonts w:hint="eastAsia" w:ascii="宋体" w:hAnsi="宋体" w:eastAsia="宋体" w:cs="宋体"/>
          <w:bCs/>
          <w:color w:val="auto"/>
          <w:sz w:val="24"/>
          <w:szCs w:val="24"/>
          <w:highlight w:val="none"/>
        </w:rPr>
      </w:pPr>
      <w:r>
        <w:rPr>
          <w:rStyle w:val="41"/>
          <w:rFonts w:hint="eastAsia" w:ascii="宋体" w:hAnsi="宋体" w:eastAsia="宋体" w:cs="宋体"/>
          <w:bCs/>
          <w:color w:val="auto"/>
          <w:sz w:val="24"/>
          <w:szCs w:val="24"/>
          <w:highlight w:val="none"/>
        </w:rPr>
        <w:t>4.关于资格文件的声明函（格式参见第七章）。</w:t>
      </w:r>
    </w:p>
    <w:p>
      <w:pPr>
        <w:keepNext w:val="0"/>
        <w:keepLines w:val="0"/>
        <w:pageBreakBefore w:val="0"/>
        <w:widowControl/>
        <w:kinsoku/>
        <w:wordWrap/>
        <w:overflowPunct/>
        <w:topLinePunct w:val="0"/>
        <w:autoSpaceDE/>
        <w:autoSpaceDN/>
        <w:bidi w:val="0"/>
        <w:adjustRightInd/>
        <w:snapToGrid w:val="0"/>
        <w:ind w:firstLine="482" w:firstLineChars="200"/>
        <w:jc w:val="left"/>
        <w:textAlignment w:val="baseline"/>
        <w:rPr>
          <w:rStyle w:val="41"/>
          <w:rFonts w:hint="eastAsia" w:ascii="宋体" w:hAnsi="宋体" w:eastAsia="宋体" w:cs="宋体"/>
          <w:b/>
          <w:color w:val="auto"/>
          <w:sz w:val="24"/>
          <w:szCs w:val="21"/>
          <w:highlight w:val="none"/>
        </w:rPr>
      </w:pPr>
      <w:r>
        <w:rPr>
          <w:rStyle w:val="41"/>
          <w:rFonts w:hint="eastAsia" w:ascii="宋体" w:hAnsi="宋体" w:eastAsia="宋体" w:cs="宋体"/>
          <w:b/>
          <w:color w:val="auto"/>
          <w:sz w:val="24"/>
          <w:szCs w:val="21"/>
          <w:highlight w:val="none"/>
        </w:rPr>
        <w:t>注：以上材料如为复印件均需加盖供应商公章</w:t>
      </w:r>
    </w:p>
    <w:p>
      <w:pPr>
        <w:keepNext w:val="0"/>
        <w:keepLines w:val="0"/>
        <w:pageBreakBefore w:val="0"/>
        <w:widowControl/>
        <w:numPr>
          <w:ilvl w:val="0"/>
          <w:numId w:val="6"/>
        </w:numPr>
        <w:kinsoku/>
        <w:wordWrap/>
        <w:overflowPunct/>
        <w:topLinePunct w:val="0"/>
        <w:autoSpaceDE/>
        <w:autoSpaceDN/>
        <w:bidi w:val="0"/>
        <w:adjustRightInd/>
        <w:snapToGrid w:val="0"/>
        <w:ind w:firstLine="482" w:firstLineChars="200"/>
        <w:textAlignment w:val="baseline"/>
        <w:rPr>
          <w:rStyle w:val="41"/>
          <w:rFonts w:hint="eastAsia" w:ascii="宋体" w:hAnsi="宋体" w:eastAsia="宋体" w:cs="宋体"/>
          <w:b/>
          <w:color w:val="auto"/>
          <w:sz w:val="24"/>
          <w:szCs w:val="21"/>
          <w:highlight w:val="none"/>
        </w:rPr>
      </w:pPr>
      <w:r>
        <w:rPr>
          <w:rStyle w:val="41"/>
          <w:rFonts w:hint="eastAsia" w:ascii="宋体" w:hAnsi="宋体" w:eastAsia="宋体" w:cs="宋体"/>
          <w:b/>
          <w:color w:val="auto"/>
          <w:sz w:val="24"/>
          <w:szCs w:val="21"/>
          <w:highlight w:val="none"/>
        </w:rPr>
        <w:t>商务技术文件（单独装订密封）</w:t>
      </w:r>
    </w:p>
    <w:p>
      <w:pPr>
        <w:keepNext w:val="0"/>
        <w:keepLines w:val="0"/>
        <w:pageBreakBefore w:val="0"/>
        <w:widowControl/>
        <w:kinsoku/>
        <w:wordWrap/>
        <w:overflowPunct/>
        <w:topLinePunct w:val="0"/>
        <w:autoSpaceDE/>
        <w:autoSpaceDN/>
        <w:bidi w:val="0"/>
        <w:adjustRightInd/>
        <w:snapToGrid w:val="0"/>
        <w:ind w:firstLine="482" w:firstLineChars="200"/>
        <w:textAlignment w:val="baseline"/>
        <w:rPr>
          <w:rStyle w:val="41"/>
          <w:rFonts w:hint="eastAsia" w:ascii="宋体" w:hAnsi="宋体" w:eastAsia="宋体" w:cs="宋体"/>
          <w:b/>
          <w:color w:val="auto"/>
          <w:sz w:val="24"/>
          <w:szCs w:val="21"/>
          <w:highlight w:val="none"/>
        </w:rPr>
      </w:pPr>
      <w:r>
        <w:rPr>
          <w:rStyle w:val="41"/>
          <w:rFonts w:hint="eastAsia" w:ascii="宋体" w:hAnsi="宋体" w:eastAsia="宋体" w:cs="宋体"/>
          <w:b/>
          <w:color w:val="auto"/>
          <w:sz w:val="24"/>
          <w:szCs w:val="21"/>
          <w:highlight w:val="none"/>
        </w:rPr>
        <w:t>【特别提醒】以下商务技术文件的内容，不得有缺项或漏项。否则将被视为未实质性响应招标文件要求而作无效投标处理。</w:t>
      </w:r>
    </w:p>
    <w:p>
      <w:pPr>
        <w:keepNext w:val="0"/>
        <w:keepLines w:val="0"/>
        <w:pageBreakBefore w:val="0"/>
        <w:widowControl/>
        <w:kinsoku/>
        <w:wordWrap/>
        <w:overflowPunct/>
        <w:topLinePunct w:val="0"/>
        <w:autoSpaceDE/>
        <w:autoSpaceDN/>
        <w:bidi w:val="0"/>
        <w:adjustRightInd/>
        <w:snapToGrid w:val="0"/>
        <w:ind w:firstLine="360" w:firstLineChars="150"/>
        <w:jc w:val="left"/>
        <w:textAlignment w:val="baseline"/>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1.投标响应函（格式参见第七章）。</w:t>
      </w:r>
    </w:p>
    <w:p>
      <w:pPr>
        <w:keepNext w:val="0"/>
        <w:keepLines w:val="0"/>
        <w:pageBreakBefore w:val="0"/>
        <w:widowControl/>
        <w:kinsoku/>
        <w:wordWrap/>
        <w:overflowPunct/>
        <w:topLinePunct w:val="0"/>
        <w:autoSpaceDE/>
        <w:autoSpaceDN/>
        <w:bidi w:val="0"/>
        <w:adjustRightInd/>
        <w:snapToGrid w:val="0"/>
        <w:ind w:firstLine="360" w:firstLineChars="150"/>
        <w:jc w:val="left"/>
        <w:textAlignment w:val="baseline"/>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2.评审评分项技术响应评分中所涉及的事项需提供的所有资料；</w:t>
      </w:r>
    </w:p>
    <w:p>
      <w:pPr>
        <w:keepNext w:val="0"/>
        <w:keepLines w:val="0"/>
        <w:pageBreakBefore w:val="0"/>
        <w:widowControl/>
        <w:kinsoku/>
        <w:wordWrap/>
        <w:overflowPunct/>
        <w:topLinePunct w:val="0"/>
        <w:autoSpaceDE/>
        <w:autoSpaceDN/>
        <w:bidi w:val="0"/>
        <w:adjustRightInd/>
        <w:snapToGrid w:val="0"/>
        <w:ind w:firstLine="360" w:firstLineChars="150"/>
        <w:jc w:val="left"/>
        <w:textAlignment w:val="baseline"/>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lang w:val="en-US" w:eastAsia="zh-CN"/>
        </w:rPr>
        <w:t>3</w:t>
      </w:r>
      <w:r>
        <w:rPr>
          <w:rStyle w:val="41"/>
          <w:rFonts w:hint="eastAsia" w:ascii="宋体" w:hAnsi="宋体" w:eastAsia="宋体" w:cs="宋体"/>
          <w:color w:val="auto"/>
          <w:sz w:val="24"/>
          <w:szCs w:val="21"/>
          <w:highlight w:val="none"/>
        </w:rPr>
        <w:t>.评审评分项中未涉及的事项，投标人认为需要提交的其他资料；</w:t>
      </w:r>
    </w:p>
    <w:p>
      <w:pPr>
        <w:keepNext w:val="0"/>
        <w:keepLines w:val="0"/>
        <w:pageBreakBefore w:val="0"/>
        <w:widowControl/>
        <w:kinsoku/>
        <w:wordWrap/>
        <w:overflowPunct/>
        <w:topLinePunct w:val="0"/>
        <w:autoSpaceDE/>
        <w:autoSpaceDN/>
        <w:bidi w:val="0"/>
        <w:adjustRightInd/>
        <w:snapToGrid w:val="0"/>
        <w:ind w:firstLine="360" w:firstLineChars="150"/>
        <w:jc w:val="left"/>
        <w:textAlignment w:val="baseline"/>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lang w:val="en-US" w:eastAsia="zh-CN"/>
        </w:rPr>
        <w:t>4</w:t>
      </w:r>
      <w:r>
        <w:rPr>
          <w:rStyle w:val="41"/>
          <w:rFonts w:hint="eastAsia" w:ascii="宋体" w:hAnsi="宋体" w:eastAsia="宋体" w:cs="宋体"/>
          <w:color w:val="auto"/>
          <w:sz w:val="24"/>
          <w:szCs w:val="21"/>
          <w:highlight w:val="none"/>
        </w:rPr>
        <w:t>.招标文件中要求提供的其他材料。</w:t>
      </w:r>
    </w:p>
    <w:p>
      <w:pPr>
        <w:keepNext w:val="0"/>
        <w:keepLines w:val="0"/>
        <w:pageBreakBefore w:val="0"/>
        <w:widowControl/>
        <w:kinsoku/>
        <w:wordWrap/>
        <w:overflowPunct/>
        <w:topLinePunct w:val="0"/>
        <w:autoSpaceDE/>
        <w:autoSpaceDN/>
        <w:bidi w:val="0"/>
        <w:adjustRightInd/>
        <w:snapToGrid w:val="0"/>
        <w:ind w:firstLine="360" w:firstLineChars="150"/>
        <w:jc w:val="left"/>
        <w:textAlignment w:val="baseline"/>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注：为方便评委评审，请投标供应商按评审评分项中所涉及的事项顺序进行编制，可以补充相关材料。</w:t>
      </w:r>
    </w:p>
    <w:p>
      <w:pPr>
        <w:keepNext w:val="0"/>
        <w:keepLines w:val="0"/>
        <w:pageBreakBefore w:val="0"/>
        <w:widowControl/>
        <w:kinsoku/>
        <w:wordWrap/>
        <w:overflowPunct/>
        <w:topLinePunct w:val="0"/>
        <w:autoSpaceDE/>
        <w:autoSpaceDN/>
        <w:bidi w:val="0"/>
        <w:adjustRightInd/>
        <w:snapToGrid w:val="0"/>
        <w:ind w:firstLine="482" w:firstLineChars="200"/>
        <w:jc w:val="left"/>
        <w:textAlignment w:val="baseline"/>
        <w:rPr>
          <w:rStyle w:val="41"/>
          <w:rFonts w:hint="eastAsia" w:ascii="宋体" w:hAnsi="宋体" w:eastAsia="宋体" w:cs="宋体"/>
          <w:b/>
          <w:bCs/>
          <w:color w:val="auto"/>
          <w:sz w:val="24"/>
          <w:szCs w:val="21"/>
          <w:highlight w:val="none"/>
        </w:rPr>
      </w:pPr>
      <w:r>
        <w:rPr>
          <w:rStyle w:val="41"/>
          <w:rFonts w:hint="eastAsia" w:ascii="宋体" w:hAnsi="宋体" w:eastAsia="宋体" w:cs="宋体"/>
          <w:b/>
          <w:bCs/>
          <w:color w:val="auto"/>
          <w:sz w:val="24"/>
          <w:szCs w:val="21"/>
          <w:highlight w:val="none"/>
        </w:rPr>
        <w:t>（三）投标文件电子版（单独密封）</w:t>
      </w:r>
    </w:p>
    <w:p>
      <w:pPr>
        <w:keepNext w:val="0"/>
        <w:keepLines w:val="0"/>
        <w:pageBreakBefore w:val="0"/>
        <w:widowControl/>
        <w:kinsoku/>
        <w:wordWrap/>
        <w:overflowPunct/>
        <w:topLinePunct w:val="0"/>
        <w:autoSpaceDE/>
        <w:autoSpaceDN/>
        <w:bidi w:val="0"/>
        <w:adjustRightInd/>
        <w:snapToGrid w:val="0"/>
        <w:ind w:firstLine="480" w:firstLineChars="200"/>
        <w:textAlignment w:val="baseline"/>
        <w:rPr>
          <w:rStyle w:val="41"/>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投标文件电子版需将资格审查文件、商务技术文件的正本盖章后扫描一份存于U盘中，单独密封递交。</w:t>
      </w:r>
      <w:bookmarkEnd w:id="9"/>
      <w:r>
        <w:rPr>
          <w:rFonts w:hint="eastAsia" w:ascii="宋体" w:hAnsi="宋体" w:eastAsia="宋体" w:cs="宋体"/>
          <w:color w:val="auto"/>
          <w:sz w:val="24"/>
          <w:szCs w:val="24"/>
          <w:highlight w:val="none"/>
        </w:rPr>
        <w:br w:type="textWrapping"/>
      </w:r>
    </w:p>
    <w:p>
      <w:pPr>
        <w:snapToGrid w:val="0"/>
        <w:ind w:firstLine="480" w:firstLineChars="200"/>
        <w:rPr>
          <w:rStyle w:val="41"/>
          <w:rFonts w:hint="eastAsia" w:ascii="宋体" w:hAnsi="宋体" w:eastAsia="宋体" w:cs="宋体"/>
          <w:color w:val="auto"/>
          <w:sz w:val="24"/>
          <w:szCs w:val="24"/>
          <w:highlight w:val="none"/>
        </w:rPr>
      </w:pPr>
      <w:r>
        <w:rPr>
          <w:rStyle w:val="41"/>
          <w:rFonts w:hint="eastAsia" w:ascii="宋体" w:hAnsi="宋体" w:eastAsia="宋体" w:cs="宋体"/>
          <w:bCs/>
          <w:color w:val="auto"/>
          <w:sz w:val="24"/>
          <w:szCs w:val="24"/>
          <w:highlight w:val="none"/>
        </w:rPr>
        <w:br w:type="page"/>
      </w:r>
      <w:r>
        <w:rPr>
          <w:rStyle w:val="41"/>
          <w:rFonts w:hint="eastAsia" w:ascii="宋体" w:hAnsi="宋体" w:eastAsia="宋体" w:cs="宋体"/>
          <w:b/>
          <w:bCs/>
          <w:color w:val="auto"/>
          <w:sz w:val="24"/>
          <w:szCs w:val="21"/>
          <w:highlight w:val="none"/>
        </w:rPr>
        <w:t>附件：相关格式</w:t>
      </w:r>
    </w:p>
    <w:p>
      <w:pPr>
        <w:tabs>
          <w:tab w:val="center" w:pos="5023"/>
          <w:tab w:val="left" w:pos="8652"/>
        </w:tabs>
        <w:snapToGrid w:val="0"/>
        <w:spacing w:before="360" w:line="400" w:lineRule="exact"/>
        <w:jc w:val="center"/>
        <w:rPr>
          <w:rStyle w:val="41"/>
          <w:rFonts w:hint="eastAsia" w:ascii="宋体" w:hAnsi="宋体" w:eastAsia="宋体" w:cs="宋体"/>
          <w:b/>
          <w:color w:val="auto"/>
          <w:sz w:val="52"/>
          <w:szCs w:val="52"/>
          <w:highlight w:val="none"/>
        </w:rPr>
      </w:pPr>
    </w:p>
    <w:p>
      <w:pPr>
        <w:snapToGrid w:val="0"/>
        <w:spacing w:line="500" w:lineRule="exact"/>
        <w:rPr>
          <w:rStyle w:val="41"/>
          <w:rFonts w:hint="eastAsia" w:ascii="宋体" w:hAnsi="宋体" w:eastAsia="宋体" w:cs="宋体"/>
          <w:b/>
          <w:bCs/>
          <w:color w:val="auto"/>
          <w:sz w:val="24"/>
          <w:szCs w:val="21"/>
          <w:highlight w:val="none"/>
        </w:rPr>
      </w:pPr>
      <w:r>
        <w:rPr>
          <w:rStyle w:val="41"/>
          <w:rFonts w:hint="eastAsia" w:ascii="宋体" w:hAnsi="宋体" w:eastAsia="宋体" w:cs="宋体"/>
          <w:b/>
          <w:bCs/>
          <w:color w:val="auto"/>
          <w:sz w:val="24"/>
          <w:szCs w:val="21"/>
          <w:highlight w:val="none"/>
        </w:rPr>
        <w:t>A资格审查文件相关的格式文件及表格（单独密封）</w:t>
      </w:r>
    </w:p>
    <w:p>
      <w:pPr>
        <w:snapToGrid w:val="0"/>
        <w:spacing w:line="500" w:lineRule="exact"/>
        <w:jc w:val="center"/>
        <w:rPr>
          <w:rStyle w:val="41"/>
          <w:rFonts w:hint="eastAsia" w:ascii="宋体" w:hAnsi="宋体" w:eastAsia="宋体" w:cs="宋体"/>
          <w:b/>
          <w:bCs/>
          <w:color w:val="auto"/>
          <w:sz w:val="24"/>
          <w:szCs w:val="21"/>
          <w:highlight w:val="none"/>
        </w:rPr>
      </w:pPr>
    </w:p>
    <w:p>
      <w:pPr>
        <w:snapToGrid w:val="0"/>
        <w:spacing w:line="500" w:lineRule="exact"/>
        <w:jc w:val="center"/>
        <w:rPr>
          <w:rStyle w:val="41"/>
          <w:rFonts w:hint="eastAsia" w:ascii="宋体" w:hAnsi="宋体" w:eastAsia="宋体" w:cs="宋体"/>
          <w:b/>
          <w:bCs/>
          <w:color w:val="auto"/>
          <w:sz w:val="24"/>
          <w:szCs w:val="21"/>
          <w:highlight w:val="none"/>
        </w:rPr>
      </w:pPr>
      <w:r>
        <w:rPr>
          <w:rStyle w:val="41"/>
          <w:rFonts w:hint="eastAsia" w:ascii="宋体" w:hAnsi="宋体" w:eastAsia="宋体" w:cs="宋体"/>
          <w:b/>
          <w:bCs/>
          <w:color w:val="auto"/>
          <w:sz w:val="24"/>
          <w:szCs w:val="21"/>
          <w:highlight w:val="none"/>
        </w:rPr>
        <w:t>1.法定代表人身份证明</w:t>
      </w:r>
    </w:p>
    <w:p>
      <w:pPr>
        <w:snapToGrid w:val="0"/>
        <w:spacing w:line="500" w:lineRule="exact"/>
        <w:jc w:val="center"/>
        <w:rPr>
          <w:rStyle w:val="41"/>
          <w:rFonts w:hint="eastAsia" w:ascii="宋体" w:hAnsi="宋体" w:eastAsia="宋体" w:cs="宋体"/>
          <w:color w:val="auto"/>
          <w:sz w:val="24"/>
          <w:szCs w:val="21"/>
          <w:highlight w:val="none"/>
          <w:u w:val="single"/>
        </w:rPr>
      </w:pPr>
      <w:r>
        <w:rPr>
          <w:rStyle w:val="41"/>
          <w:rFonts w:hint="eastAsia" w:ascii="宋体" w:hAnsi="宋体" w:eastAsia="宋体" w:cs="宋体"/>
          <w:color w:val="auto"/>
          <w:sz w:val="24"/>
          <w:szCs w:val="21"/>
          <w:highlight w:val="none"/>
          <w:u w:val="single" w:color="000000"/>
        </w:rPr>
        <w:t>（法定代表人参加投标时，须出示此证明）</w:t>
      </w:r>
    </w:p>
    <w:p>
      <w:pPr>
        <w:snapToGrid w:val="0"/>
        <w:spacing w:line="500" w:lineRule="exact"/>
        <w:jc w:val="center"/>
        <w:rPr>
          <w:rStyle w:val="41"/>
          <w:rFonts w:hint="eastAsia" w:ascii="宋体" w:hAnsi="宋体" w:eastAsia="宋体" w:cs="宋体"/>
          <w:color w:val="auto"/>
          <w:sz w:val="24"/>
          <w:szCs w:val="21"/>
          <w:highlight w:val="none"/>
        </w:rPr>
      </w:pPr>
    </w:p>
    <w:p>
      <w:pPr>
        <w:snapToGrid w:val="0"/>
        <w:spacing w:line="500" w:lineRule="exact"/>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u w:val="single" w:color="000000"/>
          <w:lang w:eastAsia="zh-CN"/>
        </w:rPr>
        <w:t>南通市崇川区残疾人联合会</w:t>
      </w:r>
      <w:r>
        <w:rPr>
          <w:rStyle w:val="41"/>
          <w:rFonts w:hint="eastAsia" w:ascii="宋体" w:hAnsi="宋体" w:eastAsia="宋体" w:cs="宋体"/>
          <w:color w:val="auto"/>
          <w:sz w:val="24"/>
          <w:szCs w:val="21"/>
          <w:highlight w:val="none"/>
        </w:rPr>
        <w:t>：</w:t>
      </w:r>
    </w:p>
    <w:p>
      <w:pPr>
        <w:snapToGrid w:val="0"/>
        <w:spacing w:line="500" w:lineRule="exact"/>
        <w:ind w:firstLine="480" w:firstLineChars="200"/>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我公司法定代表人</w:t>
      </w:r>
      <w:r>
        <w:rPr>
          <w:rStyle w:val="41"/>
          <w:rFonts w:hint="eastAsia" w:ascii="宋体" w:hAnsi="宋体" w:eastAsia="宋体" w:cs="宋体"/>
          <w:color w:val="auto"/>
          <w:sz w:val="24"/>
          <w:szCs w:val="21"/>
          <w:highlight w:val="none"/>
          <w:u w:val="single" w:color="000000"/>
        </w:rPr>
        <w:t xml:space="preserve">     　　　   </w:t>
      </w:r>
      <w:r>
        <w:rPr>
          <w:rStyle w:val="41"/>
          <w:rFonts w:hint="eastAsia" w:ascii="宋体" w:hAnsi="宋体" w:eastAsia="宋体" w:cs="宋体"/>
          <w:color w:val="auto"/>
          <w:sz w:val="24"/>
          <w:szCs w:val="21"/>
          <w:highlight w:val="none"/>
        </w:rPr>
        <w:t>参加贵单位组织的</w:t>
      </w:r>
      <w:r>
        <w:rPr>
          <w:rStyle w:val="41"/>
          <w:rFonts w:hint="eastAsia" w:ascii="宋体" w:hAnsi="宋体" w:eastAsia="宋体" w:cs="宋体"/>
          <w:color w:val="auto"/>
          <w:sz w:val="24"/>
          <w:szCs w:val="21"/>
          <w:highlight w:val="none"/>
          <w:u w:val="single" w:color="000000"/>
        </w:rPr>
        <w:t xml:space="preserve">        </w:t>
      </w:r>
      <w:r>
        <w:rPr>
          <w:rStyle w:val="41"/>
          <w:rFonts w:hint="eastAsia" w:ascii="宋体" w:hAnsi="宋体" w:eastAsia="宋体" w:cs="宋体"/>
          <w:color w:val="auto"/>
          <w:sz w:val="24"/>
          <w:szCs w:val="21"/>
          <w:highlight w:val="none"/>
        </w:rPr>
        <w:t>（招标项目名称)的项目投标活动，全权代表我公司处理投标的有关事宜。</w:t>
      </w:r>
    </w:p>
    <w:p>
      <w:pPr>
        <w:snapToGrid w:val="0"/>
        <w:spacing w:line="500" w:lineRule="exact"/>
        <w:rPr>
          <w:rStyle w:val="41"/>
          <w:rFonts w:hint="eastAsia" w:ascii="宋体" w:hAnsi="宋体" w:eastAsia="宋体" w:cs="宋体"/>
          <w:color w:val="auto"/>
          <w:sz w:val="24"/>
          <w:szCs w:val="21"/>
          <w:highlight w:val="none"/>
        </w:rPr>
      </w:pPr>
    </w:p>
    <w:p>
      <w:pPr>
        <w:snapToGrid w:val="0"/>
        <w:spacing w:line="500" w:lineRule="exact"/>
        <w:ind w:firstLine="484" w:firstLineChars="202"/>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附：法定代表人情况：</w:t>
      </w:r>
    </w:p>
    <w:p>
      <w:pPr>
        <w:snapToGrid w:val="0"/>
        <w:spacing w:line="500" w:lineRule="exact"/>
        <w:ind w:firstLine="484" w:firstLineChars="202"/>
        <w:rPr>
          <w:rStyle w:val="41"/>
          <w:rFonts w:hint="eastAsia" w:ascii="宋体" w:hAnsi="宋体" w:eastAsia="宋体" w:cs="宋体"/>
          <w:color w:val="auto"/>
          <w:sz w:val="24"/>
          <w:szCs w:val="21"/>
          <w:highlight w:val="none"/>
          <w:u w:val="single"/>
        </w:rPr>
      </w:pPr>
      <w:r>
        <w:rPr>
          <w:rStyle w:val="41"/>
          <w:rFonts w:hint="eastAsia" w:ascii="宋体" w:hAnsi="宋体" w:eastAsia="宋体" w:cs="宋体"/>
          <w:color w:val="auto"/>
          <w:sz w:val="24"/>
          <w:szCs w:val="21"/>
          <w:highlight w:val="none"/>
        </w:rPr>
        <w:t>姓名：</w:t>
      </w:r>
      <w:r>
        <w:rPr>
          <w:rStyle w:val="41"/>
          <w:rFonts w:hint="eastAsia" w:ascii="宋体" w:hAnsi="宋体" w:eastAsia="宋体" w:cs="宋体"/>
          <w:color w:val="auto"/>
          <w:sz w:val="24"/>
          <w:szCs w:val="21"/>
          <w:highlight w:val="none"/>
          <w:u w:val="single" w:color="000000"/>
        </w:rPr>
        <w:t xml:space="preserve">         </w:t>
      </w:r>
      <w:r>
        <w:rPr>
          <w:rStyle w:val="41"/>
          <w:rFonts w:hint="eastAsia" w:ascii="宋体" w:hAnsi="宋体" w:eastAsia="宋体" w:cs="宋体"/>
          <w:color w:val="auto"/>
          <w:sz w:val="24"/>
          <w:szCs w:val="21"/>
          <w:highlight w:val="none"/>
        </w:rPr>
        <w:t>性别：</w:t>
      </w:r>
      <w:r>
        <w:rPr>
          <w:rStyle w:val="41"/>
          <w:rFonts w:hint="eastAsia" w:ascii="宋体" w:hAnsi="宋体" w:eastAsia="宋体" w:cs="宋体"/>
          <w:color w:val="auto"/>
          <w:sz w:val="24"/>
          <w:szCs w:val="21"/>
          <w:highlight w:val="none"/>
          <w:u w:val="single" w:color="000000"/>
        </w:rPr>
        <w:t xml:space="preserve">    </w:t>
      </w:r>
      <w:r>
        <w:rPr>
          <w:rStyle w:val="41"/>
          <w:rFonts w:hint="eastAsia" w:ascii="宋体" w:hAnsi="宋体" w:eastAsia="宋体" w:cs="宋体"/>
          <w:color w:val="auto"/>
          <w:sz w:val="24"/>
          <w:szCs w:val="21"/>
          <w:highlight w:val="none"/>
        </w:rPr>
        <w:t>年龄：</w:t>
      </w:r>
      <w:r>
        <w:rPr>
          <w:rStyle w:val="41"/>
          <w:rFonts w:hint="eastAsia" w:ascii="宋体" w:hAnsi="宋体" w:eastAsia="宋体" w:cs="宋体"/>
          <w:color w:val="auto"/>
          <w:sz w:val="24"/>
          <w:szCs w:val="21"/>
          <w:highlight w:val="none"/>
          <w:u w:val="single" w:color="000000"/>
        </w:rPr>
        <w:t xml:space="preserve">      </w:t>
      </w:r>
      <w:r>
        <w:rPr>
          <w:rStyle w:val="41"/>
          <w:rFonts w:hint="eastAsia" w:ascii="宋体" w:hAnsi="宋体" w:eastAsia="宋体" w:cs="宋体"/>
          <w:color w:val="auto"/>
          <w:sz w:val="24"/>
          <w:szCs w:val="21"/>
          <w:highlight w:val="none"/>
        </w:rPr>
        <w:t>职务：</w:t>
      </w:r>
      <w:r>
        <w:rPr>
          <w:rStyle w:val="41"/>
          <w:rFonts w:hint="eastAsia" w:ascii="宋体" w:hAnsi="宋体" w:eastAsia="宋体" w:cs="宋体"/>
          <w:color w:val="auto"/>
          <w:sz w:val="24"/>
          <w:szCs w:val="21"/>
          <w:highlight w:val="none"/>
          <w:u w:val="single" w:color="000000"/>
        </w:rPr>
        <w:t xml:space="preserve">          </w:t>
      </w:r>
    </w:p>
    <w:p>
      <w:pPr>
        <w:snapToGrid w:val="0"/>
        <w:spacing w:line="500" w:lineRule="exact"/>
        <w:ind w:firstLine="484" w:firstLineChars="202"/>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身份证号码：</w:t>
      </w:r>
      <w:r>
        <w:rPr>
          <w:rStyle w:val="41"/>
          <w:rFonts w:hint="eastAsia" w:ascii="宋体" w:hAnsi="宋体" w:eastAsia="宋体" w:cs="宋体"/>
          <w:color w:val="auto"/>
          <w:sz w:val="24"/>
          <w:szCs w:val="21"/>
          <w:highlight w:val="none"/>
          <w:u w:val="single" w:color="000000"/>
        </w:rPr>
        <w:t xml:space="preserve">                                         </w:t>
      </w:r>
    </w:p>
    <w:p>
      <w:pPr>
        <w:snapToGrid w:val="0"/>
        <w:spacing w:line="500" w:lineRule="exact"/>
        <w:ind w:firstLine="484" w:firstLineChars="202"/>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手机：</w:t>
      </w:r>
      <w:r>
        <w:rPr>
          <w:rStyle w:val="41"/>
          <w:rFonts w:hint="eastAsia" w:ascii="宋体" w:hAnsi="宋体" w:eastAsia="宋体" w:cs="宋体"/>
          <w:color w:val="auto"/>
          <w:sz w:val="24"/>
          <w:szCs w:val="21"/>
          <w:highlight w:val="none"/>
          <w:u w:val="single" w:color="000000"/>
        </w:rPr>
        <w:t xml:space="preserve">                  </w:t>
      </w:r>
      <w:r>
        <w:rPr>
          <w:rStyle w:val="41"/>
          <w:rFonts w:hint="eastAsia" w:ascii="宋体" w:hAnsi="宋体" w:eastAsia="宋体" w:cs="宋体"/>
          <w:color w:val="auto"/>
          <w:sz w:val="24"/>
          <w:szCs w:val="21"/>
          <w:highlight w:val="none"/>
        </w:rPr>
        <w:t>传真：</w:t>
      </w:r>
      <w:r>
        <w:rPr>
          <w:rStyle w:val="41"/>
          <w:rFonts w:hint="eastAsia" w:ascii="宋体" w:hAnsi="宋体" w:eastAsia="宋体" w:cs="宋体"/>
          <w:color w:val="auto"/>
          <w:sz w:val="24"/>
          <w:szCs w:val="21"/>
          <w:highlight w:val="none"/>
          <w:u w:val="single" w:color="000000"/>
        </w:rPr>
        <w:t xml:space="preserve">                       </w:t>
      </w:r>
    </w:p>
    <w:p>
      <w:pPr>
        <w:snapToGrid w:val="0"/>
        <w:spacing w:line="500" w:lineRule="exact"/>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 </w:t>
      </w:r>
    </w:p>
    <w:p>
      <w:pPr>
        <w:snapToGrid w:val="0"/>
        <w:spacing w:line="500" w:lineRule="exact"/>
        <w:rPr>
          <w:rStyle w:val="41"/>
          <w:rFonts w:hint="eastAsia" w:ascii="宋体" w:hAnsi="宋体" w:eastAsia="宋体" w:cs="宋体"/>
          <w:color w:val="auto"/>
          <w:sz w:val="24"/>
          <w:szCs w:val="21"/>
          <w:highlight w:val="none"/>
        </w:rPr>
      </w:pPr>
    </w:p>
    <w:p>
      <w:pPr>
        <w:snapToGrid w:val="0"/>
        <w:spacing w:line="500" w:lineRule="exact"/>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单位名称（公章）                   法定代表人（签字或盖章）</w:t>
      </w:r>
    </w:p>
    <w:p>
      <w:pPr>
        <w:snapToGrid w:val="0"/>
        <w:spacing w:line="500" w:lineRule="exact"/>
        <w:ind w:firstLine="1200" w:firstLineChars="500"/>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 xml:space="preserve">年   月   日                      年   月    日  </w:t>
      </w:r>
    </w:p>
    <w:p>
      <w:pPr>
        <w:snapToGrid w:val="0"/>
        <w:spacing w:line="500" w:lineRule="exact"/>
        <w:rPr>
          <w:rStyle w:val="41"/>
          <w:rFonts w:hint="eastAsia" w:ascii="宋体" w:hAnsi="宋体" w:eastAsia="宋体" w:cs="宋体"/>
          <w:color w:val="auto"/>
          <w:sz w:val="24"/>
          <w:szCs w:val="21"/>
          <w:highlight w:val="none"/>
        </w:rPr>
      </w:pPr>
    </w:p>
    <w:p>
      <w:pPr>
        <w:pStyle w:val="94"/>
        <w:snapToGrid w:val="0"/>
        <w:ind w:firstLine="520"/>
        <w:rPr>
          <w:rStyle w:val="41"/>
          <w:rFonts w:hint="eastAsia" w:ascii="宋体" w:hAnsi="宋体" w:eastAsia="宋体" w:cs="宋体"/>
          <w:color w:val="auto"/>
          <w:sz w:val="26"/>
          <w:highlight w:val="none"/>
        </w:rPr>
      </w:pPr>
    </w:p>
    <w:p>
      <w:pPr>
        <w:snapToGrid w:val="0"/>
        <w:spacing w:line="500" w:lineRule="exact"/>
        <w:ind w:firstLine="2640" w:firstLineChars="1100"/>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法定代表人身份证复印件</w:t>
      </w:r>
    </w:p>
    <w:p>
      <w:pPr>
        <w:snapToGrid w:val="0"/>
        <w:spacing w:line="500" w:lineRule="exact"/>
        <w:ind w:firstLine="3000" w:firstLineChars="1250"/>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（粘贴此处）</w:t>
      </w:r>
    </w:p>
    <w:p>
      <w:pPr>
        <w:snapToGrid w:val="0"/>
        <w:spacing w:line="500" w:lineRule="exact"/>
        <w:ind w:firstLine="2280" w:firstLineChars="950"/>
        <w:rPr>
          <w:rStyle w:val="41"/>
          <w:rFonts w:hint="eastAsia" w:ascii="宋体" w:hAnsi="宋体" w:eastAsia="宋体" w:cs="宋体"/>
          <w:color w:val="auto"/>
          <w:sz w:val="24"/>
          <w:szCs w:val="21"/>
          <w:highlight w:val="none"/>
        </w:rPr>
      </w:pPr>
    </w:p>
    <w:p>
      <w:pPr>
        <w:snapToGrid w:val="0"/>
        <w:spacing w:line="500" w:lineRule="exact"/>
        <w:rPr>
          <w:rStyle w:val="41"/>
          <w:rFonts w:hint="eastAsia" w:ascii="宋体" w:hAnsi="宋体" w:eastAsia="宋体" w:cs="宋体"/>
          <w:b/>
          <w:bCs/>
          <w:color w:val="auto"/>
          <w:sz w:val="24"/>
          <w:szCs w:val="21"/>
          <w:highlight w:val="none"/>
        </w:rPr>
      </w:pPr>
    </w:p>
    <w:p>
      <w:pPr>
        <w:snapToGrid w:val="0"/>
        <w:spacing w:line="500" w:lineRule="exact"/>
        <w:ind w:firstLine="482" w:firstLineChars="200"/>
        <w:rPr>
          <w:rStyle w:val="41"/>
          <w:rFonts w:hint="eastAsia" w:ascii="宋体" w:hAnsi="宋体" w:eastAsia="宋体" w:cs="宋体"/>
          <w:color w:val="auto"/>
          <w:sz w:val="24"/>
          <w:szCs w:val="21"/>
          <w:highlight w:val="none"/>
        </w:rPr>
      </w:pPr>
      <w:r>
        <w:rPr>
          <w:rStyle w:val="41"/>
          <w:rFonts w:hint="eastAsia" w:ascii="宋体" w:hAnsi="宋体" w:eastAsia="宋体" w:cs="宋体"/>
          <w:b/>
          <w:bCs/>
          <w:color w:val="auto"/>
          <w:sz w:val="24"/>
          <w:szCs w:val="21"/>
          <w:highlight w:val="none"/>
        </w:rPr>
        <w:t>注:</w:t>
      </w:r>
      <w:r>
        <w:rPr>
          <w:rStyle w:val="41"/>
          <w:rFonts w:hint="eastAsia" w:ascii="宋体" w:hAnsi="宋体" w:eastAsia="宋体" w:cs="宋体"/>
          <w:color w:val="auto"/>
          <w:sz w:val="24"/>
          <w:szCs w:val="21"/>
          <w:highlight w:val="none"/>
        </w:rPr>
        <w:t>如为法定代表人参加投标时，须将身份证原件带至开标现场备查。</w:t>
      </w:r>
    </w:p>
    <w:p>
      <w:pPr>
        <w:snapToGrid w:val="0"/>
        <w:spacing w:line="500" w:lineRule="exact"/>
        <w:jc w:val="center"/>
        <w:rPr>
          <w:rStyle w:val="41"/>
          <w:rFonts w:hint="eastAsia" w:ascii="宋体" w:hAnsi="宋体" w:eastAsia="宋体" w:cs="宋体"/>
          <w:b/>
          <w:bCs/>
          <w:color w:val="auto"/>
          <w:sz w:val="24"/>
          <w:szCs w:val="21"/>
          <w:highlight w:val="none"/>
        </w:rPr>
      </w:pPr>
    </w:p>
    <w:p>
      <w:pPr>
        <w:snapToGrid w:val="0"/>
        <w:spacing w:line="500" w:lineRule="exact"/>
        <w:jc w:val="center"/>
        <w:rPr>
          <w:rStyle w:val="41"/>
          <w:rFonts w:hint="eastAsia" w:ascii="宋体" w:hAnsi="宋体" w:eastAsia="宋体" w:cs="宋体"/>
          <w:b/>
          <w:bCs/>
          <w:color w:val="auto"/>
          <w:sz w:val="24"/>
          <w:szCs w:val="21"/>
          <w:highlight w:val="none"/>
        </w:rPr>
      </w:pPr>
      <w:r>
        <w:rPr>
          <w:rStyle w:val="41"/>
          <w:rFonts w:hint="eastAsia" w:ascii="宋体" w:hAnsi="宋体" w:eastAsia="宋体" w:cs="宋体"/>
          <w:b/>
          <w:bCs/>
          <w:color w:val="auto"/>
          <w:sz w:val="24"/>
          <w:szCs w:val="21"/>
          <w:highlight w:val="none"/>
        </w:rPr>
        <w:t>2.授权委托书</w:t>
      </w:r>
    </w:p>
    <w:p>
      <w:pPr>
        <w:snapToGrid w:val="0"/>
        <w:spacing w:line="500" w:lineRule="exact"/>
        <w:jc w:val="center"/>
        <w:rPr>
          <w:rStyle w:val="41"/>
          <w:rFonts w:hint="eastAsia" w:ascii="宋体" w:hAnsi="宋体" w:eastAsia="宋体" w:cs="宋体"/>
          <w:color w:val="auto"/>
          <w:sz w:val="24"/>
          <w:szCs w:val="21"/>
          <w:highlight w:val="none"/>
          <w:u w:val="single"/>
        </w:rPr>
      </w:pPr>
      <w:r>
        <w:rPr>
          <w:rStyle w:val="41"/>
          <w:rFonts w:hint="eastAsia" w:ascii="宋体" w:hAnsi="宋体" w:eastAsia="宋体" w:cs="宋体"/>
          <w:color w:val="auto"/>
          <w:sz w:val="24"/>
          <w:szCs w:val="21"/>
          <w:highlight w:val="none"/>
          <w:u w:val="single" w:color="000000"/>
        </w:rPr>
        <w:t>（被授权人参加投标时，须出示此证明）</w:t>
      </w:r>
    </w:p>
    <w:p>
      <w:pPr>
        <w:snapToGrid w:val="0"/>
        <w:spacing w:line="500" w:lineRule="exact"/>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u w:val="single" w:color="000000"/>
          <w:lang w:eastAsia="zh-CN"/>
        </w:rPr>
        <w:t>南通市崇川区残疾人联合会</w:t>
      </w:r>
      <w:r>
        <w:rPr>
          <w:rStyle w:val="41"/>
          <w:rFonts w:hint="eastAsia" w:ascii="宋体" w:hAnsi="宋体" w:eastAsia="宋体" w:cs="宋体"/>
          <w:color w:val="auto"/>
          <w:sz w:val="24"/>
          <w:szCs w:val="21"/>
          <w:highlight w:val="none"/>
        </w:rPr>
        <w:t>：</w:t>
      </w:r>
    </w:p>
    <w:p>
      <w:pPr>
        <w:snapToGrid w:val="0"/>
        <w:spacing w:line="500" w:lineRule="exact"/>
        <w:ind w:left="1" w:firstLine="480" w:firstLineChars="200"/>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兹授权</w:t>
      </w:r>
      <w:r>
        <w:rPr>
          <w:rStyle w:val="41"/>
          <w:rFonts w:hint="eastAsia" w:ascii="宋体" w:hAnsi="宋体" w:eastAsia="宋体" w:cs="宋体"/>
          <w:color w:val="auto"/>
          <w:sz w:val="24"/>
          <w:szCs w:val="21"/>
          <w:highlight w:val="none"/>
          <w:u w:val="single" w:color="000000"/>
        </w:rPr>
        <w:t xml:space="preserve">               （</w:t>
      </w:r>
      <w:r>
        <w:rPr>
          <w:rStyle w:val="41"/>
          <w:rFonts w:hint="eastAsia" w:ascii="宋体" w:hAnsi="宋体" w:eastAsia="宋体" w:cs="宋体"/>
          <w:color w:val="auto"/>
          <w:sz w:val="24"/>
          <w:szCs w:val="21"/>
          <w:highlight w:val="none"/>
        </w:rPr>
        <w:t>被授权人的姓名）代表我公司参加</w:t>
      </w:r>
      <w:r>
        <w:rPr>
          <w:rStyle w:val="41"/>
          <w:rFonts w:hint="eastAsia" w:ascii="宋体" w:hAnsi="宋体" w:eastAsia="宋体" w:cs="宋体"/>
          <w:color w:val="auto"/>
          <w:sz w:val="24"/>
          <w:szCs w:val="21"/>
          <w:highlight w:val="none"/>
          <w:u w:val="single" w:color="000000"/>
        </w:rPr>
        <w:t xml:space="preserve">        </w:t>
      </w:r>
      <w:r>
        <w:rPr>
          <w:rStyle w:val="41"/>
          <w:rFonts w:hint="eastAsia" w:ascii="宋体" w:hAnsi="宋体" w:eastAsia="宋体" w:cs="宋体"/>
          <w:color w:val="auto"/>
          <w:sz w:val="24"/>
          <w:szCs w:val="21"/>
          <w:highlight w:val="none"/>
        </w:rPr>
        <w:t>（招标项目名称)项目的投标活动，全权处理一切与该项目投标有关的事务。其在办理上述事宜过程中所签署的所有文件我公司均予以承认。</w:t>
      </w:r>
    </w:p>
    <w:p>
      <w:pPr>
        <w:snapToGrid w:val="0"/>
        <w:spacing w:line="500" w:lineRule="exact"/>
        <w:ind w:left="1" w:firstLine="480" w:firstLineChars="200"/>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被授权人无转委托权。特此委托。</w:t>
      </w:r>
    </w:p>
    <w:p>
      <w:pPr>
        <w:snapToGrid w:val="0"/>
        <w:spacing w:line="500" w:lineRule="exact"/>
        <w:rPr>
          <w:rStyle w:val="41"/>
          <w:rFonts w:hint="eastAsia" w:ascii="宋体" w:hAnsi="宋体" w:eastAsia="宋体" w:cs="宋体"/>
          <w:color w:val="auto"/>
          <w:sz w:val="24"/>
          <w:szCs w:val="21"/>
          <w:highlight w:val="none"/>
        </w:rPr>
      </w:pPr>
    </w:p>
    <w:p>
      <w:pPr>
        <w:snapToGrid w:val="0"/>
        <w:spacing w:line="500" w:lineRule="exact"/>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附：被授权人情况：</w:t>
      </w:r>
    </w:p>
    <w:p>
      <w:pPr>
        <w:snapToGrid w:val="0"/>
        <w:spacing w:line="500" w:lineRule="exact"/>
        <w:rPr>
          <w:rStyle w:val="41"/>
          <w:rFonts w:hint="eastAsia" w:ascii="宋体" w:hAnsi="宋体" w:eastAsia="宋体" w:cs="宋体"/>
          <w:color w:val="auto"/>
          <w:sz w:val="24"/>
          <w:szCs w:val="21"/>
          <w:highlight w:val="none"/>
          <w:u w:val="single"/>
        </w:rPr>
      </w:pPr>
      <w:r>
        <w:rPr>
          <w:rStyle w:val="41"/>
          <w:rFonts w:hint="eastAsia" w:ascii="宋体" w:hAnsi="宋体" w:eastAsia="宋体" w:cs="宋体"/>
          <w:color w:val="auto"/>
          <w:sz w:val="24"/>
          <w:szCs w:val="21"/>
          <w:highlight w:val="none"/>
        </w:rPr>
        <w:t>姓名：</w:t>
      </w:r>
      <w:r>
        <w:rPr>
          <w:rStyle w:val="41"/>
          <w:rFonts w:hint="eastAsia" w:ascii="宋体" w:hAnsi="宋体" w:eastAsia="宋体" w:cs="宋体"/>
          <w:color w:val="auto"/>
          <w:sz w:val="24"/>
          <w:szCs w:val="21"/>
          <w:highlight w:val="none"/>
          <w:u w:val="single" w:color="000000"/>
        </w:rPr>
        <w:t xml:space="preserve">         </w:t>
      </w:r>
      <w:r>
        <w:rPr>
          <w:rStyle w:val="41"/>
          <w:rFonts w:hint="eastAsia" w:ascii="宋体" w:hAnsi="宋体" w:eastAsia="宋体" w:cs="宋体"/>
          <w:color w:val="auto"/>
          <w:sz w:val="24"/>
          <w:szCs w:val="21"/>
          <w:highlight w:val="none"/>
        </w:rPr>
        <w:t>性别：</w:t>
      </w:r>
      <w:r>
        <w:rPr>
          <w:rStyle w:val="41"/>
          <w:rFonts w:hint="eastAsia" w:ascii="宋体" w:hAnsi="宋体" w:eastAsia="宋体" w:cs="宋体"/>
          <w:color w:val="auto"/>
          <w:sz w:val="24"/>
          <w:szCs w:val="21"/>
          <w:highlight w:val="none"/>
          <w:u w:val="single" w:color="000000"/>
        </w:rPr>
        <w:t xml:space="preserve">    </w:t>
      </w:r>
      <w:r>
        <w:rPr>
          <w:rStyle w:val="41"/>
          <w:rFonts w:hint="eastAsia" w:ascii="宋体" w:hAnsi="宋体" w:eastAsia="宋体" w:cs="宋体"/>
          <w:color w:val="auto"/>
          <w:sz w:val="24"/>
          <w:szCs w:val="21"/>
          <w:highlight w:val="none"/>
        </w:rPr>
        <w:t>年龄：</w:t>
      </w:r>
      <w:r>
        <w:rPr>
          <w:rStyle w:val="41"/>
          <w:rFonts w:hint="eastAsia" w:ascii="宋体" w:hAnsi="宋体" w:eastAsia="宋体" w:cs="宋体"/>
          <w:color w:val="auto"/>
          <w:sz w:val="24"/>
          <w:szCs w:val="21"/>
          <w:highlight w:val="none"/>
          <w:u w:val="single" w:color="000000"/>
        </w:rPr>
        <w:t xml:space="preserve">      </w:t>
      </w:r>
      <w:r>
        <w:rPr>
          <w:rStyle w:val="41"/>
          <w:rFonts w:hint="eastAsia" w:ascii="宋体" w:hAnsi="宋体" w:eastAsia="宋体" w:cs="宋体"/>
          <w:color w:val="auto"/>
          <w:sz w:val="24"/>
          <w:szCs w:val="21"/>
          <w:highlight w:val="none"/>
        </w:rPr>
        <w:t>职务：</w:t>
      </w:r>
      <w:r>
        <w:rPr>
          <w:rStyle w:val="41"/>
          <w:rFonts w:hint="eastAsia" w:ascii="宋体" w:hAnsi="宋体" w:eastAsia="宋体" w:cs="宋体"/>
          <w:color w:val="auto"/>
          <w:sz w:val="24"/>
          <w:szCs w:val="21"/>
          <w:highlight w:val="none"/>
          <w:u w:val="single" w:color="000000"/>
        </w:rPr>
        <w:t xml:space="preserve">          </w:t>
      </w:r>
    </w:p>
    <w:p>
      <w:pPr>
        <w:snapToGrid w:val="0"/>
        <w:spacing w:line="500" w:lineRule="exact"/>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身份证号码：</w:t>
      </w:r>
      <w:r>
        <w:rPr>
          <w:rStyle w:val="41"/>
          <w:rFonts w:hint="eastAsia" w:ascii="宋体" w:hAnsi="宋体" w:eastAsia="宋体" w:cs="宋体"/>
          <w:color w:val="auto"/>
          <w:sz w:val="24"/>
          <w:szCs w:val="21"/>
          <w:highlight w:val="none"/>
          <w:u w:val="single" w:color="000000"/>
        </w:rPr>
        <w:t xml:space="preserve">                                         </w:t>
      </w:r>
    </w:p>
    <w:p>
      <w:pPr>
        <w:snapToGrid w:val="0"/>
        <w:spacing w:line="500" w:lineRule="exact"/>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手机：</w:t>
      </w:r>
      <w:r>
        <w:rPr>
          <w:rStyle w:val="41"/>
          <w:rFonts w:hint="eastAsia" w:ascii="宋体" w:hAnsi="宋体" w:eastAsia="宋体" w:cs="宋体"/>
          <w:color w:val="auto"/>
          <w:sz w:val="24"/>
          <w:szCs w:val="21"/>
          <w:highlight w:val="none"/>
          <w:u w:val="single" w:color="000000"/>
        </w:rPr>
        <w:t xml:space="preserve">                 </w:t>
      </w:r>
      <w:r>
        <w:rPr>
          <w:rStyle w:val="41"/>
          <w:rFonts w:hint="eastAsia" w:ascii="宋体" w:hAnsi="宋体" w:eastAsia="宋体" w:cs="宋体"/>
          <w:color w:val="auto"/>
          <w:sz w:val="24"/>
          <w:szCs w:val="21"/>
          <w:highlight w:val="none"/>
        </w:rPr>
        <w:t>传真：</w:t>
      </w:r>
      <w:r>
        <w:rPr>
          <w:rStyle w:val="41"/>
          <w:rFonts w:hint="eastAsia" w:ascii="宋体" w:hAnsi="宋体" w:eastAsia="宋体" w:cs="宋体"/>
          <w:color w:val="auto"/>
          <w:sz w:val="24"/>
          <w:szCs w:val="21"/>
          <w:highlight w:val="none"/>
          <w:u w:val="single" w:color="000000"/>
        </w:rPr>
        <w:t xml:space="preserve">                        </w:t>
      </w:r>
    </w:p>
    <w:p>
      <w:pPr>
        <w:snapToGrid w:val="0"/>
        <w:spacing w:line="500" w:lineRule="exact"/>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 </w:t>
      </w:r>
    </w:p>
    <w:p>
      <w:pPr>
        <w:snapToGrid w:val="0"/>
        <w:spacing w:line="500" w:lineRule="exact"/>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单位名称（公章）                      法定代表人（签字或盖章）</w:t>
      </w:r>
    </w:p>
    <w:p>
      <w:pPr>
        <w:snapToGrid w:val="0"/>
        <w:spacing w:line="500" w:lineRule="exact"/>
        <w:ind w:firstLine="1200" w:firstLineChars="500"/>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年   月   日                        年   月   日</w:t>
      </w:r>
    </w:p>
    <w:p>
      <w:pPr>
        <w:snapToGrid w:val="0"/>
        <w:spacing w:line="500" w:lineRule="exact"/>
        <w:rPr>
          <w:rStyle w:val="41"/>
          <w:rFonts w:hint="eastAsia" w:ascii="宋体" w:hAnsi="宋体" w:eastAsia="宋体" w:cs="宋体"/>
          <w:color w:val="auto"/>
          <w:sz w:val="24"/>
          <w:szCs w:val="21"/>
          <w:highlight w:val="none"/>
        </w:rPr>
      </w:pPr>
    </w:p>
    <w:p>
      <w:pPr>
        <w:snapToGrid w:val="0"/>
        <w:spacing w:line="500" w:lineRule="exact"/>
        <w:jc w:val="center"/>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法定代表人身份证复印件</w:t>
      </w:r>
    </w:p>
    <w:p>
      <w:pPr>
        <w:snapToGrid w:val="0"/>
        <w:spacing w:line="500" w:lineRule="exact"/>
        <w:jc w:val="center"/>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（粘贴此处）</w:t>
      </w:r>
    </w:p>
    <w:p>
      <w:pPr>
        <w:snapToGrid w:val="0"/>
        <w:spacing w:line="500" w:lineRule="exact"/>
        <w:jc w:val="center"/>
        <w:rPr>
          <w:rStyle w:val="41"/>
          <w:rFonts w:hint="eastAsia" w:ascii="宋体" w:hAnsi="宋体" w:eastAsia="宋体" w:cs="宋体"/>
          <w:color w:val="auto"/>
          <w:sz w:val="24"/>
          <w:szCs w:val="21"/>
          <w:highlight w:val="none"/>
        </w:rPr>
      </w:pPr>
    </w:p>
    <w:p>
      <w:pPr>
        <w:snapToGrid w:val="0"/>
        <w:spacing w:line="500" w:lineRule="exact"/>
        <w:jc w:val="center"/>
        <w:rPr>
          <w:rStyle w:val="41"/>
          <w:rFonts w:hint="eastAsia" w:ascii="宋体" w:hAnsi="宋体" w:eastAsia="宋体" w:cs="宋体"/>
          <w:color w:val="auto"/>
          <w:sz w:val="24"/>
          <w:szCs w:val="21"/>
          <w:highlight w:val="none"/>
        </w:rPr>
      </w:pPr>
    </w:p>
    <w:p>
      <w:pPr>
        <w:snapToGrid w:val="0"/>
        <w:spacing w:line="500" w:lineRule="exact"/>
        <w:jc w:val="center"/>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被授权人身份证复印件</w:t>
      </w:r>
    </w:p>
    <w:p>
      <w:pPr>
        <w:snapToGrid w:val="0"/>
        <w:spacing w:line="500" w:lineRule="exact"/>
        <w:jc w:val="center"/>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（粘贴此处）</w:t>
      </w:r>
    </w:p>
    <w:p>
      <w:pPr>
        <w:snapToGrid w:val="0"/>
        <w:spacing w:line="500" w:lineRule="exact"/>
        <w:ind w:firstLine="482" w:firstLineChars="200"/>
        <w:rPr>
          <w:rStyle w:val="41"/>
          <w:rFonts w:hint="eastAsia" w:ascii="宋体" w:hAnsi="宋体" w:eastAsia="宋体" w:cs="宋体"/>
          <w:b/>
          <w:bCs/>
          <w:color w:val="auto"/>
          <w:sz w:val="24"/>
          <w:szCs w:val="21"/>
          <w:highlight w:val="none"/>
        </w:rPr>
      </w:pPr>
    </w:p>
    <w:p>
      <w:pPr>
        <w:snapToGrid w:val="0"/>
        <w:spacing w:line="500" w:lineRule="exact"/>
        <w:ind w:firstLine="482" w:firstLineChars="200"/>
        <w:rPr>
          <w:rStyle w:val="41"/>
          <w:rFonts w:hint="eastAsia" w:ascii="宋体" w:hAnsi="宋体" w:eastAsia="宋体" w:cs="宋体"/>
          <w:color w:val="auto"/>
          <w:sz w:val="24"/>
          <w:szCs w:val="21"/>
          <w:highlight w:val="none"/>
        </w:rPr>
      </w:pPr>
      <w:r>
        <w:rPr>
          <w:rStyle w:val="41"/>
          <w:rFonts w:hint="eastAsia" w:ascii="宋体" w:hAnsi="宋体" w:eastAsia="宋体" w:cs="宋体"/>
          <w:b/>
          <w:bCs/>
          <w:color w:val="auto"/>
          <w:sz w:val="24"/>
          <w:szCs w:val="21"/>
          <w:highlight w:val="none"/>
        </w:rPr>
        <w:t>注:</w:t>
      </w:r>
      <w:r>
        <w:rPr>
          <w:rStyle w:val="41"/>
          <w:rFonts w:hint="eastAsia" w:ascii="宋体" w:hAnsi="宋体" w:eastAsia="宋体" w:cs="宋体"/>
          <w:color w:val="auto"/>
          <w:sz w:val="24"/>
          <w:szCs w:val="21"/>
          <w:highlight w:val="none"/>
        </w:rPr>
        <w:t>如为被授权人参加投标时，须将身份证原件带至开标现场备查。</w:t>
      </w:r>
    </w:p>
    <w:p>
      <w:pPr>
        <w:pStyle w:val="106"/>
        <w:spacing w:line="520" w:lineRule="exact"/>
        <w:ind w:firstLine="480"/>
        <w:jc w:val="center"/>
        <w:rPr>
          <w:rStyle w:val="41"/>
          <w:rFonts w:hint="eastAsia" w:hAnsi="宋体" w:cs="宋体"/>
          <w:color w:val="auto"/>
          <w:szCs w:val="21"/>
          <w:highlight w:val="none"/>
        </w:rPr>
      </w:pPr>
      <w:r>
        <w:rPr>
          <w:rStyle w:val="41"/>
          <w:rFonts w:hint="eastAsia" w:hAnsi="宋体" w:cs="宋体"/>
          <w:color w:val="auto"/>
          <w:szCs w:val="21"/>
          <w:highlight w:val="none"/>
        </w:rPr>
        <w:br w:type="textWrapping"/>
      </w:r>
    </w:p>
    <w:p>
      <w:pPr>
        <w:pStyle w:val="106"/>
        <w:spacing w:line="520" w:lineRule="exact"/>
        <w:ind w:firstLine="482"/>
        <w:jc w:val="center"/>
        <w:rPr>
          <w:rStyle w:val="41"/>
          <w:rFonts w:hint="eastAsia" w:hAnsi="宋体" w:cs="宋体"/>
          <w:b/>
          <w:bCs/>
          <w:color w:val="auto"/>
          <w:szCs w:val="21"/>
          <w:highlight w:val="none"/>
        </w:rPr>
      </w:pPr>
      <w:r>
        <w:rPr>
          <w:rStyle w:val="41"/>
          <w:rFonts w:hint="eastAsia" w:hAnsi="宋体" w:cs="宋体"/>
          <w:b/>
          <w:bCs/>
          <w:color w:val="auto"/>
          <w:szCs w:val="21"/>
          <w:highlight w:val="none"/>
        </w:rPr>
        <w:br w:type="page"/>
      </w:r>
      <w:r>
        <w:rPr>
          <w:rStyle w:val="41"/>
          <w:rFonts w:hint="eastAsia" w:hAnsi="宋体" w:cs="宋体"/>
          <w:b/>
          <w:bCs/>
          <w:color w:val="auto"/>
          <w:szCs w:val="21"/>
          <w:highlight w:val="none"/>
        </w:rPr>
        <w:t>3.无重大违法记录声明函</w:t>
      </w:r>
    </w:p>
    <w:p>
      <w:pPr>
        <w:snapToGrid w:val="0"/>
        <w:spacing w:line="500" w:lineRule="exact"/>
        <w:rPr>
          <w:rStyle w:val="41"/>
          <w:rFonts w:hint="eastAsia" w:ascii="宋体" w:hAnsi="宋体" w:eastAsia="宋体" w:cs="宋体"/>
          <w:bCs/>
          <w:color w:val="auto"/>
          <w:sz w:val="24"/>
          <w:szCs w:val="21"/>
          <w:highlight w:val="none"/>
        </w:rPr>
      </w:pPr>
      <w:r>
        <w:rPr>
          <w:rStyle w:val="41"/>
          <w:rFonts w:hint="eastAsia" w:ascii="宋体" w:hAnsi="宋体" w:eastAsia="宋体" w:cs="宋体"/>
          <w:color w:val="auto"/>
          <w:sz w:val="24"/>
          <w:szCs w:val="21"/>
          <w:highlight w:val="none"/>
          <w:u w:val="single" w:color="000000"/>
          <w:lang w:eastAsia="zh-CN"/>
        </w:rPr>
        <w:t>南通市崇川区残疾人联合会</w:t>
      </w:r>
      <w:r>
        <w:rPr>
          <w:rStyle w:val="41"/>
          <w:rFonts w:hint="eastAsia" w:ascii="宋体" w:hAnsi="宋体" w:eastAsia="宋体" w:cs="宋体"/>
          <w:bCs/>
          <w:color w:val="auto"/>
          <w:sz w:val="24"/>
          <w:szCs w:val="21"/>
          <w:highlight w:val="none"/>
        </w:rPr>
        <w:t>：</w:t>
      </w:r>
    </w:p>
    <w:p>
      <w:pPr>
        <w:snapToGrid w:val="0"/>
        <w:spacing w:line="500" w:lineRule="exact"/>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 xml:space="preserve">    我单位</w:t>
      </w:r>
      <w:r>
        <w:rPr>
          <w:rStyle w:val="41"/>
          <w:rFonts w:hint="eastAsia" w:ascii="宋体" w:hAnsi="宋体" w:eastAsia="宋体" w:cs="宋体"/>
          <w:color w:val="auto"/>
          <w:sz w:val="24"/>
          <w:szCs w:val="21"/>
          <w:highlight w:val="none"/>
          <w:u w:val="single" w:color="000000"/>
        </w:rPr>
        <w:t xml:space="preserve">               </w:t>
      </w:r>
      <w:r>
        <w:rPr>
          <w:rStyle w:val="41"/>
          <w:rFonts w:hint="eastAsia" w:ascii="宋体" w:hAnsi="宋体" w:eastAsia="宋体" w:cs="宋体"/>
          <w:color w:val="auto"/>
          <w:sz w:val="24"/>
          <w:szCs w:val="21"/>
          <w:highlight w:val="none"/>
        </w:rPr>
        <w:t>（供应商名称）郑重声明：</w:t>
      </w:r>
    </w:p>
    <w:p>
      <w:pPr>
        <w:snapToGrid w:val="0"/>
        <w:spacing w:line="500" w:lineRule="exact"/>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 xml:space="preserve">    参加采购活动前3年内在经营活动中</w:t>
      </w:r>
      <w:r>
        <w:rPr>
          <w:rStyle w:val="41"/>
          <w:rFonts w:hint="eastAsia" w:ascii="宋体" w:hAnsi="宋体" w:eastAsia="宋体" w:cs="宋体"/>
          <w:color w:val="auto"/>
          <w:sz w:val="24"/>
          <w:szCs w:val="21"/>
          <w:highlight w:val="none"/>
          <w:u w:val="single" w:color="000000"/>
        </w:rPr>
        <w:t xml:space="preserve">             </w:t>
      </w:r>
      <w:r>
        <w:rPr>
          <w:rStyle w:val="41"/>
          <w:rFonts w:hint="eastAsia" w:ascii="宋体" w:hAnsi="宋体" w:eastAsia="宋体" w:cs="宋体"/>
          <w:color w:val="auto"/>
          <w:sz w:val="24"/>
          <w:szCs w:val="21"/>
          <w:highlight w:val="none"/>
        </w:rPr>
        <w:t>（在下划线上如实填写：</w:t>
      </w:r>
      <w:r>
        <w:rPr>
          <w:rStyle w:val="41"/>
          <w:rFonts w:hint="eastAsia" w:ascii="宋体" w:hAnsi="宋体" w:eastAsia="宋体" w:cs="宋体"/>
          <w:color w:val="auto"/>
          <w:sz w:val="24"/>
          <w:szCs w:val="21"/>
          <w:highlight w:val="none"/>
          <w:u w:val="single" w:color="000000"/>
        </w:rPr>
        <w:t>有或没有</w:t>
      </w:r>
      <w:r>
        <w:rPr>
          <w:rStyle w:val="41"/>
          <w:rFonts w:hint="eastAsia" w:ascii="宋体" w:hAnsi="宋体" w:eastAsia="宋体" w:cs="宋体"/>
          <w:color w:val="auto"/>
          <w:sz w:val="24"/>
          <w:szCs w:val="21"/>
          <w:highlight w:val="none"/>
        </w:rPr>
        <w:t>）重大违法记录。</w:t>
      </w:r>
    </w:p>
    <w:p>
      <w:pPr>
        <w:snapToGrid w:val="0"/>
        <w:spacing w:line="500" w:lineRule="exact"/>
        <w:ind w:firstLine="480"/>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（说明：重大违法记录，是指供应商因违法经营受到刑事处罚或者责令停产停业、吊销许可证或者执照、较大数额罚款等行政处罚。）</w:t>
      </w:r>
    </w:p>
    <w:p>
      <w:pPr>
        <w:snapToGrid w:val="0"/>
        <w:spacing w:line="500" w:lineRule="exact"/>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 xml:space="preserve">                                                        声明人：（公章）</w:t>
      </w:r>
    </w:p>
    <w:p>
      <w:pPr>
        <w:snapToGrid w:val="0"/>
        <w:spacing w:line="500" w:lineRule="exact"/>
        <w:jc w:val="center"/>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 xml:space="preserve">                                                  年     月    日</w:t>
      </w:r>
    </w:p>
    <w:p>
      <w:pPr>
        <w:snapToGrid w:val="0"/>
        <w:spacing w:line="500" w:lineRule="exact"/>
        <w:rPr>
          <w:rStyle w:val="41"/>
          <w:rFonts w:hint="eastAsia" w:ascii="宋体" w:hAnsi="宋体" w:eastAsia="宋体" w:cs="宋体"/>
          <w:color w:val="auto"/>
          <w:sz w:val="24"/>
          <w:szCs w:val="21"/>
          <w:highlight w:val="none"/>
        </w:rPr>
      </w:pPr>
    </w:p>
    <w:p>
      <w:pPr>
        <w:snapToGrid w:val="0"/>
        <w:spacing w:line="500" w:lineRule="exact"/>
        <w:jc w:val="center"/>
        <w:rPr>
          <w:rStyle w:val="41"/>
          <w:rFonts w:hint="eastAsia" w:ascii="宋体" w:hAnsi="宋体" w:eastAsia="宋体" w:cs="宋体"/>
          <w:b/>
          <w:bCs/>
          <w:color w:val="auto"/>
          <w:sz w:val="24"/>
          <w:szCs w:val="21"/>
          <w:highlight w:val="none"/>
        </w:rPr>
      </w:pPr>
    </w:p>
    <w:p>
      <w:pPr>
        <w:snapToGrid w:val="0"/>
        <w:spacing w:line="500" w:lineRule="exact"/>
        <w:jc w:val="center"/>
        <w:rPr>
          <w:rStyle w:val="41"/>
          <w:rFonts w:hint="eastAsia" w:ascii="宋体" w:hAnsi="宋体" w:eastAsia="宋体" w:cs="宋体"/>
          <w:b/>
          <w:bCs/>
          <w:color w:val="auto"/>
          <w:sz w:val="24"/>
          <w:szCs w:val="21"/>
          <w:highlight w:val="none"/>
        </w:rPr>
      </w:pPr>
    </w:p>
    <w:p>
      <w:pPr>
        <w:snapToGrid w:val="0"/>
        <w:spacing w:line="500" w:lineRule="exact"/>
        <w:jc w:val="center"/>
        <w:rPr>
          <w:rStyle w:val="41"/>
          <w:rFonts w:hint="eastAsia" w:ascii="宋体" w:hAnsi="宋体" w:eastAsia="宋体" w:cs="宋体"/>
          <w:b/>
          <w:bCs/>
          <w:color w:val="auto"/>
          <w:sz w:val="24"/>
          <w:szCs w:val="21"/>
          <w:highlight w:val="none"/>
        </w:rPr>
      </w:pPr>
    </w:p>
    <w:p>
      <w:pPr>
        <w:snapToGrid w:val="0"/>
        <w:spacing w:line="500" w:lineRule="exact"/>
        <w:jc w:val="center"/>
        <w:rPr>
          <w:rStyle w:val="41"/>
          <w:rFonts w:hint="eastAsia" w:ascii="宋体" w:hAnsi="宋体" w:eastAsia="宋体" w:cs="宋体"/>
          <w:b/>
          <w:bCs/>
          <w:color w:val="auto"/>
          <w:sz w:val="24"/>
          <w:szCs w:val="21"/>
          <w:highlight w:val="none"/>
        </w:rPr>
      </w:pPr>
      <w:r>
        <w:rPr>
          <w:rStyle w:val="41"/>
          <w:rFonts w:hint="eastAsia" w:ascii="宋体" w:hAnsi="宋体" w:eastAsia="宋体" w:cs="宋体"/>
          <w:b/>
          <w:bCs/>
          <w:color w:val="auto"/>
          <w:sz w:val="24"/>
          <w:szCs w:val="21"/>
          <w:highlight w:val="none"/>
        </w:rPr>
        <w:br w:type="textWrapping"/>
      </w:r>
    </w:p>
    <w:p>
      <w:pPr>
        <w:snapToGrid w:val="0"/>
        <w:spacing w:line="500" w:lineRule="exact"/>
        <w:jc w:val="center"/>
        <w:rPr>
          <w:rStyle w:val="41"/>
          <w:rFonts w:hint="eastAsia" w:ascii="宋体" w:hAnsi="宋体" w:eastAsia="宋体" w:cs="宋体"/>
          <w:color w:val="auto"/>
          <w:sz w:val="24"/>
          <w:szCs w:val="21"/>
          <w:highlight w:val="none"/>
        </w:rPr>
      </w:pPr>
      <w:r>
        <w:rPr>
          <w:rStyle w:val="41"/>
          <w:rFonts w:hint="eastAsia" w:ascii="宋体" w:hAnsi="宋体" w:eastAsia="宋体" w:cs="宋体"/>
          <w:b/>
          <w:bCs/>
          <w:color w:val="auto"/>
          <w:sz w:val="24"/>
          <w:szCs w:val="21"/>
          <w:highlight w:val="none"/>
        </w:rPr>
        <w:br w:type="page"/>
      </w:r>
      <w:r>
        <w:rPr>
          <w:rStyle w:val="41"/>
          <w:rFonts w:hint="eastAsia" w:ascii="宋体" w:hAnsi="宋体" w:eastAsia="宋体" w:cs="宋体"/>
          <w:b/>
          <w:bCs/>
          <w:color w:val="auto"/>
          <w:sz w:val="24"/>
          <w:szCs w:val="21"/>
          <w:highlight w:val="none"/>
        </w:rPr>
        <w:t>4.关于资格文件的声明函</w:t>
      </w:r>
    </w:p>
    <w:p>
      <w:pPr>
        <w:snapToGrid w:val="0"/>
        <w:spacing w:line="500" w:lineRule="exact"/>
        <w:ind w:firstLine="420"/>
        <w:jc w:val="center"/>
        <w:rPr>
          <w:rStyle w:val="41"/>
          <w:rFonts w:hint="eastAsia" w:ascii="宋体" w:hAnsi="宋体" w:eastAsia="宋体" w:cs="宋体"/>
          <w:color w:val="auto"/>
          <w:sz w:val="24"/>
          <w:szCs w:val="21"/>
          <w:highlight w:val="none"/>
        </w:rPr>
      </w:pPr>
    </w:p>
    <w:p>
      <w:pPr>
        <w:snapToGrid w:val="0"/>
        <w:spacing w:line="500" w:lineRule="exact"/>
        <w:jc w:val="left"/>
        <w:rPr>
          <w:rStyle w:val="41"/>
          <w:rFonts w:hint="eastAsia" w:ascii="宋体" w:hAnsi="宋体" w:eastAsia="宋体" w:cs="宋体"/>
          <w:color w:val="auto"/>
          <w:sz w:val="24"/>
          <w:szCs w:val="21"/>
          <w:highlight w:val="none"/>
          <w:u w:val="single"/>
        </w:rPr>
      </w:pPr>
      <w:r>
        <w:rPr>
          <w:rStyle w:val="41"/>
          <w:rFonts w:hint="eastAsia" w:ascii="宋体" w:hAnsi="宋体" w:eastAsia="宋体" w:cs="宋体"/>
          <w:color w:val="auto"/>
          <w:sz w:val="24"/>
          <w:szCs w:val="21"/>
          <w:highlight w:val="none"/>
          <w:u w:val="single" w:color="000000"/>
          <w:lang w:eastAsia="zh-CN"/>
        </w:rPr>
        <w:t>南通市崇川区残疾人联合会</w:t>
      </w:r>
      <w:r>
        <w:rPr>
          <w:rStyle w:val="41"/>
          <w:rFonts w:hint="eastAsia" w:ascii="宋体" w:hAnsi="宋体" w:eastAsia="宋体" w:cs="宋体"/>
          <w:color w:val="auto"/>
          <w:sz w:val="24"/>
          <w:szCs w:val="21"/>
          <w:highlight w:val="none"/>
          <w:u w:val="single" w:color="000000"/>
        </w:rPr>
        <w:t>：</w:t>
      </w:r>
    </w:p>
    <w:p>
      <w:pPr>
        <w:snapToGrid w:val="0"/>
        <w:spacing w:line="500" w:lineRule="exact"/>
        <w:ind w:firstLine="660"/>
        <w:jc w:val="left"/>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本公司愿就由贵单位组织实施的</w:t>
      </w:r>
      <w:r>
        <w:rPr>
          <w:rStyle w:val="41"/>
          <w:rFonts w:hint="eastAsia" w:ascii="宋体" w:hAnsi="宋体" w:eastAsia="宋体" w:cs="宋体"/>
          <w:color w:val="auto"/>
          <w:sz w:val="24"/>
          <w:szCs w:val="21"/>
          <w:highlight w:val="none"/>
          <w:u w:val="single" w:color="000000"/>
        </w:rPr>
        <w:t xml:space="preserve">            </w:t>
      </w:r>
      <w:r>
        <w:rPr>
          <w:rStyle w:val="41"/>
          <w:rFonts w:hint="eastAsia" w:ascii="宋体" w:hAnsi="宋体" w:eastAsia="宋体" w:cs="宋体"/>
          <w:color w:val="auto"/>
          <w:sz w:val="24"/>
          <w:szCs w:val="21"/>
          <w:highlight w:val="none"/>
        </w:rPr>
        <w:t>（招标项目名称)招标活动进行投标。</w:t>
      </w:r>
    </w:p>
    <w:p>
      <w:pPr>
        <w:snapToGrid w:val="0"/>
        <w:spacing w:line="500" w:lineRule="exact"/>
        <w:ind w:firstLine="660"/>
        <w:jc w:val="left"/>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本公司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pPr>
        <w:snapToGrid w:val="0"/>
        <w:spacing w:line="500" w:lineRule="exact"/>
        <w:ind w:firstLine="480" w:firstLineChars="200"/>
        <w:jc w:val="left"/>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本公司所提交的投标文件中所有关于投标资格的文件、证明和陈述均是真实的、准确的。若与真实情况不符，本公司愿意承担由此而产生的一切后果。</w:t>
      </w:r>
    </w:p>
    <w:p>
      <w:pPr>
        <w:snapToGrid w:val="0"/>
        <w:spacing w:line="500" w:lineRule="exact"/>
        <w:ind w:firstLine="420"/>
        <w:jc w:val="left"/>
        <w:rPr>
          <w:rStyle w:val="41"/>
          <w:rFonts w:hint="eastAsia" w:ascii="宋体" w:hAnsi="宋体" w:eastAsia="宋体" w:cs="宋体"/>
          <w:color w:val="auto"/>
          <w:sz w:val="24"/>
          <w:szCs w:val="21"/>
          <w:highlight w:val="none"/>
        </w:rPr>
      </w:pPr>
    </w:p>
    <w:p>
      <w:pPr>
        <w:snapToGrid w:val="0"/>
        <w:spacing w:line="500" w:lineRule="exact"/>
        <w:ind w:firstLine="420"/>
        <w:jc w:val="left"/>
        <w:rPr>
          <w:rStyle w:val="41"/>
          <w:rFonts w:hint="eastAsia" w:ascii="宋体" w:hAnsi="宋体" w:eastAsia="宋体" w:cs="宋体"/>
          <w:color w:val="auto"/>
          <w:sz w:val="24"/>
          <w:szCs w:val="21"/>
          <w:highlight w:val="none"/>
        </w:rPr>
      </w:pPr>
    </w:p>
    <w:p>
      <w:pPr>
        <w:snapToGrid w:val="0"/>
        <w:spacing w:line="500" w:lineRule="exact"/>
        <w:ind w:firstLine="420"/>
        <w:jc w:val="left"/>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 xml:space="preserve"> </w:t>
      </w:r>
      <w:r>
        <w:rPr>
          <w:rStyle w:val="41"/>
          <w:rFonts w:hint="eastAsia" w:ascii="宋体" w:hAnsi="宋体" w:eastAsia="宋体" w:cs="宋体"/>
          <w:color w:val="auto"/>
          <w:sz w:val="24"/>
          <w:szCs w:val="21"/>
          <w:highlight w:val="none"/>
        </w:rPr>
        <w:tab/>
      </w:r>
      <w:r>
        <w:rPr>
          <w:rStyle w:val="41"/>
          <w:rFonts w:hint="eastAsia" w:ascii="宋体" w:hAnsi="宋体" w:eastAsia="宋体" w:cs="宋体"/>
          <w:color w:val="auto"/>
          <w:sz w:val="24"/>
          <w:szCs w:val="21"/>
          <w:highlight w:val="none"/>
        </w:rPr>
        <w:tab/>
      </w:r>
      <w:r>
        <w:rPr>
          <w:rStyle w:val="41"/>
          <w:rFonts w:hint="eastAsia" w:ascii="宋体" w:hAnsi="宋体" w:eastAsia="宋体" w:cs="宋体"/>
          <w:color w:val="auto"/>
          <w:sz w:val="24"/>
          <w:szCs w:val="21"/>
          <w:highlight w:val="none"/>
        </w:rPr>
        <w:tab/>
      </w:r>
      <w:r>
        <w:rPr>
          <w:rStyle w:val="41"/>
          <w:rFonts w:hint="eastAsia" w:ascii="宋体" w:hAnsi="宋体" w:eastAsia="宋体" w:cs="宋体"/>
          <w:color w:val="auto"/>
          <w:sz w:val="24"/>
          <w:szCs w:val="21"/>
          <w:highlight w:val="none"/>
        </w:rPr>
        <w:tab/>
      </w:r>
      <w:r>
        <w:rPr>
          <w:rStyle w:val="41"/>
          <w:rFonts w:hint="eastAsia" w:ascii="宋体" w:hAnsi="宋体" w:eastAsia="宋体" w:cs="宋体"/>
          <w:color w:val="auto"/>
          <w:sz w:val="24"/>
          <w:szCs w:val="21"/>
          <w:highlight w:val="none"/>
        </w:rPr>
        <w:t xml:space="preserve">               （投标供应商）法定代表人（签字或盖章）：</w:t>
      </w:r>
    </w:p>
    <w:p>
      <w:pPr>
        <w:snapToGrid w:val="0"/>
        <w:spacing w:line="500" w:lineRule="exact"/>
        <w:ind w:left="1700" w:firstLine="425"/>
        <w:jc w:val="left"/>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 xml:space="preserve">                                 （投标供应商）公章：</w:t>
      </w:r>
    </w:p>
    <w:p>
      <w:pPr>
        <w:snapToGrid w:val="0"/>
        <w:spacing w:line="500" w:lineRule="exact"/>
        <w:ind w:firstLine="420"/>
        <w:jc w:val="left"/>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 xml:space="preserve">                                               年</w:t>
      </w:r>
      <w:r>
        <w:rPr>
          <w:rStyle w:val="41"/>
          <w:rFonts w:hint="eastAsia" w:ascii="宋体" w:hAnsi="宋体" w:eastAsia="宋体" w:cs="宋体"/>
          <w:color w:val="auto"/>
          <w:sz w:val="24"/>
          <w:szCs w:val="21"/>
          <w:highlight w:val="none"/>
        </w:rPr>
        <w:tab/>
      </w:r>
      <w:r>
        <w:rPr>
          <w:rStyle w:val="41"/>
          <w:rFonts w:hint="eastAsia" w:ascii="宋体" w:hAnsi="宋体" w:eastAsia="宋体" w:cs="宋体"/>
          <w:color w:val="auto"/>
          <w:sz w:val="24"/>
          <w:szCs w:val="21"/>
          <w:highlight w:val="none"/>
        </w:rPr>
        <w:t xml:space="preserve">   月 </w:t>
      </w:r>
      <w:r>
        <w:rPr>
          <w:rStyle w:val="41"/>
          <w:rFonts w:hint="eastAsia" w:ascii="宋体" w:hAnsi="宋体" w:eastAsia="宋体" w:cs="宋体"/>
          <w:color w:val="auto"/>
          <w:sz w:val="24"/>
          <w:szCs w:val="21"/>
          <w:highlight w:val="none"/>
        </w:rPr>
        <w:tab/>
      </w:r>
      <w:r>
        <w:rPr>
          <w:rStyle w:val="41"/>
          <w:rFonts w:hint="eastAsia" w:ascii="宋体" w:hAnsi="宋体" w:eastAsia="宋体" w:cs="宋体"/>
          <w:color w:val="auto"/>
          <w:sz w:val="24"/>
          <w:szCs w:val="21"/>
          <w:highlight w:val="none"/>
        </w:rPr>
        <w:t xml:space="preserve">  日</w:t>
      </w:r>
    </w:p>
    <w:p>
      <w:pPr>
        <w:snapToGrid w:val="0"/>
        <w:spacing w:line="440" w:lineRule="exact"/>
        <w:rPr>
          <w:rStyle w:val="41"/>
          <w:rFonts w:hint="eastAsia" w:ascii="宋体" w:hAnsi="宋体" w:eastAsia="宋体" w:cs="宋体"/>
          <w:b/>
          <w:bCs/>
          <w:color w:val="auto"/>
          <w:sz w:val="24"/>
          <w:szCs w:val="21"/>
          <w:highlight w:val="none"/>
        </w:rPr>
      </w:pPr>
      <w:r>
        <w:rPr>
          <w:rStyle w:val="41"/>
          <w:rFonts w:hint="eastAsia" w:ascii="宋体" w:hAnsi="宋体" w:eastAsia="宋体" w:cs="宋体"/>
          <w:b/>
          <w:bCs/>
          <w:color w:val="auto"/>
          <w:sz w:val="24"/>
          <w:szCs w:val="21"/>
          <w:highlight w:val="none"/>
        </w:rPr>
        <w:br w:type="textWrapping"/>
      </w:r>
    </w:p>
    <w:p>
      <w:pPr>
        <w:snapToGrid w:val="0"/>
        <w:spacing w:line="440" w:lineRule="exact"/>
        <w:rPr>
          <w:rStyle w:val="41"/>
          <w:rFonts w:hint="eastAsia" w:ascii="宋体" w:hAnsi="宋体" w:eastAsia="宋体" w:cs="宋体"/>
          <w:b/>
          <w:bCs/>
          <w:color w:val="auto"/>
          <w:sz w:val="24"/>
          <w:szCs w:val="21"/>
          <w:highlight w:val="none"/>
        </w:rPr>
      </w:pPr>
      <w:r>
        <w:rPr>
          <w:rStyle w:val="41"/>
          <w:rFonts w:hint="eastAsia" w:ascii="宋体" w:hAnsi="宋体" w:eastAsia="宋体" w:cs="宋体"/>
          <w:b/>
          <w:bCs/>
          <w:color w:val="auto"/>
          <w:sz w:val="24"/>
          <w:szCs w:val="21"/>
          <w:highlight w:val="none"/>
        </w:rPr>
        <w:br w:type="page"/>
      </w:r>
      <w:r>
        <w:rPr>
          <w:rStyle w:val="41"/>
          <w:rFonts w:hint="eastAsia" w:ascii="宋体" w:hAnsi="宋体" w:eastAsia="宋体" w:cs="宋体"/>
          <w:b/>
          <w:bCs/>
          <w:color w:val="auto"/>
          <w:sz w:val="24"/>
          <w:szCs w:val="21"/>
          <w:highlight w:val="none"/>
        </w:rPr>
        <w:t>B商务技术文件（单独密封）</w:t>
      </w:r>
    </w:p>
    <w:p>
      <w:pPr>
        <w:snapToGrid w:val="0"/>
        <w:spacing w:line="440" w:lineRule="exact"/>
        <w:jc w:val="center"/>
        <w:rPr>
          <w:rStyle w:val="41"/>
          <w:rFonts w:hint="eastAsia" w:ascii="宋体" w:hAnsi="宋体" w:eastAsia="宋体" w:cs="宋体"/>
          <w:b/>
          <w:bCs/>
          <w:color w:val="auto"/>
          <w:sz w:val="24"/>
          <w:szCs w:val="21"/>
          <w:highlight w:val="none"/>
        </w:rPr>
      </w:pPr>
    </w:p>
    <w:p>
      <w:pPr>
        <w:snapToGrid w:val="0"/>
        <w:spacing w:line="440" w:lineRule="exact"/>
        <w:jc w:val="center"/>
        <w:rPr>
          <w:rStyle w:val="41"/>
          <w:rFonts w:hint="eastAsia" w:ascii="宋体" w:hAnsi="宋体" w:eastAsia="宋体" w:cs="宋体"/>
          <w:b/>
          <w:bCs/>
          <w:color w:val="auto"/>
          <w:sz w:val="24"/>
          <w:szCs w:val="21"/>
          <w:highlight w:val="none"/>
        </w:rPr>
      </w:pPr>
      <w:r>
        <w:rPr>
          <w:rStyle w:val="41"/>
          <w:rFonts w:hint="eastAsia" w:ascii="宋体" w:hAnsi="宋体" w:eastAsia="宋体" w:cs="宋体"/>
          <w:b/>
          <w:bCs/>
          <w:color w:val="auto"/>
          <w:sz w:val="24"/>
          <w:szCs w:val="21"/>
          <w:highlight w:val="none"/>
        </w:rPr>
        <w:t>1.投标响应函（</w:t>
      </w:r>
      <w:r>
        <w:rPr>
          <w:rStyle w:val="41"/>
          <w:rFonts w:hint="eastAsia" w:ascii="宋体" w:hAnsi="宋体" w:eastAsia="宋体" w:cs="宋体"/>
          <w:b/>
          <w:bCs/>
          <w:color w:val="auto"/>
          <w:sz w:val="24"/>
          <w:szCs w:val="21"/>
          <w:highlight w:val="none"/>
          <w:u w:val="single" w:color="000000"/>
        </w:rPr>
        <w:t>格式不得变动</w:t>
      </w:r>
      <w:r>
        <w:rPr>
          <w:rStyle w:val="41"/>
          <w:rFonts w:hint="eastAsia" w:ascii="宋体" w:hAnsi="宋体" w:eastAsia="宋体" w:cs="宋体"/>
          <w:b/>
          <w:bCs/>
          <w:color w:val="auto"/>
          <w:sz w:val="24"/>
          <w:szCs w:val="21"/>
          <w:highlight w:val="none"/>
        </w:rPr>
        <w:t>）</w:t>
      </w:r>
    </w:p>
    <w:p>
      <w:pPr>
        <w:snapToGrid w:val="0"/>
        <w:spacing w:line="440" w:lineRule="exact"/>
        <w:jc w:val="left"/>
        <w:rPr>
          <w:rStyle w:val="41"/>
          <w:rFonts w:hint="eastAsia" w:ascii="宋体" w:hAnsi="宋体" w:eastAsia="宋体" w:cs="宋体"/>
          <w:color w:val="auto"/>
          <w:sz w:val="24"/>
          <w:szCs w:val="21"/>
          <w:highlight w:val="none"/>
          <w:u w:val="single" w:color="000000"/>
        </w:rPr>
      </w:pPr>
    </w:p>
    <w:p>
      <w:pPr>
        <w:snapToGrid w:val="0"/>
        <w:spacing w:line="440" w:lineRule="exact"/>
        <w:jc w:val="left"/>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u w:val="single" w:color="000000"/>
          <w:lang w:eastAsia="zh-CN"/>
        </w:rPr>
        <w:t>南通市崇川区残疾人联合会</w:t>
      </w:r>
      <w:r>
        <w:rPr>
          <w:rStyle w:val="41"/>
          <w:rFonts w:hint="eastAsia" w:ascii="宋体" w:hAnsi="宋体" w:eastAsia="宋体" w:cs="宋体"/>
          <w:color w:val="auto"/>
          <w:sz w:val="24"/>
          <w:szCs w:val="21"/>
          <w:highlight w:val="none"/>
          <w:u w:val="single" w:color="000000"/>
        </w:rPr>
        <w:t xml:space="preserve">  </w:t>
      </w:r>
      <w:r>
        <w:rPr>
          <w:rStyle w:val="41"/>
          <w:rFonts w:hint="eastAsia" w:ascii="宋体" w:hAnsi="宋体" w:eastAsia="宋体" w:cs="宋体"/>
          <w:color w:val="auto"/>
          <w:sz w:val="24"/>
          <w:szCs w:val="21"/>
          <w:highlight w:val="none"/>
        </w:rPr>
        <w:t>：</w:t>
      </w:r>
    </w:p>
    <w:p>
      <w:pPr>
        <w:snapToGrid w:val="0"/>
        <w:spacing w:line="440" w:lineRule="exact"/>
        <w:ind w:firstLine="480" w:firstLineChars="200"/>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依据贵单位</w:t>
      </w:r>
      <w:r>
        <w:rPr>
          <w:rStyle w:val="41"/>
          <w:rFonts w:hint="eastAsia" w:ascii="宋体" w:hAnsi="宋体" w:eastAsia="宋体" w:cs="宋体"/>
          <w:color w:val="auto"/>
          <w:sz w:val="24"/>
          <w:szCs w:val="21"/>
          <w:highlight w:val="none"/>
          <w:u w:val="single" w:color="000000"/>
        </w:rPr>
        <w:t xml:space="preserve">         </w:t>
      </w:r>
      <w:r>
        <w:rPr>
          <w:rStyle w:val="41"/>
          <w:rFonts w:hint="eastAsia" w:ascii="宋体" w:hAnsi="宋体" w:eastAsia="宋体" w:cs="宋体"/>
          <w:color w:val="auto"/>
          <w:sz w:val="24"/>
          <w:szCs w:val="21"/>
          <w:highlight w:val="none"/>
        </w:rPr>
        <w:t>（招标项目名称)项目公开招标采购的邀请，我方授权</w:t>
      </w:r>
      <w:r>
        <w:rPr>
          <w:rStyle w:val="41"/>
          <w:rFonts w:hint="eastAsia" w:ascii="宋体" w:hAnsi="宋体" w:eastAsia="宋体" w:cs="宋体"/>
          <w:color w:val="auto"/>
          <w:sz w:val="24"/>
          <w:szCs w:val="21"/>
          <w:highlight w:val="none"/>
          <w:u w:val="single" w:color="000000"/>
        </w:rPr>
        <w:t xml:space="preserve">       </w:t>
      </w:r>
      <w:r>
        <w:rPr>
          <w:rStyle w:val="41"/>
          <w:rFonts w:hint="eastAsia" w:ascii="宋体" w:hAnsi="宋体" w:eastAsia="宋体" w:cs="宋体"/>
          <w:color w:val="auto"/>
          <w:sz w:val="24"/>
          <w:szCs w:val="21"/>
          <w:highlight w:val="none"/>
        </w:rPr>
        <w:t>（姓名）</w:t>
      </w:r>
      <w:r>
        <w:rPr>
          <w:rStyle w:val="41"/>
          <w:rFonts w:hint="eastAsia" w:ascii="宋体" w:hAnsi="宋体" w:eastAsia="宋体" w:cs="宋体"/>
          <w:color w:val="auto"/>
          <w:sz w:val="24"/>
          <w:szCs w:val="21"/>
          <w:highlight w:val="none"/>
          <w:u w:val="single" w:color="000000"/>
        </w:rPr>
        <w:t xml:space="preserve">      </w:t>
      </w:r>
      <w:r>
        <w:rPr>
          <w:rStyle w:val="41"/>
          <w:rFonts w:hint="eastAsia" w:ascii="宋体" w:hAnsi="宋体" w:eastAsia="宋体" w:cs="宋体"/>
          <w:color w:val="auto"/>
          <w:sz w:val="24"/>
          <w:szCs w:val="21"/>
          <w:highlight w:val="none"/>
        </w:rPr>
        <w:t>（职务）为全权代表参加该项目的投标工作，全权处理本次投标的有关事宜。同时，我公司声明如下：</w:t>
      </w:r>
    </w:p>
    <w:p>
      <w:pPr>
        <w:snapToGrid w:val="0"/>
        <w:spacing w:line="440" w:lineRule="exact"/>
        <w:ind w:firstLine="480" w:firstLineChars="200"/>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1.我方愿意按照招标文件的一切要求，提供完成该项目的全部内容。</w:t>
      </w:r>
    </w:p>
    <w:p>
      <w:pPr>
        <w:snapToGrid w:val="0"/>
        <w:spacing w:line="440" w:lineRule="exact"/>
        <w:ind w:firstLine="480" w:firstLineChars="200"/>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2.我方已经详细审查了全部招标文件，我方已完全清晰理解招标文件的要求，不存在任何含糊不清和误解之处，同意放弃对这些文件所提出的异议和质疑的权利。</w:t>
      </w:r>
    </w:p>
    <w:p>
      <w:pPr>
        <w:snapToGrid w:val="0"/>
        <w:spacing w:line="440" w:lineRule="exact"/>
        <w:ind w:firstLine="480" w:firstLineChars="200"/>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3.我方愿意提供采购人在招标文件中要求的所有资料。</w:t>
      </w:r>
    </w:p>
    <w:p>
      <w:pPr>
        <w:snapToGrid w:val="0"/>
        <w:spacing w:line="440" w:lineRule="exact"/>
        <w:ind w:firstLine="480" w:firstLineChars="200"/>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4.我方承诺在本次招标响应中提供的一切文件，无论是原件还是复印件均真实有效，绝无任何虚假、伪造和夸大的成份。否则，愿承担相应的后果和法律责任。</w:t>
      </w:r>
    </w:p>
    <w:p>
      <w:pPr>
        <w:snapToGrid w:val="0"/>
        <w:spacing w:line="440" w:lineRule="exact"/>
        <w:ind w:firstLine="480" w:firstLineChars="200"/>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5.我方尊重评标小组所作的评定结果。</w:t>
      </w:r>
    </w:p>
    <w:p>
      <w:pPr>
        <w:snapToGrid w:val="0"/>
        <w:spacing w:line="440" w:lineRule="exact"/>
        <w:ind w:firstLine="480" w:firstLineChars="200"/>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 xml:space="preserve">6.一旦我方中标，我方将根据招标文件的规定，严格履行招标文件中规定的每一项要求，按期、按质、按量履行合同的义务。 </w:t>
      </w:r>
    </w:p>
    <w:p>
      <w:pPr>
        <w:snapToGrid w:val="0"/>
        <w:spacing w:line="440" w:lineRule="exact"/>
        <w:ind w:firstLine="2400" w:firstLineChars="1000"/>
        <w:jc w:val="right"/>
        <w:rPr>
          <w:rStyle w:val="41"/>
          <w:rFonts w:hint="eastAsia" w:ascii="宋体" w:hAnsi="宋体" w:eastAsia="宋体" w:cs="宋体"/>
          <w:color w:val="auto"/>
          <w:sz w:val="24"/>
          <w:szCs w:val="21"/>
          <w:highlight w:val="none"/>
        </w:rPr>
      </w:pPr>
    </w:p>
    <w:p>
      <w:pPr>
        <w:snapToGrid w:val="0"/>
        <w:spacing w:line="440" w:lineRule="exact"/>
        <w:ind w:firstLine="2400" w:firstLineChars="1000"/>
        <w:jc w:val="center"/>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 xml:space="preserve">         投标供应商：</w:t>
      </w:r>
      <w:r>
        <w:rPr>
          <w:rStyle w:val="41"/>
          <w:rFonts w:hint="eastAsia" w:ascii="宋体" w:hAnsi="宋体" w:eastAsia="宋体" w:cs="宋体"/>
          <w:color w:val="auto"/>
          <w:sz w:val="24"/>
          <w:szCs w:val="21"/>
          <w:highlight w:val="none"/>
          <w:u w:val="single" w:color="000000"/>
        </w:rPr>
        <w:t xml:space="preserve">                    </w:t>
      </w:r>
      <w:r>
        <w:rPr>
          <w:rStyle w:val="41"/>
          <w:rFonts w:hint="eastAsia" w:ascii="宋体" w:hAnsi="宋体" w:eastAsia="宋体" w:cs="宋体"/>
          <w:color w:val="auto"/>
          <w:sz w:val="24"/>
          <w:szCs w:val="21"/>
          <w:highlight w:val="none"/>
        </w:rPr>
        <w:t>（加盖公章）</w:t>
      </w:r>
    </w:p>
    <w:p>
      <w:pPr>
        <w:snapToGrid w:val="0"/>
        <w:spacing w:line="440" w:lineRule="exact"/>
        <w:ind w:firstLine="2400" w:firstLineChars="1000"/>
        <w:jc w:val="right"/>
        <w:rPr>
          <w:rStyle w:val="41"/>
          <w:rFonts w:hint="eastAsia" w:ascii="宋体" w:hAnsi="宋体" w:eastAsia="宋体" w:cs="宋体"/>
          <w:color w:val="auto"/>
          <w:sz w:val="24"/>
          <w:szCs w:val="21"/>
          <w:highlight w:val="none"/>
        </w:rPr>
      </w:pPr>
      <w:r>
        <w:rPr>
          <w:rStyle w:val="41"/>
          <w:rFonts w:hint="eastAsia" w:ascii="宋体" w:hAnsi="宋体" w:eastAsia="宋体" w:cs="宋体"/>
          <w:color w:val="auto"/>
          <w:sz w:val="24"/>
          <w:szCs w:val="21"/>
          <w:highlight w:val="none"/>
        </w:rPr>
        <w:t>法定代表人或被授权人：</w:t>
      </w:r>
      <w:r>
        <w:rPr>
          <w:rStyle w:val="41"/>
          <w:rFonts w:hint="eastAsia" w:ascii="宋体" w:hAnsi="宋体" w:eastAsia="宋体" w:cs="宋体"/>
          <w:color w:val="auto"/>
          <w:sz w:val="24"/>
          <w:szCs w:val="21"/>
          <w:highlight w:val="none"/>
          <w:u w:val="single" w:color="000000"/>
        </w:rPr>
        <w:t xml:space="preserve">         </w:t>
      </w:r>
      <w:r>
        <w:rPr>
          <w:rStyle w:val="41"/>
          <w:rFonts w:hint="eastAsia" w:ascii="宋体" w:hAnsi="宋体" w:eastAsia="宋体" w:cs="宋体"/>
          <w:color w:val="auto"/>
          <w:sz w:val="24"/>
          <w:szCs w:val="21"/>
          <w:highlight w:val="none"/>
        </w:rPr>
        <w:t>（签字或盖章）</w:t>
      </w:r>
    </w:p>
    <w:p>
      <w:pPr>
        <w:snapToGrid w:val="0"/>
        <w:spacing w:line="440" w:lineRule="exact"/>
        <w:jc w:val="right"/>
        <w:rPr>
          <w:rStyle w:val="41"/>
          <w:rFonts w:hint="eastAsia" w:ascii="宋体" w:hAnsi="宋体" w:eastAsia="宋体" w:cs="宋体"/>
          <w:b/>
          <w:bCs/>
          <w:color w:val="auto"/>
          <w:sz w:val="24"/>
          <w:szCs w:val="21"/>
          <w:highlight w:val="none"/>
        </w:rPr>
      </w:pPr>
      <w:r>
        <w:rPr>
          <w:rStyle w:val="41"/>
          <w:rFonts w:hint="eastAsia" w:ascii="宋体" w:hAnsi="宋体" w:eastAsia="宋体" w:cs="宋体"/>
          <w:color w:val="auto"/>
          <w:sz w:val="24"/>
          <w:szCs w:val="21"/>
          <w:highlight w:val="none"/>
        </w:rPr>
        <w:t>年      月     日</w:t>
      </w:r>
    </w:p>
    <w:p>
      <w:pPr>
        <w:snapToGrid w:val="0"/>
        <w:spacing w:after="120" w:line="440" w:lineRule="exact"/>
        <w:jc w:val="center"/>
        <w:rPr>
          <w:rStyle w:val="41"/>
          <w:rFonts w:hint="eastAsia" w:ascii="宋体" w:hAnsi="宋体" w:eastAsia="宋体" w:cs="宋体"/>
          <w:color w:val="auto"/>
          <w:sz w:val="24"/>
          <w:szCs w:val="21"/>
          <w:highlight w:val="none"/>
        </w:rPr>
      </w:pPr>
    </w:p>
    <w:p>
      <w:pPr>
        <w:snapToGrid w:val="0"/>
        <w:jc w:val="both"/>
        <w:rPr>
          <w:rStyle w:val="41"/>
          <w:rFonts w:hint="eastAsia" w:ascii="宋体" w:hAnsi="宋体" w:eastAsia="宋体" w:cs="宋体"/>
          <w:color w:val="auto"/>
          <w:sz w:val="24"/>
          <w:szCs w:val="24"/>
          <w:highlight w:val="none"/>
        </w:rPr>
      </w:pPr>
    </w:p>
    <w:sectPr>
      <w:headerReference r:id="rId12" w:type="first"/>
      <w:footerReference r:id="rId13" w:type="first"/>
      <w:headerReference r:id="rId11" w:type="default"/>
      <w:pgSz w:w="11906" w:h="16838"/>
      <w:pgMar w:top="1418" w:right="1418" w:bottom="1418" w:left="1418" w:header="851" w:footer="992" w:gutter="0"/>
      <w:cols w:space="720"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创艺简仿宋">
    <w:altName w:val="仿宋"/>
    <w:panose1 w:val="00000000000000000000"/>
    <w:charset w:val="86"/>
    <w:family w:val="auto"/>
    <w:pitch w:val="default"/>
    <w:sig w:usb0="00000000" w:usb1="00000000" w:usb2="00000010" w:usb3="00000000" w:csb0="00040000" w:csb1="00000000"/>
  </w:font>
  <w:font w:name="Menlo">
    <w:altName w:val="Segoe Print"/>
    <w:panose1 w:val="00000000000000000000"/>
    <w:charset w:val="00"/>
    <w:family w:val="auto"/>
    <w:pitch w:val="default"/>
    <w:sig w:usb0="00000000" w:usb1="00000000" w:usb2="02000028" w:usb3="00000000" w:csb0="600001DF" w:csb1="FFDF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3"/>
      <w:rPr>
        <w:rStyle w:val="41"/>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7"/>
                          </w:pPr>
                          <w:r>
                            <w:fldChar w:fldCharType="begin"/>
                          </w:r>
                          <w:r>
                            <w:instrText xml:space="preserve"> PAGE  \* MERGEFORMAT </w:instrText>
                          </w:r>
                          <w:r>
                            <w:fldChar w:fldCharType="separate"/>
                          </w:r>
                          <w:r>
                            <w:t>2</w:t>
                          </w:r>
                          <w:r>
                            <w:fldChar w:fldCharType="end"/>
                          </w:r>
                        </w:p>
                      </w:txbxContent>
                    </wps:txbx>
                    <wps:bodyPr vert="horz" wrap="none" lIns="0" tIns="0" rIns="0" bIns="0" anchor="t">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HwkrQrKAQAAkgMAAA4AAAAAAAAAAQAgAAAAHwEAAGRycy9lMm9E&#10;b2MueG1sUEsFBgAAAAAGAAYAWQEAAFs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2</w:t>
                    </w:r>
                    <w:r>
                      <w:fldChar w:fldCharType="end"/>
                    </w:r>
                  </w:p>
                </w:txbxContent>
              </v:textbox>
            </v:rect>
          </w:pict>
        </mc:Fallback>
      </mc:AlternateContent>
    </w:r>
    <w:r>
      <w:rPr>
        <w:rStyle w:val="41"/>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409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73"/>
                            <w:rPr>
                              <w:rStyle w:val="41"/>
                            </w:rPr>
                          </w:pPr>
                        </w:p>
                        <w:p>
                          <w:pPr>
                            <w:rPr>
                              <w:rStyle w:val="41"/>
                            </w:rPr>
                          </w:pPr>
                        </w:p>
                      </w:txbxContent>
                    </wps:txbx>
                    <wps:bodyPr lIns="0" tIns="0" rIns="0" bIns="0" upright="1"/>
                  </wps:wsp>
                </a:graphicData>
              </a:graphic>
            </wp:anchor>
          </w:drawing>
        </mc:Choice>
        <mc:Fallback>
          <w:pict>
            <v:rect id="4098"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FmtmPLTAAAABQEAAA8AAAAAAAAAAQAgAAAAIgAA&#10;AGRycy9kb3ducmV2LnhtbFBLAQIUABQAAAAIAIdO4kBFjOIfmwEAAFoDAAAOAAAAAAAAAAEAIAAA&#10;ACIBAABkcnMvZTJvRG9jLnhtbFBLBQYAAAAABgAGAFkBAAAvBQAAAAA=&#10;">
              <v:fill on="f" focussize="0,0"/>
              <v:stroke on="f"/>
              <v:imagedata o:title=""/>
              <o:lock v:ext="edit" aspectratio="f"/>
              <v:textbox inset="0mm,0mm,0mm,0mm">
                <w:txbxContent>
                  <w:p>
                    <w:pPr>
                      <w:pStyle w:val="73"/>
                      <w:rPr>
                        <w:rStyle w:val="41"/>
                      </w:rPr>
                    </w:pPr>
                  </w:p>
                  <w:p>
                    <w:pPr>
                      <w:rPr>
                        <w:rStyle w:val="41"/>
                      </w:rPr>
                    </w:pPr>
                  </w:p>
                </w:txbxContent>
              </v:textbox>
            </v:rect>
          </w:pict>
        </mc:Fallback>
      </mc:AlternateContent>
    </w:r>
    <w:r>
      <w:rPr>
        <w:rStyle w:val="41"/>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972185" cy="147955"/>
              <wp:effectExtent l="0" t="0" r="0" b="0"/>
              <wp:wrapNone/>
              <wp:docPr id="4099" name="4099"/>
              <wp:cNvGraphicFramePr/>
              <a:graphic xmlns:a="http://schemas.openxmlformats.org/drawingml/2006/main">
                <a:graphicData uri="http://schemas.microsoft.com/office/word/2010/wordprocessingShape">
                  <wps:wsp>
                    <wps:cNvSpPr/>
                    <wps:spPr>
                      <a:xfrm>
                        <a:off x="0" y="0"/>
                        <a:ext cx="972184" cy="147955"/>
                      </a:xfrm>
                      <a:prstGeom prst="rect">
                        <a:avLst/>
                      </a:prstGeom>
                      <a:ln>
                        <a:noFill/>
                      </a:ln>
                    </wps:spPr>
                    <wps:txbx>
                      <w:txbxContent>
                        <w:p>
                          <w:pPr>
                            <w:snapToGrid w:val="0"/>
                            <w:rPr>
                              <w:rStyle w:val="41"/>
                              <w:sz w:val="18"/>
                            </w:rPr>
                          </w:pPr>
                        </w:p>
                        <w:p>
                          <w:pPr>
                            <w:rPr>
                              <w:rStyle w:val="41"/>
                            </w:rPr>
                          </w:pPr>
                        </w:p>
                      </w:txbxContent>
                    </wps:txbx>
                    <wps:bodyPr lIns="0" tIns="0" rIns="0" bIns="0" upright="1"/>
                  </wps:wsp>
                </a:graphicData>
              </a:graphic>
            </wp:anchor>
          </w:drawing>
        </mc:Choice>
        <mc:Fallback>
          <w:pict>
            <v:rect id="4099" o:spid="_x0000_s1026" o:spt="1" style="position:absolute;left:0pt;margin-top:0pt;height:11.65pt;width:76.55pt;mso-position-horizontal:center;mso-position-horizontal-relative:margin;z-index:251661312;mso-width-relative:page;mso-height-relative:page;" filled="f" stroked="f" coordsize="21600,21600" o:gfxdata="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RTXQ11gAAAAQBAAAPAAAAAAAAAAEA&#10;IAAAACIAAABkcnMvZG93bnJldi54bWxQSwECFAAUAAAACACHTuJAvFiBSZ8BAABYAwAADgAAAAAA&#10;AAABACAAAAAlAQAAZHJzL2Uyb0RvYy54bWxQSwUGAAAAAAYABgBZAQAANgUAAAAA&#10;">
              <v:fill on="f" focussize="0,0"/>
              <v:stroke on="f"/>
              <v:imagedata o:title=""/>
              <o:lock v:ext="edit" aspectratio="f"/>
              <v:textbox inset="0mm,0mm,0mm,0mm">
                <w:txbxContent>
                  <w:p>
                    <w:pPr>
                      <w:snapToGrid w:val="0"/>
                      <w:rPr>
                        <w:rStyle w:val="41"/>
                        <w:sz w:val="18"/>
                      </w:rPr>
                    </w:pPr>
                  </w:p>
                  <w:p>
                    <w:pPr>
                      <w:rPr>
                        <w:rStyle w:val="41"/>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3"/>
      <w:framePr w:wrap="around" w:vAnchor="margin" w:hAnchor="text" w:xAlign="right" w:y="1"/>
      <w:rPr>
        <w:rStyle w:val="97"/>
      </w:rPr>
    </w:pPr>
  </w:p>
  <w:p>
    <w:pPr>
      <w:pStyle w:val="73"/>
      <w:ind w:right="360" w:firstLine="360"/>
      <w:rPr>
        <w:rStyle w:val="4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3"/>
      <w:jc w:val="center"/>
      <w:rPr>
        <w:rStyle w:val="41"/>
      </w:rPr>
    </w:pPr>
    <w: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CtkH3fyAEAAJIDAAAOAAAAAAAAAAEAIAAAAB8BAABkcnMvZTJvRG9j&#10;LnhtbFBLBQYAAAAABgAGAFkBAABZ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rect>
          </w:pict>
        </mc:Fallback>
      </mc:AlternateContent>
    </w:r>
    <w:r>
      <w:rPr>
        <w:rStyle w:val="41"/>
      </w:rP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410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73"/>
                            <w:rPr>
                              <w:rStyle w:val="41"/>
                            </w:rPr>
                          </w:pPr>
                        </w:p>
                        <w:p>
                          <w:pPr>
                            <w:rPr>
                              <w:rStyle w:val="41"/>
                            </w:rPr>
                          </w:pPr>
                        </w:p>
                      </w:txbxContent>
                    </wps:txbx>
                    <wps:bodyPr lIns="0" tIns="0" rIns="0" bIns="0" upright="1"/>
                  </wps:wsp>
                </a:graphicData>
              </a:graphic>
            </wp:anchor>
          </w:drawing>
        </mc:Choice>
        <mc:Fallback>
          <w:pict>
            <v:rect id="4100" o:spid="_x0000_s1026" o:spt="1"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Wa2Y8tMAAAAFAQAADwAAAAAAAAABACAAAAAiAAAA&#10;ZHJzL2Rvd25yZXYueG1sUEsBAhQAFAAAAAgAh07iQBrFBviaAQAAWgMAAA4AAAAAAAAAAQAgAAAA&#10;IgEAAGRycy9lMm9Eb2MueG1sUEsFBgAAAAAGAAYAWQEAAC4FAAAAAA==&#10;">
              <v:fill on="f" focussize="0,0"/>
              <v:stroke on="f"/>
              <v:imagedata o:title=""/>
              <o:lock v:ext="edit" aspectratio="f"/>
              <v:textbox inset="0mm,0mm,0mm,0mm">
                <w:txbxContent>
                  <w:p>
                    <w:pPr>
                      <w:pStyle w:val="73"/>
                      <w:rPr>
                        <w:rStyle w:val="41"/>
                      </w:rPr>
                    </w:pPr>
                  </w:p>
                  <w:p>
                    <w:pPr>
                      <w:rPr>
                        <w:rStyle w:val="41"/>
                      </w:rPr>
                    </w:pPr>
                  </w:p>
                </w:txbxContent>
              </v:textbox>
            </v:rect>
          </w:pict>
        </mc:Fallback>
      </mc:AlternateContent>
    </w:r>
    <w:r>
      <w:rPr>
        <w:rStyle w:val="41"/>
      </w:rPr>
      <mc:AlternateContent>
        <mc:Choice Requires="wps">
          <w:drawing>
            <wp:anchor distT="0" distB="0" distL="0" distR="0" simplePos="0" relativeHeight="251663360" behindDoc="0" locked="0" layoutInCell="1" allowOverlap="1">
              <wp:simplePos x="0" y="0"/>
              <wp:positionH relativeFrom="margin">
                <wp:align>center</wp:align>
              </wp:positionH>
              <wp:positionV relativeFrom="paragraph">
                <wp:posOffset>0</wp:posOffset>
              </wp:positionV>
              <wp:extent cx="857885" cy="147955"/>
              <wp:effectExtent l="0" t="0" r="0" b="0"/>
              <wp:wrapNone/>
              <wp:docPr id="4102" name="4101"/>
              <wp:cNvGraphicFramePr/>
              <a:graphic xmlns:a="http://schemas.openxmlformats.org/drawingml/2006/main">
                <a:graphicData uri="http://schemas.microsoft.com/office/word/2010/wordprocessingShape">
                  <wps:wsp>
                    <wps:cNvSpPr/>
                    <wps:spPr>
                      <a:xfrm>
                        <a:off x="0" y="0"/>
                        <a:ext cx="857885" cy="147955"/>
                      </a:xfrm>
                      <a:prstGeom prst="rect">
                        <a:avLst/>
                      </a:prstGeom>
                      <a:ln>
                        <a:noFill/>
                      </a:ln>
                    </wps:spPr>
                    <wps:txbx>
                      <w:txbxContent>
                        <w:p>
                          <w:pPr>
                            <w:snapToGrid w:val="0"/>
                            <w:rPr>
                              <w:rStyle w:val="41"/>
                              <w:sz w:val="18"/>
                            </w:rPr>
                          </w:pPr>
                        </w:p>
                        <w:p>
                          <w:pPr>
                            <w:rPr>
                              <w:rStyle w:val="41"/>
                            </w:rPr>
                          </w:pPr>
                        </w:p>
                      </w:txbxContent>
                    </wps:txbx>
                    <wps:bodyPr lIns="0" tIns="0" rIns="0" bIns="0" upright="1"/>
                  </wps:wsp>
                </a:graphicData>
              </a:graphic>
            </wp:anchor>
          </w:drawing>
        </mc:Choice>
        <mc:Fallback>
          <w:pict>
            <v:rect id="4101" o:spid="_x0000_s1026" o:spt="1" style="position:absolute;left:0pt;margin-top:0pt;height:11.65pt;width:67.55pt;mso-position-horizontal:center;mso-position-horizontal-relative:margin;z-index:251663360;mso-width-relative:page;mso-height-relative:page;" filled="f" stroked="f" coordsize="21600,21600" o:gfxdata="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Gk6mh1gAAAAQBAAAPAAAAAAAAAAEA&#10;IAAAACIAAABkcnMvZG93bnJldi54bWxQSwECFAAUAAAACACHTuJAg0NUnZ8BAABYAwAADgAAAAAA&#10;AAABACAAAAAlAQAAZHJzL2Uyb0RvYy54bWxQSwUGAAAAAAYABgBZAQAANgUAAAAA&#10;">
              <v:fill on="f" focussize="0,0"/>
              <v:stroke on="f"/>
              <v:imagedata o:title=""/>
              <o:lock v:ext="edit" aspectratio="f"/>
              <v:textbox inset="0mm,0mm,0mm,0mm">
                <w:txbxContent>
                  <w:p>
                    <w:pPr>
                      <w:snapToGrid w:val="0"/>
                      <w:rPr>
                        <w:rStyle w:val="41"/>
                        <w:sz w:val="18"/>
                      </w:rPr>
                    </w:pPr>
                  </w:p>
                  <w:p>
                    <w:pPr>
                      <w:rPr>
                        <w:rStyle w:val="41"/>
                      </w:rPr>
                    </w:pP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3"/>
      <w:ind w:right="180"/>
      <w:jc w:val="center"/>
      <w:rPr>
        <w:rStyle w:val="41"/>
      </w:rPr>
    </w:pPr>
    <w:r>
      <w:rPr>
        <w:rStyle w:val="41"/>
      </w:rPr>
      <mc:AlternateContent>
        <mc:Choice Requires="wps">
          <w:drawing>
            <wp:anchor distT="0" distB="0" distL="0" distR="0" simplePos="0" relativeHeight="251664384" behindDoc="0" locked="0" layoutInCell="1" allowOverlap="1">
              <wp:simplePos x="0" y="0"/>
              <wp:positionH relativeFrom="margin">
                <wp:align>center</wp:align>
              </wp:positionH>
              <wp:positionV relativeFrom="paragraph">
                <wp:posOffset>0</wp:posOffset>
              </wp:positionV>
              <wp:extent cx="1022985" cy="189865"/>
              <wp:effectExtent l="0" t="0" r="0" b="0"/>
              <wp:wrapNone/>
              <wp:docPr id="4103" name="4102"/>
              <wp:cNvGraphicFramePr/>
              <a:graphic xmlns:a="http://schemas.openxmlformats.org/drawingml/2006/main">
                <a:graphicData uri="http://schemas.microsoft.com/office/word/2010/wordprocessingShape">
                  <wps:wsp>
                    <wps:cNvSpPr/>
                    <wps:spPr>
                      <a:xfrm>
                        <a:off x="0" y="0"/>
                        <a:ext cx="1022985" cy="189865"/>
                      </a:xfrm>
                      <a:prstGeom prst="rect">
                        <a:avLst/>
                      </a:prstGeom>
                      <a:ln>
                        <a:noFill/>
                      </a:ln>
                    </wps:spPr>
                    <wps:txbx>
                      <w:txbxContent>
                        <w:p>
                          <w:pPr>
                            <w:snapToGrid w:val="0"/>
                            <w:rPr>
                              <w:rStyle w:val="41"/>
                              <w:sz w:val="18"/>
                            </w:rPr>
                          </w:pPr>
                          <w:r>
                            <w:rPr>
                              <w:rStyle w:val="41"/>
                              <w:sz w:val="18"/>
                            </w:rPr>
                            <w:t>第  页 共 29 页</w:t>
                          </w:r>
                        </w:p>
                        <w:p>
                          <w:pPr>
                            <w:rPr>
                              <w:rStyle w:val="41"/>
                            </w:rPr>
                          </w:pPr>
                        </w:p>
                      </w:txbxContent>
                    </wps:txbx>
                    <wps:bodyPr lIns="0" tIns="0" rIns="0" bIns="0" upright="1"/>
                  </wps:wsp>
                </a:graphicData>
              </a:graphic>
            </wp:anchor>
          </w:drawing>
        </mc:Choice>
        <mc:Fallback>
          <w:pict>
            <v:rect id="4102" o:spid="_x0000_s1026" o:spt="1" style="position:absolute;left:0pt;margin-top:0pt;height:14.95pt;width:80.55pt;mso-position-horizontal:center;mso-position-horizontal-relative:margin;z-index:251664384;mso-width-relative:page;mso-height-relative:page;" filled="f" stroked="f" coordsize="21600,21600" o:gfxdata="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1nF7nVAAAABAEAAA8AAAAAAAAAAQAg&#10;AAAAIgAAAGRycy9kb3ducmV2LnhtbFBLAQIUABQAAAAIAIdO4kAanwjDnwEAAFkDAAAOAAAAAAAA&#10;AAEAIAAAACQBAABkcnMvZTJvRG9jLnhtbFBLBQYAAAAABgAGAFkBAAA1BQAAAAA=&#10;">
              <v:fill on="f" focussize="0,0"/>
              <v:stroke on="f"/>
              <v:imagedata o:title=""/>
              <o:lock v:ext="edit" aspectratio="f"/>
              <v:textbox inset="0mm,0mm,0mm,0mm">
                <w:txbxContent>
                  <w:p>
                    <w:pPr>
                      <w:snapToGrid w:val="0"/>
                      <w:rPr>
                        <w:rStyle w:val="41"/>
                        <w:sz w:val="18"/>
                      </w:rPr>
                    </w:pPr>
                    <w:r>
                      <w:rPr>
                        <w:rStyle w:val="41"/>
                        <w:sz w:val="18"/>
                      </w:rPr>
                      <w:t>第  页 共 29 页</w:t>
                    </w:r>
                  </w:p>
                  <w:p>
                    <w:pPr>
                      <w:rPr>
                        <w:rStyle w:val="41"/>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5"/>
      <w:rPr>
        <w:rStyle w:val="41"/>
      </w:rPr>
    </w:pPr>
    <w:r>
      <w:rPr>
        <w:rStyle w:val="41"/>
      </w:rPr>
      <w:t>南</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300"/>
      </w:tabs>
      <w:snapToGrid w:val="0"/>
      <w:spacing w:line="300" w:lineRule="auto"/>
      <w:rPr>
        <w:rStyle w:val="41"/>
        <w:b/>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5"/>
      <w:pBdr>
        <w:bottom w:val="none" w:color="auto" w:sz="0" w:space="0"/>
      </w:pBdr>
      <w:tabs>
        <w:tab w:val="left" w:pos="540"/>
      </w:tabs>
      <w:jc w:val="both"/>
      <w:rPr>
        <w:rStyle w:val="41"/>
      </w:rPr>
    </w:pPr>
    <w:r>
      <w:rPr>
        <w:rStyle w:val="41"/>
      </w:rPr>
      <w:tab/>
    </w:r>
    <w:r>
      <w:rPr>
        <w:rStyle w:val="41"/>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300"/>
      </w:tabs>
      <w:snapToGrid w:val="0"/>
      <w:spacing w:line="300" w:lineRule="auto"/>
      <w:rPr>
        <w:rStyle w:val="41"/>
      </w:rPr>
    </w:pPr>
    <w:r>
      <w:rPr>
        <w:rStyle w:val="41"/>
        <w:b/>
        <w:color w:val="00000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300"/>
      </w:tabs>
      <w:snapToGrid w:val="0"/>
      <w:spacing w:line="300" w:lineRule="auto"/>
      <w:rPr>
        <w:rStyle w:val="4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pStyle w:val="15"/>
      <w:lvlText w:val="%1."/>
      <w:lvlJc w:val="left"/>
      <w:pPr>
        <w:tabs>
          <w:tab w:val="left" w:pos="2040"/>
        </w:tabs>
        <w:ind w:left="2040" w:hanging="360"/>
      </w:pPr>
    </w:lvl>
  </w:abstractNum>
  <w:abstractNum w:abstractNumId="1">
    <w:nsid w:val="00000003"/>
    <w:multiLevelType w:val="singleLevel"/>
    <w:tmpl w:val="00000003"/>
    <w:lvl w:ilvl="0" w:tentative="0">
      <w:start w:val="2"/>
      <w:numFmt w:val="chineseCounting"/>
      <w:suff w:val="nothing"/>
      <w:lvlText w:val="（%1）"/>
      <w:lvlJc w:val="left"/>
      <w:pPr>
        <w:textAlignment w:val="baseline"/>
      </w:pPr>
    </w:lvl>
  </w:abstractNum>
  <w:abstractNum w:abstractNumId="2">
    <w:nsid w:val="00000004"/>
    <w:multiLevelType w:val="singleLevel"/>
    <w:tmpl w:val="00000004"/>
    <w:lvl w:ilvl="0" w:tentative="0">
      <w:start w:val="1"/>
      <w:numFmt w:val="chineseCounting"/>
      <w:suff w:val="space"/>
      <w:lvlText w:val="第%1章"/>
      <w:lvlJc w:val="left"/>
      <w:rPr>
        <w:rFonts w:hint="eastAsia"/>
      </w:rPr>
    </w:lvl>
  </w:abstractNum>
  <w:abstractNum w:abstractNumId="3">
    <w:nsid w:val="00000005"/>
    <w:multiLevelType w:val="multilevel"/>
    <w:tmpl w:val="00000005"/>
    <w:lvl w:ilvl="0" w:tentative="0">
      <w:start w:val="1"/>
      <w:numFmt w:val="chineseCountingThousand"/>
      <w:pStyle w:val="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6"/>
    <w:multiLevelType w:val="multilevel"/>
    <w:tmpl w:val="00000006"/>
    <w:lvl w:ilvl="0" w:tentative="0">
      <w:start w:val="1"/>
      <w:numFmt w:val="chineseCountingThousand"/>
      <w:pStyle w:val="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FFF1B95"/>
    <w:multiLevelType w:val="singleLevel"/>
    <w:tmpl w:val="7FFF1B95"/>
    <w:lvl w:ilvl="0" w:tentative="0">
      <w:start w:val="1"/>
      <w:numFmt w:val="bullet"/>
      <w:pStyle w:val="30"/>
      <w:lvlText w:val=""/>
      <w:lvlJc w:val="left"/>
      <w:pPr>
        <w:tabs>
          <w:tab w:val="left" w:pos="780"/>
        </w:tabs>
        <w:ind w:left="780" w:hanging="360"/>
      </w:pPr>
      <w:rPr>
        <w:rFonts w:ascii="Wingdings" w:hAnsi="Wingdings"/>
      </w:r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5"/>
  <w:displayHorizontalDrawingGridEvery w:val="1"/>
  <w:displayVerticalDrawingGridEvery w:val="1"/>
  <w:doNotUseMarginsForDrawingGridOrigin w:val="1"/>
  <w:drawingGridHorizontalOrigin w:val="1800"/>
  <w:drawingGridVerticalOrigin w:val="1440"/>
  <w:noPunctuationKerning w:val="1"/>
  <w:characterSpacingControl w:val="doNotCompress"/>
  <w:footnotePr>
    <w:footnote w:id="0"/>
    <w:footnote w:id="1"/>
  </w:footnotePr>
  <w:endnotePr>
    <w:endnote w:id="0"/>
    <w:endnote w:id="1"/>
  </w:endnotePr>
  <w:compat>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175"/>
    <w:rsid w:val="000B1B9D"/>
    <w:rsid w:val="00112B88"/>
    <w:rsid w:val="00176D00"/>
    <w:rsid w:val="00334C7F"/>
    <w:rsid w:val="00336CAC"/>
    <w:rsid w:val="00346529"/>
    <w:rsid w:val="004B0974"/>
    <w:rsid w:val="004E5B07"/>
    <w:rsid w:val="005F51C0"/>
    <w:rsid w:val="006360EC"/>
    <w:rsid w:val="00686C7A"/>
    <w:rsid w:val="00701E2B"/>
    <w:rsid w:val="0078235F"/>
    <w:rsid w:val="00883175"/>
    <w:rsid w:val="009416B6"/>
    <w:rsid w:val="009600DE"/>
    <w:rsid w:val="00984E7B"/>
    <w:rsid w:val="009A3ED4"/>
    <w:rsid w:val="009C0C8B"/>
    <w:rsid w:val="00AA4AF1"/>
    <w:rsid w:val="00B00B93"/>
    <w:rsid w:val="00BF587D"/>
    <w:rsid w:val="00C96EA7"/>
    <w:rsid w:val="00CA22B4"/>
    <w:rsid w:val="00CB43A8"/>
    <w:rsid w:val="00CE0285"/>
    <w:rsid w:val="00D63C7F"/>
    <w:rsid w:val="00D80005"/>
    <w:rsid w:val="00E03321"/>
    <w:rsid w:val="00E11AE5"/>
    <w:rsid w:val="00E55323"/>
    <w:rsid w:val="00E93080"/>
    <w:rsid w:val="00ED1565"/>
    <w:rsid w:val="00EE3208"/>
    <w:rsid w:val="00F24A77"/>
    <w:rsid w:val="00F42FE7"/>
    <w:rsid w:val="00F54B1F"/>
    <w:rsid w:val="0151347B"/>
    <w:rsid w:val="020E7C68"/>
    <w:rsid w:val="023B381A"/>
    <w:rsid w:val="03D270B5"/>
    <w:rsid w:val="04207EF6"/>
    <w:rsid w:val="049C1B9D"/>
    <w:rsid w:val="05713D07"/>
    <w:rsid w:val="05DB66F5"/>
    <w:rsid w:val="063FBEA4"/>
    <w:rsid w:val="06D134BD"/>
    <w:rsid w:val="06DE0942"/>
    <w:rsid w:val="09D678FF"/>
    <w:rsid w:val="0DFBACC6"/>
    <w:rsid w:val="0FDCE31F"/>
    <w:rsid w:val="12AD5A76"/>
    <w:rsid w:val="13FBAB50"/>
    <w:rsid w:val="13FF6EAD"/>
    <w:rsid w:val="15BB7B46"/>
    <w:rsid w:val="16D83A1E"/>
    <w:rsid w:val="18F45BA2"/>
    <w:rsid w:val="19D03F86"/>
    <w:rsid w:val="1B043BA1"/>
    <w:rsid w:val="1B2D759B"/>
    <w:rsid w:val="1B7380C9"/>
    <w:rsid w:val="1B83626B"/>
    <w:rsid w:val="1BEBF8CC"/>
    <w:rsid w:val="1C455686"/>
    <w:rsid w:val="1C744EE3"/>
    <w:rsid w:val="1CDA34E1"/>
    <w:rsid w:val="1FDFB372"/>
    <w:rsid w:val="1FF90D2D"/>
    <w:rsid w:val="20592D03"/>
    <w:rsid w:val="210C01EB"/>
    <w:rsid w:val="212467B9"/>
    <w:rsid w:val="21246D4B"/>
    <w:rsid w:val="23FF435F"/>
    <w:rsid w:val="244B45EE"/>
    <w:rsid w:val="256C2A6E"/>
    <w:rsid w:val="257347DB"/>
    <w:rsid w:val="25F9AF98"/>
    <w:rsid w:val="25FFB125"/>
    <w:rsid w:val="2646662C"/>
    <w:rsid w:val="298778F0"/>
    <w:rsid w:val="29B3E2E5"/>
    <w:rsid w:val="2A021BF3"/>
    <w:rsid w:val="2A1C20EA"/>
    <w:rsid w:val="2A586468"/>
    <w:rsid w:val="2A5DDEB0"/>
    <w:rsid w:val="2AF66D70"/>
    <w:rsid w:val="2B602E69"/>
    <w:rsid w:val="2CFE6C93"/>
    <w:rsid w:val="2D2A393B"/>
    <w:rsid w:val="2D5D6739"/>
    <w:rsid w:val="2DBB347D"/>
    <w:rsid w:val="2DD51BDE"/>
    <w:rsid w:val="2E2F0AFB"/>
    <w:rsid w:val="2F9F7B80"/>
    <w:rsid w:val="2FEE7235"/>
    <w:rsid w:val="33664FA1"/>
    <w:rsid w:val="34632FD8"/>
    <w:rsid w:val="363F13AD"/>
    <w:rsid w:val="36E92171"/>
    <w:rsid w:val="36FFC007"/>
    <w:rsid w:val="373F88DC"/>
    <w:rsid w:val="37AA9251"/>
    <w:rsid w:val="37FB6CA6"/>
    <w:rsid w:val="38A127A0"/>
    <w:rsid w:val="39FB49CC"/>
    <w:rsid w:val="3AAA07D5"/>
    <w:rsid w:val="3B28148C"/>
    <w:rsid w:val="3B7CE4B9"/>
    <w:rsid w:val="3B87444D"/>
    <w:rsid w:val="3BC002BA"/>
    <w:rsid w:val="3BDFC8D1"/>
    <w:rsid w:val="3BE21ED1"/>
    <w:rsid w:val="3BFD558F"/>
    <w:rsid w:val="3BFDCC10"/>
    <w:rsid w:val="3CAC7A64"/>
    <w:rsid w:val="3CD236A7"/>
    <w:rsid w:val="3CFF9226"/>
    <w:rsid w:val="3DFB7352"/>
    <w:rsid w:val="3EBF148D"/>
    <w:rsid w:val="3F7BCB1A"/>
    <w:rsid w:val="3FAF2911"/>
    <w:rsid w:val="3FD79B1F"/>
    <w:rsid w:val="3FEFB0F6"/>
    <w:rsid w:val="3FF70FAC"/>
    <w:rsid w:val="41C86EE6"/>
    <w:rsid w:val="41D9690D"/>
    <w:rsid w:val="42352798"/>
    <w:rsid w:val="4295655D"/>
    <w:rsid w:val="42AB0C22"/>
    <w:rsid w:val="42F4C3B6"/>
    <w:rsid w:val="4416656F"/>
    <w:rsid w:val="448E3DA6"/>
    <w:rsid w:val="44C01558"/>
    <w:rsid w:val="44FFD871"/>
    <w:rsid w:val="45DFD664"/>
    <w:rsid w:val="45E613B2"/>
    <w:rsid w:val="47A125F4"/>
    <w:rsid w:val="47D78DDA"/>
    <w:rsid w:val="49D942C7"/>
    <w:rsid w:val="49E37EF6"/>
    <w:rsid w:val="4A200A4F"/>
    <w:rsid w:val="4AAC7D00"/>
    <w:rsid w:val="4C5374D5"/>
    <w:rsid w:val="4CF92B3A"/>
    <w:rsid w:val="4DCF61EA"/>
    <w:rsid w:val="4E57384C"/>
    <w:rsid w:val="4FF9AB7E"/>
    <w:rsid w:val="506548EE"/>
    <w:rsid w:val="506568B4"/>
    <w:rsid w:val="512615F6"/>
    <w:rsid w:val="515B23FF"/>
    <w:rsid w:val="531D3476"/>
    <w:rsid w:val="53C46201"/>
    <w:rsid w:val="53F4F674"/>
    <w:rsid w:val="53FDA8BE"/>
    <w:rsid w:val="54056FB9"/>
    <w:rsid w:val="543A20C0"/>
    <w:rsid w:val="561F7047"/>
    <w:rsid w:val="56633896"/>
    <w:rsid w:val="56CF0362"/>
    <w:rsid w:val="573FE213"/>
    <w:rsid w:val="57A04EF1"/>
    <w:rsid w:val="57DA98B0"/>
    <w:rsid w:val="57DF70D3"/>
    <w:rsid w:val="583C439E"/>
    <w:rsid w:val="584D5CA8"/>
    <w:rsid w:val="596D67DA"/>
    <w:rsid w:val="5A8FD769"/>
    <w:rsid w:val="5B4E6197"/>
    <w:rsid w:val="5B9F61BF"/>
    <w:rsid w:val="5BAFA272"/>
    <w:rsid w:val="5BF5D2F3"/>
    <w:rsid w:val="5BFD4922"/>
    <w:rsid w:val="5BFDCB65"/>
    <w:rsid w:val="5C391C8B"/>
    <w:rsid w:val="5C7B88D8"/>
    <w:rsid w:val="5C7F615D"/>
    <w:rsid w:val="5CA442C0"/>
    <w:rsid w:val="5D85BC06"/>
    <w:rsid w:val="5DB63530"/>
    <w:rsid w:val="5DEB78E2"/>
    <w:rsid w:val="5DFD9AF5"/>
    <w:rsid w:val="5EBAE1D7"/>
    <w:rsid w:val="5ECF1CD9"/>
    <w:rsid w:val="5EF386F5"/>
    <w:rsid w:val="5F7A224E"/>
    <w:rsid w:val="5FBF5B0B"/>
    <w:rsid w:val="5FDF05B7"/>
    <w:rsid w:val="5FFA6035"/>
    <w:rsid w:val="5FFA687E"/>
    <w:rsid w:val="5FFCEFD8"/>
    <w:rsid w:val="5FFFD867"/>
    <w:rsid w:val="61A94127"/>
    <w:rsid w:val="62544603"/>
    <w:rsid w:val="62A72D5C"/>
    <w:rsid w:val="63FB9BA7"/>
    <w:rsid w:val="64AF8945"/>
    <w:rsid w:val="65026AFE"/>
    <w:rsid w:val="65D774B5"/>
    <w:rsid w:val="65E34140"/>
    <w:rsid w:val="66FF0310"/>
    <w:rsid w:val="66FF121E"/>
    <w:rsid w:val="67372C7B"/>
    <w:rsid w:val="67BF6367"/>
    <w:rsid w:val="67C43A69"/>
    <w:rsid w:val="67F66B0E"/>
    <w:rsid w:val="67F79470"/>
    <w:rsid w:val="69AF24F6"/>
    <w:rsid w:val="69EDDF59"/>
    <w:rsid w:val="6A7E6348"/>
    <w:rsid w:val="6B313040"/>
    <w:rsid w:val="6B9D0D44"/>
    <w:rsid w:val="6BE3F0EB"/>
    <w:rsid w:val="6BF11265"/>
    <w:rsid w:val="6C1F5711"/>
    <w:rsid w:val="6C32FCB6"/>
    <w:rsid w:val="6C573E8B"/>
    <w:rsid w:val="6C956FB1"/>
    <w:rsid w:val="6C9B1951"/>
    <w:rsid w:val="6D6D1ACF"/>
    <w:rsid w:val="6DB50115"/>
    <w:rsid w:val="6E9468AD"/>
    <w:rsid w:val="6ED9046A"/>
    <w:rsid w:val="6EDB501C"/>
    <w:rsid w:val="6EFFDF3A"/>
    <w:rsid w:val="6F56E6ED"/>
    <w:rsid w:val="6F5A39D1"/>
    <w:rsid w:val="6F663730"/>
    <w:rsid w:val="6FAB3D29"/>
    <w:rsid w:val="6FB9084A"/>
    <w:rsid w:val="6FD9793A"/>
    <w:rsid w:val="6FEDD1BA"/>
    <w:rsid w:val="6FFD417F"/>
    <w:rsid w:val="6FFF5904"/>
    <w:rsid w:val="719B22AD"/>
    <w:rsid w:val="71E9D48F"/>
    <w:rsid w:val="73DE3DA4"/>
    <w:rsid w:val="747800B5"/>
    <w:rsid w:val="748D3F22"/>
    <w:rsid w:val="74E51C23"/>
    <w:rsid w:val="74FF707E"/>
    <w:rsid w:val="750B7B3F"/>
    <w:rsid w:val="75483F2B"/>
    <w:rsid w:val="75E55369"/>
    <w:rsid w:val="76975D67"/>
    <w:rsid w:val="76EEEC5F"/>
    <w:rsid w:val="76F8E6D7"/>
    <w:rsid w:val="76FF4916"/>
    <w:rsid w:val="773EF554"/>
    <w:rsid w:val="775E5C88"/>
    <w:rsid w:val="777AA4DC"/>
    <w:rsid w:val="777F902C"/>
    <w:rsid w:val="77A753E7"/>
    <w:rsid w:val="77DF49D1"/>
    <w:rsid w:val="77E7ED24"/>
    <w:rsid w:val="77EB149C"/>
    <w:rsid w:val="78514211"/>
    <w:rsid w:val="79DFAF97"/>
    <w:rsid w:val="7A67E72C"/>
    <w:rsid w:val="7ACE30E1"/>
    <w:rsid w:val="7B0853FB"/>
    <w:rsid w:val="7B0F0C4B"/>
    <w:rsid w:val="7B2FC42B"/>
    <w:rsid w:val="7B53FE31"/>
    <w:rsid w:val="7B7C6DB8"/>
    <w:rsid w:val="7B7E72E2"/>
    <w:rsid w:val="7BCF3D0A"/>
    <w:rsid w:val="7BEFAF27"/>
    <w:rsid w:val="7CFB50AC"/>
    <w:rsid w:val="7CFFDE5C"/>
    <w:rsid w:val="7D13CAE8"/>
    <w:rsid w:val="7D7F5FB9"/>
    <w:rsid w:val="7DB2B54F"/>
    <w:rsid w:val="7DBDF810"/>
    <w:rsid w:val="7DBFA51C"/>
    <w:rsid w:val="7DC1A52D"/>
    <w:rsid w:val="7DCB965E"/>
    <w:rsid w:val="7DED745C"/>
    <w:rsid w:val="7DEFF831"/>
    <w:rsid w:val="7DFDB18E"/>
    <w:rsid w:val="7DFFB288"/>
    <w:rsid w:val="7E37809A"/>
    <w:rsid w:val="7E47ED4D"/>
    <w:rsid w:val="7E6F466E"/>
    <w:rsid w:val="7E78ED5B"/>
    <w:rsid w:val="7E7FBD79"/>
    <w:rsid w:val="7EAF15FF"/>
    <w:rsid w:val="7EBB8946"/>
    <w:rsid w:val="7ED7BD2B"/>
    <w:rsid w:val="7EEEF0E5"/>
    <w:rsid w:val="7F3C1B8A"/>
    <w:rsid w:val="7F3FFB97"/>
    <w:rsid w:val="7F64750F"/>
    <w:rsid w:val="7F7BB06A"/>
    <w:rsid w:val="7FAAFC2F"/>
    <w:rsid w:val="7FAF0A05"/>
    <w:rsid w:val="7FBBCF19"/>
    <w:rsid w:val="7FBF84DE"/>
    <w:rsid w:val="7FBFC01F"/>
    <w:rsid w:val="7FDDCC1E"/>
    <w:rsid w:val="7FEB9590"/>
    <w:rsid w:val="7FFBA93F"/>
    <w:rsid w:val="7FFD1977"/>
    <w:rsid w:val="7FFD82FB"/>
    <w:rsid w:val="7FFF786E"/>
    <w:rsid w:val="7FFFF7FE"/>
    <w:rsid w:val="81D62368"/>
    <w:rsid w:val="85E0395B"/>
    <w:rsid w:val="87BE471C"/>
    <w:rsid w:val="87DF8A73"/>
    <w:rsid w:val="8F7E664A"/>
    <w:rsid w:val="8FFF129B"/>
    <w:rsid w:val="97CFD1BC"/>
    <w:rsid w:val="9AB52FDA"/>
    <w:rsid w:val="9BB74A7E"/>
    <w:rsid w:val="9BFFBA18"/>
    <w:rsid w:val="9C350423"/>
    <w:rsid w:val="9DFD0E0D"/>
    <w:rsid w:val="9FED8792"/>
    <w:rsid w:val="A27EA74C"/>
    <w:rsid w:val="ADF7B420"/>
    <w:rsid w:val="AEBCB24C"/>
    <w:rsid w:val="AEDB916D"/>
    <w:rsid w:val="AFB308BC"/>
    <w:rsid w:val="AFEF090A"/>
    <w:rsid w:val="AFFB9C0B"/>
    <w:rsid w:val="B37BDBF0"/>
    <w:rsid w:val="B5FE2CF5"/>
    <w:rsid w:val="B7D73288"/>
    <w:rsid w:val="B7E7EFA6"/>
    <w:rsid w:val="B7F794B0"/>
    <w:rsid w:val="B9BC52BC"/>
    <w:rsid w:val="BB3FEFAA"/>
    <w:rsid w:val="BB77D9CB"/>
    <w:rsid w:val="BD7FA464"/>
    <w:rsid w:val="BD86A53E"/>
    <w:rsid w:val="BE7B7A3E"/>
    <w:rsid w:val="BEDFA30C"/>
    <w:rsid w:val="BF59DBD9"/>
    <w:rsid w:val="BF7B2E0E"/>
    <w:rsid w:val="BF9DEB7E"/>
    <w:rsid w:val="BFCBFA16"/>
    <w:rsid w:val="BFD7C9E4"/>
    <w:rsid w:val="BFDE5F87"/>
    <w:rsid w:val="BFEFE0F0"/>
    <w:rsid w:val="BFF8C915"/>
    <w:rsid w:val="BFF99C71"/>
    <w:rsid w:val="BFFB266C"/>
    <w:rsid w:val="BFFE59AE"/>
    <w:rsid w:val="BFFF647A"/>
    <w:rsid w:val="C3BFE790"/>
    <w:rsid w:val="C67FC197"/>
    <w:rsid w:val="C69B7A1C"/>
    <w:rsid w:val="CA6D654D"/>
    <w:rsid w:val="CADDD984"/>
    <w:rsid w:val="CEBF7980"/>
    <w:rsid w:val="CEEF865F"/>
    <w:rsid w:val="CF7FE331"/>
    <w:rsid w:val="CFF76268"/>
    <w:rsid w:val="D1F3807E"/>
    <w:rsid w:val="D42D808D"/>
    <w:rsid w:val="D45F205D"/>
    <w:rsid w:val="D74FBA6F"/>
    <w:rsid w:val="D8766FA9"/>
    <w:rsid w:val="D9DEAE62"/>
    <w:rsid w:val="DA7FAF4B"/>
    <w:rsid w:val="DAFF9514"/>
    <w:rsid w:val="DCC714B6"/>
    <w:rsid w:val="DD34FA8B"/>
    <w:rsid w:val="DDEF92E3"/>
    <w:rsid w:val="DEFECE44"/>
    <w:rsid w:val="DF6FDCD0"/>
    <w:rsid w:val="DFE735FD"/>
    <w:rsid w:val="DFFF9E39"/>
    <w:rsid w:val="E216009B"/>
    <w:rsid w:val="E5DD4A25"/>
    <w:rsid w:val="E75FB1F9"/>
    <w:rsid w:val="E7B65D0C"/>
    <w:rsid w:val="E7EB8B4E"/>
    <w:rsid w:val="E7F751E6"/>
    <w:rsid w:val="E7FB1D0F"/>
    <w:rsid w:val="E97FEF12"/>
    <w:rsid w:val="E9FF5CE8"/>
    <w:rsid w:val="EB7F8EC7"/>
    <w:rsid w:val="EBBE9BD1"/>
    <w:rsid w:val="EDE50D4A"/>
    <w:rsid w:val="EDFEBD30"/>
    <w:rsid w:val="EE7BF7F4"/>
    <w:rsid w:val="EEF23771"/>
    <w:rsid w:val="EFAD6991"/>
    <w:rsid w:val="EFDE7F36"/>
    <w:rsid w:val="EFDFDBF8"/>
    <w:rsid w:val="EFFAE88E"/>
    <w:rsid w:val="EFFC4681"/>
    <w:rsid w:val="EFFEA40E"/>
    <w:rsid w:val="F0D6B5A2"/>
    <w:rsid w:val="F2B70165"/>
    <w:rsid w:val="F3B4EBC9"/>
    <w:rsid w:val="F4B9BBA7"/>
    <w:rsid w:val="F4BFDC44"/>
    <w:rsid w:val="F4DE68BF"/>
    <w:rsid w:val="F56AA35B"/>
    <w:rsid w:val="F5D67B4C"/>
    <w:rsid w:val="F5EF4037"/>
    <w:rsid w:val="F5F5D80B"/>
    <w:rsid w:val="F5FBECC6"/>
    <w:rsid w:val="F65F314A"/>
    <w:rsid w:val="F6F1975B"/>
    <w:rsid w:val="F77FE595"/>
    <w:rsid w:val="F7BB6CFF"/>
    <w:rsid w:val="F7BBF225"/>
    <w:rsid w:val="F7CFB10C"/>
    <w:rsid w:val="F7D7A9E4"/>
    <w:rsid w:val="F7F6B4C8"/>
    <w:rsid w:val="F7F6E735"/>
    <w:rsid w:val="F7F704E6"/>
    <w:rsid w:val="F7FDFB2B"/>
    <w:rsid w:val="F93FD972"/>
    <w:rsid w:val="F99B1111"/>
    <w:rsid w:val="FAEF78C4"/>
    <w:rsid w:val="FAFF8C67"/>
    <w:rsid w:val="FB5E50F4"/>
    <w:rsid w:val="FB7B2209"/>
    <w:rsid w:val="FB8F8B9C"/>
    <w:rsid w:val="FB8FBFEE"/>
    <w:rsid w:val="FBBEE8E0"/>
    <w:rsid w:val="FBDF65C6"/>
    <w:rsid w:val="FBF7ACF8"/>
    <w:rsid w:val="FC5F2B55"/>
    <w:rsid w:val="FC7F86FF"/>
    <w:rsid w:val="FCFED836"/>
    <w:rsid w:val="FD9F0B35"/>
    <w:rsid w:val="FDB5B03B"/>
    <w:rsid w:val="FDBF1E6E"/>
    <w:rsid w:val="FDD7C9FC"/>
    <w:rsid w:val="FDDBB01E"/>
    <w:rsid w:val="FDDF93B5"/>
    <w:rsid w:val="FDE5B2DC"/>
    <w:rsid w:val="FDECFDF7"/>
    <w:rsid w:val="FDFB2959"/>
    <w:rsid w:val="FDFB79D2"/>
    <w:rsid w:val="FDFE86FE"/>
    <w:rsid w:val="FDFF707F"/>
    <w:rsid w:val="FE6325B5"/>
    <w:rsid w:val="FE6B34DE"/>
    <w:rsid w:val="FEB797C4"/>
    <w:rsid w:val="FEDDBB2D"/>
    <w:rsid w:val="FEEE4C37"/>
    <w:rsid w:val="FF1F6976"/>
    <w:rsid w:val="FF3A9219"/>
    <w:rsid w:val="FF3FAB2C"/>
    <w:rsid w:val="FF5ECF35"/>
    <w:rsid w:val="FF6F675C"/>
    <w:rsid w:val="FF7CE146"/>
    <w:rsid w:val="FF7F0C22"/>
    <w:rsid w:val="FF7F227B"/>
    <w:rsid w:val="FFAF0F75"/>
    <w:rsid w:val="FFBE4B8C"/>
    <w:rsid w:val="FFBF67A6"/>
    <w:rsid w:val="FFBFD672"/>
    <w:rsid w:val="FFC6CFE8"/>
    <w:rsid w:val="FFCFEBB6"/>
    <w:rsid w:val="FFD646F2"/>
    <w:rsid w:val="FFEB177B"/>
    <w:rsid w:val="FFECB34C"/>
    <w:rsid w:val="FFF59172"/>
    <w:rsid w:val="FFFAC4D8"/>
    <w:rsid w:val="FFFB492F"/>
    <w:rsid w:val="FFFF397E"/>
    <w:rsid w:val="FFFFB19D"/>
    <w:rsid w:val="FFFFE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jc w:val="both"/>
      <w:textAlignment w:val="baseline"/>
    </w:pPr>
    <w:rPr>
      <w:rFonts w:ascii="Times New Roman" w:hAnsi="Times New Roman" w:eastAsia="楷体_GB2312" w:cs="Times New Roman"/>
      <w:kern w:val="2"/>
      <w:sz w:val="26"/>
      <w:lang w:val="en-US" w:eastAsia="zh-CN" w:bidi="ar-SA"/>
    </w:rPr>
  </w:style>
  <w:style w:type="paragraph" w:styleId="5">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6">
    <w:name w:val="heading 2"/>
    <w:basedOn w:val="1"/>
    <w:next w:val="1"/>
    <w:qFormat/>
    <w:uiPriority w:val="0"/>
    <w:pPr>
      <w:keepNext/>
      <w:keepLines/>
      <w:numPr>
        <w:ilvl w:val="0"/>
        <w:numId w:val="2"/>
      </w:numPr>
      <w:spacing w:before="260" w:after="260" w:line="415"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3" w:lineRule="auto"/>
      <w:outlineLvl w:val="2"/>
    </w:pPr>
    <w:rPr>
      <w:b/>
      <w:sz w:val="32"/>
    </w:rPr>
  </w:style>
  <w:style w:type="paragraph" w:styleId="8">
    <w:name w:val="heading 4"/>
    <w:basedOn w:val="1"/>
    <w:next w:val="1"/>
    <w:qFormat/>
    <w:uiPriority w:val="0"/>
    <w:pPr>
      <w:keepNext/>
      <w:keepLines/>
      <w:spacing w:before="280" w:after="290" w:line="372" w:lineRule="auto"/>
      <w:ind w:firstLine="200" w:firstLineChars="200"/>
      <w:outlineLvl w:val="3"/>
    </w:pPr>
    <w:rPr>
      <w:rFonts w:ascii="Arial" w:hAnsi="Arial" w:eastAsia="黑体"/>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unhideWhenUsed/>
    <w:qFormat/>
    <w:uiPriority w:val="99"/>
    <w:pPr>
      <w:ind w:firstLine="200" w:firstLineChars="200"/>
    </w:pPr>
  </w:style>
  <w:style w:type="paragraph" w:styleId="3">
    <w:name w:val="Body Text Indent"/>
    <w:basedOn w:val="1"/>
    <w:next w:val="4"/>
    <w:qFormat/>
    <w:uiPriority w:val="99"/>
    <w:pPr>
      <w:spacing w:after="120"/>
      <w:ind w:left="420" w:leftChars="200"/>
    </w:pPr>
    <w:rPr>
      <w:rFonts w:eastAsia="宋体"/>
      <w:sz w:val="21"/>
      <w:szCs w:val="24"/>
    </w:rPr>
  </w:style>
  <w:style w:type="paragraph" w:styleId="4">
    <w:name w:val="envelope return"/>
    <w:basedOn w:val="1"/>
    <w:qFormat/>
    <w:uiPriority w:val="99"/>
    <w:pPr>
      <w:snapToGrid w:val="0"/>
    </w:pPr>
    <w:rPr>
      <w:rFonts w:ascii="Arial" w:hAnsi="Arial"/>
    </w:rPr>
  </w:style>
  <w:style w:type="paragraph" w:styleId="9">
    <w:name w:val="Normal Indent"/>
    <w:basedOn w:val="1"/>
    <w:qFormat/>
    <w:uiPriority w:val="0"/>
    <w:pPr>
      <w:ind w:firstLine="200" w:firstLineChars="200"/>
    </w:pPr>
  </w:style>
  <w:style w:type="paragraph" w:styleId="10">
    <w:name w:val="annotation text"/>
    <w:basedOn w:val="1"/>
    <w:qFormat/>
    <w:uiPriority w:val="0"/>
    <w:pPr>
      <w:jc w:val="left"/>
    </w:pPr>
  </w:style>
  <w:style w:type="paragraph" w:styleId="11">
    <w:name w:val="Body Text"/>
    <w:basedOn w:val="1"/>
    <w:next w:val="12"/>
    <w:qFormat/>
    <w:uiPriority w:val="0"/>
    <w:pPr>
      <w:spacing w:after="120"/>
    </w:pPr>
  </w:style>
  <w:style w:type="paragraph" w:customStyle="1" w:styleId="12">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13">
    <w:name w:val="index 4"/>
    <w:basedOn w:val="1"/>
    <w:next w:val="1"/>
    <w:qFormat/>
    <w:uiPriority w:val="99"/>
    <w:pPr>
      <w:ind w:left="600" w:leftChars="600"/>
    </w:pPr>
  </w:style>
  <w:style w:type="paragraph" w:styleId="14">
    <w:name w:val="Plain Text"/>
    <w:basedOn w:val="1"/>
    <w:next w:val="15"/>
    <w:qFormat/>
    <w:uiPriority w:val="0"/>
    <w:rPr>
      <w:rFonts w:ascii="宋体" w:hAnsi="Courier New"/>
    </w:rPr>
  </w:style>
  <w:style w:type="paragraph" w:styleId="15">
    <w:name w:val="List Number 5"/>
    <w:basedOn w:val="1"/>
    <w:qFormat/>
    <w:uiPriority w:val="0"/>
    <w:pPr>
      <w:numPr>
        <w:ilvl w:val="0"/>
        <w:numId w:val="3"/>
      </w:numPr>
    </w:pPr>
  </w:style>
  <w:style w:type="paragraph" w:styleId="16">
    <w:name w:val="Date"/>
    <w:basedOn w:val="1"/>
    <w:next w:val="1"/>
    <w:link w:val="69"/>
    <w:qFormat/>
    <w:uiPriority w:val="0"/>
    <w:rPr>
      <w:rFonts w:ascii="宋体" w:hAnsi="宋体"/>
      <w:sz w:val="24"/>
    </w:rPr>
  </w:style>
  <w:style w:type="paragraph" w:styleId="17">
    <w:name w:val="footer"/>
    <w:basedOn w:val="1"/>
    <w:qFormat/>
    <w:uiPriority w:val="0"/>
    <w:pPr>
      <w:tabs>
        <w:tab w:val="center" w:pos="4153"/>
        <w:tab w:val="right" w:pos="8306"/>
      </w:tabs>
      <w:snapToGrid w:val="0"/>
      <w:jc w:val="left"/>
    </w:pPr>
    <w:rPr>
      <w:sz w:val="18"/>
    </w:rPr>
  </w:style>
  <w:style w:type="paragraph" w:styleId="18">
    <w:name w:val="Signature"/>
    <w:basedOn w:val="1"/>
    <w:qFormat/>
    <w:uiPriority w:val="0"/>
    <w:pPr>
      <w:spacing w:after="600" w:line="312" w:lineRule="atLeast"/>
      <w:jc w:val="center"/>
    </w:pPr>
    <w:rPr>
      <w:rFonts w:eastAsia="仿宋_GB2312"/>
      <w:kern w:val="0"/>
      <w:sz w:val="24"/>
    </w:rPr>
  </w:style>
  <w:style w:type="paragraph" w:styleId="19">
    <w:name w:val="toc 1"/>
    <w:basedOn w:val="1"/>
    <w:next w:val="1"/>
    <w:qFormat/>
    <w:uiPriority w:val="0"/>
  </w:style>
  <w:style w:type="paragraph" w:styleId="20">
    <w:name w:val="Normal (Web)"/>
    <w:basedOn w:val="1"/>
    <w:qFormat/>
    <w:uiPriority w:val="99"/>
    <w:pPr>
      <w:spacing w:before="100" w:beforeAutospacing="1" w:after="100" w:afterAutospacing="1"/>
      <w:jc w:val="left"/>
    </w:pPr>
    <w:rPr>
      <w:kern w:val="0"/>
      <w:sz w:val="24"/>
    </w:rPr>
  </w:style>
  <w:style w:type="paragraph" w:styleId="21">
    <w:name w:val="Body Text First Indent 2"/>
    <w:basedOn w:val="3"/>
    <w:qFormat/>
    <w:uiPriority w:val="99"/>
    <w:pPr>
      <w:spacing w:line="240" w:lineRule="auto"/>
      <w:ind w:firstLine="200" w:firstLineChars="200"/>
    </w:pPr>
  </w:style>
  <w:style w:type="table" w:styleId="23">
    <w:name w:val="Table Grid"/>
    <w:basedOn w:val="22"/>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FollowedHyperlink"/>
    <w:qFormat/>
    <w:uiPriority w:val="0"/>
    <w:rPr>
      <w:color w:val="333333"/>
    </w:rPr>
  </w:style>
  <w:style w:type="character" w:styleId="27">
    <w:name w:val="Emphasis"/>
    <w:qFormat/>
    <w:uiPriority w:val="0"/>
    <w:rPr>
      <w:i/>
      <w:iCs/>
    </w:rPr>
  </w:style>
  <w:style w:type="character" w:styleId="28">
    <w:name w:val="Hyperlink"/>
    <w:qFormat/>
    <w:uiPriority w:val="0"/>
    <w:rPr>
      <w:color w:val="333333"/>
    </w:rPr>
  </w:style>
  <w:style w:type="character" w:styleId="29">
    <w:name w:val="annotation reference"/>
    <w:basedOn w:val="24"/>
    <w:qFormat/>
    <w:uiPriority w:val="0"/>
    <w:rPr>
      <w:sz w:val="21"/>
      <w:szCs w:val="21"/>
    </w:rPr>
  </w:style>
  <w:style w:type="paragraph" w:customStyle="1" w:styleId="30">
    <w:name w:val="ListBullet2"/>
    <w:basedOn w:val="1"/>
    <w:qFormat/>
    <w:uiPriority w:val="99"/>
    <w:pPr>
      <w:numPr>
        <w:ilvl w:val="0"/>
        <w:numId w:val="4"/>
      </w:numPr>
    </w:pPr>
  </w:style>
  <w:style w:type="paragraph" w:customStyle="1" w:styleId="31">
    <w:name w:val="NormalIndent"/>
    <w:basedOn w:val="1"/>
    <w:link w:val="43"/>
    <w:qFormat/>
    <w:uiPriority w:val="0"/>
    <w:pPr>
      <w:ind w:firstLine="420"/>
      <w:jc w:val="left"/>
    </w:pPr>
    <w:rPr>
      <w:sz w:val="24"/>
    </w:rPr>
  </w:style>
  <w:style w:type="paragraph" w:customStyle="1" w:styleId="32">
    <w:name w:val="Heading1"/>
    <w:basedOn w:val="1"/>
    <w:next w:val="1"/>
    <w:link w:val="44"/>
    <w:qFormat/>
    <w:uiPriority w:val="0"/>
    <w:pPr>
      <w:keepNext/>
      <w:keepLines/>
      <w:spacing w:before="340" w:after="330" w:line="578" w:lineRule="auto"/>
    </w:pPr>
    <w:rPr>
      <w:b/>
      <w:kern w:val="44"/>
      <w:sz w:val="44"/>
    </w:rPr>
  </w:style>
  <w:style w:type="paragraph" w:customStyle="1" w:styleId="33">
    <w:name w:val="Heading2"/>
    <w:basedOn w:val="1"/>
    <w:next w:val="1"/>
    <w:link w:val="45"/>
    <w:qFormat/>
    <w:uiPriority w:val="0"/>
    <w:pPr>
      <w:keepNext/>
      <w:keepLines/>
      <w:jc w:val="left"/>
    </w:pPr>
    <w:rPr>
      <w:rFonts w:ascii="宋体" w:hAnsi="宋体"/>
      <w:b/>
    </w:rPr>
  </w:style>
  <w:style w:type="paragraph" w:customStyle="1" w:styleId="34">
    <w:name w:val="Heading3"/>
    <w:basedOn w:val="1"/>
    <w:next w:val="1"/>
    <w:link w:val="46"/>
    <w:qFormat/>
    <w:uiPriority w:val="0"/>
    <w:pPr>
      <w:keepNext/>
      <w:keepLines/>
      <w:jc w:val="left"/>
    </w:pPr>
    <w:rPr>
      <w:b/>
    </w:rPr>
  </w:style>
  <w:style w:type="paragraph" w:customStyle="1" w:styleId="35">
    <w:name w:val="Heading4"/>
    <w:basedOn w:val="1"/>
    <w:next w:val="1"/>
    <w:link w:val="47"/>
    <w:qFormat/>
    <w:uiPriority w:val="0"/>
    <w:pPr>
      <w:keepNext/>
      <w:keepLines/>
      <w:spacing w:before="280" w:after="290" w:line="372" w:lineRule="auto"/>
      <w:ind w:firstLine="200" w:firstLineChars="200"/>
    </w:pPr>
    <w:rPr>
      <w:rFonts w:ascii="Arial" w:hAnsi="Arial" w:eastAsia="黑体"/>
      <w:b/>
      <w:kern w:val="0"/>
      <w:sz w:val="28"/>
    </w:rPr>
  </w:style>
  <w:style w:type="paragraph" w:customStyle="1" w:styleId="36">
    <w:name w:val="Heading5"/>
    <w:basedOn w:val="1"/>
    <w:next w:val="31"/>
    <w:qFormat/>
    <w:uiPriority w:val="0"/>
    <w:pPr>
      <w:keepNext/>
      <w:keepLines/>
      <w:tabs>
        <w:tab w:val="left" w:pos="1008"/>
      </w:tabs>
      <w:spacing w:before="280" w:after="290" w:line="376" w:lineRule="auto"/>
      <w:ind w:left="1008" w:hanging="1008"/>
    </w:pPr>
    <w:rPr>
      <w:rFonts w:ascii="宋体" w:eastAsia="宋体"/>
      <w:b/>
      <w:spacing w:val="-2"/>
      <w:position w:val="-6"/>
      <w:sz w:val="28"/>
    </w:rPr>
  </w:style>
  <w:style w:type="paragraph" w:customStyle="1" w:styleId="37">
    <w:name w:val="Heading6"/>
    <w:basedOn w:val="1"/>
    <w:next w:val="31"/>
    <w:qFormat/>
    <w:uiPriority w:val="0"/>
    <w:pPr>
      <w:keepNext/>
      <w:keepLines/>
      <w:tabs>
        <w:tab w:val="left" w:pos="1152"/>
      </w:tabs>
      <w:spacing w:before="240" w:after="64" w:line="320" w:lineRule="auto"/>
      <w:ind w:left="1152" w:hanging="1152"/>
    </w:pPr>
    <w:rPr>
      <w:rFonts w:ascii="Arial" w:hAnsi="Arial" w:eastAsia="黑体"/>
      <w:b/>
      <w:spacing w:val="-2"/>
      <w:position w:val="-6"/>
      <w:sz w:val="24"/>
    </w:rPr>
  </w:style>
  <w:style w:type="paragraph" w:customStyle="1" w:styleId="38">
    <w:name w:val="Heading7"/>
    <w:basedOn w:val="1"/>
    <w:next w:val="31"/>
    <w:qFormat/>
    <w:uiPriority w:val="0"/>
    <w:pPr>
      <w:keepNext/>
      <w:keepLines/>
      <w:tabs>
        <w:tab w:val="left" w:pos="1296"/>
      </w:tabs>
      <w:spacing w:before="240" w:after="64" w:line="320" w:lineRule="auto"/>
      <w:ind w:left="1296" w:hanging="1296"/>
    </w:pPr>
    <w:rPr>
      <w:rFonts w:ascii="宋体" w:eastAsia="宋体"/>
      <w:b/>
      <w:spacing w:val="-2"/>
      <w:position w:val="-6"/>
      <w:sz w:val="24"/>
    </w:rPr>
  </w:style>
  <w:style w:type="paragraph" w:customStyle="1" w:styleId="39">
    <w:name w:val="Heading8"/>
    <w:basedOn w:val="1"/>
    <w:next w:val="31"/>
    <w:qFormat/>
    <w:uiPriority w:val="0"/>
    <w:pPr>
      <w:keepNext/>
      <w:keepLines/>
      <w:tabs>
        <w:tab w:val="left" w:pos="1440"/>
      </w:tabs>
      <w:spacing w:before="240" w:after="64" w:line="320" w:lineRule="auto"/>
      <w:ind w:left="1440" w:hanging="1440"/>
    </w:pPr>
    <w:rPr>
      <w:rFonts w:ascii="Arial" w:hAnsi="Arial" w:eastAsia="黑体"/>
      <w:spacing w:val="-2"/>
      <w:position w:val="-6"/>
      <w:sz w:val="24"/>
    </w:rPr>
  </w:style>
  <w:style w:type="paragraph" w:customStyle="1" w:styleId="40">
    <w:name w:val="Heading9"/>
    <w:basedOn w:val="1"/>
    <w:next w:val="31"/>
    <w:qFormat/>
    <w:uiPriority w:val="0"/>
    <w:pPr>
      <w:keepNext/>
      <w:keepLines/>
      <w:tabs>
        <w:tab w:val="left" w:pos="1584"/>
      </w:tabs>
      <w:spacing w:before="240" w:after="64" w:line="320" w:lineRule="auto"/>
      <w:ind w:left="1584" w:hanging="1584"/>
    </w:pPr>
    <w:rPr>
      <w:rFonts w:ascii="Arial" w:hAnsi="Arial" w:eastAsia="黑体"/>
      <w:spacing w:val="-2"/>
      <w:position w:val="-6"/>
      <w:sz w:val="28"/>
    </w:rPr>
  </w:style>
  <w:style w:type="character" w:customStyle="1" w:styleId="41">
    <w:name w:val="NormalCharacter"/>
    <w:qFormat/>
    <w:uiPriority w:val="0"/>
  </w:style>
  <w:style w:type="table" w:customStyle="1" w:styleId="42">
    <w:name w:val="TableNormal"/>
    <w:qFormat/>
    <w:uiPriority w:val="0"/>
    <w:tblPr>
      <w:tblCellMar>
        <w:top w:w="0" w:type="dxa"/>
        <w:left w:w="0" w:type="dxa"/>
        <w:bottom w:w="0" w:type="dxa"/>
        <w:right w:w="0" w:type="dxa"/>
      </w:tblCellMar>
    </w:tblPr>
  </w:style>
  <w:style w:type="character" w:customStyle="1" w:styleId="43">
    <w:name w:val="UserStyle_0"/>
    <w:link w:val="31"/>
    <w:qFormat/>
    <w:uiPriority w:val="0"/>
    <w:rPr>
      <w:rFonts w:eastAsia="楷体_GB2312"/>
      <w:kern w:val="2"/>
      <w:sz w:val="24"/>
      <w:lang w:val="en-US" w:eastAsia="zh-CN" w:bidi="ar-SA"/>
    </w:rPr>
  </w:style>
  <w:style w:type="character" w:customStyle="1" w:styleId="44">
    <w:name w:val="UserStyle_1"/>
    <w:link w:val="32"/>
    <w:qFormat/>
    <w:uiPriority w:val="0"/>
    <w:rPr>
      <w:rFonts w:eastAsia="楷体_GB2312"/>
      <w:b/>
      <w:kern w:val="44"/>
      <w:sz w:val="44"/>
    </w:rPr>
  </w:style>
  <w:style w:type="character" w:customStyle="1" w:styleId="45">
    <w:name w:val="UserStyle_2"/>
    <w:link w:val="33"/>
    <w:qFormat/>
    <w:uiPriority w:val="0"/>
    <w:rPr>
      <w:rFonts w:ascii="宋体" w:hAnsi="宋体" w:eastAsia="楷体_GB2312"/>
      <w:b/>
      <w:kern w:val="2"/>
      <w:sz w:val="26"/>
      <w:lang w:val="en-US" w:eastAsia="zh-CN" w:bidi="ar-SA"/>
    </w:rPr>
  </w:style>
  <w:style w:type="character" w:customStyle="1" w:styleId="46">
    <w:name w:val="UserStyle_3"/>
    <w:link w:val="34"/>
    <w:qFormat/>
    <w:uiPriority w:val="0"/>
    <w:rPr>
      <w:rFonts w:eastAsia="楷体_GB2312"/>
      <w:b/>
      <w:kern w:val="2"/>
      <w:sz w:val="26"/>
    </w:rPr>
  </w:style>
  <w:style w:type="character" w:customStyle="1" w:styleId="47">
    <w:name w:val="UserStyle_4"/>
    <w:link w:val="35"/>
    <w:qFormat/>
    <w:uiPriority w:val="0"/>
    <w:rPr>
      <w:rFonts w:ascii="Arial" w:hAnsi="Arial" w:eastAsia="黑体"/>
      <w:b/>
      <w:sz w:val="28"/>
    </w:rPr>
  </w:style>
  <w:style w:type="paragraph" w:customStyle="1" w:styleId="48">
    <w:name w:val="TOC7"/>
    <w:basedOn w:val="1"/>
    <w:next w:val="1"/>
    <w:qFormat/>
    <w:uiPriority w:val="0"/>
    <w:pPr>
      <w:ind w:left="2520"/>
    </w:pPr>
  </w:style>
  <w:style w:type="paragraph" w:customStyle="1" w:styleId="49">
    <w:name w:val="Index8"/>
    <w:basedOn w:val="1"/>
    <w:next w:val="1"/>
    <w:qFormat/>
    <w:uiPriority w:val="0"/>
    <w:pPr>
      <w:ind w:left="2940"/>
    </w:pPr>
  </w:style>
  <w:style w:type="paragraph" w:customStyle="1" w:styleId="50">
    <w:name w:val="Index5"/>
    <w:basedOn w:val="1"/>
    <w:next w:val="1"/>
    <w:qFormat/>
    <w:uiPriority w:val="0"/>
    <w:pPr>
      <w:ind w:left="1680"/>
    </w:pPr>
  </w:style>
  <w:style w:type="paragraph" w:customStyle="1" w:styleId="51">
    <w:name w:val="NavPane"/>
    <w:basedOn w:val="1"/>
    <w:link w:val="52"/>
    <w:qFormat/>
    <w:uiPriority w:val="0"/>
    <w:pPr>
      <w:shd w:val="clear" w:color="auto" w:fill="000080"/>
    </w:pPr>
  </w:style>
  <w:style w:type="character" w:customStyle="1" w:styleId="52">
    <w:name w:val="UserStyle_5"/>
    <w:link w:val="51"/>
    <w:qFormat/>
    <w:uiPriority w:val="0"/>
    <w:rPr>
      <w:rFonts w:eastAsia="楷体_GB2312"/>
      <w:kern w:val="2"/>
      <w:sz w:val="26"/>
      <w:shd w:val="clear" w:color="auto" w:fill="000080"/>
    </w:rPr>
  </w:style>
  <w:style w:type="paragraph" w:customStyle="1" w:styleId="53">
    <w:name w:val="AnnotationText"/>
    <w:basedOn w:val="1"/>
    <w:link w:val="54"/>
    <w:qFormat/>
    <w:uiPriority w:val="0"/>
    <w:pPr>
      <w:jc w:val="left"/>
    </w:pPr>
  </w:style>
  <w:style w:type="character" w:customStyle="1" w:styleId="54">
    <w:name w:val="UserStyle_6"/>
    <w:link w:val="53"/>
    <w:qFormat/>
    <w:uiPriority w:val="0"/>
    <w:rPr>
      <w:rFonts w:eastAsia="楷体_GB2312"/>
      <w:kern w:val="2"/>
      <w:sz w:val="26"/>
    </w:rPr>
  </w:style>
  <w:style w:type="paragraph" w:customStyle="1" w:styleId="55">
    <w:name w:val="Index6"/>
    <w:basedOn w:val="1"/>
    <w:next w:val="1"/>
    <w:qFormat/>
    <w:uiPriority w:val="0"/>
    <w:pPr>
      <w:ind w:left="2100"/>
    </w:pPr>
  </w:style>
  <w:style w:type="paragraph" w:customStyle="1" w:styleId="56">
    <w:name w:val="BodyText"/>
    <w:basedOn w:val="1"/>
    <w:next w:val="57"/>
    <w:qFormat/>
    <w:uiPriority w:val="0"/>
    <w:pPr>
      <w:spacing w:line="400" w:lineRule="exact"/>
    </w:pPr>
    <w:rPr>
      <w:rFonts w:ascii="楷体_GB2312"/>
      <w:sz w:val="28"/>
    </w:rPr>
  </w:style>
  <w:style w:type="paragraph" w:customStyle="1" w:styleId="57">
    <w:name w:val="UserStyle_7"/>
    <w:qFormat/>
    <w:uiPriority w:val="0"/>
    <w:pPr>
      <w:spacing w:line="360" w:lineRule="auto"/>
      <w:textAlignment w:val="baseline"/>
    </w:pPr>
    <w:rPr>
      <w:rFonts w:ascii="仿宋" w:hAnsi="仿宋" w:eastAsia="宋体" w:cs="Times New Roman"/>
      <w:color w:val="000000"/>
      <w:sz w:val="24"/>
      <w:szCs w:val="24"/>
      <w:lang w:val="en-US" w:eastAsia="zh-CN" w:bidi="ar-SA"/>
    </w:rPr>
  </w:style>
  <w:style w:type="paragraph" w:customStyle="1" w:styleId="58">
    <w:name w:val="BodyTextIndent"/>
    <w:basedOn w:val="1"/>
    <w:next w:val="59"/>
    <w:link w:val="60"/>
    <w:qFormat/>
    <w:uiPriority w:val="0"/>
    <w:pPr>
      <w:spacing w:line="520" w:lineRule="exact"/>
      <w:ind w:left="570"/>
    </w:pPr>
    <w:rPr>
      <w:rFonts w:ascii="方正仿宋简体" w:hAnsi="创艺简仿宋" w:eastAsia="方正仿宋简体"/>
      <w:sz w:val="24"/>
    </w:rPr>
  </w:style>
  <w:style w:type="paragraph" w:customStyle="1" w:styleId="59">
    <w:name w:val="EnvelopeReturn"/>
    <w:basedOn w:val="1"/>
    <w:qFormat/>
    <w:uiPriority w:val="0"/>
    <w:pPr>
      <w:snapToGrid w:val="0"/>
    </w:pPr>
    <w:rPr>
      <w:rFonts w:ascii="Arial" w:hAnsi="Arial"/>
    </w:rPr>
  </w:style>
  <w:style w:type="character" w:customStyle="1" w:styleId="60">
    <w:name w:val="UserStyle_8"/>
    <w:link w:val="58"/>
    <w:qFormat/>
    <w:uiPriority w:val="0"/>
    <w:rPr>
      <w:rFonts w:ascii="楷体_GB2312" w:eastAsia="楷体_GB2312"/>
      <w:kern w:val="2"/>
      <w:sz w:val="26"/>
    </w:rPr>
  </w:style>
  <w:style w:type="paragraph" w:customStyle="1" w:styleId="61">
    <w:name w:val="Index4"/>
    <w:basedOn w:val="1"/>
    <w:next w:val="1"/>
    <w:qFormat/>
    <w:uiPriority w:val="0"/>
    <w:pPr>
      <w:ind w:left="1260"/>
    </w:pPr>
  </w:style>
  <w:style w:type="paragraph" w:customStyle="1" w:styleId="62">
    <w:name w:val="TOC5"/>
    <w:basedOn w:val="1"/>
    <w:next w:val="1"/>
    <w:qFormat/>
    <w:uiPriority w:val="0"/>
    <w:pPr>
      <w:ind w:left="1680"/>
    </w:pPr>
  </w:style>
  <w:style w:type="paragraph" w:customStyle="1" w:styleId="63">
    <w:name w:val="TOC3"/>
    <w:basedOn w:val="1"/>
    <w:next w:val="1"/>
    <w:link w:val="64"/>
    <w:qFormat/>
    <w:uiPriority w:val="0"/>
    <w:pPr>
      <w:ind w:left="840"/>
    </w:pPr>
  </w:style>
  <w:style w:type="character" w:customStyle="1" w:styleId="64">
    <w:name w:val="UserStyle_9"/>
    <w:link w:val="63"/>
    <w:qFormat/>
    <w:uiPriority w:val="0"/>
    <w:rPr>
      <w:rFonts w:eastAsia="楷体_GB2312"/>
      <w:kern w:val="2"/>
      <w:sz w:val="26"/>
    </w:rPr>
  </w:style>
  <w:style w:type="paragraph" w:customStyle="1" w:styleId="65">
    <w:name w:val="PlainText"/>
    <w:basedOn w:val="1"/>
    <w:link w:val="66"/>
    <w:qFormat/>
    <w:uiPriority w:val="0"/>
    <w:rPr>
      <w:rFonts w:ascii="宋体" w:hAnsi="Courier New"/>
    </w:rPr>
  </w:style>
  <w:style w:type="character" w:customStyle="1" w:styleId="66">
    <w:name w:val="UserStyle_10"/>
    <w:link w:val="65"/>
    <w:qFormat/>
    <w:uiPriority w:val="0"/>
    <w:rPr>
      <w:rFonts w:ascii="宋体" w:hAnsi="Courier New" w:eastAsia="楷体_GB2312"/>
      <w:kern w:val="2"/>
      <w:sz w:val="26"/>
      <w:lang w:val="en-US" w:eastAsia="zh-CN" w:bidi="ar-SA"/>
    </w:rPr>
  </w:style>
  <w:style w:type="paragraph" w:customStyle="1" w:styleId="67">
    <w:name w:val="TOC8"/>
    <w:basedOn w:val="1"/>
    <w:next w:val="1"/>
    <w:qFormat/>
    <w:uiPriority w:val="0"/>
    <w:pPr>
      <w:ind w:left="2940"/>
    </w:pPr>
  </w:style>
  <w:style w:type="paragraph" w:customStyle="1" w:styleId="68">
    <w:name w:val="Index3"/>
    <w:basedOn w:val="1"/>
    <w:next w:val="1"/>
    <w:qFormat/>
    <w:uiPriority w:val="0"/>
    <w:pPr>
      <w:ind w:left="840"/>
    </w:pPr>
  </w:style>
  <w:style w:type="character" w:customStyle="1" w:styleId="69">
    <w:name w:val="日期 字符"/>
    <w:link w:val="16"/>
    <w:qFormat/>
    <w:uiPriority w:val="0"/>
    <w:rPr>
      <w:rFonts w:ascii="宋体" w:hAnsi="宋体" w:eastAsia="楷体_GB2312"/>
      <w:kern w:val="2"/>
      <w:sz w:val="24"/>
    </w:rPr>
  </w:style>
  <w:style w:type="paragraph" w:customStyle="1" w:styleId="70">
    <w:name w:val="BodyTextIndent2"/>
    <w:basedOn w:val="1"/>
    <w:qFormat/>
    <w:uiPriority w:val="0"/>
    <w:pPr>
      <w:tabs>
        <w:tab w:val="left" w:pos="0"/>
      </w:tabs>
      <w:ind w:firstLine="502" w:firstLineChars="209"/>
    </w:pPr>
    <w:rPr>
      <w:rFonts w:ascii="宋体" w:eastAsia="宋体"/>
      <w:b/>
      <w:bCs/>
      <w:sz w:val="24"/>
    </w:rPr>
  </w:style>
  <w:style w:type="paragraph" w:customStyle="1" w:styleId="71">
    <w:name w:val="Acetate"/>
    <w:basedOn w:val="1"/>
    <w:link w:val="72"/>
    <w:qFormat/>
    <w:uiPriority w:val="0"/>
    <w:rPr>
      <w:sz w:val="18"/>
      <w:szCs w:val="18"/>
    </w:rPr>
  </w:style>
  <w:style w:type="character" w:customStyle="1" w:styleId="72">
    <w:name w:val="UserStyle_12"/>
    <w:link w:val="71"/>
    <w:qFormat/>
    <w:uiPriority w:val="0"/>
    <w:rPr>
      <w:rFonts w:eastAsia="楷体_GB2312"/>
      <w:kern w:val="2"/>
      <w:sz w:val="18"/>
      <w:szCs w:val="18"/>
    </w:rPr>
  </w:style>
  <w:style w:type="paragraph" w:customStyle="1" w:styleId="73">
    <w:name w:val="页脚1"/>
    <w:basedOn w:val="1"/>
    <w:link w:val="74"/>
    <w:qFormat/>
    <w:uiPriority w:val="0"/>
    <w:pPr>
      <w:tabs>
        <w:tab w:val="center" w:pos="4153"/>
        <w:tab w:val="right" w:pos="8306"/>
      </w:tabs>
      <w:snapToGrid w:val="0"/>
      <w:jc w:val="left"/>
    </w:pPr>
    <w:rPr>
      <w:sz w:val="18"/>
    </w:rPr>
  </w:style>
  <w:style w:type="character" w:customStyle="1" w:styleId="74">
    <w:name w:val="UserStyle_13"/>
    <w:link w:val="73"/>
    <w:qFormat/>
    <w:uiPriority w:val="0"/>
    <w:rPr>
      <w:rFonts w:eastAsia="楷体_GB2312"/>
      <w:kern w:val="2"/>
      <w:sz w:val="18"/>
    </w:rPr>
  </w:style>
  <w:style w:type="paragraph" w:customStyle="1" w:styleId="75">
    <w:name w:val="页眉1"/>
    <w:basedOn w:val="1"/>
    <w:link w:val="76"/>
    <w:qFormat/>
    <w:uiPriority w:val="0"/>
    <w:pPr>
      <w:pBdr>
        <w:bottom w:val="single" w:color="000000" w:sz="6" w:space="1"/>
      </w:pBdr>
      <w:tabs>
        <w:tab w:val="center" w:pos="4153"/>
        <w:tab w:val="right" w:pos="8306"/>
      </w:tabs>
      <w:snapToGrid w:val="0"/>
      <w:jc w:val="center"/>
    </w:pPr>
    <w:rPr>
      <w:sz w:val="18"/>
    </w:rPr>
  </w:style>
  <w:style w:type="character" w:customStyle="1" w:styleId="76">
    <w:name w:val="UserStyle_14"/>
    <w:link w:val="75"/>
    <w:qFormat/>
    <w:uiPriority w:val="0"/>
    <w:rPr>
      <w:rFonts w:eastAsia="楷体_GB2312"/>
      <w:kern w:val="2"/>
      <w:sz w:val="18"/>
    </w:rPr>
  </w:style>
  <w:style w:type="paragraph" w:customStyle="1" w:styleId="77">
    <w:name w:val="TOC1"/>
    <w:basedOn w:val="1"/>
    <w:next w:val="1"/>
    <w:qFormat/>
    <w:uiPriority w:val="0"/>
    <w:pPr>
      <w:jc w:val="left"/>
    </w:pPr>
    <w:rPr>
      <w:sz w:val="24"/>
    </w:rPr>
  </w:style>
  <w:style w:type="paragraph" w:customStyle="1" w:styleId="78">
    <w:name w:val="TOC4"/>
    <w:basedOn w:val="1"/>
    <w:next w:val="1"/>
    <w:qFormat/>
    <w:uiPriority w:val="0"/>
    <w:pPr>
      <w:ind w:left="1260"/>
    </w:pPr>
  </w:style>
  <w:style w:type="paragraph" w:customStyle="1" w:styleId="79">
    <w:name w:val="IndexHeading"/>
    <w:basedOn w:val="1"/>
    <w:next w:val="80"/>
    <w:qFormat/>
    <w:uiPriority w:val="0"/>
  </w:style>
  <w:style w:type="paragraph" w:customStyle="1" w:styleId="80">
    <w:name w:val="Index1"/>
    <w:basedOn w:val="1"/>
    <w:next w:val="1"/>
    <w:qFormat/>
    <w:uiPriority w:val="0"/>
  </w:style>
  <w:style w:type="paragraph" w:customStyle="1" w:styleId="81">
    <w:name w:val="FootnoteText"/>
    <w:basedOn w:val="1"/>
    <w:qFormat/>
    <w:uiPriority w:val="0"/>
    <w:pPr>
      <w:snapToGrid w:val="0"/>
      <w:jc w:val="left"/>
    </w:pPr>
    <w:rPr>
      <w:sz w:val="18"/>
    </w:rPr>
  </w:style>
  <w:style w:type="paragraph" w:customStyle="1" w:styleId="82">
    <w:name w:val="TOC6"/>
    <w:basedOn w:val="1"/>
    <w:next w:val="1"/>
    <w:qFormat/>
    <w:uiPriority w:val="0"/>
    <w:pPr>
      <w:ind w:left="2100"/>
    </w:pPr>
  </w:style>
  <w:style w:type="paragraph" w:customStyle="1" w:styleId="83">
    <w:name w:val="BodyTextIndent3"/>
    <w:basedOn w:val="1"/>
    <w:qFormat/>
    <w:uiPriority w:val="0"/>
    <w:pPr>
      <w:ind w:firstLine="617" w:firstLineChars="257"/>
    </w:pPr>
    <w:rPr>
      <w:rFonts w:eastAsia="宋体"/>
      <w:sz w:val="24"/>
      <w:szCs w:val="24"/>
    </w:rPr>
  </w:style>
  <w:style w:type="paragraph" w:customStyle="1" w:styleId="84">
    <w:name w:val="Index7"/>
    <w:basedOn w:val="1"/>
    <w:next w:val="1"/>
    <w:qFormat/>
    <w:uiPriority w:val="0"/>
    <w:pPr>
      <w:ind w:left="2520"/>
    </w:pPr>
  </w:style>
  <w:style w:type="paragraph" w:customStyle="1" w:styleId="85">
    <w:name w:val="Index9"/>
    <w:basedOn w:val="1"/>
    <w:next w:val="1"/>
    <w:qFormat/>
    <w:uiPriority w:val="0"/>
    <w:pPr>
      <w:ind w:left="3360"/>
    </w:pPr>
  </w:style>
  <w:style w:type="paragraph" w:customStyle="1" w:styleId="86">
    <w:name w:val="ToCaption"/>
    <w:basedOn w:val="1"/>
    <w:next w:val="1"/>
    <w:qFormat/>
    <w:uiPriority w:val="0"/>
    <w:pPr>
      <w:ind w:left="420" w:hanging="420"/>
      <w:jc w:val="left"/>
    </w:pPr>
    <w:rPr>
      <w:smallCaps/>
      <w:sz w:val="24"/>
    </w:rPr>
  </w:style>
  <w:style w:type="paragraph" w:customStyle="1" w:styleId="87">
    <w:name w:val="TOC2"/>
    <w:basedOn w:val="1"/>
    <w:next w:val="1"/>
    <w:qFormat/>
    <w:uiPriority w:val="0"/>
    <w:pPr>
      <w:ind w:left="420"/>
    </w:pPr>
  </w:style>
  <w:style w:type="paragraph" w:customStyle="1" w:styleId="88">
    <w:name w:val="TOC9"/>
    <w:basedOn w:val="1"/>
    <w:next w:val="1"/>
    <w:qFormat/>
    <w:uiPriority w:val="0"/>
    <w:pPr>
      <w:ind w:left="3360"/>
    </w:pPr>
  </w:style>
  <w:style w:type="paragraph" w:customStyle="1" w:styleId="89">
    <w:name w:val="HtmlPre"/>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customStyle="1" w:styleId="90">
    <w:name w:val="HtmlNormal"/>
    <w:basedOn w:val="1"/>
    <w:link w:val="91"/>
    <w:qFormat/>
    <w:uiPriority w:val="0"/>
    <w:rPr>
      <w:sz w:val="24"/>
      <w:szCs w:val="24"/>
    </w:rPr>
  </w:style>
  <w:style w:type="character" w:customStyle="1" w:styleId="91">
    <w:name w:val="UserStyle_15"/>
    <w:link w:val="90"/>
    <w:qFormat/>
    <w:uiPriority w:val="0"/>
    <w:rPr>
      <w:rFonts w:eastAsia="楷体_GB2312"/>
      <w:kern w:val="2"/>
      <w:sz w:val="24"/>
      <w:szCs w:val="24"/>
    </w:rPr>
  </w:style>
  <w:style w:type="paragraph" w:customStyle="1" w:styleId="92">
    <w:name w:val="Index2"/>
    <w:basedOn w:val="1"/>
    <w:next w:val="1"/>
    <w:qFormat/>
    <w:uiPriority w:val="0"/>
    <w:pPr>
      <w:ind w:left="420"/>
    </w:pPr>
  </w:style>
  <w:style w:type="paragraph" w:customStyle="1" w:styleId="93">
    <w:name w:val="AnnotationSubject"/>
    <w:basedOn w:val="53"/>
    <w:next w:val="53"/>
    <w:qFormat/>
    <w:uiPriority w:val="0"/>
    <w:rPr>
      <w:b/>
      <w:bCs/>
    </w:rPr>
  </w:style>
  <w:style w:type="paragraph" w:customStyle="1" w:styleId="94">
    <w:name w:val="BodyText1I2"/>
    <w:basedOn w:val="58"/>
    <w:link w:val="95"/>
    <w:qFormat/>
    <w:uiPriority w:val="0"/>
    <w:pPr>
      <w:ind w:firstLine="420" w:firstLineChars="200"/>
    </w:pPr>
  </w:style>
  <w:style w:type="character" w:customStyle="1" w:styleId="95">
    <w:name w:val="UserStyle_16"/>
    <w:link w:val="94"/>
    <w:qFormat/>
    <w:uiPriority w:val="0"/>
    <w:rPr>
      <w:rFonts w:ascii="楷体_GB2312" w:eastAsia="楷体_GB2312"/>
      <w:kern w:val="2"/>
      <w:sz w:val="26"/>
    </w:rPr>
  </w:style>
  <w:style w:type="table" w:customStyle="1" w:styleId="96">
    <w:name w:val="TableGrid"/>
    <w:basedOn w:val="42"/>
    <w:qFormat/>
    <w:uiPriority w:val="0"/>
  </w:style>
  <w:style w:type="character" w:customStyle="1" w:styleId="97">
    <w:name w:val="PageNumber"/>
    <w:qFormat/>
    <w:uiPriority w:val="0"/>
  </w:style>
  <w:style w:type="character" w:customStyle="1" w:styleId="98">
    <w:name w:val="LineNumber"/>
    <w:qFormat/>
    <w:uiPriority w:val="0"/>
  </w:style>
  <w:style w:type="character" w:customStyle="1" w:styleId="99">
    <w:name w:val="HtmlDfn"/>
    <w:qFormat/>
    <w:uiPriority w:val="0"/>
    <w:rPr>
      <w:i/>
    </w:rPr>
  </w:style>
  <w:style w:type="character" w:customStyle="1" w:styleId="100">
    <w:name w:val="HtmlCode"/>
    <w:qFormat/>
    <w:uiPriority w:val="0"/>
    <w:rPr>
      <w:rFonts w:ascii="Menlo" w:hAnsi="Menlo" w:eastAsia="Menlo"/>
      <w:color w:val="C7254E"/>
      <w:sz w:val="21"/>
      <w:szCs w:val="21"/>
      <w:shd w:val="clear" w:color="auto" w:fill="F9F2F4"/>
    </w:rPr>
  </w:style>
  <w:style w:type="character" w:customStyle="1" w:styleId="101">
    <w:name w:val="AnnotationReference"/>
    <w:qFormat/>
    <w:uiPriority w:val="0"/>
    <w:rPr>
      <w:sz w:val="21"/>
      <w:szCs w:val="21"/>
    </w:rPr>
  </w:style>
  <w:style w:type="character" w:customStyle="1" w:styleId="102">
    <w:name w:val="HtmlCite"/>
    <w:qFormat/>
    <w:uiPriority w:val="0"/>
  </w:style>
  <w:style w:type="character" w:customStyle="1" w:styleId="103">
    <w:name w:val="FootnoteReference"/>
    <w:qFormat/>
    <w:uiPriority w:val="0"/>
    <w:rPr>
      <w:vertAlign w:val="superscript"/>
    </w:rPr>
  </w:style>
  <w:style w:type="character" w:customStyle="1" w:styleId="104">
    <w:name w:val="HtmlKbd"/>
    <w:qFormat/>
    <w:uiPriority w:val="0"/>
    <w:rPr>
      <w:rFonts w:ascii="Menlo" w:hAnsi="Menlo" w:eastAsia="Menlo"/>
      <w:sz w:val="21"/>
      <w:szCs w:val="21"/>
    </w:rPr>
  </w:style>
  <w:style w:type="character" w:customStyle="1" w:styleId="105">
    <w:name w:val="htmlSamp"/>
    <w:qFormat/>
    <w:uiPriority w:val="0"/>
    <w:rPr>
      <w:rFonts w:ascii="Menlo" w:hAnsi="Menlo" w:eastAsia="Menlo"/>
      <w:sz w:val="21"/>
      <w:szCs w:val="21"/>
    </w:rPr>
  </w:style>
  <w:style w:type="paragraph" w:customStyle="1" w:styleId="106">
    <w:name w:val="UserStyle_17"/>
    <w:next w:val="1"/>
    <w:qFormat/>
    <w:uiPriority w:val="0"/>
    <w:pPr>
      <w:snapToGrid w:val="0"/>
      <w:spacing w:line="360" w:lineRule="auto"/>
      <w:ind w:firstLine="200" w:firstLineChars="200"/>
      <w:jc w:val="both"/>
      <w:textAlignment w:val="baseline"/>
    </w:pPr>
    <w:rPr>
      <w:rFonts w:ascii="宋体" w:hAnsi="Times New Roman" w:eastAsia="宋体" w:cs="Times New Roman"/>
      <w:sz w:val="24"/>
      <w:szCs w:val="22"/>
      <w:lang w:val="en-US" w:eastAsia="zh-CN" w:bidi="ar-SA"/>
    </w:rPr>
  </w:style>
  <w:style w:type="character" w:customStyle="1" w:styleId="107">
    <w:name w:val="UserStyle_18"/>
    <w:qFormat/>
    <w:uiPriority w:val="0"/>
    <w:rPr>
      <w:rFonts w:ascii="方正仿宋简体" w:hAnsi="创艺简仿宋" w:eastAsia="方正仿宋简体"/>
      <w:kern w:val="2"/>
      <w:sz w:val="24"/>
      <w:lang w:val="en-US" w:eastAsia="zh-CN" w:bidi="ar-SA"/>
    </w:rPr>
  </w:style>
  <w:style w:type="character" w:customStyle="1" w:styleId="108">
    <w:name w:val="UserStyle_19"/>
    <w:qFormat/>
    <w:uiPriority w:val="0"/>
    <w:rPr>
      <w:b/>
      <w:color w:val="FFFFFF"/>
      <w:sz w:val="19"/>
      <w:szCs w:val="19"/>
    </w:rPr>
  </w:style>
  <w:style w:type="character" w:customStyle="1" w:styleId="109">
    <w:name w:val="UserStyle_20"/>
    <w:qFormat/>
    <w:uiPriority w:val="0"/>
  </w:style>
  <w:style w:type="character" w:customStyle="1" w:styleId="110">
    <w:name w:val="UserStyle_21"/>
    <w:qFormat/>
    <w:uiPriority w:val="0"/>
    <w:rPr>
      <w:color w:val="FFFFFF"/>
      <w:shd w:val="clear" w:color="auto" w:fill="776666"/>
    </w:rPr>
  </w:style>
  <w:style w:type="character" w:customStyle="1" w:styleId="111">
    <w:name w:val="UserStyle_22"/>
    <w:qFormat/>
    <w:uiPriority w:val="0"/>
  </w:style>
  <w:style w:type="character" w:customStyle="1" w:styleId="112">
    <w:name w:val="UserStyle_23"/>
    <w:qFormat/>
    <w:uiPriority w:val="0"/>
    <w:rPr>
      <w:rFonts w:ascii="宋体" w:hAnsi="宋体" w:eastAsia="楷体_GB2312"/>
      <w:b/>
      <w:kern w:val="2"/>
      <w:sz w:val="26"/>
      <w:lang w:val="en-US" w:eastAsia="zh-CN" w:bidi="ar-SA"/>
    </w:rPr>
  </w:style>
  <w:style w:type="character" w:customStyle="1" w:styleId="113">
    <w:name w:val="UserStyle_24"/>
    <w:qFormat/>
    <w:uiPriority w:val="0"/>
    <w:rPr>
      <w:shd w:val="clear" w:color="auto" w:fill="FF0000"/>
    </w:rPr>
  </w:style>
  <w:style w:type="character" w:customStyle="1" w:styleId="114">
    <w:name w:val="UserStyle_25"/>
    <w:qFormat/>
    <w:uiPriority w:val="0"/>
    <w:rPr>
      <w:rFonts w:ascii="宋体" w:hAnsi="宋体" w:eastAsia="宋体"/>
      <w:color w:val="FF0000"/>
      <w:sz w:val="20"/>
      <w:szCs w:val="20"/>
    </w:rPr>
  </w:style>
  <w:style w:type="character" w:customStyle="1" w:styleId="115">
    <w:name w:val="UserStyle_26"/>
    <w:qFormat/>
    <w:uiPriority w:val="0"/>
  </w:style>
  <w:style w:type="character" w:customStyle="1" w:styleId="116">
    <w:name w:val="UserStyle_27"/>
    <w:qFormat/>
    <w:uiPriority w:val="0"/>
  </w:style>
  <w:style w:type="character" w:customStyle="1" w:styleId="117">
    <w:name w:val="UserStyle_28"/>
    <w:qFormat/>
    <w:uiPriority w:val="0"/>
    <w:rPr>
      <w:rFonts w:ascii="宋体" w:hAnsi="宋体" w:eastAsia="宋体"/>
    </w:rPr>
  </w:style>
  <w:style w:type="character" w:customStyle="1" w:styleId="118">
    <w:name w:val="UserStyle_29"/>
    <w:qFormat/>
    <w:uiPriority w:val="0"/>
    <w:rPr>
      <w:rFonts w:ascii="宋体" w:hAnsi="宋体" w:eastAsia="宋体"/>
    </w:rPr>
  </w:style>
  <w:style w:type="character" w:customStyle="1" w:styleId="119">
    <w:name w:val="UserStyle_30"/>
    <w:qFormat/>
    <w:uiPriority w:val="0"/>
  </w:style>
  <w:style w:type="character" w:customStyle="1" w:styleId="120">
    <w:name w:val="UserStyle_31"/>
    <w:qFormat/>
    <w:uiPriority w:val="0"/>
    <w:rPr>
      <w:color w:val="FFFFFF"/>
      <w:shd w:val="clear" w:color="auto" w:fill="776666"/>
    </w:rPr>
  </w:style>
  <w:style w:type="character" w:customStyle="1" w:styleId="121">
    <w:name w:val="UserStyle_32"/>
    <w:link w:val="122"/>
    <w:qFormat/>
    <w:uiPriority w:val="0"/>
    <w:rPr>
      <w:rFonts w:ascii="仿宋_GB2312" w:hAnsi="宋体" w:eastAsia="仿宋_GB2312"/>
      <w:kern w:val="2"/>
      <w:sz w:val="31"/>
      <w:szCs w:val="28"/>
    </w:rPr>
  </w:style>
  <w:style w:type="paragraph" w:customStyle="1" w:styleId="122">
    <w:name w:val="UserStyle_33"/>
    <w:basedOn w:val="1"/>
    <w:link w:val="121"/>
    <w:qFormat/>
    <w:uiPriority w:val="0"/>
    <w:pPr>
      <w:spacing w:line="600" w:lineRule="exact"/>
      <w:ind w:firstLine="639" w:firstLineChars="206"/>
    </w:pPr>
    <w:rPr>
      <w:rFonts w:ascii="仿宋_GB2312" w:hAnsi="宋体" w:eastAsia="仿宋_GB2312"/>
      <w:sz w:val="31"/>
      <w:szCs w:val="28"/>
    </w:rPr>
  </w:style>
  <w:style w:type="character" w:customStyle="1" w:styleId="123">
    <w:name w:val="UserStyle_34"/>
    <w:qFormat/>
    <w:uiPriority w:val="0"/>
  </w:style>
  <w:style w:type="character" w:customStyle="1" w:styleId="124">
    <w:name w:val="UserStyle_35"/>
    <w:qFormat/>
    <w:uiPriority w:val="0"/>
  </w:style>
  <w:style w:type="character" w:customStyle="1" w:styleId="125">
    <w:name w:val="UserStyle_36"/>
    <w:qFormat/>
    <w:uiPriority w:val="0"/>
    <w:rPr>
      <w:rFonts w:ascii="宋体" w:hAnsi="宋体" w:eastAsia="宋体"/>
      <w:b/>
      <w:color w:val="000000"/>
      <w:sz w:val="20"/>
      <w:szCs w:val="20"/>
    </w:rPr>
  </w:style>
  <w:style w:type="character" w:customStyle="1" w:styleId="126">
    <w:name w:val="UserStyle_37"/>
    <w:qFormat/>
    <w:uiPriority w:val="0"/>
    <w:rPr>
      <w:b/>
      <w:color w:val="FFFFFF"/>
      <w:sz w:val="21"/>
      <w:szCs w:val="21"/>
    </w:rPr>
  </w:style>
  <w:style w:type="character" w:customStyle="1" w:styleId="127">
    <w:name w:val="UserStyle_38"/>
    <w:qFormat/>
    <w:uiPriority w:val="0"/>
    <w:rPr>
      <w:color w:val="00FF00"/>
      <w:shd w:val="clear" w:color="auto" w:fill="000000"/>
    </w:rPr>
  </w:style>
  <w:style w:type="character" w:customStyle="1" w:styleId="128">
    <w:name w:val="UserStyle_39"/>
    <w:qFormat/>
    <w:uiPriority w:val="0"/>
    <w:rPr>
      <w:rFonts w:ascii="宋体" w:hAnsi="宋体" w:eastAsia="宋体"/>
      <w:color w:val="000000"/>
      <w:sz w:val="20"/>
      <w:szCs w:val="20"/>
    </w:rPr>
  </w:style>
  <w:style w:type="character" w:customStyle="1" w:styleId="129">
    <w:name w:val="UserStyle_40"/>
    <w:qFormat/>
    <w:uiPriority w:val="0"/>
  </w:style>
  <w:style w:type="character" w:customStyle="1" w:styleId="130">
    <w:name w:val="UserStyle_41"/>
    <w:qFormat/>
    <w:uiPriority w:val="0"/>
  </w:style>
  <w:style w:type="character" w:customStyle="1" w:styleId="131">
    <w:name w:val="UserStyle_42"/>
    <w:qFormat/>
    <w:uiPriority w:val="0"/>
    <w:rPr>
      <w:color w:val="00FF00"/>
      <w:shd w:val="clear" w:color="auto" w:fill="000000"/>
    </w:rPr>
  </w:style>
  <w:style w:type="paragraph" w:customStyle="1" w:styleId="132">
    <w:name w:val="UserStyle_43"/>
    <w:basedOn w:val="1"/>
    <w:qFormat/>
    <w:uiPriority w:val="0"/>
    <w:pPr>
      <w:ind w:firstLine="420" w:firstLineChars="200"/>
    </w:pPr>
    <w:rPr>
      <w:rFonts w:ascii="Calibri" w:hAnsi="Calibri" w:eastAsia="宋体"/>
      <w:szCs w:val="22"/>
    </w:rPr>
  </w:style>
  <w:style w:type="paragraph" w:customStyle="1" w:styleId="133">
    <w:name w:val="UserStyle_44"/>
    <w:basedOn w:val="1"/>
    <w:qFormat/>
    <w:uiPriority w:val="0"/>
    <w:rPr>
      <w:rFonts w:eastAsia="宋体"/>
      <w:kern w:val="0"/>
      <w:sz w:val="21"/>
      <w:szCs w:val="21"/>
    </w:rPr>
  </w:style>
  <w:style w:type="paragraph" w:customStyle="1" w:styleId="134">
    <w:name w:val="179"/>
    <w:basedOn w:val="1"/>
    <w:link w:val="135"/>
    <w:qFormat/>
    <w:uiPriority w:val="0"/>
    <w:pPr>
      <w:ind w:firstLine="420" w:firstLineChars="200"/>
    </w:pPr>
    <w:rPr>
      <w:rFonts w:eastAsia="宋体"/>
      <w:sz w:val="21"/>
      <w:szCs w:val="24"/>
    </w:rPr>
  </w:style>
  <w:style w:type="character" w:customStyle="1" w:styleId="135">
    <w:name w:val="UserStyle_45"/>
    <w:link w:val="134"/>
    <w:qFormat/>
    <w:uiPriority w:val="0"/>
    <w:rPr>
      <w:kern w:val="2"/>
      <w:sz w:val="21"/>
      <w:szCs w:val="24"/>
    </w:rPr>
  </w:style>
  <w:style w:type="paragraph" w:customStyle="1" w:styleId="136">
    <w:name w:val="UserStyle_46"/>
    <w:basedOn w:val="1"/>
    <w:qFormat/>
    <w:uiPriority w:val="0"/>
    <w:rPr>
      <w:rFonts w:ascii="宋体" w:hAnsi="Courier New"/>
      <w:sz w:val="28"/>
    </w:rPr>
  </w:style>
  <w:style w:type="paragraph" w:customStyle="1" w:styleId="137">
    <w:name w:val="UserStyle_47"/>
    <w:basedOn w:val="51"/>
    <w:qFormat/>
    <w:uiPriority w:val="0"/>
    <w:pPr>
      <w:snapToGrid w:val="0"/>
    </w:pPr>
    <w:rPr>
      <w:rFonts w:ascii="Tahoma" w:hAnsi="Tahoma" w:eastAsia="宋体"/>
      <w:sz w:val="24"/>
      <w:szCs w:val="24"/>
    </w:rPr>
  </w:style>
  <w:style w:type="paragraph" w:customStyle="1" w:styleId="138">
    <w:name w:val="UserStyle_48"/>
    <w:basedOn w:val="1"/>
    <w:qFormat/>
    <w:uiPriority w:val="0"/>
    <w:rPr>
      <w:rFonts w:ascii="Tahoma" w:hAnsi="Tahoma"/>
      <w:sz w:val="24"/>
    </w:rPr>
  </w:style>
  <w:style w:type="paragraph" w:customStyle="1" w:styleId="139">
    <w:name w:val="UserStyle_49"/>
    <w:basedOn w:val="1"/>
    <w:qFormat/>
    <w:uiPriority w:val="0"/>
    <w:pPr>
      <w:spacing w:after="160" w:line="240" w:lineRule="exact"/>
      <w:jc w:val="left"/>
    </w:pPr>
    <w:rPr>
      <w:rFonts w:ascii="Verdana" w:hAnsi="Verdana" w:eastAsia="宋体"/>
      <w:kern w:val="0"/>
      <w:sz w:val="21"/>
      <w:lang w:eastAsia="en-US"/>
    </w:rPr>
  </w:style>
  <w:style w:type="paragraph" w:customStyle="1" w:styleId="140">
    <w:name w:val="UserStyle_50"/>
    <w:basedOn w:val="1"/>
    <w:qFormat/>
    <w:uiPriority w:val="0"/>
    <w:rPr>
      <w:rFonts w:ascii="Tahoma" w:hAnsi="Tahoma" w:eastAsia="宋体"/>
      <w:sz w:val="24"/>
    </w:rPr>
  </w:style>
  <w:style w:type="paragraph" w:customStyle="1" w:styleId="141">
    <w:name w:val="UserStyle_51"/>
    <w:basedOn w:val="1"/>
    <w:qFormat/>
    <w:uiPriority w:val="0"/>
    <w:pPr>
      <w:keepNext/>
      <w:spacing w:before="60" w:after="60" w:line="300" w:lineRule="auto"/>
      <w:jc w:val="center"/>
      <w:textAlignment w:val="center"/>
    </w:pPr>
    <w:rPr>
      <w:rFonts w:eastAsia="宋体"/>
      <w:spacing w:val="20"/>
      <w:kern w:val="0"/>
      <w:sz w:val="24"/>
    </w:rPr>
  </w:style>
  <w:style w:type="paragraph" w:customStyle="1" w:styleId="142">
    <w:name w:val="UserStyle_52"/>
    <w:basedOn w:val="1"/>
    <w:qFormat/>
    <w:uiPriority w:val="0"/>
    <w:rPr>
      <w:rFonts w:ascii="宋体" w:hAnsi="Courier New"/>
    </w:rPr>
  </w:style>
  <w:style w:type="paragraph" w:customStyle="1" w:styleId="143">
    <w:name w:val="UserStyle_53"/>
    <w:basedOn w:val="1"/>
    <w:qFormat/>
    <w:uiPriority w:val="0"/>
    <w:rPr>
      <w:rFonts w:ascii="仿宋" w:hAnsi="仿宋" w:eastAsia="仿宋"/>
      <w:sz w:val="21"/>
      <w:szCs w:val="22"/>
      <w:lang w:val="zh-CN" w:bidi="zh-CN"/>
    </w:rPr>
  </w:style>
  <w:style w:type="character" w:customStyle="1" w:styleId="144">
    <w:name w:val="UserStyle_54"/>
    <w:qFormat/>
    <w:uiPriority w:val="0"/>
    <w:rPr>
      <w:rFonts w:ascii="宋体" w:hAnsi="宋体" w:eastAsia="宋体"/>
      <w:color w:val="000000"/>
      <w:sz w:val="20"/>
      <w:szCs w:val="20"/>
    </w:rPr>
  </w:style>
  <w:style w:type="character" w:customStyle="1" w:styleId="145">
    <w:name w:val="UserStyle_55"/>
    <w:qFormat/>
    <w:uiPriority w:val="0"/>
    <w:rPr>
      <w:rFonts w:ascii="宋体" w:hAnsi="宋体" w:eastAsia="宋体"/>
      <w:color w:val="000000"/>
      <w:sz w:val="28"/>
    </w:rPr>
  </w:style>
  <w:style w:type="character" w:customStyle="1" w:styleId="146">
    <w:name w:val="UserStyle_56"/>
    <w:qFormat/>
    <w:uiPriority w:val="0"/>
    <w:rPr>
      <w:rFonts w:ascii="宋体" w:hAnsi="宋体" w:eastAsia="宋体"/>
      <w:b/>
      <w:color w:val="000000"/>
      <w:sz w:val="18"/>
    </w:rPr>
  </w:style>
  <w:style w:type="character" w:customStyle="1" w:styleId="147">
    <w:name w:val="UserStyle_57"/>
    <w:qFormat/>
    <w:uiPriority w:val="0"/>
    <w:rPr>
      <w:rFonts w:ascii="宋体" w:hAnsi="宋体" w:eastAsia="宋体"/>
      <w:color w:val="000000"/>
      <w:sz w:val="20"/>
      <w:szCs w:val="20"/>
      <w:vertAlign w:val="superscript"/>
    </w:rPr>
  </w:style>
  <w:style w:type="character" w:customStyle="1" w:styleId="148">
    <w:name w:val="UserStyle_58"/>
    <w:qFormat/>
    <w:uiPriority w:val="0"/>
    <w:rPr>
      <w:rFonts w:eastAsia="楷体_GB2312"/>
      <w:kern w:val="2"/>
      <w:sz w:val="26"/>
    </w:rPr>
  </w:style>
  <w:style w:type="character" w:customStyle="1" w:styleId="149">
    <w:name w:val="UserStyle_59"/>
    <w:qFormat/>
    <w:uiPriority w:val="0"/>
    <w:rPr>
      <w:rFonts w:ascii="微软雅黑" w:hAnsi="微软雅黑" w:eastAsia="微软雅黑"/>
      <w:color w:val="000000"/>
      <w:sz w:val="20"/>
      <w:szCs w:val="20"/>
      <w:vertAlign w:val="superscript"/>
    </w:rPr>
  </w:style>
  <w:style w:type="character" w:customStyle="1" w:styleId="150">
    <w:name w:val="UserStyle_60"/>
    <w:qFormat/>
    <w:uiPriority w:val="0"/>
    <w:rPr>
      <w:rFonts w:eastAsia="楷体_GB2312"/>
      <w:kern w:val="2"/>
      <w:sz w:val="26"/>
      <w:szCs w:val="26"/>
    </w:rPr>
  </w:style>
  <w:style w:type="character" w:customStyle="1" w:styleId="151">
    <w:name w:val="UserStyle_61"/>
    <w:qFormat/>
    <w:uiPriority w:val="0"/>
    <w:rPr>
      <w:rFonts w:eastAsia="宋体"/>
      <w:kern w:val="2"/>
      <w:sz w:val="18"/>
      <w:lang w:val="en-US" w:eastAsia="zh-CN"/>
    </w:rPr>
  </w:style>
  <w:style w:type="character" w:customStyle="1" w:styleId="152">
    <w:name w:val="UserStyle_62"/>
    <w:qFormat/>
    <w:uiPriority w:val="0"/>
    <w:rPr>
      <w:rFonts w:ascii="宋体" w:hAnsi="宋体" w:eastAsia="宋体"/>
      <w:b/>
      <w:color w:val="000000"/>
      <w:sz w:val="20"/>
      <w:szCs w:val="20"/>
    </w:rPr>
  </w:style>
  <w:style w:type="character" w:customStyle="1" w:styleId="153">
    <w:name w:val="UserStyle_63"/>
    <w:qFormat/>
    <w:uiPriority w:val="0"/>
    <w:rPr>
      <w:rFonts w:ascii="宋体" w:hAnsi="宋体" w:eastAsia="宋体"/>
      <w:color w:val="000000"/>
      <w:sz w:val="20"/>
    </w:rPr>
  </w:style>
  <w:style w:type="character" w:customStyle="1" w:styleId="154">
    <w:name w:val="UserStyle_64"/>
    <w:qFormat/>
    <w:uiPriority w:val="0"/>
    <w:rPr>
      <w:rFonts w:ascii="方正仿宋简体" w:hAnsi="创艺简仿宋" w:eastAsia="方正仿宋简体"/>
      <w:kern w:val="2"/>
      <w:sz w:val="24"/>
    </w:rPr>
  </w:style>
  <w:style w:type="character" w:customStyle="1" w:styleId="155">
    <w:name w:val="UserStyle_65"/>
    <w:qFormat/>
    <w:uiPriority w:val="0"/>
    <w:rPr>
      <w:rFonts w:eastAsia="楷体_GB2312"/>
      <w:kern w:val="2"/>
      <w:sz w:val="18"/>
    </w:rPr>
  </w:style>
  <w:style w:type="character" w:customStyle="1" w:styleId="156">
    <w:name w:val="UserStyle_66"/>
    <w:qFormat/>
    <w:uiPriority w:val="0"/>
    <w:rPr>
      <w:kern w:val="2"/>
      <w:sz w:val="18"/>
    </w:rPr>
  </w:style>
  <w:style w:type="character" w:customStyle="1" w:styleId="157">
    <w:name w:val="UserStyle_67"/>
    <w:qFormat/>
    <w:uiPriority w:val="0"/>
    <w:rPr>
      <w:rFonts w:eastAsia="楷体_GB2312"/>
      <w:kern w:val="2"/>
      <w:sz w:val="26"/>
      <w:szCs w:val="26"/>
    </w:rPr>
  </w:style>
  <w:style w:type="paragraph" w:customStyle="1" w:styleId="158">
    <w:name w:val="UserStyle_6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59">
    <w:name w:val="UserStyle_69"/>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60">
    <w:name w:val="UserStyle_7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61">
    <w:name w:val="UserStyle_71"/>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62">
    <w:name w:val="UserStyle_7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olor w:val="000000"/>
      <w:kern w:val="0"/>
      <w:sz w:val="20"/>
    </w:rPr>
  </w:style>
  <w:style w:type="paragraph" w:customStyle="1" w:styleId="163">
    <w:name w:val="UserStyle_73"/>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64">
    <w:name w:val="UserStyle_74"/>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Courier New" w:hAnsi="Courier New" w:eastAsia="宋体"/>
      <w:color w:val="000000"/>
      <w:kern w:val="0"/>
      <w:sz w:val="20"/>
    </w:rPr>
  </w:style>
  <w:style w:type="paragraph" w:customStyle="1" w:styleId="165">
    <w:name w:val="UserStyle_7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b/>
      <w:bCs/>
      <w:kern w:val="0"/>
      <w:sz w:val="20"/>
    </w:rPr>
  </w:style>
  <w:style w:type="paragraph" w:customStyle="1" w:styleId="166">
    <w:name w:val="UserStyle_76"/>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167">
    <w:name w:val="UserStyle_77"/>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168">
    <w:name w:val="UserStyle_78"/>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169">
    <w:name w:val="UserStyle_7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170">
    <w:name w:val="UserStyle_8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71">
    <w:name w:val="UserStyle_8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172">
    <w:name w:val="UserStyle_82"/>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73">
    <w:name w:val="UserStyle_8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174">
    <w:name w:val="UserStyle_8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75">
    <w:name w:val="UserStyle_8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76">
    <w:name w:val="UserStyle_86"/>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77">
    <w:name w:val="UserStyle_8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78">
    <w:name w:val="UserStyle_8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179">
    <w:name w:val="UserStyle_89"/>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180">
    <w:name w:val="UserStyle_9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81">
    <w:name w:val="UserStyle_9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182">
    <w:name w:val="UserStyle_9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b/>
      <w:bCs/>
      <w:kern w:val="0"/>
      <w:sz w:val="20"/>
    </w:rPr>
  </w:style>
  <w:style w:type="paragraph" w:customStyle="1" w:styleId="183">
    <w:name w:val="UserStyle_93"/>
    <w:basedOn w:val="1"/>
    <w:qFormat/>
    <w:uiPriority w:val="0"/>
    <w:pPr>
      <w:ind w:firstLine="420" w:firstLineChars="200"/>
    </w:pPr>
    <w:rPr>
      <w:rFonts w:ascii="Calibri" w:hAnsi="Calibri" w:eastAsia="宋体"/>
      <w:szCs w:val="26"/>
    </w:rPr>
  </w:style>
  <w:style w:type="paragraph" w:customStyle="1" w:styleId="184">
    <w:name w:val="UserStyle_94"/>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85">
    <w:name w:val="UserStyle_9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86">
    <w:name w:val="UserStyle_9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b/>
      <w:bCs/>
      <w:kern w:val="0"/>
      <w:sz w:val="20"/>
    </w:rPr>
  </w:style>
  <w:style w:type="paragraph" w:customStyle="1" w:styleId="187">
    <w:name w:val="UserStyle_9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s="Courier New"/>
      <w:b/>
      <w:bCs/>
      <w:kern w:val="0"/>
      <w:sz w:val="20"/>
    </w:rPr>
  </w:style>
  <w:style w:type="paragraph" w:customStyle="1" w:styleId="188">
    <w:name w:val="UserStyle_9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189">
    <w:name w:val="UserStyle_9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190">
    <w:name w:val="UserStyle_10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olor w:val="000000"/>
      <w:kern w:val="0"/>
      <w:sz w:val="20"/>
    </w:rPr>
  </w:style>
  <w:style w:type="paragraph" w:customStyle="1" w:styleId="191">
    <w:name w:val="UserStyle_10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olor w:val="000000"/>
      <w:kern w:val="0"/>
      <w:sz w:val="20"/>
    </w:rPr>
  </w:style>
  <w:style w:type="paragraph" w:customStyle="1" w:styleId="192">
    <w:name w:val="UserStyle_102"/>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193">
    <w:name w:val="UserStyle_103"/>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194">
    <w:name w:val="UserStyle_10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95">
    <w:name w:val="UserStyle_10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olor w:val="000000"/>
      <w:kern w:val="0"/>
      <w:sz w:val="20"/>
    </w:rPr>
  </w:style>
  <w:style w:type="paragraph" w:customStyle="1" w:styleId="196">
    <w:name w:val="UserStyle_10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97">
    <w:name w:val="UserStyle_107"/>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98">
    <w:name w:val="UserStyle_108"/>
    <w:qFormat/>
    <w:uiPriority w:val="0"/>
    <w:pPr>
      <w:spacing w:before="120" w:after="240" w:line="360" w:lineRule="auto"/>
      <w:jc w:val="both"/>
      <w:textAlignment w:val="baseline"/>
    </w:pPr>
    <w:rPr>
      <w:rFonts w:ascii="Times New Roman" w:hAnsi="Times New Roman" w:eastAsia="Calibri" w:cs="Times New Roman"/>
      <w:sz w:val="22"/>
      <w:szCs w:val="22"/>
      <w:lang w:val="ru-RU" w:eastAsia="en-US" w:bidi="ar-SA"/>
    </w:rPr>
  </w:style>
  <w:style w:type="paragraph" w:customStyle="1" w:styleId="199">
    <w:name w:val="UserStyle_109"/>
    <w:basedOn w:val="1"/>
    <w:qFormat/>
    <w:uiPriority w:val="0"/>
    <w:pPr>
      <w:ind w:firstLine="420" w:firstLineChars="200"/>
    </w:pPr>
    <w:rPr>
      <w:rFonts w:eastAsia="宋体"/>
      <w:szCs w:val="26"/>
    </w:rPr>
  </w:style>
  <w:style w:type="paragraph" w:customStyle="1" w:styleId="200">
    <w:name w:val="UserStyle_11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201">
    <w:name w:val="UserStyle_111"/>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02">
    <w:name w:val="UserStyle_11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b/>
      <w:bCs/>
      <w:color w:val="000000"/>
      <w:kern w:val="0"/>
      <w:sz w:val="20"/>
    </w:rPr>
  </w:style>
  <w:style w:type="paragraph" w:customStyle="1" w:styleId="203">
    <w:name w:val="UserStyle_113"/>
    <w:basedOn w:val="1"/>
    <w:qFormat/>
    <w:uiPriority w:val="0"/>
    <w:pPr>
      <w:spacing w:before="100" w:beforeAutospacing="1" w:after="100" w:afterAutospacing="1"/>
      <w:jc w:val="center"/>
    </w:pPr>
    <w:rPr>
      <w:rFonts w:ascii="Courier New" w:hAnsi="Courier New" w:eastAsia="宋体"/>
      <w:color w:val="000000"/>
      <w:kern w:val="0"/>
      <w:sz w:val="20"/>
    </w:rPr>
  </w:style>
  <w:style w:type="paragraph" w:customStyle="1" w:styleId="204">
    <w:name w:val="UserStyle_114"/>
    <w:next w:val="1"/>
    <w:qFormat/>
    <w:uiPriority w:val="0"/>
    <w:pPr>
      <w:spacing w:line="360" w:lineRule="auto"/>
      <w:jc w:val="both"/>
      <w:textAlignment w:val="baseline"/>
    </w:pPr>
    <w:rPr>
      <w:rFonts w:ascii="Times New Roman" w:hAnsi="Times New Roman" w:eastAsia="楷体_GB2312" w:cs="Times New Roman"/>
      <w:kern w:val="2"/>
      <w:sz w:val="26"/>
      <w:szCs w:val="26"/>
      <w:lang w:val="en-US" w:eastAsia="zh-CN" w:bidi="ar-SA"/>
    </w:rPr>
  </w:style>
  <w:style w:type="paragraph" w:customStyle="1" w:styleId="205">
    <w:name w:val="UserStyle_115"/>
    <w:basedOn w:val="32"/>
    <w:next w:val="1"/>
    <w:qFormat/>
    <w:uiPriority w:val="0"/>
    <w:pPr>
      <w:spacing w:line="240" w:lineRule="auto"/>
      <w:jc w:val="center"/>
    </w:pPr>
    <w:rPr>
      <w:rFonts w:ascii="仿宋_GB2312" w:hAnsi="宋体" w:eastAsia="仿宋_GB2312" w:cs="宋体"/>
      <w:bCs/>
      <w:szCs w:val="44"/>
    </w:rPr>
  </w:style>
  <w:style w:type="paragraph" w:customStyle="1" w:styleId="206">
    <w:name w:val="UserStyle_116"/>
    <w:qFormat/>
    <w:uiPriority w:val="0"/>
    <w:pPr>
      <w:spacing w:line="240" w:lineRule="atLeast"/>
      <w:ind w:firstLine="200" w:firstLineChars="200"/>
      <w:jc w:val="both"/>
      <w:textAlignment w:val="baseline"/>
    </w:pPr>
    <w:rPr>
      <w:rFonts w:ascii="Times New Roman" w:hAnsi="Times New Roman" w:eastAsia="宋体" w:cs="Times New Roman"/>
      <w:kern w:val="2"/>
      <w:sz w:val="21"/>
      <w:szCs w:val="21"/>
      <w:lang w:val="en-US" w:eastAsia="zh-CN" w:bidi="ar-SA"/>
    </w:rPr>
  </w:style>
  <w:style w:type="paragraph" w:customStyle="1" w:styleId="207">
    <w:name w:val="UserStyle_117"/>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08">
    <w:name w:val="UserStyle_118"/>
    <w:basedOn w:val="1"/>
    <w:qFormat/>
    <w:uiPriority w:val="0"/>
    <w:pPr>
      <w:spacing w:before="100" w:beforeAutospacing="1" w:after="100" w:afterAutospacing="1"/>
      <w:jc w:val="left"/>
    </w:pPr>
    <w:rPr>
      <w:rFonts w:ascii="Courier New" w:hAnsi="Courier New" w:eastAsia="宋体"/>
      <w:color w:val="000000"/>
      <w:kern w:val="0"/>
      <w:sz w:val="20"/>
    </w:rPr>
  </w:style>
  <w:style w:type="paragraph" w:customStyle="1" w:styleId="209">
    <w:name w:val="UserStyle_119"/>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10">
    <w:name w:val="UserStyle_12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olor w:val="000000"/>
      <w:kern w:val="0"/>
      <w:sz w:val="20"/>
    </w:rPr>
  </w:style>
  <w:style w:type="paragraph" w:customStyle="1" w:styleId="211">
    <w:name w:val="UserStyle_12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212">
    <w:name w:val="UserStyle_122"/>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top"/>
    </w:pPr>
    <w:rPr>
      <w:rFonts w:ascii="仿宋" w:hAnsi="仿宋" w:eastAsia="仿宋"/>
      <w:kern w:val="0"/>
      <w:sz w:val="20"/>
    </w:rPr>
  </w:style>
  <w:style w:type="paragraph" w:customStyle="1" w:styleId="213">
    <w:name w:val="UserStyle_123"/>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14">
    <w:name w:val="UserStyle_12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215">
    <w:name w:val="UserStyle_125"/>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kern w:val="0"/>
      <w:sz w:val="20"/>
    </w:rPr>
  </w:style>
  <w:style w:type="paragraph" w:customStyle="1" w:styleId="216">
    <w:name w:val="UserStyle_126"/>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17">
    <w:name w:val="UserStyle_12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218">
    <w:name w:val="UserStyle_128"/>
    <w:basedOn w:val="1"/>
    <w:qFormat/>
    <w:uiPriority w:val="0"/>
    <w:pPr>
      <w:spacing w:before="100" w:beforeAutospacing="1" w:after="100" w:afterAutospacing="1"/>
      <w:jc w:val="left"/>
    </w:pPr>
    <w:rPr>
      <w:rFonts w:ascii="Courier New" w:hAnsi="Courier New" w:eastAsia="宋体"/>
      <w:color w:val="000000"/>
      <w:kern w:val="0"/>
      <w:sz w:val="20"/>
    </w:rPr>
  </w:style>
  <w:style w:type="paragraph" w:customStyle="1" w:styleId="219">
    <w:name w:val="UserStyle_12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220">
    <w:name w:val="UserStyle_130"/>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kern w:val="0"/>
      <w:sz w:val="20"/>
    </w:rPr>
  </w:style>
  <w:style w:type="paragraph" w:customStyle="1" w:styleId="221">
    <w:name w:val="UserStyle_13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222">
    <w:name w:val="UserStyle_132"/>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23">
    <w:name w:val="UserStyle_133"/>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24">
    <w:name w:val="UserStyle_134"/>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cs="宋体"/>
      <w:b/>
      <w:bCs/>
      <w:kern w:val="0"/>
      <w:sz w:val="20"/>
    </w:rPr>
  </w:style>
  <w:style w:type="paragraph" w:customStyle="1" w:styleId="225">
    <w:name w:val="UserStyle_135"/>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kern w:val="0"/>
      <w:sz w:val="20"/>
    </w:rPr>
  </w:style>
  <w:style w:type="paragraph" w:customStyle="1" w:styleId="226">
    <w:name w:val="UserStyle_136"/>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27">
    <w:name w:val="UserStyle_137"/>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28">
    <w:name w:val="UserStyle_138"/>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Courier New" w:hAnsi="Courier New" w:eastAsia="宋体" w:cs="Courier New"/>
      <w:b/>
      <w:bCs/>
      <w:kern w:val="0"/>
      <w:sz w:val="20"/>
    </w:rPr>
  </w:style>
  <w:style w:type="paragraph" w:customStyle="1" w:styleId="229">
    <w:name w:val="UserStyle_139"/>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30">
    <w:name w:val="UserStyle_140"/>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231">
    <w:name w:val="UserStyle_14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232">
    <w:name w:val="UserStyle_142"/>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color w:val="000000"/>
      <w:kern w:val="0"/>
      <w:sz w:val="20"/>
    </w:rPr>
  </w:style>
  <w:style w:type="paragraph" w:customStyle="1" w:styleId="233">
    <w:name w:val="UserStyle_14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234">
    <w:name w:val="UserStyle_14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olor w:val="000000"/>
      <w:kern w:val="0"/>
      <w:sz w:val="20"/>
    </w:rPr>
  </w:style>
  <w:style w:type="paragraph" w:customStyle="1" w:styleId="235">
    <w:name w:val="UserStyle_145"/>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Courier New" w:hAnsi="Courier New" w:eastAsia="宋体"/>
      <w:kern w:val="0"/>
      <w:sz w:val="20"/>
    </w:rPr>
  </w:style>
  <w:style w:type="paragraph" w:customStyle="1" w:styleId="236">
    <w:name w:val="UserStyle_14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237">
    <w:name w:val="UserStyle_147"/>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38">
    <w:name w:val="UserStyle_148"/>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39">
    <w:name w:val="UserStyle_149"/>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kern w:val="0"/>
      <w:sz w:val="20"/>
    </w:rPr>
  </w:style>
  <w:style w:type="paragraph" w:customStyle="1" w:styleId="240">
    <w:name w:val="UserStyle_150"/>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41">
    <w:name w:val="UserStyle_15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242">
    <w:name w:val="UserStyle_15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243">
    <w:name w:val="UserStyle_15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table" w:customStyle="1" w:styleId="244">
    <w:name w:val="UserStyle_154"/>
    <w:basedOn w:val="42"/>
    <w:qFormat/>
    <w:uiPriority w:val="0"/>
  </w:style>
  <w:style w:type="character" w:customStyle="1" w:styleId="245">
    <w:name w:val="UserStyle_155"/>
    <w:qFormat/>
    <w:uiPriority w:val="0"/>
  </w:style>
  <w:style w:type="paragraph" w:customStyle="1" w:styleId="246">
    <w:name w:val="Null"/>
    <w:qFormat/>
    <w:uiPriority w:val="0"/>
    <w:pPr>
      <w:spacing w:line="360" w:lineRule="auto"/>
      <w:jc w:val="both"/>
      <w:textAlignment w:val="baseline"/>
    </w:pPr>
    <w:rPr>
      <w:rFonts w:ascii="Times New Roman" w:hAnsi="Times New Roman" w:eastAsia="楷体_GB2312" w:cs="Times New Roman"/>
      <w:kern w:val="2"/>
      <w:sz w:val="26"/>
      <w:lang w:val="en-US" w:eastAsia="zh-CN" w:bidi="ar-SA"/>
    </w:rPr>
  </w:style>
  <w:style w:type="paragraph" w:customStyle="1" w:styleId="247">
    <w:name w:val="UserStyle_156"/>
    <w:basedOn w:val="1"/>
    <w:qFormat/>
    <w:uiPriority w:val="0"/>
    <w:pPr>
      <w:ind w:firstLine="480" w:firstLineChars="200"/>
    </w:pPr>
    <w:rPr>
      <w:lang w:val="zh-CN"/>
    </w:rPr>
  </w:style>
  <w:style w:type="paragraph" w:customStyle="1" w:styleId="248">
    <w:name w:val="UserStyle_157"/>
    <w:basedOn w:val="1"/>
    <w:qFormat/>
    <w:uiPriority w:val="0"/>
    <w:pPr>
      <w:spacing w:before="100" w:beforeAutospacing="1" w:after="100" w:afterAutospacing="1"/>
    </w:pPr>
    <w:rPr>
      <w:rFonts w:ascii="宋体" w:hAnsi="宋体" w:eastAsia="仿宋_GB2312"/>
      <w:sz w:val="32"/>
    </w:rPr>
  </w:style>
  <w:style w:type="character" w:customStyle="1" w:styleId="249">
    <w:name w:val="UserStyle_158"/>
    <w:qFormat/>
    <w:uiPriority w:val="0"/>
  </w:style>
  <w:style w:type="paragraph" w:customStyle="1" w:styleId="250">
    <w:name w:val="List Paragraph_7fe31696-1938-4be6-b366-5b9146d7c07e"/>
    <w:basedOn w:val="1"/>
    <w:qFormat/>
    <w:uiPriority w:val="0"/>
    <w:pPr>
      <w:ind w:firstLine="420" w:firstLineChars="200"/>
    </w:pPr>
    <w:rPr>
      <w:rFonts w:ascii="Calibri" w:hAnsi="Calibri"/>
    </w:rPr>
  </w:style>
  <w:style w:type="paragraph" w:customStyle="1" w:styleId="251">
    <w:name w:val="列出段落1"/>
    <w:basedOn w:val="1"/>
    <w:qFormat/>
    <w:uiPriority w:val="0"/>
    <w:pPr>
      <w:ind w:firstLine="420" w:firstLineChars="200"/>
    </w:pPr>
    <w:rPr>
      <w:rFonts w:ascii="Calibri" w:hAnsi="Calibri" w:eastAsia="宋体" w:cs="黑体"/>
      <w:sz w:val="21"/>
      <w:szCs w:val="22"/>
    </w:rPr>
  </w:style>
  <w:style w:type="paragraph" w:customStyle="1" w:styleId="252">
    <w:name w:val="Table Paragraph"/>
    <w:basedOn w:val="1"/>
    <w:qFormat/>
    <w:uiPriority w:val="1"/>
    <w:pPr>
      <w:spacing w:before="31"/>
      <w:ind w:left="107"/>
    </w:pPr>
    <w:rPr>
      <w:rFonts w:ascii="微软雅黑" w:hAnsi="微软雅黑" w:eastAsia="微软雅黑" w:cs="微软雅黑"/>
    </w:rPr>
  </w:style>
  <w:style w:type="paragraph" w:customStyle="1" w:styleId="253">
    <w:name w:val="修订1"/>
    <w:hidden/>
    <w:unhideWhenUsed/>
    <w:qFormat/>
    <w:uiPriority w:val="99"/>
    <w:rPr>
      <w:rFonts w:ascii="Times New Roman" w:hAnsi="Times New Roman" w:eastAsia="楷体_GB2312" w:cs="Times New Roman"/>
      <w:kern w:val="2"/>
      <w:sz w:val="26"/>
      <w:lang w:val="en-US" w:eastAsia="zh-CN" w:bidi="ar-SA"/>
    </w:rPr>
  </w:style>
  <w:style w:type="paragraph" w:customStyle="1" w:styleId="254">
    <w:name w:val="修订2"/>
    <w:hidden/>
    <w:unhideWhenUsed/>
    <w:qFormat/>
    <w:uiPriority w:val="99"/>
    <w:rPr>
      <w:rFonts w:ascii="Times New Roman" w:hAnsi="Times New Roman" w:eastAsia="楷体_GB2312" w:cs="Times New Roman"/>
      <w:kern w:val="2"/>
      <w:sz w:val="26"/>
      <w:lang w:val="en-US" w:eastAsia="zh-CN" w:bidi="ar-SA"/>
    </w:rPr>
  </w:style>
  <w:style w:type="paragraph" w:customStyle="1" w:styleId="255">
    <w:name w:val="修订3"/>
    <w:hidden/>
    <w:unhideWhenUsed/>
    <w:qFormat/>
    <w:uiPriority w:val="99"/>
    <w:rPr>
      <w:rFonts w:ascii="Times New Roman" w:hAnsi="Times New Roman" w:eastAsia="楷体_GB2312" w:cs="Times New Roman"/>
      <w:kern w:val="2"/>
      <w:sz w:val="26"/>
      <w:lang w:val="en-US" w:eastAsia="zh-CN" w:bidi="ar-SA"/>
    </w:rPr>
  </w:style>
  <w:style w:type="paragraph" w:customStyle="1" w:styleId="256">
    <w:name w:val="修订4"/>
    <w:hidden/>
    <w:unhideWhenUsed/>
    <w:qFormat/>
    <w:uiPriority w:val="99"/>
    <w:rPr>
      <w:rFonts w:ascii="Times New Roman" w:hAnsi="Times New Roman" w:eastAsia="楷体_GB2312" w:cs="Times New Roman"/>
      <w:kern w:val="2"/>
      <w:sz w:val="26"/>
      <w:lang w:val="en-US" w:eastAsia="zh-CN" w:bidi="ar-SA"/>
    </w:rPr>
  </w:style>
  <w:style w:type="paragraph" w:customStyle="1" w:styleId="257">
    <w:name w:val="Revision"/>
    <w:hidden/>
    <w:unhideWhenUsed/>
    <w:qFormat/>
    <w:uiPriority w:val="99"/>
    <w:rPr>
      <w:rFonts w:ascii="Times New Roman" w:hAnsi="Times New Roman" w:eastAsia="楷体_GB2312" w:cs="Times New Roman"/>
      <w:kern w:val="2"/>
      <w:sz w:val="26"/>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8603</Words>
  <Characters>8879</Characters>
  <Lines>150</Lines>
  <Paragraphs>42</Paragraphs>
  <TotalTime>6</TotalTime>
  <ScaleCrop>false</ScaleCrop>
  <LinksUpToDate>false</LinksUpToDate>
  <CharactersWithSpaces>9025</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2025-10-13T16:35:00Z</dcterms:created>
  <dc:creator>正扬</dc:creator>
  <cp:lastModifiedBy>L</cp:lastModifiedBy>
  <cp:lastPrinted>2025-12-02T07:30:00Z</cp:lastPrinted>
  <dcterms:modified xsi:type="dcterms:W3CDTF">2026-04-24T06:47:44Z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945C7FFA4C784FF589B5086B3313B319_13</vt:lpwstr>
  </property>
  <property fmtid="{D5CDD505-2E9C-101B-9397-08002B2CF9AE}" pid="4" name="KSOTemplateDocerSaveRecord">
    <vt:lpwstr>eyJoZGlkIjoiNzc3NGZiODMwZWIxNGQ1ZGM3NzU3NzM0MzJmZjJlOWYiLCJ1c2VySWQiOiIxMjY5NzgzNzg4In0=</vt:lpwstr>
  </property>
</Properties>
</file>