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spacing w:val="20"/>
          <w:sz w:val="44"/>
          <w:u w:val="single"/>
        </w:rPr>
      </w:pPr>
      <w:bookmarkStart w:id="4" w:name="_GoBack"/>
      <w:bookmarkEnd w:id="4"/>
    </w:p>
    <w:p>
      <w:pPr>
        <w:spacing w:line="360" w:lineRule="auto"/>
        <w:jc w:val="center"/>
        <w:rPr>
          <w:b/>
          <w:spacing w:val="20"/>
          <w:sz w:val="36"/>
          <w:szCs w:val="21"/>
          <w:highlight w:val="yellow"/>
          <w:u w:val="single"/>
        </w:rPr>
      </w:pPr>
      <w:r>
        <w:rPr>
          <w:rFonts w:hint="eastAsia"/>
          <w:b/>
          <w:spacing w:val="20"/>
          <w:sz w:val="36"/>
          <w:szCs w:val="21"/>
          <w:highlight w:val="yellow"/>
          <w:u w:val="single"/>
        </w:rPr>
        <w:t>崇川区宝月湖股权投资母基金管理人遴选</w:t>
      </w:r>
    </w:p>
    <w:p>
      <w:pPr>
        <w:spacing w:line="360" w:lineRule="auto"/>
        <w:jc w:val="center"/>
        <w:rPr>
          <w:b/>
          <w:spacing w:val="20"/>
          <w:sz w:val="44"/>
          <w:highlight w:val="yellow"/>
          <w:u w:val="single"/>
        </w:rPr>
      </w:pPr>
      <w:r>
        <w:rPr>
          <w:rFonts w:hint="eastAsia"/>
          <w:b/>
          <w:spacing w:val="20"/>
          <w:sz w:val="36"/>
          <w:szCs w:val="21"/>
          <w:highlight w:val="yellow"/>
          <w:u w:val="single"/>
        </w:rPr>
        <w:t>（暂定名）</w:t>
      </w:r>
    </w:p>
    <w:p>
      <w:pPr>
        <w:jc w:val="center"/>
        <w:rPr>
          <w:rFonts w:eastAsia="华文新魏"/>
          <w:b/>
          <w:sz w:val="100"/>
          <w:szCs w:val="100"/>
        </w:rPr>
      </w:pPr>
    </w:p>
    <w:p>
      <w:pPr>
        <w:jc w:val="center"/>
        <w:rPr>
          <w:rFonts w:eastAsia="华文新魏"/>
          <w:b/>
          <w:sz w:val="100"/>
          <w:szCs w:val="100"/>
        </w:rPr>
      </w:pPr>
      <w:r>
        <w:rPr>
          <w:rFonts w:eastAsia="华文新魏"/>
          <w:b/>
          <w:sz w:val="100"/>
          <w:szCs w:val="100"/>
        </w:rPr>
        <w:t>招标文件</w:t>
      </w:r>
    </w:p>
    <w:p/>
    <w:p>
      <w:pPr>
        <w:pStyle w:val="4"/>
        <w:spacing w:line="500" w:lineRule="exact"/>
        <w:rPr>
          <w:sz w:val="36"/>
          <w:szCs w:val="36"/>
        </w:rPr>
      </w:pPr>
      <w:r>
        <w:rPr>
          <w:sz w:val="36"/>
          <w:szCs w:val="36"/>
        </w:rPr>
        <w:t>项目编号：</w:t>
      </w:r>
      <w:r>
        <w:rPr>
          <w:rFonts w:hint="eastAsia"/>
          <w:sz w:val="36"/>
          <w:szCs w:val="36"/>
        </w:rPr>
        <w:t>HSNT-20230515</w:t>
      </w:r>
    </w:p>
    <w:p>
      <w:pPr>
        <w:spacing w:line="500" w:lineRule="exact"/>
        <w:rPr>
          <w:rFonts w:eastAsia="仿宋_GB2312"/>
          <w:b/>
          <w:sz w:val="36"/>
        </w:rPr>
      </w:pPr>
    </w:p>
    <w:p>
      <w:pPr>
        <w:spacing w:line="500" w:lineRule="exact"/>
        <w:jc w:val="center"/>
        <w:rPr>
          <w:rFonts w:eastAsia="仿宋_GB2312"/>
          <w:b/>
          <w:sz w:val="36"/>
        </w:rPr>
      </w:pPr>
    </w:p>
    <w:p>
      <w:pPr>
        <w:spacing w:line="500" w:lineRule="exact"/>
        <w:rPr>
          <w:rFonts w:eastAsia="仿宋_GB2312"/>
        </w:rPr>
      </w:pPr>
      <w:r>
        <w:rPr>
          <w:rFonts w:eastAsia="仿宋_GB2312"/>
        </w:rPr>
        <w:drawing>
          <wp:anchor distT="0" distB="0" distL="114300" distR="114300" simplePos="0" relativeHeight="251659264" behindDoc="0" locked="0" layoutInCell="0" allowOverlap="1">
            <wp:simplePos x="0" y="0"/>
            <wp:positionH relativeFrom="column">
              <wp:posOffset>1733550</wp:posOffset>
            </wp:positionH>
            <wp:positionV relativeFrom="paragraph">
              <wp:posOffset>396240</wp:posOffset>
            </wp:positionV>
            <wp:extent cx="2333625" cy="1790065"/>
            <wp:effectExtent l="0" t="0" r="9525" b="635"/>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cstate="print"/>
                    <a:stretch>
                      <a:fillRect/>
                    </a:stretch>
                  </pic:blipFill>
                  <pic:spPr>
                    <a:xfrm>
                      <a:off x="0" y="0"/>
                      <a:ext cx="2333625" cy="1790065"/>
                    </a:xfrm>
                    <a:prstGeom prst="rect">
                      <a:avLst/>
                    </a:prstGeom>
                    <a:noFill/>
                    <a:ln>
                      <a:noFill/>
                    </a:ln>
                  </pic:spPr>
                </pic:pic>
              </a:graphicData>
            </a:graphic>
          </wp:anchor>
        </w:drawing>
      </w:r>
    </w:p>
    <w:p>
      <w:pPr>
        <w:spacing w:line="500" w:lineRule="exact"/>
        <w:jc w:val="center"/>
        <w:rPr>
          <w:rFonts w:eastAsia="仿宋_GB2312"/>
          <w:sz w:val="32"/>
        </w:rPr>
      </w:pPr>
    </w:p>
    <w:p>
      <w:pPr>
        <w:spacing w:line="500" w:lineRule="exact"/>
        <w:rPr>
          <w:rFonts w:eastAsia="仿宋_GB2312"/>
          <w:sz w:val="32"/>
        </w:rPr>
      </w:pPr>
    </w:p>
    <w:p>
      <w:pPr>
        <w:spacing w:line="500" w:lineRule="exact"/>
        <w:jc w:val="center"/>
        <w:rPr>
          <w:rFonts w:eastAsia="仿宋_GB2312"/>
          <w:sz w:val="32"/>
        </w:rPr>
      </w:pPr>
    </w:p>
    <w:p>
      <w:pPr>
        <w:spacing w:line="500" w:lineRule="exact"/>
        <w:ind w:firstLine="960" w:firstLineChars="300"/>
        <w:rPr>
          <w:spacing w:val="20"/>
          <w:sz w:val="28"/>
          <w:szCs w:val="28"/>
          <w:highlight w:val="yellow"/>
        </w:rPr>
      </w:pPr>
      <w:r>
        <w:rPr>
          <w:spacing w:val="20"/>
          <w:sz w:val="28"/>
          <w:szCs w:val="28"/>
        </w:rPr>
        <w:t>采购单位：</w:t>
      </w:r>
      <w:r>
        <w:rPr>
          <w:rFonts w:hint="eastAsia"/>
          <w:spacing w:val="20"/>
          <w:sz w:val="28"/>
          <w:szCs w:val="28"/>
        </w:rPr>
        <w:t>南通市崇川高新产业园区发展(集团)有限公司</w:t>
      </w:r>
    </w:p>
    <w:p>
      <w:pPr>
        <w:spacing w:line="500" w:lineRule="exact"/>
        <w:ind w:firstLine="960" w:firstLineChars="300"/>
        <w:rPr>
          <w:spacing w:val="20"/>
          <w:sz w:val="28"/>
          <w:szCs w:val="28"/>
        </w:rPr>
      </w:pPr>
      <w:r>
        <w:rPr>
          <w:spacing w:val="20"/>
          <w:sz w:val="28"/>
          <w:szCs w:val="28"/>
        </w:rPr>
        <w:t>代理单位：</w:t>
      </w:r>
      <w:r>
        <w:rPr>
          <w:rFonts w:hint="eastAsia"/>
          <w:spacing w:val="20"/>
          <w:sz w:val="28"/>
          <w:szCs w:val="28"/>
        </w:rPr>
        <w:t>江苏海审工程咨询有限公司</w:t>
      </w:r>
    </w:p>
    <w:p>
      <w:pPr>
        <w:spacing w:line="500" w:lineRule="exact"/>
        <w:ind w:firstLine="960" w:firstLineChars="300"/>
        <w:rPr>
          <w:spacing w:val="20"/>
          <w:sz w:val="28"/>
          <w:szCs w:val="28"/>
        </w:rPr>
      </w:pPr>
      <w:r>
        <w:rPr>
          <w:spacing w:val="20"/>
          <w:sz w:val="28"/>
          <w:szCs w:val="28"/>
        </w:rPr>
        <w:t>日期： 二〇</w:t>
      </w:r>
      <w:r>
        <w:rPr>
          <w:rFonts w:hint="eastAsia"/>
          <w:spacing w:val="20"/>
          <w:sz w:val="28"/>
          <w:szCs w:val="28"/>
        </w:rPr>
        <w:t>二三</w:t>
      </w:r>
      <w:r>
        <w:rPr>
          <w:spacing w:val="20"/>
          <w:sz w:val="28"/>
          <w:szCs w:val="28"/>
        </w:rPr>
        <w:t>年</w:t>
      </w:r>
      <w:r>
        <w:rPr>
          <w:rFonts w:hint="eastAsia"/>
          <w:spacing w:val="20"/>
          <w:sz w:val="28"/>
          <w:szCs w:val="28"/>
        </w:rPr>
        <w:t>五</w:t>
      </w:r>
      <w:r>
        <w:rPr>
          <w:spacing w:val="20"/>
          <w:sz w:val="28"/>
          <w:szCs w:val="28"/>
        </w:rPr>
        <w:t>月</w:t>
      </w:r>
      <w:r>
        <w:rPr>
          <w:rFonts w:hint="eastAsia"/>
          <w:spacing w:val="20"/>
          <w:sz w:val="28"/>
          <w:szCs w:val="28"/>
        </w:rPr>
        <w:t>二十三</w:t>
      </w:r>
      <w:r>
        <w:rPr>
          <w:spacing w:val="20"/>
          <w:sz w:val="28"/>
          <w:szCs w:val="28"/>
        </w:rPr>
        <w:t>日</w:t>
      </w:r>
    </w:p>
    <w:p>
      <w:pPr>
        <w:adjustRightInd w:val="0"/>
        <w:snapToGrid w:val="0"/>
        <w:ind w:right="-601" w:rightChars="-286"/>
        <w:rPr>
          <w:snapToGrid w:val="0"/>
          <w:sz w:val="26"/>
          <w:szCs w:val="28"/>
        </w:rPr>
      </w:pPr>
    </w:p>
    <w:p>
      <w:pPr>
        <w:spacing w:line="500" w:lineRule="exact"/>
        <w:jc w:val="center"/>
        <w:rPr>
          <w:sz w:val="44"/>
          <w:szCs w:val="44"/>
        </w:rPr>
      </w:pPr>
      <w:r>
        <w:rPr>
          <w:sz w:val="44"/>
          <w:szCs w:val="44"/>
        </w:rPr>
        <w:br w:type="page"/>
      </w:r>
      <w:r>
        <w:rPr>
          <w:sz w:val="44"/>
          <w:szCs w:val="44"/>
        </w:rPr>
        <w:t>目      录</w:t>
      </w:r>
    </w:p>
    <w:p>
      <w:pPr>
        <w:spacing w:line="500" w:lineRule="exact"/>
        <w:jc w:val="center"/>
        <w:rPr>
          <w:sz w:val="44"/>
        </w:rPr>
      </w:pPr>
    </w:p>
    <w:p>
      <w:pPr>
        <w:tabs>
          <w:tab w:val="left" w:pos="7740"/>
        </w:tabs>
        <w:spacing w:line="500" w:lineRule="exact"/>
        <w:rPr>
          <w:spacing w:val="2"/>
          <w:sz w:val="32"/>
          <w:szCs w:val="32"/>
        </w:rPr>
      </w:pPr>
      <w:r>
        <w:rPr>
          <w:bCs/>
          <w:sz w:val="32"/>
          <w:szCs w:val="32"/>
        </w:rPr>
        <w:t>第一部分  招标公告</w:t>
      </w:r>
    </w:p>
    <w:p>
      <w:pPr>
        <w:tabs>
          <w:tab w:val="left" w:pos="7740"/>
        </w:tabs>
        <w:spacing w:line="500" w:lineRule="exact"/>
        <w:rPr>
          <w:sz w:val="32"/>
          <w:szCs w:val="32"/>
        </w:rPr>
      </w:pPr>
    </w:p>
    <w:p>
      <w:pPr>
        <w:tabs>
          <w:tab w:val="left" w:pos="7740"/>
        </w:tabs>
        <w:spacing w:line="500" w:lineRule="exact"/>
        <w:rPr>
          <w:spacing w:val="2"/>
          <w:sz w:val="32"/>
          <w:szCs w:val="32"/>
        </w:rPr>
      </w:pPr>
      <w:r>
        <w:rPr>
          <w:bCs/>
          <w:sz w:val="32"/>
          <w:szCs w:val="32"/>
        </w:rPr>
        <w:t>第二部分  投标须知</w:t>
      </w:r>
    </w:p>
    <w:p>
      <w:pPr>
        <w:spacing w:line="500" w:lineRule="exact"/>
        <w:rPr>
          <w:sz w:val="32"/>
          <w:szCs w:val="32"/>
        </w:rPr>
      </w:pPr>
    </w:p>
    <w:p>
      <w:pPr>
        <w:tabs>
          <w:tab w:val="left" w:pos="7740"/>
        </w:tabs>
        <w:spacing w:line="500" w:lineRule="exact"/>
        <w:rPr>
          <w:spacing w:val="2"/>
          <w:sz w:val="32"/>
          <w:szCs w:val="32"/>
        </w:rPr>
      </w:pPr>
      <w:r>
        <w:rPr>
          <w:bCs/>
          <w:sz w:val="32"/>
          <w:szCs w:val="32"/>
        </w:rPr>
        <w:t>第三部分  项目需求说明</w:t>
      </w:r>
    </w:p>
    <w:p>
      <w:pPr>
        <w:pStyle w:val="7"/>
        <w:tabs>
          <w:tab w:val="left" w:pos="7740"/>
          <w:tab w:val="left" w:pos="7920"/>
        </w:tabs>
        <w:spacing w:line="500" w:lineRule="exact"/>
        <w:ind w:left="0"/>
        <w:rPr>
          <w:rFonts w:ascii="Times New Roman" w:eastAsia="宋体"/>
          <w:sz w:val="32"/>
          <w:szCs w:val="32"/>
        </w:rPr>
      </w:pPr>
    </w:p>
    <w:p>
      <w:pPr>
        <w:tabs>
          <w:tab w:val="left" w:pos="7740"/>
        </w:tabs>
        <w:spacing w:line="500" w:lineRule="exact"/>
        <w:rPr>
          <w:spacing w:val="2"/>
          <w:sz w:val="32"/>
          <w:szCs w:val="32"/>
        </w:rPr>
      </w:pPr>
      <w:r>
        <w:rPr>
          <w:sz w:val="32"/>
          <w:szCs w:val="32"/>
        </w:rPr>
        <w:t xml:space="preserve">第四部分  </w:t>
      </w:r>
      <w:r>
        <w:rPr>
          <w:bCs/>
          <w:sz w:val="32"/>
          <w:szCs w:val="32"/>
        </w:rPr>
        <w:t>开标和评标</w:t>
      </w:r>
    </w:p>
    <w:p>
      <w:pPr>
        <w:spacing w:line="500" w:lineRule="exact"/>
        <w:rPr>
          <w:sz w:val="32"/>
          <w:szCs w:val="32"/>
        </w:rPr>
      </w:pPr>
    </w:p>
    <w:p>
      <w:pPr>
        <w:tabs>
          <w:tab w:val="left" w:pos="7740"/>
        </w:tabs>
        <w:spacing w:line="500" w:lineRule="exact"/>
        <w:rPr>
          <w:spacing w:val="2"/>
          <w:sz w:val="32"/>
          <w:szCs w:val="32"/>
        </w:rPr>
      </w:pPr>
      <w:r>
        <w:rPr>
          <w:bCs/>
          <w:sz w:val="32"/>
          <w:szCs w:val="32"/>
        </w:rPr>
        <w:t>第五部分  合同签订与验收付款</w:t>
      </w:r>
    </w:p>
    <w:p>
      <w:pPr>
        <w:spacing w:line="500" w:lineRule="exact"/>
        <w:rPr>
          <w:sz w:val="32"/>
          <w:szCs w:val="32"/>
        </w:rPr>
      </w:pPr>
    </w:p>
    <w:p>
      <w:pPr>
        <w:tabs>
          <w:tab w:val="left" w:pos="7740"/>
        </w:tabs>
        <w:spacing w:line="500" w:lineRule="exact"/>
        <w:rPr>
          <w:spacing w:val="2"/>
          <w:sz w:val="32"/>
          <w:szCs w:val="32"/>
        </w:rPr>
      </w:pPr>
      <w:r>
        <w:rPr>
          <w:bCs/>
          <w:sz w:val="32"/>
          <w:szCs w:val="32"/>
        </w:rPr>
        <w:t>第六部分  质疑提出和处理</w:t>
      </w:r>
    </w:p>
    <w:p>
      <w:pPr>
        <w:spacing w:line="500" w:lineRule="exact"/>
        <w:rPr>
          <w:sz w:val="32"/>
          <w:szCs w:val="32"/>
        </w:rPr>
      </w:pPr>
    </w:p>
    <w:p>
      <w:pPr>
        <w:tabs>
          <w:tab w:val="left" w:pos="7740"/>
        </w:tabs>
        <w:spacing w:line="500" w:lineRule="exact"/>
        <w:rPr>
          <w:spacing w:val="2"/>
          <w:sz w:val="32"/>
          <w:szCs w:val="32"/>
        </w:rPr>
      </w:pPr>
      <w:r>
        <w:rPr>
          <w:bCs/>
          <w:sz w:val="32"/>
          <w:szCs w:val="32"/>
        </w:rPr>
        <w:t>第七部分  投标文件组成</w:t>
      </w:r>
    </w:p>
    <w:p>
      <w:pPr>
        <w:spacing w:line="500" w:lineRule="exact"/>
        <w:rPr>
          <w:rFonts w:eastAsia="楷体_GB2312"/>
          <w:b/>
          <w:sz w:val="32"/>
          <w:szCs w:val="32"/>
        </w:rPr>
      </w:pPr>
    </w:p>
    <w:p>
      <w:pPr>
        <w:tabs>
          <w:tab w:val="left" w:pos="7740"/>
        </w:tabs>
        <w:spacing w:line="500" w:lineRule="exact"/>
        <w:rPr>
          <w:rFonts w:eastAsia="楷体_GB2312"/>
          <w:b/>
          <w:spacing w:val="2"/>
          <w:sz w:val="32"/>
          <w:szCs w:val="32"/>
        </w:rPr>
      </w:pPr>
    </w:p>
    <w:p>
      <w:pPr>
        <w:tabs>
          <w:tab w:val="left" w:pos="7740"/>
        </w:tabs>
        <w:spacing w:line="500" w:lineRule="exact"/>
        <w:rPr>
          <w:rFonts w:eastAsia="楷体_GB2312"/>
          <w:b/>
          <w:spacing w:val="2"/>
          <w:sz w:val="32"/>
          <w:szCs w:val="32"/>
        </w:rPr>
      </w:pPr>
    </w:p>
    <w:p>
      <w:pPr>
        <w:tabs>
          <w:tab w:val="left" w:pos="7740"/>
        </w:tabs>
        <w:spacing w:line="500" w:lineRule="exact"/>
        <w:rPr>
          <w:rFonts w:eastAsia="楷体_GB2312"/>
          <w:b/>
          <w:bCs/>
          <w:sz w:val="32"/>
          <w:szCs w:val="32"/>
        </w:rPr>
      </w:pPr>
    </w:p>
    <w:p>
      <w:pPr>
        <w:spacing w:line="500" w:lineRule="exact"/>
        <w:outlineLvl w:val="0"/>
        <w:rPr>
          <w:rFonts w:eastAsia="楷体_GB2312"/>
          <w:b/>
          <w:sz w:val="44"/>
          <w:szCs w:val="44"/>
        </w:rPr>
      </w:pPr>
    </w:p>
    <w:p>
      <w:pPr>
        <w:spacing w:line="500" w:lineRule="exact"/>
        <w:outlineLvl w:val="0"/>
        <w:rPr>
          <w:rFonts w:eastAsia="仿宋_GB2312"/>
          <w:sz w:val="44"/>
          <w:szCs w:val="44"/>
        </w:rPr>
      </w:pPr>
    </w:p>
    <w:p>
      <w:pPr>
        <w:spacing w:line="500" w:lineRule="exact"/>
        <w:outlineLvl w:val="0"/>
        <w:rPr>
          <w:rFonts w:eastAsia="仿宋_GB2312"/>
          <w:sz w:val="44"/>
          <w:szCs w:val="44"/>
        </w:rPr>
      </w:pPr>
    </w:p>
    <w:p>
      <w:pPr>
        <w:spacing w:line="500" w:lineRule="exact"/>
        <w:outlineLvl w:val="0"/>
        <w:rPr>
          <w:rFonts w:eastAsia="仿宋_GB2312"/>
          <w:sz w:val="44"/>
          <w:szCs w:val="44"/>
        </w:rPr>
      </w:pPr>
    </w:p>
    <w:p>
      <w:pPr>
        <w:spacing w:line="500" w:lineRule="exact"/>
        <w:outlineLvl w:val="0"/>
        <w:rPr>
          <w:rFonts w:eastAsia="仿宋_GB2312"/>
          <w:sz w:val="44"/>
          <w:szCs w:val="44"/>
        </w:rPr>
      </w:pPr>
    </w:p>
    <w:p>
      <w:pPr>
        <w:spacing w:line="500" w:lineRule="exact"/>
        <w:outlineLvl w:val="0"/>
        <w:rPr>
          <w:rFonts w:eastAsia="仿宋_GB2312"/>
          <w:sz w:val="44"/>
          <w:szCs w:val="44"/>
        </w:rPr>
      </w:pPr>
    </w:p>
    <w:p>
      <w:pPr>
        <w:spacing w:line="500" w:lineRule="exact"/>
        <w:outlineLvl w:val="0"/>
        <w:rPr>
          <w:rFonts w:eastAsia="仿宋_GB2312"/>
          <w:sz w:val="44"/>
          <w:szCs w:val="44"/>
        </w:rPr>
      </w:pPr>
    </w:p>
    <w:p>
      <w:pPr>
        <w:snapToGrid w:val="0"/>
        <w:spacing w:line="300" w:lineRule="auto"/>
        <w:jc w:val="center"/>
        <w:outlineLvl w:val="0"/>
        <w:rPr>
          <w:b/>
          <w:sz w:val="36"/>
          <w:szCs w:val="36"/>
        </w:rPr>
      </w:pPr>
      <w:r>
        <w:rPr>
          <w:b/>
          <w:sz w:val="36"/>
          <w:szCs w:val="36"/>
        </w:rPr>
        <w:br w:type="page"/>
      </w:r>
      <w:r>
        <w:rPr>
          <w:b/>
          <w:sz w:val="36"/>
          <w:szCs w:val="36"/>
        </w:rPr>
        <w:t xml:space="preserve">第一部分  </w:t>
      </w:r>
      <w:bookmarkStart w:id="0" w:name="OLE_LINK7"/>
      <w:bookmarkStart w:id="1" w:name="OLE_LINK5"/>
      <w:r>
        <w:rPr>
          <w:b/>
          <w:sz w:val="36"/>
          <w:szCs w:val="36"/>
        </w:rPr>
        <w:t>招标公告</w:t>
      </w:r>
    </w:p>
    <w:bookmarkEnd w:id="0"/>
    <w:bookmarkEnd w:id="1"/>
    <w:p>
      <w:pPr>
        <w:snapToGrid w:val="0"/>
        <w:spacing w:line="480" w:lineRule="exact"/>
        <w:ind w:firstLine="480" w:firstLineChars="200"/>
        <w:rPr>
          <w:sz w:val="24"/>
        </w:rPr>
      </w:pPr>
      <w:r>
        <w:rPr>
          <w:bCs/>
          <w:sz w:val="24"/>
        </w:rPr>
        <w:t>项目概况：</w:t>
      </w:r>
      <w:r>
        <w:rPr>
          <w:rFonts w:hint="eastAsia"/>
          <w:bCs/>
          <w:sz w:val="24"/>
          <w:u w:val="single"/>
        </w:rPr>
        <w:t>崇川区宝月湖股权投资母基金管理人遴选（暂定名）</w:t>
      </w:r>
      <w:r>
        <w:rPr>
          <w:sz w:val="24"/>
        </w:rPr>
        <w:t>招标的潜在投标人应在</w:t>
      </w:r>
      <w:r>
        <w:rPr>
          <w:sz w:val="24"/>
          <w:u w:val="single"/>
        </w:rPr>
        <w:t>南通市崇川区人民政府网-</w:t>
      </w:r>
      <w:r>
        <w:rPr>
          <w:rFonts w:hint="eastAsia"/>
          <w:sz w:val="24"/>
          <w:u w:val="single"/>
        </w:rPr>
        <w:t>公示公告</w:t>
      </w:r>
      <w:r>
        <w:rPr>
          <w:sz w:val="24"/>
        </w:rPr>
        <w:t>栏获取招标文件，并于</w:t>
      </w:r>
      <w:r>
        <w:rPr>
          <w:sz w:val="24"/>
          <w:u w:val="single"/>
        </w:rPr>
        <w:t>20</w:t>
      </w:r>
      <w:r>
        <w:rPr>
          <w:rFonts w:hint="eastAsia"/>
          <w:sz w:val="24"/>
          <w:u w:val="single"/>
        </w:rPr>
        <w:t>23</w:t>
      </w:r>
      <w:r>
        <w:rPr>
          <w:sz w:val="24"/>
          <w:u w:val="single"/>
        </w:rPr>
        <w:t>年</w:t>
      </w:r>
      <w:r>
        <w:rPr>
          <w:rFonts w:hint="eastAsia"/>
          <w:sz w:val="24"/>
          <w:u w:val="single"/>
        </w:rPr>
        <w:t>6</w:t>
      </w:r>
      <w:r>
        <w:rPr>
          <w:sz w:val="24"/>
          <w:u w:val="single"/>
        </w:rPr>
        <w:t xml:space="preserve"> 月</w:t>
      </w:r>
      <w:r>
        <w:rPr>
          <w:rFonts w:hint="eastAsia"/>
          <w:sz w:val="24"/>
          <w:u w:val="single"/>
        </w:rPr>
        <w:t>17</w:t>
      </w:r>
      <w:r>
        <w:rPr>
          <w:sz w:val="24"/>
          <w:u w:val="single"/>
        </w:rPr>
        <w:t>日</w:t>
      </w:r>
      <w:r>
        <w:rPr>
          <w:rFonts w:hint="eastAsia"/>
          <w:sz w:val="24"/>
          <w:u w:val="single"/>
        </w:rPr>
        <w:t>9</w:t>
      </w:r>
      <w:r>
        <w:rPr>
          <w:sz w:val="24"/>
          <w:u w:val="single"/>
        </w:rPr>
        <w:t>点</w:t>
      </w:r>
      <w:r>
        <w:rPr>
          <w:rFonts w:hint="eastAsia"/>
          <w:sz w:val="24"/>
          <w:u w:val="single"/>
        </w:rPr>
        <w:t>30</w:t>
      </w:r>
      <w:r>
        <w:rPr>
          <w:sz w:val="24"/>
          <w:u w:val="single"/>
        </w:rPr>
        <w:t>分</w:t>
      </w:r>
      <w:r>
        <w:rPr>
          <w:sz w:val="24"/>
        </w:rPr>
        <w:t>（北京时间）前递交投标文件。</w:t>
      </w:r>
    </w:p>
    <w:p>
      <w:pPr>
        <w:snapToGrid w:val="0"/>
        <w:spacing w:line="480" w:lineRule="exact"/>
        <w:ind w:firstLine="480" w:firstLineChars="200"/>
        <w:rPr>
          <w:b/>
          <w:sz w:val="24"/>
        </w:rPr>
      </w:pPr>
      <w:r>
        <w:rPr>
          <w:sz w:val="24"/>
        </w:rPr>
        <w:t> </w:t>
      </w:r>
      <w:r>
        <w:rPr>
          <w:b/>
          <w:sz w:val="24"/>
        </w:rPr>
        <w:t xml:space="preserve"> 一、项目基本情况</w:t>
      </w:r>
    </w:p>
    <w:p>
      <w:pPr>
        <w:snapToGrid w:val="0"/>
        <w:spacing w:line="480" w:lineRule="exact"/>
        <w:ind w:firstLine="480" w:firstLineChars="200"/>
        <w:rPr>
          <w:sz w:val="24"/>
        </w:rPr>
      </w:pPr>
      <w:r>
        <w:rPr>
          <w:sz w:val="24"/>
        </w:rPr>
        <w:t>项目编号：</w:t>
      </w:r>
      <w:r>
        <w:rPr>
          <w:rFonts w:hint="eastAsia"/>
          <w:sz w:val="24"/>
        </w:rPr>
        <w:t>HSNT-20230515</w:t>
      </w:r>
    </w:p>
    <w:p>
      <w:pPr>
        <w:snapToGrid w:val="0"/>
        <w:spacing w:line="480" w:lineRule="exact"/>
        <w:ind w:firstLine="480" w:firstLineChars="200"/>
        <w:rPr>
          <w:sz w:val="24"/>
        </w:rPr>
      </w:pPr>
      <w:r>
        <w:rPr>
          <w:sz w:val="24"/>
        </w:rPr>
        <w:t>项目名称：</w:t>
      </w:r>
      <w:r>
        <w:rPr>
          <w:rFonts w:hint="eastAsia"/>
          <w:sz w:val="24"/>
        </w:rPr>
        <w:t>崇川区宝月湖股权投资母基金管理人遴选（暂定名）</w:t>
      </w:r>
    </w:p>
    <w:p>
      <w:pPr>
        <w:snapToGrid w:val="0"/>
        <w:spacing w:line="480" w:lineRule="exact"/>
        <w:ind w:firstLine="480" w:firstLineChars="200"/>
        <w:rPr>
          <w:sz w:val="24"/>
          <w:highlight w:val="yellow"/>
        </w:rPr>
      </w:pPr>
      <w:r>
        <w:rPr>
          <w:sz w:val="24"/>
        </w:rPr>
        <w:t>最高限价：</w:t>
      </w:r>
      <w:r>
        <w:rPr>
          <w:rFonts w:hint="eastAsia"/>
          <w:sz w:val="24"/>
        </w:rPr>
        <w:t>基金实缴已投或已投未退出金额的0.6%。</w:t>
      </w:r>
    </w:p>
    <w:p>
      <w:pPr>
        <w:snapToGrid w:val="0"/>
        <w:spacing w:line="480" w:lineRule="exact"/>
        <w:ind w:firstLine="480" w:firstLineChars="200"/>
        <w:rPr>
          <w:sz w:val="24"/>
        </w:rPr>
      </w:pPr>
      <w:r>
        <w:rPr>
          <w:rFonts w:hint="eastAsia"/>
          <w:sz w:val="24"/>
        </w:rPr>
        <w:t>项目</w:t>
      </w:r>
      <w:r>
        <w:rPr>
          <w:sz w:val="24"/>
        </w:rPr>
        <w:t>需求：详见</w:t>
      </w:r>
      <w:r>
        <w:rPr>
          <w:spacing w:val="7"/>
          <w:kern w:val="0"/>
          <w:sz w:val="24"/>
        </w:rPr>
        <w:t>第三部分</w:t>
      </w:r>
      <w:r>
        <w:rPr>
          <w:sz w:val="24"/>
        </w:rPr>
        <w:t>项目需求</w:t>
      </w:r>
      <w:r>
        <w:rPr>
          <w:rFonts w:hint="eastAsia"/>
          <w:sz w:val="24"/>
        </w:rPr>
        <w:t>说明</w:t>
      </w:r>
      <w:r>
        <w:rPr>
          <w:sz w:val="24"/>
        </w:rPr>
        <w:t>。</w:t>
      </w:r>
    </w:p>
    <w:p>
      <w:pPr>
        <w:snapToGrid w:val="0"/>
        <w:spacing w:line="480" w:lineRule="exact"/>
        <w:ind w:firstLine="480" w:firstLineChars="200"/>
        <w:rPr>
          <w:sz w:val="24"/>
        </w:rPr>
      </w:pPr>
      <w:r>
        <w:rPr>
          <w:sz w:val="24"/>
        </w:rPr>
        <w:t>本项目不接受联合体投标。</w:t>
      </w:r>
    </w:p>
    <w:p>
      <w:pPr>
        <w:snapToGrid w:val="0"/>
        <w:spacing w:line="480" w:lineRule="exact"/>
        <w:ind w:firstLine="482" w:firstLineChars="200"/>
        <w:rPr>
          <w:b/>
          <w:sz w:val="24"/>
        </w:rPr>
      </w:pPr>
      <w:r>
        <w:rPr>
          <w:b/>
          <w:sz w:val="24"/>
        </w:rPr>
        <w:t>二、申请人的资格要求：</w:t>
      </w:r>
    </w:p>
    <w:p>
      <w:pPr>
        <w:snapToGrid w:val="0"/>
        <w:spacing w:line="480" w:lineRule="exact"/>
        <w:ind w:firstLine="480" w:firstLineChars="200"/>
        <w:rPr>
          <w:sz w:val="24"/>
        </w:rPr>
      </w:pPr>
      <w:r>
        <w:rPr>
          <w:sz w:val="24"/>
        </w:rPr>
        <w:t>1.投标人须为在中华人民共和国境内注册，具有独立承担民事责任能力的主体；具有良好的商业信誉和健全的财务会计制度；具有履行合同所必需的设备和专业技术能力；有依法缴纳税收和社会保障资金的良好记录；参加采购活动前三年内，在经营活动中没有重大违法记录；</w:t>
      </w:r>
    </w:p>
    <w:p>
      <w:pPr>
        <w:snapToGrid w:val="0"/>
        <w:spacing w:line="480" w:lineRule="exact"/>
        <w:ind w:firstLine="480" w:firstLineChars="200"/>
        <w:rPr>
          <w:sz w:val="24"/>
        </w:rPr>
      </w:pPr>
      <w:r>
        <w:rPr>
          <w:rFonts w:hint="eastAsia"/>
          <w:sz w:val="24"/>
        </w:rPr>
        <w:t>2.未被“信用中国”网站（www.creditchina.gov.cn）、“中国政府采购网”（www.ccgp.gov.cn）列入失信被执行人、重大税收违法案件当事人名单；</w:t>
      </w:r>
    </w:p>
    <w:p>
      <w:pPr>
        <w:snapToGrid w:val="0"/>
        <w:spacing w:line="480" w:lineRule="exact"/>
        <w:ind w:firstLine="480" w:firstLineChars="200"/>
        <w:rPr>
          <w:sz w:val="24"/>
        </w:rPr>
      </w:pPr>
      <w:r>
        <w:rPr>
          <w:sz w:val="24"/>
        </w:rPr>
        <w:t>3.本项目的特定资格要求：</w:t>
      </w:r>
    </w:p>
    <w:p>
      <w:pPr>
        <w:snapToGrid w:val="0"/>
        <w:spacing w:line="480" w:lineRule="exact"/>
        <w:ind w:firstLine="480" w:firstLineChars="200"/>
        <w:rPr>
          <w:sz w:val="24"/>
        </w:rPr>
      </w:pPr>
      <w:r>
        <w:rPr>
          <w:rFonts w:hint="eastAsia"/>
          <w:sz w:val="24"/>
        </w:rPr>
        <w:t>①投标人实缴资本不低于1000万元人民币，须提供验资报告；</w:t>
      </w:r>
    </w:p>
    <w:p>
      <w:pPr>
        <w:snapToGrid w:val="0"/>
        <w:spacing w:line="480" w:lineRule="exact"/>
        <w:ind w:firstLine="480" w:firstLineChars="200"/>
        <w:rPr>
          <w:sz w:val="24"/>
        </w:rPr>
      </w:pPr>
      <w:r>
        <w:rPr>
          <w:rFonts w:hint="eastAsia"/>
          <w:sz w:val="24"/>
        </w:rPr>
        <w:t>②投标人主体须在中国证券投资基金业协会完成管理人登记，须提供投标人的基金业协会登记证明；</w:t>
      </w:r>
    </w:p>
    <w:p>
      <w:pPr>
        <w:snapToGrid w:val="0"/>
        <w:spacing w:line="480" w:lineRule="exact"/>
        <w:ind w:firstLine="480" w:firstLineChars="200"/>
      </w:pPr>
      <w:r>
        <w:rPr>
          <w:rFonts w:hint="eastAsia"/>
          <w:sz w:val="24"/>
        </w:rPr>
        <w:t>③投标人须承诺中标后在南通市崇川区内设置固定办公场所并配备专属且稳定的管理团队，管理团队须包括至少5名具备5年以上产业项目投资经验或相关行业经验的高级管理人员，且至少3名核心人员须常驻崇川区办公，</w:t>
      </w:r>
      <w:r>
        <w:rPr>
          <w:rFonts w:hint="eastAsia"/>
          <w:kern w:val="0"/>
          <w:sz w:val="24"/>
          <w:lang w:val="zh-CN"/>
        </w:rPr>
        <w:t>该3名管理人员作为基金的关键人非经合伙人会议同意，中标人不得擅自变更。</w:t>
      </w:r>
      <w:r>
        <w:rPr>
          <w:rFonts w:hint="eastAsia"/>
          <w:sz w:val="24"/>
        </w:rPr>
        <w:t>出具承诺书（格式自拟）。</w:t>
      </w:r>
    </w:p>
    <w:p>
      <w:pPr>
        <w:snapToGrid w:val="0"/>
        <w:spacing w:line="480" w:lineRule="exact"/>
        <w:ind w:firstLine="482" w:firstLineChars="200"/>
        <w:rPr>
          <w:b/>
          <w:sz w:val="24"/>
        </w:rPr>
      </w:pPr>
      <w:r>
        <w:rPr>
          <w:b/>
          <w:sz w:val="24"/>
        </w:rPr>
        <w:t>三、获取招标文件</w:t>
      </w:r>
    </w:p>
    <w:p>
      <w:pPr>
        <w:snapToGrid w:val="0"/>
        <w:spacing w:line="480" w:lineRule="exact"/>
        <w:ind w:firstLine="480" w:firstLineChars="200"/>
        <w:rPr>
          <w:sz w:val="24"/>
        </w:rPr>
      </w:pPr>
      <w:r>
        <w:rPr>
          <w:sz w:val="24"/>
        </w:rPr>
        <w:t>时间：</w:t>
      </w:r>
      <w:r>
        <w:rPr>
          <w:sz w:val="24"/>
          <w:u w:val="single"/>
        </w:rPr>
        <w:t>20</w:t>
      </w:r>
      <w:r>
        <w:rPr>
          <w:rFonts w:hint="eastAsia"/>
          <w:sz w:val="24"/>
          <w:u w:val="single"/>
        </w:rPr>
        <w:t>23</w:t>
      </w:r>
      <w:r>
        <w:rPr>
          <w:sz w:val="24"/>
          <w:u w:val="single"/>
        </w:rPr>
        <w:t>年</w:t>
      </w:r>
      <w:r>
        <w:rPr>
          <w:rFonts w:hint="eastAsia"/>
          <w:sz w:val="24"/>
          <w:u w:val="single"/>
        </w:rPr>
        <w:t>5</w:t>
      </w:r>
      <w:r>
        <w:rPr>
          <w:sz w:val="24"/>
          <w:u w:val="single"/>
        </w:rPr>
        <w:t xml:space="preserve"> 月</w:t>
      </w:r>
      <w:r>
        <w:rPr>
          <w:rFonts w:hint="eastAsia"/>
          <w:sz w:val="24"/>
          <w:u w:val="single"/>
        </w:rPr>
        <w:t>26</w:t>
      </w:r>
      <w:r>
        <w:rPr>
          <w:sz w:val="24"/>
          <w:u w:val="single"/>
        </w:rPr>
        <w:t>日</w:t>
      </w:r>
      <w:r>
        <w:rPr>
          <w:sz w:val="24"/>
        </w:rPr>
        <w:t>至</w:t>
      </w:r>
      <w:r>
        <w:rPr>
          <w:sz w:val="24"/>
          <w:u w:val="single"/>
        </w:rPr>
        <w:t>20</w:t>
      </w:r>
      <w:r>
        <w:rPr>
          <w:rFonts w:hint="eastAsia"/>
          <w:sz w:val="24"/>
          <w:u w:val="single"/>
        </w:rPr>
        <w:t>23</w:t>
      </w:r>
      <w:r>
        <w:rPr>
          <w:sz w:val="24"/>
          <w:u w:val="single"/>
        </w:rPr>
        <w:t>年</w:t>
      </w:r>
      <w:r>
        <w:rPr>
          <w:rFonts w:hint="eastAsia"/>
          <w:sz w:val="24"/>
          <w:u w:val="single"/>
        </w:rPr>
        <w:t>6</w:t>
      </w:r>
      <w:r>
        <w:rPr>
          <w:sz w:val="24"/>
          <w:u w:val="single"/>
        </w:rPr>
        <w:t xml:space="preserve"> 月</w:t>
      </w:r>
      <w:r>
        <w:rPr>
          <w:rFonts w:hint="eastAsia"/>
          <w:sz w:val="24"/>
          <w:u w:val="single"/>
        </w:rPr>
        <w:t>17</w:t>
      </w:r>
      <w:r>
        <w:rPr>
          <w:sz w:val="24"/>
          <w:u w:val="single"/>
        </w:rPr>
        <w:t>日</w:t>
      </w:r>
      <w:r>
        <w:rPr>
          <w:sz w:val="24"/>
        </w:rPr>
        <w:t>。</w:t>
      </w:r>
    </w:p>
    <w:p>
      <w:pPr>
        <w:snapToGrid w:val="0"/>
        <w:spacing w:line="480" w:lineRule="exact"/>
        <w:ind w:firstLine="480" w:firstLineChars="200"/>
        <w:rPr>
          <w:sz w:val="24"/>
          <w:highlight w:val="yellow"/>
          <w:u w:val="single"/>
        </w:rPr>
      </w:pPr>
      <w:r>
        <w:rPr>
          <w:sz w:val="24"/>
          <w:highlight w:val="yellow"/>
        </w:rPr>
        <w:t>地</w:t>
      </w:r>
      <w:r>
        <w:rPr>
          <w:rFonts w:hint="eastAsia"/>
          <w:sz w:val="24"/>
          <w:highlight w:val="yellow"/>
        </w:rPr>
        <w:t>址</w:t>
      </w:r>
      <w:r>
        <w:rPr>
          <w:sz w:val="24"/>
          <w:highlight w:val="yellow"/>
        </w:rPr>
        <w:t>：南通市崇川区人民政府网-</w:t>
      </w:r>
      <w:r>
        <w:rPr>
          <w:rFonts w:hint="eastAsia"/>
          <w:sz w:val="24"/>
          <w:highlight w:val="yellow"/>
        </w:rPr>
        <w:t>公示公告栏</w:t>
      </w:r>
    </w:p>
    <w:p>
      <w:pPr>
        <w:snapToGrid w:val="0"/>
        <w:spacing w:line="480" w:lineRule="exact"/>
        <w:ind w:firstLine="480" w:firstLineChars="200"/>
        <w:rPr>
          <w:sz w:val="24"/>
        </w:rPr>
      </w:pPr>
      <w:r>
        <w:rPr>
          <w:sz w:val="24"/>
        </w:rPr>
        <w:t>方式：自行下载</w:t>
      </w:r>
    </w:p>
    <w:p>
      <w:pPr>
        <w:snapToGrid w:val="0"/>
        <w:spacing w:line="480" w:lineRule="exact"/>
        <w:ind w:firstLine="480" w:firstLineChars="200"/>
        <w:rPr>
          <w:sz w:val="24"/>
        </w:rPr>
      </w:pPr>
      <w:r>
        <w:rPr>
          <w:sz w:val="24"/>
        </w:rPr>
        <w:t>售价：免费</w:t>
      </w:r>
    </w:p>
    <w:p>
      <w:pPr>
        <w:snapToGrid w:val="0"/>
        <w:spacing w:line="480" w:lineRule="exact"/>
        <w:ind w:firstLine="482" w:firstLineChars="200"/>
        <w:rPr>
          <w:b/>
          <w:sz w:val="24"/>
        </w:rPr>
      </w:pPr>
      <w:r>
        <w:rPr>
          <w:b/>
          <w:sz w:val="24"/>
        </w:rPr>
        <w:t>四、提交投标文件截止时间、开标时间和地点</w:t>
      </w:r>
    </w:p>
    <w:p>
      <w:pPr>
        <w:snapToGrid w:val="0"/>
        <w:spacing w:line="480" w:lineRule="exact"/>
        <w:ind w:firstLine="480" w:firstLineChars="200"/>
        <w:rPr>
          <w:sz w:val="24"/>
        </w:rPr>
      </w:pPr>
      <w:r>
        <w:rPr>
          <w:sz w:val="24"/>
          <w:u w:val="single"/>
        </w:rPr>
        <w:t>20</w:t>
      </w:r>
      <w:r>
        <w:rPr>
          <w:rFonts w:hint="eastAsia"/>
          <w:sz w:val="24"/>
          <w:u w:val="single"/>
        </w:rPr>
        <w:t>23</w:t>
      </w:r>
      <w:r>
        <w:rPr>
          <w:sz w:val="24"/>
          <w:u w:val="single"/>
        </w:rPr>
        <w:t>年</w:t>
      </w:r>
      <w:r>
        <w:rPr>
          <w:rFonts w:hint="eastAsia"/>
          <w:sz w:val="24"/>
          <w:u w:val="single"/>
        </w:rPr>
        <w:t>6</w:t>
      </w:r>
      <w:r>
        <w:rPr>
          <w:sz w:val="24"/>
          <w:u w:val="single"/>
        </w:rPr>
        <w:t xml:space="preserve"> 月</w:t>
      </w:r>
      <w:r>
        <w:rPr>
          <w:rFonts w:hint="eastAsia"/>
          <w:sz w:val="24"/>
          <w:u w:val="single"/>
        </w:rPr>
        <w:t>17</w:t>
      </w:r>
      <w:r>
        <w:rPr>
          <w:sz w:val="24"/>
          <w:u w:val="single"/>
        </w:rPr>
        <w:t>日</w:t>
      </w:r>
      <w:r>
        <w:rPr>
          <w:rFonts w:hint="eastAsia"/>
          <w:sz w:val="24"/>
          <w:u w:val="single"/>
        </w:rPr>
        <w:t>9</w:t>
      </w:r>
      <w:r>
        <w:rPr>
          <w:sz w:val="24"/>
          <w:u w:val="single"/>
        </w:rPr>
        <w:t xml:space="preserve"> 点</w:t>
      </w:r>
      <w:r>
        <w:rPr>
          <w:rFonts w:hint="eastAsia"/>
          <w:sz w:val="24"/>
          <w:u w:val="single"/>
        </w:rPr>
        <w:t>30</w:t>
      </w:r>
      <w:r>
        <w:rPr>
          <w:sz w:val="24"/>
          <w:u w:val="single"/>
        </w:rPr>
        <w:t>分</w:t>
      </w:r>
      <w:r>
        <w:rPr>
          <w:sz w:val="24"/>
        </w:rPr>
        <w:t>（北京时间），逾时拒绝接收投标响应文件。</w:t>
      </w:r>
    </w:p>
    <w:p>
      <w:pPr>
        <w:snapToGrid w:val="0"/>
        <w:spacing w:line="480" w:lineRule="exact"/>
        <w:ind w:firstLine="480" w:firstLineChars="200"/>
        <w:rPr>
          <w:sz w:val="24"/>
        </w:rPr>
      </w:pPr>
      <w:r>
        <w:rPr>
          <w:rFonts w:hint="eastAsia"/>
          <w:sz w:val="24"/>
        </w:rPr>
        <w:t>开标</w:t>
      </w:r>
      <w:r>
        <w:rPr>
          <w:sz w:val="24"/>
        </w:rPr>
        <w:t>地点：</w:t>
      </w:r>
      <w:r>
        <w:rPr>
          <w:rFonts w:hint="eastAsia"/>
          <w:sz w:val="24"/>
          <w:u w:val="single"/>
        </w:rPr>
        <w:t>南通市崇川路1号南通市崇川高新产业园区发展(集团)有限公司3楼会议室</w:t>
      </w:r>
      <w:r>
        <w:rPr>
          <w:sz w:val="24"/>
        </w:rPr>
        <w:t>，如有变动另行通知。</w:t>
      </w:r>
    </w:p>
    <w:p>
      <w:pPr>
        <w:snapToGrid w:val="0"/>
        <w:spacing w:line="480" w:lineRule="exact"/>
        <w:ind w:firstLine="482" w:firstLineChars="200"/>
        <w:rPr>
          <w:b/>
          <w:sz w:val="24"/>
        </w:rPr>
      </w:pPr>
      <w:r>
        <w:rPr>
          <w:b/>
          <w:sz w:val="24"/>
        </w:rPr>
        <w:t>五、公告期限</w:t>
      </w:r>
    </w:p>
    <w:p>
      <w:pPr>
        <w:snapToGrid w:val="0"/>
        <w:spacing w:line="480" w:lineRule="exact"/>
        <w:ind w:firstLine="480" w:firstLineChars="200"/>
        <w:rPr>
          <w:sz w:val="24"/>
        </w:rPr>
      </w:pPr>
      <w:r>
        <w:rPr>
          <w:sz w:val="24"/>
        </w:rPr>
        <w:t>自本公告发布之日起5个工作日。</w:t>
      </w:r>
    </w:p>
    <w:p>
      <w:pPr>
        <w:snapToGrid w:val="0"/>
        <w:spacing w:line="480" w:lineRule="exact"/>
        <w:ind w:firstLine="482" w:firstLineChars="200"/>
        <w:rPr>
          <w:b/>
          <w:sz w:val="24"/>
        </w:rPr>
      </w:pPr>
      <w:r>
        <w:rPr>
          <w:b/>
          <w:sz w:val="24"/>
        </w:rPr>
        <w:t>六、其他补充事宜</w:t>
      </w:r>
    </w:p>
    <w:p>
      <w:pPr>
        <w:snapToGrid w:val="0"/>
        <w:spacing w:line="480" w:lineRule="exact"/>
        <w:ind w:firstLine="480" w:firstLineChars="200"/>
        <w:rPr>
          <w:sz w:val="24"/>
        </w:rPr>
      </w:pPr>
      <w:r>
        <w:rPr>
          <w:sz w:val="24"/>
        </w:rPr>
        <w:t>1.投标保证金：免收</w:t>
      </w:r>
    </w:p>
    <w:p>
      <w:pPr>
        <w:snapToGrid w:val="0"/>
        <w:spacing w:line="480" w:lineRule="exact"/>
        <w:ind w:firstLine="480" w:firstLineChars="200"/>
        <w:rPr>
          <w:b/>
          <w:sz w:val="24"/>
        </w:rPr>
      </w:pPr>
      <w:r>
        <w:rPr>
          <w:sz w:val="24"/>
        </w:rPr>
        <w:t>2.项目开标活动模式：</w:t>
      </w:r>
      <w:r>
        <w:rPr>
          <w:bCs/>
          <w:sz w:val="24"/>
        </w:rPr>
        <w:t>现场投标模式</w:t>
      </w:r>
    </w:p>
    <w:p>
      <w:pPr>
        <w:snapToGrid w:val="0"/>
        <w:spacing w:line="480" w:lineRule="exact"/>
        <w:ind w:firstLine="480" w:firstLineChars="200"/>
        <w:rPr>
          <w:sz w:val="24"/>
        </w:rPr>
      </w:pPr>
      <w:r>
        <w:rPr>
          <w:rFonts w:hint="eastAsia"/>
          <w:sz w:val="24"/>
        </w:rPr>
        <w:t>3</w:t>
      </w:r>
      <w:r>
        <w:rPr>
          <w:sz w:val="24"/>
        </w:rPr>
        <w:t>.</w:t>
      </w:r>
      <w:r>
        <w:rPr>
          <w:rFonts w:hint="eastAsia"/>
          <w:sz w:val="24"/>
        </w:rPr>
        <w:t>投标人</w:t>
      </w:r>
      <w:r>
        <w:rPr>
          <w:sz w:val="24"/>
        </w:rPr>
        <w:t>应依照规定提交各类声明函、承诺函，不再同时提供原件备查或提供有关部门出具的相关证明文件。但中标</w:t>
      </w:r>
      <w:r>
        <w:rPr>
          <w:rFonts w:hint="eastAsia"/>
          <w:sz w:val="24"/>
        </w:rPr>
        <w:t>人</w:t>
      </w:r>
      <w:r>
        <w:rPr>
          <w:sz w:val="24"/>
        </w:rPr>
        <w:t>应做好提交声明函、承诺函相应原件的核查准备；核查后发现虚假或违背承诺的，依照相关法律法规规定处理。</w:t>
      </w:r>
    </w:p>
    <w:p>
      <w:pPr>
        <w:snapToGrid w:val="0"/>
        <w:spacing w:line="480" w:lineRule="exact"/>
        <w:ind w:firstLine="482" w:firstLineChars="200"/>
        <w:rPr>
          <w:b/>
          <w:sz w:val="24"/>
        </w:rPr>
      </w:pPr>
      <w:r>
        <w:rPr>
          <w:b/>
          <w:sz w:val="24"/>
        </w:rPr>
        <w:t>七、对本次招标提出询问，请按以下方式联系。</w:t>
      </w:r>
    </w:p>
    <w:p>
      <w:pPr>
        <w:snapToGrid w:val="0"/>
        <w:spacing w:line="480" w:lineRule="exact"/>
        <w:ind w:firstLine="480" w:firstLineChars="200"/>
        <w:rPr>
          <w:sz w:val="24"/>
        </w:rPr>
      </w:pPr>
      <w:r>
        <w:rPr>
          <w:sz w:val="24"/>
        </w:rPr>
        <w:t xml:space="preserve">1. </w:t>
      </w:r>
      <w:r>
        <w:rPr>
          <w:rFonts w:hint="eastAsia"/>
          <w:sz w:val="24"/>
        </w:rPr>
        <w:t>招标</w:t>
      </w:r>
      <w:r>
        <w:rPr>
          <w:sz w:val="24"/>
        </w:rPr>
        <w:t>人信息</w:t>
      </w:r>
    </w:p>
    <w:p>
      <w:pPr>
        <w:snapToGrid w:val="0"/>
        <w:spacing w:line="480" w:lineRule="exact"/>
        <w:ind w:firstLine="480" w:firstLineChars="200"/>
        <w:rPr>
          <w:sz w:val="24"/>
          <w:u w:val="single"/>
        </w:rPr>
      </w:pPr>
      <w:r>
        <w:rPr>
          <w:sz w:val="24"/>
        </w:rPr>
        <w:t>名 称：</w:t>
      </w:r>
      <w:r>
        <w:rPr>
          <w:rFonts w:hint="eastAsia"/>
          <w:sz w:val="24"/>
        </w:rPr>
        <w:t>南通市崇川高新产业园区发展(集团)有限公司</w:t>
      </w:r>
    </w:p>
    <w:p>
      <w:pPr>
        <w:snapToGrid w:val="0"/>
        <w:spacing w:line="480" w:lineRule="exact"/>
        <w:ind w:firstLine="480" w:firstLineChars="200"/>
        <w:rPr>
          <w:sz w:val="24"/>
        </w:rPr>
      </w:pPr>
      <w:r>
        <w:rPr>
          <w:sz w:val="24"/>
        </w:rPr>
        <w:t>地 址：</w:t>
      </w:r>
      <w:r>
        <w:rPr>
          <w:rFonts w:hint="eastAsia"/>
          <w:sz w:val="24"/>
        </w:rPr>
        <w:t>江苏省南通市崇川路1号</w:t>
      </w:r>
    </w:p>
    <w:p>
      <w:pPr>
        <w:adjustRightInd w:val="0"/>
        <w:snapToGrid w:val="0"/>
        <w:spacing w:line="480" w:lineRule="exact"/>
        <w:ind w:firstLine="480" w:firstLineChars="200"/>
        <w:rPr>
          <w:sz w:val="24"/>
        </w:rPr>
      </w:pPr>
      <w:r>
        <w:rPr>
          <w:sz w:val="24"/>
        </w:rPr>
        <w:t>联系方式：</w:t>
      </w:r>
      <w:r>
        <w:rPr>
          <w:rFonts w:hint="eastAsia"/>
          <w:sz w:val="24"/>
        </w:rPr>
        <w:t>黄先生 13003559191</w:t>
      </w:r>
    </w:p>
    <w:p>
      <w:pPr>
        <w:widowControl/>
        <w:shd w:val="clear" w:color="auto" w:fill="FFFFFF"/>
        <w:adjustRightInd w:val="0"/>
        <w:snapToGrid w:val="0"/>
        <w:spacing w:line="480" w:lineRule="exact"/>
        <w:ind w:firstLine="480" w:firstLineChars="200"/>
        <w:jc w:val="left"/>
        <w:rPr>
          <w:sz w:val="24"/>
        </w:rPr>
      </w:pPr>
      <w:r>
        <w:rPr>
          <w:sz w:val="24"/>
        </w:rPr>
        <w:t xml:space="preserve">2. </w:t>
      </w:r>
      <w:r>
        <w:rPr>
          <w:rFonts w:hint="eastAsia"/>
          <w:sz w:val="24"/>
        </w:rPr>
        <w:t>招标</w:t>
      </w:r>
      <w:r>
        <w:rPr>
          <w:sz w:val="24"/>
        </w:rPr>
        <w:t>代理机构信息</w:t>
      </w:r>
    </w:p>
    <w:p>
      <w:pPr>
        <w:widowControl/>
        <w:shd w:val="clear" w:color="auto" w:fill="FFFFFF"/>
        <w:adjustRightInd w:val="0"/>
        <w:snapToGrid w:val="0"/>
        <w:spacing w:line="480" w:lineRule="exact"/>
        <w:ind w:firstLine="480" w:firstLineChars="200"/>
        <w:jc w:val="left"/>
        <w:rPr>
          <w:sz w:val="24"/>
        </w:rPr>
      </w:pPr>
      <w:r>
        <w:rPr>
          <w:sz w:val="24"/>
        </w:rPr>
        <w:t>名 称：</w:t>
      </w:r>
      <w:r>
        <w:rPr>
          <w:rFonts w:hint="eastAsia"/>
          <w:sz w:val="24"/>
        </w:rPr>
        <w:t>江苏海审工程咨询有限公司</w:t>
      </w:r>
    </w:p>
    <w:p>
      <w:pPr>
        <w:widowControl/>
        <w:shd w:val="clear" w:color="auto" w:fill="FFFFFF"/>
        <w:adjustRightInd w:val="0"/>
        <w:snapToGrid w:val="0"/>
        <w:spacing w:line="480" w:lineRule="exact"/>
        <w:ind w:firstLine="480" w:firstLineChars="200"/>
        <w:jc w:val="left"/>
        <w:rPr>
          <w:sz w:val="24"/>
        </w:rPr>
      </w:pPr>
      <w:r>
        <w:rPr>
          <w:sz w:val="24"/>
        </w:rPr>
        <w:t>地 址：</w:t>
      </w:r>
      <w:r>
        <w:rPr>
          <w:rFonts w:hint="eastAsia"/>
          <w:sz w:val="24"/>
        </w:rPr>
        <w:t>南通市星城路299号创源科技园3号楼501</w:t>
      </w:r>
    </w:p>
    <w:p>
      <w:pPr>
        <w:widowControl/>
        <w:shd w:val="clear" w:color="auto" w:fill="FFFFFF"/>
        <w:adjustRightInd w:val="0"/>
        <w:snapToGrid w:val="0"/>
        <w:spacing w:line="480" w:lineRule="exact"/>
        <w:ind w:firstLine="480" w:firstLineChars="200"/>
        <w:jc w:val="left"/>
        <w:rPr>
          <w:sz w:val="24"/>
        </w:rPr>
      </w:pPr>
      <w:r>
        <w:rPr>
          <w:sz w:val="24"/>
        </w:rPr>
        <w:t xml:space="preserve">联系方式： </w:t>
      </w:r>
      <w:r>
        <w:rPr>
          <w:rFonts w:hint="eastAsia"/>
          <w:sz w:val="24"/>
        </w:rPr>
        <w:t>15962955750</w:t>
      </w:r>
    </w:p>
    <w:p>
      <w:pPr>
        <w:numPr>
          <w:ilvl w:val="0"/>
          <w:numId w:val="1"/>
        </w:numPr>
        <w:adjustRightInd w:val="0"/>
        <w:snapToGrid w:val="0"/>
        <w:spacing w:line="480" w:lineRule="exact"/>
        <w:ind w:firstLine="480" w:firstLineChars="200"/>
        <w:rPr>
          <w:sz w:val="24"/>
        </w:rPr>
      </w:pPr>
      <w:r>
        <w:rPr>
          <w:sz w:val="24"/>
        </w:rPr>
        <w:t>项目联系方式</w:t>
      </w:r>
    </w:p>
    <w:p>
      <w:pPr>
        <w:snapToGrid w:val="0"/>
        <w:spacing w:line="480" w:lineRule="exact"/>
        <w:ind w:firstLine="480" w:firstLineChars="200"/>
        <w:rPr>
          <w:sz w:val="24"/>
        </w:rPr>
      </w:pPr>
      <w:r>
        <w:rPr>
          <w:sz w:val="24"/>
        </w:rPr>
        <w:t>招标文件制作人：</w:t>
      </w:r>
      <w:r>
        <w:rPr>
          <w:rFonts w:hint="eastAsia"/>
          <w:sz w:val="24"/>
        </w:rPr>
        <w:t>孙杰</w:t>
      </w:r>
    </w:p>
    <w:p>
      <w:pPr>
        <w:snapToGrid w:val="0"/>
        <w:spacing w:line="480" w:lineRule="exact"/>
        <w:ind w:firstLine="480" w:firstLineChars="200"/>
        <w:rPr>
          <w:sz w:val="24"/>
        </w:rPr>
      </w:pPr>
      <w:r>
        <w:rPr>
          <w:sz w:val="24"/>
        </w:rPr>
        <w:t xml:space="preserve">电 话：   </w:t>
      </w:r>
      <w:r>
        <w:rPr>
          <w:rFonts w:hint="eastAsia"/>
          <w:sz w:val="24"/>
        </w:rPr>
        <w:t>15962955750</w:t>
      </w:r>
    </w:p>
    <w:p>
      <w:pPr>
        <w:adjustRightInd w:val="0"/>
        <w:snapToGrid w:val="0"/>
        <w:spacing w:line="300" w:lineRule="auto"/>
        <w:contextualSpacing/>
        <w:jc w:val="center"/>
        <w:rPr>
          <w:sz w:val="28"/>
          <w:szCs w:val="28"/>
        </w:rPr>
      </w:pPr>
      <w:r>
        <w:rPr>
          <w:b/>
          <w:sz w:val="36"/>
          <w:szCs w:val="36"/>
        </w:rPr>
        <w:br w:type="page"/>
      </w:r>
      <w:r>
        <w:rPr>
          <w:b/>
          <w:sz w:val="36"/>
          <w:szCs w:val="36"/>
        </w:rPr>
        <w:t>第二部分  投标须知</w:t>
      </w:r>
    </w:p>
    <w:p>
      <w:pPr>
        <w:snapToGrid w:val="0"/>
        <w:spacing w:line="480" w:lineRule="exact"/>
        <w:ind w:firstLine="361" w:firstLineChars="150"/>
        <w:outlineLvl w:val="0"/>
        <w:rPr>
          <w:sz w:val="24"/>
        </w:rPr>
      </w:pPr>
      <w:r>
        <w:rPr>
          <w:b/>
          <w:sz w:val="24"/>
        </w:rPr>
        <w:t>一、招标文件由</w:t>
      </w:r>
      <w:r>
        <w:rPr>
          <w:rFonts w:hint="eastAsia"/>
          <w:b/>
          <w:sz w:val="24"/>
        </w:rPr>
        <w:t>招标</w:t>
      </w:r>
      <w:r>
        <w:rPr>
          <w:b/>
          <w:sz w:val="24"/>
        </w:rPr>
        <w:t>人或代理机构解释</w:t>
      </w:r>
      <w:r>
        <w:rPr>
          <w:sz w:val="24"/>
        </w:rPr>
        <w:t>。</w:t>
      </w:r>
    </w:p>
    <w:p>
      <w:pPr>
        <w:snapToGrid w:val="0"/>
        <w:spacing w:line="480" w:lineRule="exact"/>
        <w:ind w:firstLine="480" w:firstLineChars="200"/>
        <w:rPr>
          <w:sz w:val="24"/>
        </w:rPr>
      </w:pPr>
      <w:r>
        <w:rPr>
          <w:sz w:val="24"/>
        </w:rPr>
        <w:t>1、</w:t>
      </w:r>
      <w:r>
        <w:rPr>
          <w:rFonts w:hint="eastAsia"/>
          <w:sz w:val="24"/>
        </w:rPr>
        <w:t>投标人</w:t>
      </w:r>
      <w:r>
        <w:rPr>
          <w:sz w:val="24"/>
        </w:rPr>
        <w:t>下载招标文件后，应仔细检查招标文件的所有内容，如对</w:t>
      </w:r>
      <w:r>
        <w:rPr>
          <w:rFonts w:hint="eastAsia"/>
          <w:sz w:val="24"/>
        </w:rPr>
        <w:t>招标</w:t>
      </w:r>
      <w:r>
        <w:rPr>
          <w:sz w:val="24"/>
        </w:rPr>
        <w:t>活动事项有疑问的，应在下载招标文件开始之日起3日内以书面形式提出询问或疑问，未在规定的3日内提出询问或疑问的，视同</w:t>
      </w:r>
      <w:r>
        <w:rPr>
          <w:rFonts w:hint="eastAsia"/>
          <w:sz w:val="24"/>
        </w:rPr>
        <w:t>投标人</w:t>
      </w:r>
      <w:r>
        <w:rPr>
          <w:sz w:val="24"/>
        </w:rPr>
        <w:t>理解并接受本招标文件所有内容，并由此引起的投标损失自负。</w:t>
      </w:r>
    </w:p>
    <w:p>
      <w:pPr>
        <w:snapToGrid w:val="0"/>
        <w:spacing w:line="480" w:lineRule="exact"/>
        <w:ind w:firstLine="480" w:firstLineChars="200"/>
        <w:rPr>
          <w:sz w:val="24"/>
        </w:rPr>
      </w:pPr>
      <w:r>
        <w:rPr>
          <w:sz w:val="24"/>
        </w:rPr>
        <w:t>2、投标人应认真审阅招标文件中所有的事项、格式、条款和规范要求等，如果投标人没有按照招标文件要求提交投标文件，或者投标文件没有对招标文件做出实质性响应，其投标将被拒绝，投标人自行承担责任。</w:t>
      </w:r>
    </w:p>
    <w:p>
      <w:pPr>
        <w:snapToGrid w:val="0"/>
        <w:spacing w:line="480" w:lineRule="exact"/>
        <w:ind w:firstLine="482" w:firstLineChars="200"/>
        <w:rPr>
          <w:b/>
          <w:sz w:val="24"/>
        </w:rPr>
      </w:pPr>
      <w:r>
        <w:rPr>
          <w:b/>
          <w:sz w:val="24"/>
        </w:rPr>
        <w:t>二、招标文件的澄清、修改、答疑</w:t>
      </w:r>
    </w:p>
    <w:p>
      <w:pPr>
        <w:pStyle w:val="7"/>
        <w:snapToGrid w:val="0"/>
        <w:spacing w:line="480" w:lineRule="exact"/>
        <w:ind w:left="0" w:firstLine="480" w:firstLineChars="200"/>
        <w:rPr>
          <w:rFonts w:ascii="Times New Roman" w:eastAsia="宋体"/>
          <w:sz w:val="24"/>
          <w:szCs w:val="24"/>
        </w:rPr>
      </w:pPr>
      <w:r>
        <w:rPr>
          <w:rFonts w:ascii="Times New Roman" w:eastAsia="宋体"/>
          <w:sz w:val="24"/>
          <w:szCs w:val="24"/>
        </w:rPr>
        <w:t>1、</w:t>
      </w:r>
      <w:r>
        <w:rPr>
          <w:rFonts w:hint="eastAsia" w:ascii="Times New Roman" w:eastAsia="宋体"/>
          <w:sz w:val="24"/>
          <w:szCs w:val="24"/>
        </w:rPr>
        <w:t>招标</w:t>
      </w:r>
      <w:r>
        <w:rPr>
          <w:rFonts w:ascii="Times New Roman" w:eastAsia="宋体"/>
          <w:sz w:val="24"/>
          <w:szCs w:val="24"/>
        </w:rPr>
        <w:t>人有权对发出的招标文件进行必要的澄清或修改。</w:t>
      </w:r>
    </w:p>
    <w:p>
      <w:pPr>
        <w:pStyle w:val="7"/>
        <w:snapToGrid w:val="0"/>
        <w:spacing w:line="480" w:lineRule="exact"/>
        <w:ind w:left="0" w:firstLine="480" w:firstLineChars="200"/>
        <w:rPr>
          <w:rFonts w:ascii="Times New Roman" w:eastAsia="宋体"/>
          <w:sz w:val="24"/>
          <w:szCs w:val="24"/>
        </w:rPr>
      </w:pPr>
      <w:r>
        <w:rPr>
          <w:rFonts w:ascii="Times New Roman" w:eastAsia="宋体"/>
          <w:sz w:val="24"/>
          <w:szCs w:val="24"/>
        </w:rPr>
        <w:t>2、</w:t>
      </w:r>
      <w:r>
        <w:rPr>
          <w:rFonts w:hint="eastAsia" w:ascii="Times New Roman" w:eastAsia="宋体"/>
          <w:sz w:val="24"/>
          <w:szCs w:val="24"/>
        </w:rPr>
        <w:t>招标</w:t>
      </w:r>
      <w:r>
        <w:rPr>
          <w:rFonts w:ascii="Times New Roman" w:eastAsia="宋体"/>
          <w:sz w:val="24"/>
          <w:szCs w:val="24"/>
        </w:rPr>
        <w:t>人可视情取消、延长相关时间。</w:t>
      </w:r>
    </w:p>
    <w:p>
      <w:pPr>
        <w:pStyle w:val="7"/>
        <w:snapToGrid w:val="0"/>
        <w:spacing w:line="480" w:lineRule="exact"/>
        <w:ind w:left="0" w:firstLine="480" w:firstLineChars="200"/>
        <w:rPr>
          <w:rFonts w:ascii="Times New Roman" w:eastAsia="宋体"/>
          <w:sz w:val="24"/>
          <w:szCs w:val="24"/>
        </w:rPr>
      </w:pPr>
      <w:r>
        <w:rPr>
          <w:rFonts w:ascii="Times New Roman" w:eastAsia="宋体"/>
          <w:sz w:val="24"/>
          <w:szCs w:val="24"/>
        </w:rPr>
        <w:t>3、</w:t>
      </w:r>
      <w:r>
        <w:rPr>
          <w:rFonts w:hint="eastAsia" w:ascii="Times New Roman" w:eastAsia="宋体"/>
          <w:sz w:val="24"/>
          <w:szCs w:val="24"/>
        </w:rPr>
        <w:t>招标</w:t>
      </w:r>
      <w:r>
        <w:rPr>
          <w:rFonts w:ascii="Times New Roman" w:eastAsia="宋体"/>
          <w:sz w:val="24"/>
          <w:szCs w:val="24"/>
        </w:rPr>
        <w:t>人对招标文件的澄清、修改将构成招标文件的一部分，对投标人具有约束力。</w:t>
      </w:r>
    </w:p>
    <w:p>
      <w:pPr>
        <w:pStyle w:val="7"/>
        <w:snapToGrid w:val="0"/>
        <w:spacing w:line="480" w:lineRule="exact"/>
        <w:ind w:left="0" w:firstLine="480" w:firstLineChars="200"/>
        <w:rPr>
          <w:rFonts w:ascii="Times New Roman" w:eastAsia="宋体"/>
          <w:sz w:val="24"/>
          <w:szCs w:val="24"/>
        </w:rPr>
      </w:pPr>
      <w:r>
        <w:rPr>
          <w:rFonts w:ascii="Times New Roman" w:eastAsia="宋体"/>
          <w:sz w:val="24"/>
          <w:szCs w:val="24"/>
        </w:rPr>
        <w:t>4、投标人由于对招标文件的任何推论和误解以及</w:t>
      </w:r>
      <w:r>
        <w:rPr>
          <w:rFonts w:hint="eastAsia" w:ascii="Times New Roman" w:eastAsia="宋体"/>
          <w:sz w:val="24"/>
          <w:szCs w:val="24"/>
        </w:rPr>
        <w:t>招标</w:t>
      </w:r>
      <w:r>
        <w:rPr>
          <w:rFonts w:ascii="Times New Roman" w:eastAsia="宋体"/>
          <w:sz w:val="24"/>
          <w:szCs w:val="24"/>
        </w:rPr>
        <w:t>人对有关问题的口头解释所造成的后果，均由投标人自负。</w:t>
      </w:r>
    </w:p>
    <w:p>
      <w:pPr>
        <w:pStyle w:val="7"/>
        <w:snapToGrid w:val="0"/>
        <w:spacing w:line="480" w:lineRule="exact"/>
        <w:ind w:left="0" w:firstLine="480" w:firstLineChars="200"/>
        <w:contextualSpacing/>
        <w:rPr>
          <w:rFonts w:ascii="Times New Roman" w:eastAsia="宋体"/>
          <w:sz w:val="24"/>
          <w:szCs w:val="24"/>
        </w:rPr>
      </w:pPr>
      <w:r>
        <w:rPr>
          <w:rFonts w:ascii="Times New Roman" w:eastAsia="宋体"/>
          <w:sz w:val="24"/>
          <w:szCs w:val="24"/>
        </w:rPr>
        <w:t>5、</w:t>
      </w:r>
      <w:r>
        <w:rPr>
          <w:rFonts w:hint="eastAsia" w:ascii="Times New Roman" w:eastAsia="宋体"/>
          <w:sz w:val="24"/>
          <w:szCs w:val="24"/>
        </w:rPr>
        <w:t>招标</w:t>
      </w:r>
      <w:r>
        <w:rPr>
          <w:rFonts w:ascii="Times New Roman" w:eastAsia="宋体"/>
          <w:sz w:val="24"/>
          <w:szCs w:val="24"/>
        </w:rPr>
        <w:t>人视情组织答疑会。</w:t>
      </w:r>
    </w:p>
    <w:p>
      <w:pPr>
        <w:autoSpaceDE w:val="0"/>
        <w:autoSpaceDN w:val="0"/>
        <w:adjustRightInd w:val="0"/>
        <w:snapToGrid w:val="0"/>
        <w:spacing w:after="120" w:line="480" w:lineRule="exact"/>
        <w:ind w:firstLine="562"/>
        <w:contextualSpacing/>
        <w:rPr>
          <w:b/>
          <w:bCs/>
          <w:sz w:val="24"/>
        </w:rPr>
      </w:pPr>
      <w:r>
        <w:rPr>
          <w:b/>
          <w:bCs/>
          <w:sz w:val="24"/>
          <w:lang w:val="zh-CN"/>
        </w:rPr>
        <w:t>三、投标文件的编写、递交、上传</w:t>
      </w:r>
    </w:p>
    <w:p>
      <w:pPr>
        <w:autoSpaceDE w:val="0"/>
        <w:autoSpaceDN w:val="0"/>
        <w:adjustRightInd w:val="0"/>
        <w:snapToGrid w:val="0"/>
        <w:spacing w:line="480" w:lineRule="exact"/>
        <w:ind w:right="210" w:firstLine="560"/>
        <w:rPr>
          <w:b/>
          <w:sz w:val="24"/>
        </w:rPr>
      </w:pPr>
      <w:r>
        <w:rPr>
          <w:b/>
          <w:sz w:val="24"/>
        </w:rPr>
        <w:t>（一）投标文件的编写</w:t>
      </w:r>
    </w:p>
    <w:p>
      <w:pPr>
        <w:snapToGrid w:val="0"/>
        <w:spacing w:line="480" w:lineRule="exact"/>
        <w:ind w:firstLine="600" w:firstLineChars="250"/>
        <w:contextualSpacing/>
        <w:rPr>
          <w:sz w:val="24"/>
        </w:rPr>
      </w:pPr>
      <w:r>
        <w:rPr>
          <w:rFonts w:hint="eastAsia"/>
          <w:sz w:val="24"/>
        </w:rPr>
        <w:t>投标人</w:t>
      </w:r>
      <w:r>
        <w:rPr>
          <w:sz w:val="24"/>
        </w:rPr>
        <w:t>按“第七部分 投标文件组成”要求编写投标文件。</w:t>
      </w:r>
    </w:p>
    <w:p>
      <w:pPr>
        <w:snapToGrid w:val="0"/>
        <w:spacing w:line="480" w:lineRule="exact"/>
        <w:ind w:firstLine="482" w:firstLineChars="200"/>
        <w:contextualSpacing/>
        <w:rPr>
          <w:rFonts w:eastAsia="仿宋_GB2312"/>
          <w:b/>
          <w:sz w:val="24"/>
        </w:rPr>
      </w:pPr>
      <w:r>
        <w:rPr>
          <w:b/>
          <w:sz w:val="24"/>
        </w:rPr>
        <w:t>（二）投标文件的递交</w:t>
      </w:r>
      <w:r>
        <w:rPr>
          <w:rFonts w:eastAsia="仿宋_GB2312"/>
          <w:b/>
          <w:sz w:val="28"/>
          <w:szCs w:val="28"/>
          <w:shd w:val="clear" w:color="auto" w:fill="FFFFFF"/>
        </w:rPr>
        <w:t>（</w:t>
      </w:r>
      <w:r>
        <w:rPr>
          <w:rFonts w:hint="eastAsia" w:ascii="宋体" w:hAnsi="宋体" w:cs="宋体"/>
          <w:b/>
          <w:sz w:val="28"/>
          <w:szCs w:val="28"/>
          <w:shd w:val="clear" w:color="auto" w:fill="FFFFFF"/>
        </w:rPr>
        <w:t>仅现场</w:t>
      </w:r>
      <w:r>
        <w:rPr>
          <w:rFonts w:hint="eastAsia" w:ascii="___WRD_EMBED_SUB_39" w:hAnsi="___WRD_EMBED_SUB_39" w:eastAsia="___WRD_EMBED_SUB_39" w:cs="___WRD_EMBED_SUB_39"/>
          <w:b/>
          <w:sz w:val="28"/>
          <w:szCs w:val="28"/>
          <w:shd w:val="clear" w:color="auto" w:fill="FFFFFF"/>
        </w:rPr>
        <w:t>投标</w:t>
      </w:r>
      <w:r>
        <w:rPr>
          <w:rFonts w:hint="eastAsia" w:ascii="宋体" w:hAnsi="宋体" w:cs="宋体"/>
          <w:b/>
          <w:sz w:val="28"/>
          <w:szCs w:val="28"/>
          <w:shd w:val="clear" w:color="auto" w:fill="FFFFFF"/>
        </w:rPr>
        <w:t>模式适用</w:t>
      </w:r>
      <w:r>
        <w:rPr>
          <w:rFonts w:hint="eastAsia" w:ascii="___WRD_EMBED_SUB_39" w:hAnsi="___WRD_EMBED_SUB_39" w:eastAsia="___WRD_EMBED_SUB_39" w:cs="___WRD_EMBED_SUB_39"/>
          <w:b/>
          <w:sz w:val="28"/>
          <w:szCs w:val="28"/>
          <w:shd w:val="clear" w:color="auto" w:fill="FFFFFF"/>
        </w:rPr>
        <w:t>）</w:t>
      </w:r>
    </w:p>
    <w:p>
      <w:pPr>
        <w:snapToGrid w:val="0"/>
        <w:spacing w:line="480" w:lineRule="exact"/>
        <w:ind w:firstLine="600" w:firstLineChars="250"/>
        <w:contextualSpacing/>
        <w:rPr>
          <w:sz w:val="24"/>
        </w:rPr>
      </w:pPr>
      <w:r>
        <w:rPr>
          <w:sz w:val="24"/>
        </w:rPr>
        <w:t>1、投标文件三部分内容（资格审查文件、技术文件、报价文件）须分别单独密封，并牢固装订成册，不得相互混淆，文件自编目录并连续标注页码，不得将内容拆开。报价文件不得出现于其他投标文件中。</w:t>
      </w:r>
    </w:p>
    <w:p>
      <w:pPr>
        <w:snapToGrid w:val="0"/>
        <w:spacing w:line="480" w:lineRule="exact"/>
        <w:ind w:firstLine="600" w:firstLineChars="250"/>
        <w:contextualSpacing/>
        <w:rPr>
          <w:sz w:val="24"/>
        </w:rPr>
      </w:pPr>
      <w:r>
        <w:rPr>
          <w:sz w:val="24"/>
        </w:rPr>
        <w:t>2、投标文件每一部分内容均须提供“一正、</w:t>
      </w:r>
      <w:r>
        <w:rPr>
          <w:rFonts w:hint="eastAsia"/>
          <w:b/>
          <w:sz w:val="24"/>
        </w:rPr>
        <w:t>四</w:t>
      </w:r>
      <w:r>
        <w:rPr>
          <w:sz w:val="24"/>
        </w:rPr>
        <w:t>副”纸质投标文件，并将正本、副本及图纸类等（如需提供图纸等其它资料的话）合并密封，统一装在一个密封袋或密封箱内（如有A3大小的图纸类，可单独密封）。</w:t>
      </w:r>
    </w:p>
    <w:p>
      <w:pPr>
        <w:snapToGrid w:val="0"/>
        <w:spacing w:line="480" w:lineRule="exact"/>
        <w:ind w:firstLine="600" w:firstLineChars="250"/>
        <w:contextualSpacing/>
        <w:rPr>
          <w:sz w:val="24"/>
        </w:rPr>
      </w:pPr>
      <w:r>
        <w:rPr>
          <w:sz w:val="24"/>
        </w:rPr>
        <w:t>3、纸质投标文件须采用A4纸（图纸等除外），正本须打印并由法定代表人（负责人）或被授权人签字并加盖单位印章。副本可复印，但须加盖单位印章。文件内容中不得行间插字、涂改、增删，如修补错漏处，须由投标文件签署人签字并加盖公章。</w:t>
      </w:r>
    </w:p>
    <w:p>
      <w:pPr>
        <w:snapToGrid w:val="0"/>
        <w:spacing w:line="480" w:lineRule="exact"/>
        <w:ind w:firstLine="600" w:firstLineChars="250"/>
        <w:contextualSpacing/>
        <w:rPr>
          <w:sz w:val="24"/>
        </w:rPr>
      </w:pPr>
      <w:r>
        <w:rPr>
          <w:sz w:val="24"/>
        </w:rPr>
        <w:t>4、投标文件密封后应标明投标文件项目名称、标段名称、项目编号、边缝处加盖单位骑缝章或骑缝签字，并注明于投标前不得启封。</w:t>
      </w:r>
    </w:p>
    <w:p>
      <w:pPr>
        <w:snapToGrid w:val="0"/>
        <w:spacing w:line="480" w:lineRule="exact"/>
        <w:ind w:firstLine="600" w:firstLineChars="250"/>
        <w:contextualSpacing/>
        <w:rPr>
          <w:sz w:val="24"/>
        </w:rPr>
      </w:pPr>
      <w:r>
        <w:rPr>
          <w:sz w:val="24"/>
        </w:rPr>
        <w:t>5、递交时间：</w:t>
      </w:r>
      <w:r>
        <w:rPr>
          <w:rFonts w:hint="eastAsia"/>
          <w:sz w:val="24"/>
        </w:rPr>
        <w:t>投标人</w:t>
      </w:r>
      <w:r>
        <w:rPr>
          <w:sz w:val="24"/>
        </w:rPr>
        <w:t>须在规定的投标文件接收截止时间前送达指定地点。</w:t>
      </w:r>
      <w:r>
        <w:rPr>
          <w:rFonts w:hint="eastAsia"/>
          <w:sz w:val="24"/>
        </w:rPr>
        <w:t>投标人</w:t>
      </w:r>
      <w:r>
        <w:rPr>
          <w:sz w:val="24"/>
        </w:rPr>
        <w:t>送达投标文件，即视为已投标参加采购活动。</w:t>
      </w:r>
    </w:p>
    <w:p>
      <w:pPr>
        <w:snapToGrid w:val="0"/>
        <w:spacing w:line="480" w:lineRule="exact"/>
        <w:ind w:firstLine="602" w:firstLineChars="250"/>
        <w:contextualSpacing/>
        <w:rPr>
          <w:b/>
          <w:sz w:val="24"/>
        </w:rPr>
      </w:pPr>
      <w:r>
        <w:rPr>
          <w:b/>
          <w:sz w:val="24"/>
        </w:rPr>
        <w:t>友情提醒：代理机构将拒绝接收未按照招标文件要求密封的投标文件，拒绝接收在投标文件接收截止时间后递交的投标文件。如果</w:t>
      </w:r>
      <w:r>
        <w:rPr>
          <w:rFonts w:hint="eastAsia"/>
          <w:b/>
          <w:sz w:val="24"/>
        </w:rPr>
        <w:t>投标人</w:t>
      </w:r>
      <w:r>
        <w:rPr>
          <w:b/>
          <w:sz w:val="24"/>
        </w:rPr>
        <w:t>无故不到现场递交纸质投标文件或者故意迟到，影响开评标活动正常进行的，将被列作一般失信行为。</w:t>
      </w:r>
    </w:p>
    <w:p>
      <w:pPr>
        <w:snapToGrid w:val="0"/>
        <w:spacing w:line="460" w:lineRule="exact"/>
        <w:ind w:firstLine="482" w:firstLineChars="200"/>
        <w:outlineLvl w:val="1"/>
        <w:rPr>
          <w:b/>
          <w:bCs/>
          <w:sz w:val="24"/>
        </w:rPr>
      </w:pPr>
      <w:r>
        <w:rPr>
          <w:b/>
          <w:bCs/>
          <w:sz w:val="24"/>
        </w:rPr>
        <w:t>四、投标文件的有效期</w:t>
      </w:r>
    </w:p>
    <w:p>
      <w:pPr>
        <w:snapToGrid w:val="0"/>
        <w:spacing w:line="460" w:lineRule="exact"/>
        <w:ind w:firstLine="480" w:firstLineChars="200"/>
        <w:rPr>
          <w:sz w:val="24"/>
        </w:rPr>
      </w:pPr>
      <w:r>
        <w:rPr>
          <w:sz w:val="24"/>
        </w:rPr>
        <w:t>1、从投标文件接收截止之日算起，</w:t>
      </w:r>
      <w:r>
        <w:rPr>
          <w:rFonts w:hint="eastAsia"/>
          <w:b/>
          <w:sz w:val="24"/>
          <w:u w:val="single"/>
        </w:rPr>
        <w:t>45</w:t>
      </w:r>
      <w:r>
        <w:rPr>
          <w:sz w:val="24"/>
        </w:rPr>
        <w:t>个“日历天”内投标书应保持有效。有效期短于这个规定期限的，投标将被拒绝。</w:t>
      </w:r>
    </w:p>
    <w:p>
      <w:pPr>
        <w:snapToGrid w:val="0"/>
        <w:spacing w:line="460" w:lineRule="exact"/>
        <w:ind w:firstLine="470" w:firstLineChars="196"/>
        <w:outlineLvl w:val="1"/>
        <w:rPr>
          <w:b/>
          <w:sz w:val="24"/>
        </w:rPr>
      </w:pPr>
      <w:r>
        <w:rPr>
          <w:sz w:val="24"/>
        </w:rPr>
        <w:t>2、在特殊情况下，</w:t>
      </w:r>
      <w:r>
        <w:rPr>
          <w:rFonts w:hint="eastAsia"/>
          <w:sz w:val="24"/>
        </w:rPr>
        <w:t>招标</w:t>
      </w:r>
      <w:r>
        <w:rPr>
          <w:sz w:val="24"/>
        </w:rPr>
        <w:t>代理机构可与投标</w:t>
      </w:r>
      <w:r>
        <w:rPr>
          <w:rFonts w:hint="eastAsia"/>
          <w:sz w:val="24"/>
        </w:rPr>
        <w:t>人</w:t>
      </w:r>
      <w:r>
        <w:rPr>
          <w:sz w:val="24"/>
        </w:rPr>
        <w:t>协商延长投标书的有效期。这种要求和答复都应以书面、传真、或电报的形式进行。同意延长有效期的投标</w:t>
      </w:r>
      <w:r>
        <w:rPr>
          <w:rFonts w:hint="eastAsia"/>
          <w:sz w:val="24"/>
        </w:rPr>
        <w:t>人</w:t>
      </w:r>
      <w:r>
        <w:rPr>
          <w:sz w:val="24"/>
        </w:rPr>
        <w:t>不能修改投标文件，拒绝接受延期要求的投标</w:t>
      </w:r>
      <w:r>
        <w:rPr>
          <w:rFonts w:hint="eastAsia"/>
          <w:sz w:val="24"/>
        </w:rPr>
        <w:t>人</w:t>
      </w:r>
      <w:r>
        <w:rPr>
          <w:sz w:val="24"/>
        </w:rPr>
        <w:t>的投标书将被拒绝。</w:t>
      </w:r>
    </w:p>
    <w:p>
      <w:pPr>
        <w:snapToGrid w:val="0"/>
        <w:spacing w:line="480" w:lineRule="exact"/>
        <w:ind w:firstLine="482" w:firstLineChars="200"/>
        <w:contextualSpacing/>
        <w:rPr>
          <w:b/>
          <w:sz w:val="24"/>
        </w:rPr>
      </w:pPr>
      <w:r>
        <w:rPr>
          <w:b/>
          <w:sz w:val="24"/>
        </w:rPr>
        <w:t>五、投标报价</w:t>
      </w:r>
    </w:p>
    <w:p>
      <w:pPr>
        <w:pStyle w:val="7"/>
        <w:snapToGrid w:val="0"/>
        <w:spacing w:line="480" w:lineRule="exact"/>
        <w:ind w:left="0" w:firstLine="480" w:firstLineChars="200"/>
        <w:contextualSpacing/>
        <w:rPr>
          <w:rFonts w:ascii="Times New Roman" w:eastAsia="宋体"/>
          <w:b/>
          <w:sz w:val="24"/>
          <w:szCs w:val="24"/>
        </w:rPr>
      </w:pPr>
      <w:r>
        <w:rPr>
          <w:rFonts w:ascii="Times New Roman" w:eastAsia="宋体"/>
          <w:sz w:val="24"/>
          <w:szCs w:val="24"/>
        </w:rPr>
        <w:t>一个标的（段）只允许一个报价，不接受任何有选择性的报价。</w:t>
      </w:r>
    </w:p>
    <w:p>
      <w:pPr>
        <w:snapToGrid w:val="0"/>
        <w:spacing w:line="480" w:lineRule="exact"/>
        <w:ind w:firstLine="482" w:firstLineChars="200"/>
        <w:rPr>
          <w:sz w:val="24"/>
        </w:rPr>
      </w:pPr>
      <w:r>
        <w:rPr>
          <w:b/>
          <w:bCs/>
          <w:sz w:val="24"/>
        </w:rPr>
        <w:t>六、</w:t>
      </w:r>
      <w:r>
        <w:rPr>
          <w:b/>
          <w:sz w:val="24"/>
        </w:rPr>
        <w:t>投标</w:t>
      </w:r>
      <w:r>
        <w:rPr>
          <w:b/>
          <w:bCs/>
          <w:sz w:val="24"/>
        </w:rPr>
        <w:t>费用</w:t>
      </w:r>
    </w:p>
    <w:p>
      <w:pPr>
        <w:snapToGrid w:val="0"/>
        <w:spacing w:line="480" w:lineRule="exact"/>
        <w:ind w:firstLine="480" w:firstLineChars="200"/>
        <w:rPr>
          <w:sz w:val="24"/>
        </w:rPr>
      </w:pPr>
      <w:r>
        <w:rPr>
          <w:sz w:val="24"/>
        </w:rPr>
        <w:t>1、投标人承担参与投标可能发生的全部费用，</w:t>
      </w:r>
      <w:r>
        <w:rPr>
          <w:rFonts w:hint="eastAsia"/>
          <w:sz w:val="24"/>
        </w:rPr>
        <w:t>投标</w:t>
      </w:r>
      <w:r>
        <w:rPr>
          <w:sz w:val="24"/>
        </w:rPr>
        <w:t>人在任何情况下均无义务和责任承担这些费用。</w:t>
      </w:r>
    </w:p>
    <w:p>
      <w:pPr>
        <w:snapToGrid w:val="0"/>
        <w:spacing w:line="480" w:lineRule="exact"/>
        <w:ind w:firstLine="480" w:firstLineChars="200"/>
        <w:rPr>
          <w:sz w:val="24"/>
        </w:rPr>
      </w:pPr>
      <w:r>
        <w:rPr>
          <w:sz w:val="24"/>
        </w:rPr>
        <w:t>2、</w:t>
      </w:r>
      <w:r>
        <w:rPr>
          <w:rFonts w:hint="eastAsia"/>
          <w:sz w:val="24"/>
        </w:rPr>
        <w:t>招标人</w:t>
      </w:r>
      <w:r>
        <w:rPr>
          <w:sz w:val="24"/>
        </w:rPr>
        <w:t>不收取任何费用。</w:t>
      </w:r>
    </w:p>
    <w:p>
      <w:pPr>
        <w:snapToGrid w:val="0"/>
        <w:spacing w:line="480" w:lineRule="exact"/>
        <w:ind w:firstLine="480" w:firstLineChars="200"/>
        <w:rPr>
          <w:sz w:val="24"/>
        </w:rPr>
      </w:pPr>
      <w:r>
        <w:rPr>
          <w:sz w:val="24"/>
        </w:rPr>
        <w:t>3、招标代理费：</w:t>
      </w:r>
      <w:r>
        <w:rPr>
          <w:rFonts w:hint="eastAsia"/>
          <w:sz w:val="24"/>
        </w:rPr>
        <w:t>由招标人支付</w:t>
      </w:r>
    </w:p>
    <w:p>
      <w:pPr>
        <w:snapToGrid w:val="0"/>
        <w:spacing w:line="440" w:lineRule="exact"/>
        <w:ind w:firstLine="482" w:firstLineChars="200"/>
        <w:outlineLvl w:val="1"/>
        <w:rPr>
          <w:b/>
          <w:bCs/>
          <w:sz w:val="24"/>
          <w:lang w:val="zh-CN"/>
        </w:rPr>
      </w:pPr>
      <w:r>
        <w:rPr>
          <w:b/>
          <w:bCs/>
          <w:sz w:val="24"/>
          <w:lang w:val="zh-CN"/>
        </w:rPr>
        <w:t>七、履约保证金</w:t>
      </w:r>
    </w:p>
    <w:p>
      <w:pPr>
        <w:snapToGrid w:val="0"/>
        <w:spacing w:line="440" w:lineRule="exact"/>
        <w:ind w:firstLine="494" w:firstLineChars="206"/>
        <w:outlineLvl w:val="1"/>
        <w:rPr>
          <w:sz w:val="24"/>
        </w:rPr>
      </w:pPr>
      <w:r>
        <w:rPr>
          <w:sz w:val="24"/>
        </w:rPr>
        <w:t>1、本项目</w:t>
      </w:r>
      <w:r>
        <w:rPr>
          <w:rFonts w:hint="eastAsia"/>
          <w:sz w:val="24"/>
        </w:rPr>
        <w:t>不收取</w:t>
      </w:r>
      <w:r>
        <w:rPr>
          <w:sz w:val="24"/>
        </w:rPr>
        <w:t>中标后的履约保证金。</w:t>
      </w:r>
    </w:p>
    <w:p>
      <w:pPr>
        <w:snapToGrid w:val="0"/>
        <w:spacing w:line="440" w:lineRule="exact"/>
        <w:ind w:firstLine="494" w:firstLineChars="206"/>
        <w:outlineLvl w:val="1"/>
        <w:rPr>
          <w:sz w:val="24"/>
        </w:rPr>
      </w:pPr>
    </w:p>
    <w:p>
      <w:pPr>
        <w:snapToGrid w:val="0"/>
        <w:spacing w:line="360" w:lineRule="auto"/>
        <w:contextualSpacing/>
        <w:jc w:val="center"/>
        <w:rPr>
          <w:b/>
          <w:bCs/>
          <w:sz w:val="24"/>
        </w:rPr>
      </w:pPr>
      <w:r>
        <w:rPr>
          <w:sz w:val="24"/>
          <w:u w:val="single"/>
        </w:rPr>
        <w:br w:type="page"/>
      </w:r>
      <w:r>
        <w:rPr>
          <w:b/>
          <w:bCs/>
          <w:sz w:val="36"/>
          <w:szCs w:val="36"/>
        </w:rPr>
        <w:t>第三部分  项目需求说明</w:t>
      </w:r>
    </w:p>
    <w:p>
      <w:pPr>
        <w:spacing w:line="360" w:lineRule="auto"/>
        <w:ind w:firstLine="482" w:firstLineChars="200"/>
        <w:rPr>
          <w:rFonts w:ascii="宋体" w:hAnsi="宋体"/>
          <w:b/>
          <w:sz w:val="24"/>
        </w:rPr>
      </w:pPr>
      <w:r>
        <w:rPr>
          <w:rFonts w:hint="eastAsia" w:ascii="宋体" w:hAnsi="宋体"/>
          <w:b/>
          <w:sz w:val="24"/>
        </w:rPr>
        <w:t>一、基金设立要求</w:t>
      </w:r>
    </w:p>
    <w:p>
      <w:pPr>
        <w:spacing w:line="360" w:lineRule="auto"/>
        <w:ind w:firstLine="482" w:firstLineChars="200"/>
        <w:rPr>
          <w:rFonts w:ascii="宋体" w:hAnsi="宋体"/>
          <w:sz w:val="24"/>
        </w:rPr>
      </w:pPr>
      <w:r>
        <w:rPr>
          <w:rFonts w:hint="eastAsia" w:ascii="宋体" w:hAnsi="宋体"/>
          <w:b/>
          <w:sz w:val="24"/>
        </w:rPr>
        <w:t>1、组织形式：</w:t>
      </w:r>
      <w:r>
        <w:rPr>
          <w:rFonts w:hint="eastAsia" w:ascii="宋体" w:hAnsi="宋体"/>
          <w:sz w:val="24"/>
        </w:rPr>
        <w:t>有限合伙制</w:t>
      </w:r>
    </w:p>
    <w:p>
      <w:pPr>
        <w:spacing w:line="360" w:lineRule="auto"/>
        <w:ind w:firstLine="482" w:firstLineChars="200"/>
        <w:rPr>
          <w:rFonts w:ascii="宋体" w:hAnsi="宋体"/>
          <w:sz w:val="24"/>
        </w:rPr>
      </w:pPr>
      <w:r>
        <w:rPr>
          <w:rFonts w:hint="eastAsia" w:ascii="宋体" w:hAnsi="宋体"/>
          <w:b/>
          <w:sz w:val="24"/>
        </w:rPr>
        <w:t>2、注册地：</w:t>
      </w:r>
      <w:r>
        <w:rPr>
          <w:rFonts w:hint="eastAsia" w:ascii="宋体" w:hAnsi="宋体"/>
          <w:sz w:val="24"/>
        </w:rPr>
        <w:t>江苏省南通市崇川区金融集聚区</w:t>
      </w:r>
    </w:p>
    <w:p>
      <w:pPr>
        <w:spacing w:line="360" w:lineRule="auto"/>
        <w:ind w:firstLine="482" w:firstLineChars="200"/>
        <w:rPr>
          <w:rFonts w:ascii="宋体" w:hAnsi="宋体"/>
          <w:b/>
          <w:sz w:val="24"/>
        </w:rPr>
      </w:pPr>
      <w:r>
        <w:rPr>
          <w:rFonts w:hint="eastAsia" w:ascii="宋体" w:hAnsi="宋体"/>
          <w:b/>
          <w:sz w:val="24"/>
        </w:rPr>
        <w:t>3、基金规模</w:t>
      </w:r>
    </w:p>
    <w:p>
      <w:pPr>
        <w:spacing w:line="360" w:lineRule="auto"/>
        <w:ind w:firstLine="480" w:firstLineChars="200"/>
        <w:rPr>
          <w:rFonts w:ascii="宋体" w:hAnsi="宋体"/>
          <w:sz w:val="24"/>
        </w:rPr>
      </w:pPr>
      <w:r>
        <w:rPr>
          <w:rFonts w:hint="eastAsia" w:ascii="宋体" w:hAnsi="宋体"/>
          <w:sz w:val="24"/>
        </w:rPr>
        <w:t>基金总规模50.5亿，首期设立规模10亿。</w:t>
      </w:r>
    </w:p>
    <w:p>
      <w:pPr>
        <w:spacing w:line="360" w:lineRule="auto"/>
        <w:ind w:firstLine="482" w:firstLineChars="200"/>
        <w:rPr>
          <w:rFonts w:ascii="宋体" w:hAnsi="宋体"/>
          <w:b/>
          <w:sz w:val="24"/>
        </w:rPr>
      </w:pPr>
      <w:r>
        <w:rPr>
          <w:rFonts w:hint="eastAsia" w:ascii="宋体" w:hAnsi="宋体"/>
          <w:b/>
          <w:sz w:val="24"/>
        </w:rPr>
        <w:t>4、基金管理模式</w:t>
      </w:r>
    </w:p>
    <w:p>
      <w:pPr>
        <w:spacing w:line="360" w:lineRule="auto"/>
        <w:ind w:firstLine="480" w:firstLineChars="200"/>
        <w:rPr>
          <w:rFonts w:ascii="宋体" w:hAnsi="宋体"/>
          <w:sz w:val="24"/>
        </w:rPr>
      </w:pPr>
      <w:r>
        <w:rPr>
          <w:rFonts w:hint="eastAsia" w:ascii="宋体" w:hAnsi="宋体"/>
          <w:sz w:val="24"/>
        </w:rPr>
        <w:t>双GP模式共同管理。</w:t>
      </w:r>
    </w:p>
    <w:p>
      <w:pPr>
        <w:spacing w:line="360" w:lineRule="auto"/>
        <w:ind w:firstLine="482" w:firstLineChars="200"/>
        <w:rPr>
          <w:rFonts w:ascii="宋体" w:hAnsi="宋体"/>
          <w:b/>
          <w:sz w:val="24"/>
        </w:rPr>
      </w:pPr>
      <w:r>
        <w:rPr>
          <w:rFonts w:hint="eastAsia" w:ascii="宋体" w:hAnsi="宋体"/>
          <w:b/>
          <w:sz w:val="24"/>
        </w:rPr>
        <w:t>5、基金存续期</w:t>
      </w:r>
    </w:p>
    <w:p>
      <w:pPr>
        <w:spacing w:line="360" w:lineRule="auto"/>
        <w:ind w:firstLine="480" w:firstLineChars="200"/>
        <w:rPr>
          <w:rFonts w:ascii="宋体" w:hAnsi="宋体"/>
          <w:sz w:val="24"/>
        </w:rPr>
      </w:pPr>
      <w:r>
        <w:rPr>
          <w:rFonts w:hint="eastAsia" w:ascii="宋体" w:hAnsi="宋体"/>
          <w:sz w:val="24"/>
        </w:rPr>
        <w:t>存续期10年，其中投资期5年，退出期5年，在本基金股权资产转让或变现受限等情况下，经全体合伙人协商一致，可延长2次，每次不超过1年。</w:t>
      </w:r>
    </w:p>
    <w:p>
      <w:pPr>
        <w:spacing w:line="360" w:lineRule="auto"/>
        <w:ind w:firstLine="482" w:firstLineChars="200"/>
        <w:rPr>
          <w:rFonts w:ascii="宋体" w:hAnsi="宋体"/>
          <w:b/>
          <w:sz w:val="24"/>
        </w:rPr>
      </w:pPr>
      <w:r>
        <w:rPr>
          <w:rFonts w:hint="eastAsia" w:ascii="宋体" w:hAnsi="宋体"/>
          <w:b/>
          <w:sz w:val="24"/>
        </w:rPr>
        <w:t>6、投资形式</w:t>
      </w:r>
    </w:p>
    <w:p>
      <w:pPr>
        <w:spacing w:line="360" w:lineRule="auto"/>
        <w:ind w:firstLine="480" w:firstLineChars="200"/>
        <w:rPr>
          <w:rFonts w:ascii="宋体" w:hAnsi="宋体"/>
          <w:sz w:val="24"/>
        </w:rPr>
      </w:pPr>
      <w:r>
        <w:rPr>
          <w:rFonts w:hint="eastAsia" w:ascii="宋体" w:hAnsi="宋体"/>
          <w:sz w:val="24"/>
        </w:rPr>
        <w:t>本基金主要投资于（1）参与设立相关产业投资子基金；（2）可独立通过股权投资等私募股权投资基金合法合规的投资方式，直接投资项目。</w:t>
      </w:r>
    </w:p>
    <w:p>
      <w:pPr>
        <w:spacing w:line="360" w:lineRule="auto"/>
        <w:ind w:firstLine="480" w:firstLineChars="200"/>
        <w:rPr>
          <w:rFonts w:ascii="宋体" w:hAnsi="宋体"/>
          <w:sz w:val="24"/>
        </w:rPr>
      </w:pPr>
      <w:r>
        <w:rPr>
          <w:rFonts w:hint="eastAsia" w:ascii="宋体" w:hAnsi="宋体"/>
          <w:sz w:val="24"/>
        </w:rPr>
        <w:t>对单一项目或子基金的投资金额原则上不超过基金认缴出资的10%，且不超过子基金认缴出资额的30%（专项基金除外）。</w:t>
      </w:r>
    </w:p>
    <w:p>
      <w:pPr>
        <w:spacing w:line="360" w:lineRule="auto"/>
        <w:ind w:firstLine="482" w:firstLineChars="200"/>
        <w:rPr>
          <w:rFonts w:ascii="宋体" w:hAnsi="宋体"/>
          <w:b/>
          <w:sz w:val="24"/>
        </w:rPr>
      </w:pPr>
      <w:r>
        <w:rPr>
          <w:rFonts w:hint="eastAsia" w:ascii="宋体" w:hAnsi="宋体"/>
          <w:b/>
          <w:sz w:val="24"/>
        </w:rPr>
        <w:t>7、投资限制</w:t>
      </w:r>
    </w:p>
    <w:p>
      <w:pPr>
        <w:spacing w:line="360" w:lineRule="auto"/>
        <w:ind w:firstLine="480" w:firstLineChars="200"/>
        <w:rPr>
          <w:rFonts w:ascii="宋体" w:hAnsi="宋体"/>
          <w:sz w:val="24"/>
        </w:rPr>
      </w:pPr>
      <w:r>
        <w:rPr>
          <w:rFonts w:hint="eastAsia" w:ascii="宋体" w:hAnsi="宋体"/>
          <w:sz w:val="24"/>
        </w:rPr>
        <w:t>本基金投资遵循以下原则：</w:t>
      </w:r>
    </w:p>
    <w:p>
      <w:pPr>
        <w:spacing w:line="360" w:lineRule="auto"/>
        <w:ind w:firstLine="480" w:firstLineChars="200"/>
        <w:rPr>
          <w:rFonts w:ascii="宋体" w:hAnsi="宋体"/>
          <w:sz w:val="24"/>
        </w:rPr>
      </w:pPr>
      <w:r>
        <w:rPr>
          <w:rFonts w:hint="eastAsia" w:ascii="宋体" w:hAnsi="宋体"/>
          <w:sz w:val="24"/>
        </w:rPr>
        <w:t>1）不得投资于已上市企业（参与上市公司定向增发及所投资企业上市后，基金所持股份未转让及其配售部分除外）；</w:t>
      </w:r>
    </w:p>
    <w:p>
      <w:pPr>
        <w:spacing w:line="360" w:lineRule="auto"/>
        <w:ind w:firstLine="480" w:firstLineChars="200"/>
        <w:rPr>
          <w:rFonts w:ascii="宋体" w:hAnsi="宋体"/>
          <w:sz w:val="24"/>
        </w:rPr>
      </w:pPr>
      <w:r>
        <w:rPr>
          <w:rFonts w:hint="eastAsia" w:ascii="宋体" w:hAnsi="宋体"/>
          <w:sz w:val="24"/>
        </w:rPr>
        <w:t>2）不得从事担保、抵押、委托贷款、房地产（包括购买自用房地产）等业务；</w:t>
      </w:r>
    </w:p>
    <w:p>
      <w:pPr>
        <w:spacing w:line="360" w:lineRule="auto"/>
        <w:ind w:firstLine="480" w:firstLineChars="200"/>
        <w:rPr>
          <w:rFonts w:ascii="宋体" w:hAnsi="宋体"/>
          <w:sz w:val="24"/>
        </w:rPr>
      </w:pPr>
      <w:r>
        <w:rPr>
          <w:rFonts w:hint="eastAsia" w:ascii="宋体" w:hAnsi="宋体"/>
          <w:sz w:val="24"/>
        </w:rPr>
        <w:t>3）不得投资于股票、期货、企业债券、信托产品、理财产品、保险计划及其他金融衍生品；</w:t>
      </w:r>
    </w:p>
    <w:p>
      <w:pPr>
        <w:spacing w:line="360" w:lineRule="auto"/>
        <w:ind w:firstLine="480" w:firstLineChars="200"/>
        <w:rPr>
          <w:rFonts w:ascii="宋体" w:hAnsi="宋体"/>
          <w:sz w:val="24"/>
        </w:rPr>
      </w:pPr>
      <w:r>
        <w:rPr>
          <w:rFonts w:hint="eastAsia" w:ascii="宋体" w:hAnsi="宋体"/>
          <w:sz w:val="24"/>
        </w:rPr>
        <w:t>4）不得进行承担无限连带责任的对外投资；</w:t>
      </w:r>
    </w:p>
    <w:p>
      <w:pPr>
        <w:spacing w:line="360" w:lineRule="auto"/>
        <w:ind w:firstLine="480" w:firstLineChars="200"/>
        <w:rPr>
          <w:rFonts w:ascii="宋体" w:hAnsi="宋体"/>
          <w:sz w:val="24"/>
        </w:rPr>
      </w:pPr>
      <w:r>
        <w:rPr>
          <w:rFonts w:hint="eastAsia" w:ascii="宋体" w:hAnsi="宋体"/>
          <w:sz w:val="24"/>
        </w:rPr>
        <w:t>5）不得吸收或变相吸收存款，以及发行信托或集合理财产品的形式募集资金；</w:t>
      </w:r>
    </w:p>
    <w:p>
      <w:pPr>
        <w:spacing w:line="360" w:lineRule="auto"/>
        <w:ind w:firstLine="480" w:firstLineChars="200"/>
        <w:rPr>
          <w:rFonts w:ascii="宋体" w:hAnsi="宋体"/>
          <w:sz w:val="24"/>
        </w:rPr>
      </w:pPr>
      <w:r>
        <w:rPr>
          <w:rFonts w:hint="eastAsia" w:ascii="宋体" w:hAnsi="宋体"/>
          <w:sz w:val="24"/>
        </w:rPr>
        <w:t>6）不得向任何第三方提供资金拆借、赞助、捐赠等；</w:t>
      </w:r>
    </w:p>
    <w:p>
      <w:pPr>
        <w:spacing w:line="360" w:lineRule="auto"/>
        <w:ind w:firstLine="480" w:firstLineChars="200"/>
        <w:rPr>
          <w:rFonts w:ascii="宋体" w:hAnsi="宋体"/>
          <w:sz w:val="24"/>
        </w:rPr>
      </w:pPr>
      <w:r>
        <w:rPr>
          <w:rFonts w:hint="eastAsia" w:ascii="宋体" w:hAnsi="宋体"/>
          <w:sz w:val="24"/>
        </w:rPr>
        <w:t>7）不得从事其他国家法律法规禁止从事的业务。</w:t>
      </w:r>
    </w:p>
    <w:p>
      <w:pPr>
        <w:spacing w:line="360" w:lineRule="auto"/>
        <w:ind w:firstLine="482" w:firstLineChars="200"/>
        <w:rPr>
          <w:rFonts w:ascii="宋体" w:hAnsi="宋体"/>
          <w:b/>
          <w:sz w:val="24"/>
        </w:rPr>
      </w:pPr>
      <w:r>
        <w:rPr>
          <w:rFonts w:hint="eastAsia" w:ascii="宋体" w:hAnsi="宋体"/>
          <w:b/>
          <w:sz w:val="24"/>
        </w:rPr>
        <w:t>8、管理费</w:t>
      </w:r>
    </w:p>
    <w:p>
      <w:pPr>
        <w:spacing w:line="360" w:lineRule="auto"/>
        <w:ind w:firstLine="480" w:firstLineChars="200"/>
        <w:rPr>
          <w:rFonts w:ascii="宋体" w:hAnsi="宋体"/>
          <w:sz w:val="24"/>
        </w:rPr>
      </w:pPr>
      <w:r>
        <w:rPr>
          <w:rFonts w:hint="eastAsia" w:ascii="宋体" w:hAnsi="宋体"/>
          <w:sz w:val="24"/>
        </w:rPr>
        <w:t>本基金在存续期内，基金管理费为实缴已投或已投未退出金额的不超过0.6%，延长期不收取管理费。</w:t>
      </w:r>
    </w:p>
    <w:p>
      <w:pPr>
        <w:spacing w:line="360" w:lineRule="auto"/>
        <w:ind w:firstLine="482" w:firstLineChars="200"/>
        <w:rPr>
          <w:rFonts w:ascii="宋体" w:hAnsi="宋体"/>
          <w:b/>
          <w:sz w:val="24"/>
        </w:rPr>
      </w:pPr>
      <w:r>
        <w:rPr>
          <w:rFonts w:hint="eastAsia" w:ascii="宋体" w:hAnsi="宋体"/>
          <w:b/>
          <w:sz w:val="24"/>
        </w:rPr>
        <w:t>9、退出机制</w:t>
      </w:r>
    </w:p>
    <w:p>
      <w:pPr>
        <w:spacing w:line="360" w:lineRule="auto"/>
        <w:ind w:firstLine="480" w:firstLineChars="200"/>
        <w:rPr>
          <w:rFonts w:ascii="宋体" w:hAnsi="宋体"/>
          <w:sz w:val="24"/>
        </w:rPr>
      </w:pPr>
      <w:r>
        <w:rPr>
          <w:rFonts w:hint="eastAsia" w:ascii="宋体" w:hAnsi="宋体"/>
          <w:sz w:val="24"/>
        </w:rPr>
        <w:t>可采取股权转让、股票减持、股东回购以及解散清算等方式。出现下列情况之一时，园发集团可选择终止合作：</w:t>
      </w:r>
    </w:p>
    <w:p>
      <w:pPr>
        <w:spacing w:line="360" w:lineRule="auto"/>
        <w:ind w:firstLine="480" w:firstLineChars="200"/>
        <w:rPr>
          <w:rFonts w:ascii="宋体" w:hAnsi="宋体"/>
          <w:sz w:val="24"/>
        </w:rPr>
      </w:pPr>
      <w:r>
        <w:rPr>
          <w:rFonts w:hint="eastAsia" w:ascii="宋体" w:hAnsi="宋体"/>
          <w:sz w:val="24"/>
        </w:rPr>
        <w:t>1）本基金签订投资或合作协议后，基金管理人未按规定程序完成投资基金设立手续超过一年的；</w:t>
      </w:r>
    </w:p>
    <w:p>
      <w:pPr>
        <w:spacing w:line="360" w:lineRule="auto"/>
        <w:ind w:firstLine="480" w:firstLineChars="200"/>
        <w:rPr>
          <w:rFonts w:ascii="宋体" w:hAnsi="宋体"/>
          <w:sz w:val="24"/>
        </w:rPr>
      </w:pPr>
      <w:r>
        <w:rPr>
          <w:rFonts w:hint="eastAsia" w:ascii="宋体" w:hAnsi="宋体"/>
          <w:sz w:val="24"/>
        </w:rPr>
        <w:t>2）出资人向基金账户拨付资金后，基金未开展投资业务超过一年的；</w:t>
      </w:r>
    </w:p>
    <w:p>
      <w:pPr>
        <w:spacing w:line="360" w:lineRule="auto"/>
        <w:ind w:firstLine="480" w:firstLineChars="200"/>
        <w:rPr>
          <w:rFonts w:ascii="宋体" w:hAnsi="宋体"/>
          <w:sz w:val="24"/>
        </w:rPr>
      </w:pPr>
      <w:r>
        <w:rPr>
          <w:rFonts w:hint="eastAsia" w:ascii="宋体" w:hAnsi="宋体"/>
          <w:sz w:val="24"/>
        </w:rPr>
        <w:t>3）基金未按合伙协议的约定进行投资且未能有效整改的；</w:t>
      </w:r>
    </w:p>
    <w:p>
      <w:pPr>
        <w:spacing w:line="360" w:lineRule="auto"/>
        <w:ind w:firstLine="480" w:firstLineChars="200"/>
        <w:rPr>
          <w:rFonts w:ascii="宋体" w:hAnsi="宋体"/>
          <w:sz w:val="24"/>
        </w:rPr>
      </w:pPr>
      <w:r>
        <w:rPr>
          <w:rFonts w:hint="eastAsia" w:ascii="宋体" w:hAnsi="宋体"/>
          <w:sz w:val="24"/>
        </w:rPr>
        <w:t>4）基金投资项目不符合基金协议的投资领域、违反投资限制的；</w:t>
      </w:r>
    </w:p>
    <w:p>
      <w:pPr>
        <w:spacing w:line="360" w:lineRule="auto"/>
        <w:ind w:firstLine="480" w:firstLineChars="200"/>
        <w:rPr>
          <w:rFonts w:ascii="宋体" w:hAnsi="宋体"/>
          <w:sz w:val="24"/>
        </w:rPr>
      </w:pPr>
      <w:r>
        <w:rPr>
          <w:rFonts w:hint="eastAsia" w:ascii="宋体" w:hAnsi="宋体"/>
          <w:sz w:val="24"/>
        </w:rPr>
        <w:t>5）基金运营有违法违规行为的；</w:t>
      </w:r>
    </w:p>
    <w:p>
      <w:pPr>
        <w:spacing w:line="360" w:lineRule="auto"/>
        <w:ind w:firstLine="480" w:firstLineChars="200"/>
        <w:rPr>
          <w:rFonts w:ascii="仿宋_GB2312" w:hAnsi="楷体" w:eastAsia="仿宋_GB2312"/>
          <w:sz w:val="32"/>
          <w:szCs w:val="32"/>
        </w:rPr>
      </w:pPr>
      <w:r>
        <w:rPr>
          <w:rFonts w:hint="eastAsia" w:ascii="宋体" w:hAnsi="宋体"/>
          <w:sz w:val="24"/>
        </w:rPr>
        <w:t>6）基金管理人发生实质性变化且未经投资基金相合伙人会议审议通过的。实质性变化包括但不限于：①基金管理人的主要股东（公司制）或普通合伙人（有限合伙制）发生实质性变化；②管理团队核心成员半数（含）以上发生变化等情况。</w:t>
      </w:r>
    </w:p>
    <w:p>
      <w:pPr>
        <w:spacing w:line="440" w:lineRule="exact"/>
        <w:ind w:firstLine="480" w:firstLineChars="200"/>
        <w:rPr>
          <w:rFonts w:ascii="宋体" w:hAnsi="宋体" w:cs="宋体"/>
          <w:sz w:val="24"/>
        </w:rPr>
        <w:sectPr>
          <w:footerReference r:id="rId3" w:type="default"/>
          <w:pgSz w:w="11906" w:h="16838"/>
          <w:pgMar w:top="1418" w:right="1474" w:bottom="1418" w:left="1474" w:header="851" w:footer="907" w:gutter="0"/>
          <w:cols w:space="720" w:num="1"/>
          <w:docGrid w:type="lines" w:linePitch="312" w:charSpace="0"/>
        </w:sectPr>
      </w:pPr>
    </w:p>
    <w:p>
      <w:pPr>
        <w:spacing w:line="440" w:lineRule="exact"/>
        <w:ind w:firstLine="723" w:firstLineChars="200"/>
        <w:jc w:val="center"/>
        <w:rPr>
          <w:b/>
          <w:sz w:val="36"/>
          <w:szCs w:val="36"/>
        </w:rPr>
      </w:pPr>
      <w:r>
        <w:rPr>
          <w:b/>
          <w:sz w:val="36"/>
          <w:szCs w:val="36"/>
        </w:rPr>
        <w:t>第四部分  开标和评标</w:t>
      </w:r>
    </w:p>
    <w:p>
      <w:pPr>
        <w:tabs>
          <w:tab w:val="left" w:pos="3585"/>
        </w:tabs>
        <w:snapToGrid w:val="0"/>
        <w:spacing w:line="480" w:lineRule="exact"/>
        <w:ind w:firstLine="463" w:firstLineChars="192"/>
        <w:rPr>
          <w:b/>
          <w:sz w:val="24"/>
        </w:rPr>
      </w:pPr>
      <w:r>
        <w:rPr>
          <w:b/>
          <w:bCs/>
          <w:sz w:val="24"/>
        </w:rPr>
        <w:t>一、</w:t>
      </w:r>
      <w:r>
        <w:rPr>
          <w:rFonts w:hint="eastAsia"/>
          <w:b/>
          <w:sz w:val="24"/>
        </w:rPr>
        <w:t>招标</w:t>
      </w:r>
      <w:r>
        <w:rPr>
          <w:b/>
          <w:sz w:val="24"/>
        </w:rPr>
        <w:t>人委托代理机构组织开标</w:t>
      </w:r>
    </w:p>
    <w:p>
      <w:pPr>
        <w:tabs>
          <w:tab w:val="left" w:pos="3585"/>
        </w:tabs>
        <w:snapToGrid w:val="0"/>
        <w:spacing w:line="480" w:lineRule="exact"/>
        <w:ind w:firstLine="463" w:firstLineChars="192"/>
        <w:rPr>
          <w:b/>
          <w:bCs/>
          <w:sz w:val="24"/>
        </w:rPr>
      </w:pPr>
      <w:r>
        <w:rPr>
          <w:rFonts w:hint="eastAsia"/>
          <w:b/>
          <w:bCs/>
          <w:sz w:val="24"/>
        </w:rPr>
        <w:t>二、</w:t>
      </w:r>
      <w:r>
        <w:rPr>
          <w:b/>
          <w:bCs/>
          <w:sz w:val="24"/>
        </w:rPr>
        <w:t>评委会由有关专家和</w:t>
      </w:r>
      <w:r>
        <w:rPr>
          <w:rFonts w:hint="eastAsia"/>
          <w:b/>
          <w:sz w:val="24"/>
        </w:rPr>
        <w:t>招标</w:t>
      </w:r>
      <w:r>
        <w:rPr>
          <w:b/>
          <w:sz w:val="24"/>
        </w:rPr>
        <w:t>人代表</w:t>
      </w:r>
      <w:r>
        <w:rPr>
          <w:b/>
          <w:bCs/>
          <w:sz w:val="24"/>
        </w:rPr>
        <w:t>组成</w:t>
      </w:r>
      <w:r>
        <w:rPr>
          <w:b/>
          <w:sz w:val="24"/>
        </w:rPr>
        <w:t>，按照</w:t>
      </w:r>
      <w:r>
        <w:rPr>
          <w:b/>
          <w:bCs/>
          <w:sz w:val="24"/>
        </w:rPr>
        <w:t>公平、公正、择优的原则进行</w:t>
      </w:r>
      <w:r>
        <w:rPr>
          <w:b/>
          <w:sz w:val="24"/>
        </w:rPr>
        <w:t>独立</w:t>
      </w:r>
      <w:r>
        <w:rPr>
          <w:b/>
          <w:bCs/>
          <w:sz w:val="24"/>
        </w:rPr>
        <w:t>评标。</w:t>
      </w:r>
    </w:p>
    <w:p>
      <w:pPr>
        <w:snapToGrid w:val="0"/>
        <w:spacing w:line="480" w:lineRule="exact"/>
        <w:ind w:firstLine="480" w:firstLineChars="200"/>
        <w:rPr>
          <w:b/>
          <w:bCs/>
          <w:sz w:val="24"/>
        </w:rPr>
      </w:pPr>
      <w:r>
        <w:rPr>
          <w:bCs/>
          <w:sz w:val="24"/>
        </w:rPr>
        <w:t>评委会由</w:t>
      </w:r>
      <w:r>
        <w:rPr>
          <w:rFonts w:hint="eastAsia"/>
          <w:bCs/>
          <w:sz w:val="24"/>
        </w:rPr>
        <w:t>招标</w:t>
      </w:r>
      <w:r>
        <w:rPr>
          <w:bCs/>
          <w:sz w:val="24"/>
        </w:rPr>
        <w:t>人代表和评审专家组成。</w:t>
      </w:r>
    </w:p>
    <w:p>
      <w:pPr>
        <w:snapToGrid w:val="0"/>
        <w:spacing w:line="480" w:lineRule="exact"/>
        <w:ind w:firstLine="570"/>
        <w:rPr>
          <w:b/>
          <w:bCs/>
          <w:sz w:val="24"/>
        </w:rPr>
      </w:pPr>
      <w:r>
        <w:rPr>
          <w:b/>
          <w:bCs/>
          <w:sz w:val="24"/>
        </w:rPr>
        <w:t>（一）评审内容</w:t>
      </w:r>
    </w:p>
    <w:p>
      <w:pPr>
        <w:snapToGrid w:val="0"/>
        <w:spacing w:line="480" w:lineRule="exact"/>
        <w:ind w:firstLine="570"/>
        <w:rPr>
          <w:bCs/>
          <w:sz w:val="24"/>
        </w:rPr>
      </w:pPr>
      <w:r>
        <w:rPr>
          <w:bCs/>
          <w:sz w:val="24"/>
        </w:rPr>
        <w:t>1、是否递交投标文件；</w:t>
      </w:r>
    </w:p>
    <w:p>
      <w:pPr>
        <w:snapToGrid w:val="0"/>
        <w:spacing w:line="480" w:lineRule="exact"/>
        <w:ind w:firstLine="570"/>
        <w:rPr>
          <w:bCs/>
          <w:sz w:val="24"/>
        </w:rPr>
      </w:pPr>
      <w:r>
        <w:rPr>
          <w:bCs/>
          <w:sz w:val="24"/>
        </w:rPr>
        <w:t>2、投标资格是否符合（由</w:t>
      </w:r>
      <w:r>
        <w:rPr>
          <w:rFonts w:hint="eastAsia"/>
          <w:sz w:val="24"/>
        </w:rPr>
        <w:t>评标委员会</w:t>
      </w:r>
      <w:r>
        <w:rPr>
          <w:bCs/>
          <w:sz w:val="24"/>
        </w:rPr>
        <w:t>审查）</w:t>
      </w:r>
      <w:r>
        <w:rPr>
          <w:rFonts w:hint="eastAsia"/>
          <w:bCs/>
          <w:sz w:val="24"/>
        </w:rPr>
        <w:t>；</w:t>
      </w:r>
    </w:p>
    <w:p>
      <w:pPr>
        <w:snapToGrid w:val="0"/>
        <w:spacing w:line="480" w:lineRule="exact"/>
        <w:ind w:firstLine="480" w:firstLineChars="200"/>
        <w:rPr>
          <w:sz w:val="24"/>
        </w:rPr>
      </w:pPr>
      <w:r>
        <w:rPr>
          <w:sz w:val="24"/>
        </w:rPr>
        <w:t>3、投标文件是否完整；</w:t>
      </w:r>
    </w:p>
    <w:p>
      <w:pPr>
        <w:snapToGrid w:val="0"/>
        <w:spacing w:line="480" w:lineRule="exact"/>
        <w:ind w:firstLine="480" w:firstLineChars="200"/>
        <w:rPr>
          <w:sz w:val="24"/>
        </w:rPr>
      </w:pPr>
      <w:r>
        <w:rPr>
          <w:sz w:val="24"/>
        </w:rPr>
        <w:t>4、投标文件是否</w:t>
      </w:r>
      <w:r>
        <w:rPr>
          <w:rFonts w:hint="eastAsia"/>
          <w:sz w:val="24"/>
        </w:rPr>
        <w:t>有效</w:t>
      </w:r>
      <w:r>
        <w:rPr>
          <w:sz w:val="24"/>
        </w:rPr>
        <w:t>签署；</w:t>
      </w:r>
    </w:p>
    <w:p>
      <w:pPr>
        <w:snapToGrid w:val="0"/>
        <w:spacing w:line="480" w:lineRule="exact"/>
        <w:ind w:firstLine="540"/>
        <w:rPr>
          <w:sz w:val="24"/>
        </w:rPr>
      </w:pPr>
      <w:r>
        <w:rPr>
          <w:sz w:val="24"/>
        </w:rPr>
        <w:t>5、是否作出实质性响应（是否有实质性响应，只根据投标文件本身，而不寻求外部证据）；</w:t>
      </w:r>
    </w:p>
    <w:p>
      <w:pPr>
        <w:snapToGrid w:val="0"/>
        <w:spacing w:line="480" w:lineRule="exact"/>
        <w:ind w:firstLine="480" w:firstLineChars="200"/>
        <w:rPr>
          <w:sz w:val="24"/>
        </w:rPr>
      </w:pPr>
      <w:r>
        <w:rPr>
          <w:sz w:val="24"/>
        </w:rPr>
        <w:t>6、是否有计算错误。</w:t>
      </w:r>
    </w:p>
    <w:p>
      <w:pPr>
        <w:snapToGrid w:val="0"/>
        <w:spacing w:line="480" w:lineRule="exact"/>
        <w:ind w:firstLine="482" w:firstLineChars="200"/>
        <w:rPr>
          <w:b/>
          <w:bCs/>
          <w:sz w:val="24"/>
        </w:rPr>
      </w:pPr>
      <w:r>
        <w:rPr>
          <w:b/>
          <w:bCs/>
          <w:sz w:val="24"/>
        </w:rPr>
        <w:t>（二）相应的规定</w:t>
      </w:r>
    </w:p>
    <w:p>
      <w:pPr>
        <w:snapToGrid w:val="0"/>
        <w:spacing w:line="480" w:lineRule="exact"/>
        <w:ind w:firstLine="480" w:firstLineChars="200"/>
        <w:rPr>
          <w:sz w:val="24"/>
        </w:rPr>
      </w:pPr>
      <w:r>
        <w:rPr>
          <w:rFonts w:hint="eastAsia"/>
          <w:sz w:val="24"/>
        </w:rPr>
        <w:t xml:space="preserve"> </w:t>
      </w:r>
      <w:r>
        <w:rPr>
          <w:sz w:val="24"/>
        </w:rPr>
        <w:t>投标文件中开标一览表（报价表）内容与投标文件中相应内容不一致的，以开标一览表（报价表）为准；</w:t>
      </w:r>
    </w:p>
    <w:p>
      <w:pPr>
        <w:tabs>
          <w:tab w:val="left" w:pos="3585"/>
        </w:tabs>
        <w:snapToGrid w:val="0"/>
        <w:spacing w:line="480" w:lineRule="exact"/>
        <w:ind w:firstLine="482" w:firstLineChars="200"/>
        <w:rPr>
          <w:b/>
          <w:bCs/>
          <w:sz w:val="24"/>
        </w:rPr>
      </w:pPr>
      <w:r>
        <w:rPr>
          <w:b/>
          <w:bCs/>
          <w:sz w:val="24"/>
        </w:rPr>
        <w:t>三、</w:t>
      </w:r>
      <w:r>
        <w:rPr>
          <w:b/>
          <w:sz w:val="24"/>
        </w:rPr>
        <w:t>陈述、演示、</w:t>
      </w:r>
      <w:r>
        <w:rPr>
          <w:b/>
          <w:bCs/>
          <w:sz w:val="24"/>
        </w:rPr>
        <w:t>答疑、澄清</w:t>
      </w:r>
    </w:p>
    <w:p>
      <w:pPr>
        <w:snapToGrid w:val="0"/>
        <w:spacing w:line="480" w:lineRule="exact"/>
        <w:ind w:firstLine="570"/>
        <w:rPr>
          <w:b/>
          <w:sz w:val="24"/>
        </w:rPr>
      </w:pPr>
      <w:r>
        <w:rPr>
          <w:sz w:val="24"/>
          <w:shd w:val="clear" w:color="auto" w:fill="FFFFFF"/>
        </w:rPr>
        <w:t>如评委会认为有必要，投标人按评委会的要求作陈述、演示、</w:t>
      </w:r>
      <w:r>
        <w:rPr>
          <w:sz w:val="24"/>
        </w:rPr>
        <w:t>答疑及澄清其投标内容。时间由评委会掌握。</w:t>
      </w:r>
    </w:p>
    <w:p>
      <w:pPr>
        <w:snapToGrid w:val="0"/>
        <w:spacing w:line="480" w:lineRule="exact"/>
        <w:ind w:firstLine="570"/>
        <w:rPr>
          <w:sz w:val="24"/>
        </w:rPr>
      </w:pPr>
      <w:r>
        <w:rPr>
          <w:sz w:val="24"/>
        </w:rPr>
        <w:t>重要澄清答复应是书面的，但不得对投标内容进行实质性修改。</w:t>
      </w:r>
    </w:p>
    <w:p>
      <w:pPr>
        <w:snapToGrid w:val="0"/>
        <w:spacing w:line="480" w:lineRule="exact"/>
        <w:ind w:firstLine="570"/>
        <w:rPr>
          <w:b/>
          <w:sz w:val="24"/>
        </w:rPr>
      </w:pPr>
      <w:r>
        <w:rPr>
          <w:b/>
          <w:sz w:val="24"/>
        </w:rPr>
        <w:t>四、出现下列情形之一的，作无效投标处理</w:t>
      </w:r>
    </w:p>
    <w:p>
      <w:pPr>
        <w:numPr>
          <w:ilvl w:val="0"/>
          <w:numId w:val="2"/>
        </w:numPr>
        <w:snapToGrid w:val="0"/>
        <w:spacing w:line="480" w:lineRule="exact"/>
        <w:ind w:firstLine="480" w:firstLineChars="200"/>
        <w:rPr>
          <w:sz w:val="24"/>
        </w:rPr>
      </w:pPr>
      <w:r>
        <w:rPr>
          <w:sz w:val="24"/>
        </w:rPr>
        <w:t>投标文件未按招标文件要求密封、签署、盖章及主要资料不齐全；</w:t>
      </w:r>
    </w:p>
    <w:p>
      <w:pPr>
        <w:numPr>
          <w:ilvl w:val="0"/>
          <w:numId w:val="2"/>
        </w:numPr>
        <w:snapToGrid w:val="0"/>
        <w:spacing w:line="480" w:lineRule="exact"/>
        <w:ind w:firstLine="480" w:firstLineChars="200"/>
        <w:rPr>
          <w:sz w:val="24"/>
        </w:rPr>
      </w:pPr>
      <w:r>
        <w:rPr>
          <w:sz w:val="24"/>
        </w:rPr>
        <w:t>不具备招标文件中规定的资格要求的；</w:t>
      </w:r>
    </w:p>
    <w:p>
      <w:pPr>
        <w:numPr>
          <w:ilvl w:val="0"/>
          <w:numId w:val="2"/>
        </w:numPr>
        <w:snapToGrid w:val="0"/>
        <w:spacing w:line="480" w:lineRule="exact"/>
        <w:ind w:firstLine="480" w:firstLineChars="200"/>
        <w:rPr>
          <w:sz w:val="24"/>
        </w:rPr>
      </w:pPr>
      <w:r>
        <w:rPr>
          <w:kern w:val="0"/>
          <w:sz w:val="24"/>
          <w:szCs w:val="20"/>
        </w:rPr>
        <w:t>未通过符合性检查的</w:t>
      </w:r>
      <w:r>
        <w:rPr>
          <w:sz w:val="24"/>
        </w:rPr>
        <w:t>；</w:t>
      </w:r>
    </w:p>
    <w:p>
      <w:pPr>
        <w:numPr>
          <w:ilvl w:val="0"/>
          <w:numId w:val="2"/>
        </w:numPr>
        <w:snapToGrid w:val="0"/>
        <w:spacing w:line="480" w:lineRule="exact"/>
        <w:ind w:firstLine="480" w:firstLineChars="200"/>
        <w:rPr>
          <w:sz w:val="24"/>
        </w:rPr>
      </w:pPr>
      <w:r>
        <w:rPr>
          <w:sz w:val="24"/>
        </w:rPr>
        <w:t>报价</w:t>
      </w:r>
      <w:r>
        <w:rPr>
          <w:rFonts w:hint="eastAsia"/>
          <w:sz w:val="24"/>
        </w:rPr>
        <w:t>高于</w:t>
      </w:r>
      <w:r>
        <w:rPr>
          <w:sz w:val="24"/>
        </w:rPr>
        <w:t>招标文件中规定的预算金额或者最高限价的；</w:t>
      </w:r>
    </w:p>
    <w:p>
      <w:pPr>
        <w:numPr>
          <w:ilvl w:val="0"/>
          <w:numId w:val="2"/>
        </w:numPr>
        <w:snapToGrid w:val="0"/>
        <w:spacing w:line="480" w:lineRule="exact"/>
        <w:ind w:firstLine="480" w:firstLineChars="200"/>
        <w:rPr>
          <w:sz w:val="24"/>
        </w:rPr>
      </w:pPr>
      <w:r>
        <w:rPr>
          <w:kern w:val="0"/>
          <w:sz w:val="24"/>
          <w:szCs w:val="20"/>
        </w:rPr>
        <w:t>同一投标人提交两个（含两个）以上不同的投标报价的；</w:t>
      </w:r>
    </w:p>
    <w:p>
      <w:pPr>
        <w:numPr>
          <w:ilvl w:val="0"/>
          <w:numId w:val="2"/>
        </w:numPr>
        <w:snapToGrid w:val="0"/>
        <w:spacing w:line="480" w:lineRule="exact"/>
        <w:ind w:firstLine="480" w:firstLineChars="200"/>
        <w:rPr>
          <w:sz w:val="24"/>
        </w:rPr>
      </w:pPr>
      <w:r>
        <w:rPr>
          <w:sz w:val="24"/>
        </w:rPr>
        <w:t>报价文件出现在其他投标文件中的；</w:t>
      </w:r>
    </w:p>
    <w:p>
      <w:pPr>
        <w:numPr>
          <w:ilvl w:val="0"/>
          <w:numId w:val="2"/>
        </w:numPr>
        <w:snapToGrid w:val="0"/>
        <w:spacing w:line="480" w:lineRule="exact"/>
        <w:ind w:firstLine="480" w:firstLineChars="200"/>
        <w:rPr>
          <w:color w:val="FF0000"/>
          <w:sz w:val="24"/>
        </w:rPr>
      </w:pPr>
      <w:r>
        <w:rPr>
          <w:sz w:val="24"/>
        </w:rPr>
        <w:t>投标文件含有</w:t>
      </w:r>
      <w:r>
        <w:rPr>
          <w:rFonts w:hint="eastAsia"/>
          <w:sz w:val="24"/>
        </w:rPr>
        <w:t>招标</w:t>
      </w:r>
      <w:r>
        <w:rPr>
          <w:sz w:val="24"/>
        </w:rPr>
        <w:t>人不能接受的附加条件的；</w:t>
      </w:r>
    </w:p>
    <w:p>
      <w:pPr>
        <w:numPr>
          <w:ilvl w:val="0"/>
          <w:numId w:val="2"/>
        </w:numPr>
        <w:snapToGrid w:val="0"/>
        <w:spacing w:line="480" w:lineRule="exact"/>
        <w:ind w:firstLine="480" w:firstLineChars="200"/>
        <w:rPr>
          <w:kern w:val="0"/>
          <w:sz w:val="24"/>
          <w:szCs w:val="20"/>
        </w:rPr>
      </w:pPr>
      <w:r>
        <w:rPr>
          <w:sz w:val="24"/>
        </w:rPr>
        <w:t>不符合招标文件中规定的其他实质性要求和条件的；</w:t>
      </w:r>
    </w:p>
    <w:p>
      <w:pPr>
        <w:numPr>
          <w:ilvl w:val="0"/>
          <w:numId w:val="2"/>
        </w:numPr>
        <w:snapToGrid w:val="0"/>
        <w:spacing w:line="480" w:lineRule="exact"/>
        <w:ind w:firstLine="480" w:firstLineChars="200"/>
        <w:rPr>
          <w:kern w:val="0"/>
          <w:sz w:val="24"/>
          <w:szCs w:val="20"/>
        </w:rPr>
      </w:pPr>
      <w:r>
        <w:rPr>
          <w:rFonts w:hint="eastAsia"/>
          <w:kern w:val="0"/>
          <w:sz w:val="24"/>
          <w:szCs w:val="20"/>
        </w:rPr>
        <w:t>同一投标人不同投标文件（资格审查文件、技术文件、报价文件）出现混装的；</w:t>
      </w:r>
    </w:p>
    <w:p>
      <w:pPr>
        <w:numPr>
          <w:ilvl w:val="0"/>
          <w:numId w:val="2"/>
        </w:numPr>
        <w:snapToGrid w:val="0"/>
        <w:spacing w:line="480" w:lineRule="exact"/>
        <w:ind w:firstLine="480" w:firstLineChars="200"/>
        <w:rPr>
          <w:kern w:val="0"/>
          <w:sz w:val="24"/>
          <w:szCs w:val="20"/>
        </w:rPr>
      </w:pPr>
      <w:r>
        <w:rPr>
          <w:kern w:val="0"/>
          <w:sz w:val="24"/>
          <w:szCs w:val="20"/>
        </w:rPr>
        <w:t>投标人的技术部分得分相差悬殊，评标委员会认为得分畸低者没有实质性响应的；</w:t>
      </w:r>
    </w:p>
    <w:p>
      <w:pPr>
        <w:numPr>
          <w:ilvl w:val="0"/>
          <w:numId w:val="2"/>
        </w:numPr>
        <w:snapToGrid w:val="0"/>
        <w:spacing w:line="480" w:lineRule="exact"/>
        <w:ind w:firstLine="480" w:firstLineChars="200"/>
        <w:rPr>
          <w:kern w:val="0"/>
          <w:sz w:val="24"/>
          <w:szCs w:val="20"/>
        </w:rPr>
      </w:pPr>
      <w:r>
        <w:rPr>
          <w:kern w:val="0"/>
          <w:sz w:val="24"/>
          <w:szCs w:val="20"/>
        </w:rPr>
        <w:t>评标委员会认为投标人的报价明显低于其他通过符合性审查投标人的报价，有可能影响产品质量或者不能诚信履约的，要求其在合理的时间内提供说明，必要时提交相关证明材料；投标人不能证明其报价合理性的，评标委员会应当将其作为无效投标处理；</w:t>
      </w:r>
    </w:p>
    <w:p>
      <w:pPr>
        <w:numPr>
          <w:ilvl w:val="0"/>
          <w:numId w:val="2"/>
        </w:numPr>
        <w:snapToGrid w:val="0"/>
        <w:spacing w:line="480" w:lineRule="exact"/>
        <w:ind w:firstLine="480" w:firstLineChars="200"/>
        <w:rPr>
          <w:color w:val="FF0000"/>
          <w:kern w:val="0"/>
          <w:sz w:val="24"/>
          <w:szCs w:val="20"/>
        </w:rPr>
      </w:pPr>
      <w:r>
        <w:rPr>
          <w:kern w:val="0"/>
          <w:sz w:val="24"/>
          <w:szCs w:val="20"/>
        </w:rPr>
        <w:t>投标人被 “信用中国”网站（www.creditchina.gov.cn）</w:t>
      </w:r>
      <w:r>
        <w:rPr>
          <w:rFonts w:hint="eastAsia"/>
          <w:sz w:val="24"/>
        </w:rPr>
        <w:t>、“中国政府采购网”（www.ccgp.gov.cn）</w:t>
      </w:r>
      <w:r>
        <w:rPr>
          <w:sz w:val="24"/>
        </w:rPr>
        <w:t>列入失信被执行人或重大税收违法案件当事人名单。</w:t>
      </w:r>
      <w:r>
        <w:rPr>
          <w:kern w:val="0"/>
          <w:sz w:val="24"/>
          <w:szCs w:val="20"/>
        </w:rPr>
        <w:t>或查询“信用中国”</w:t>
      </w:r>
      <w:r>
        <w:rPr>
          <w:rFonts w:hint="eastAsia"/>
          <w:sz w:val="24"/>
        </w:rPr>
        <w:t>、“中国政府采购网”等</w:t>
      </w:r>
      <w:r>
        <w:rPr>
          <w:sz w:val="24"/>
        </w:rPr>
        <w:t>网站</w:t>
      </w:r>
      <w:r>
        <w:rPr>
          <w:kern w:val="0"/>
          <w:sz w:val="24"/>
          <w:szCs w:val="20"/>
        </w:rPr>
        <w:t>后发现投标人存在其他不符合招标文件规定的信用记录；</w:t>
      </w:r>
    </w:p>
    <w:p>
      <w:pPr>
        <w:numPr>
          <w:ilvl w:val="0"/>
          <w:numId w:val="2"/>
        </w:numPr>
        <w:snapToGrid w:val="0"/>
        <w:spacing w:line="480" w:lineRule="exact"/>
        <w:ind w:firstLine="480" w:firstLineChars="200"/>
        <w:rPr>
          <w:sz w:val="24"/>
        </w:rPr>
      </w:pPr>
      <w:r>
        <w:rPr>
          <w:kern w:val="0"/>
          <w:sz w:val="24"/>
          <w:szCs w:val="20"/>
        </w:rPr>
        <w:t>其他法律、法规及本招标文件规定的属无效投标的情形。</w:t>
      </w:r>
    </w:p>
    <w:p>
      <w:pPr>
        <w:snapToGrid w:val="0"/>
        <w:spacing w:line="480" w:lineRule="exact"/>
        <w:ind w:firstLine="570"/>
        <w:rPr>
          <w:b/>
          <w:sz w:val="24"/>
        </w:rPr>
      </w:pPr>
      <w:r>
        <w:rPr>
          <w:b/>
          <w:sz w:val="24"/>
        </w:rPr>
        <w:t>五、出现下列情形之一的，作废标处理</w:t>
      </w:r>
    </w:p>
    <w:p>
      <w:pPr>
        <w:snapToGrid w:val="0"/>
        <w:spacing w:line="480" w:lineRule="exact"/>
        <w:ind w:firstLine="570"/>
        <w:rPr>
          <w:sz w:val="24"/>
        </w:rPr>
      </w:pPr>
      <w:r>
        <w:rPr>
          <w:sz w:val="24"/>
        </w:rPr>
        <w:t>1、符合专业条件的投标人或者对招标文件作实质响应的投标人不足</w:t>
      </w:r>
      <w:r>
        <w:rPr>
          <w:rFonts w:hint="eastAsia"/>
          <w:sz w:val="24"/>
          <w:u w:val="single"/>
        </w:rPr>
        <w:t>3</w:t>
      </w:r>
      <w:r>
        <w:rPr>
          <w:sz w:val="24"/>
        </w:rPr>
        <w:t>家的；</w:t>
      </w:r>
    </w:p>
    <w:p>
      <w:pPr>
        <w:snapToGrid w:val="0"/>
        <w:spacing w:line="480" w:lineRule="exact"/>
        <w:ind w:firstLine="555"/>
        <w:rPr>
          <w:sz w:val="24"/>
        </w:rPr>
      </w:pPr>
      <w:r>
        <w:rPr>
          <w:sz w:val="24"/>
        </w:rPr>
        <w:t>2、出现影响</w:t>
      </w:r>
      <w:r>
        <w:rPr>
          <w:rFonts w:hint="eastAsia"/>
          <w:sz w:val="24"/>
        </w:rPr>
        <w:t>招标</w:t>
      </w:r>
      <w:r>
        <w:rPr>
          <w:sz w:val="24"/>
        </w:rPr>
        <w:t>公正的违法违规行为的；</w:t>
      </w:r>
    </w:p>
    <w:p>
      <w:pPr>
        <w:snapToGrid w:val="0"/>
        <w:spacing w:line="480" w:lineRule="exact"/>
        <w:ind w:firstLine="555"/>
        <w:rPr>
          <w:sz w:val="24"/>
        </w:rPr>
      </w:pPr>
      <w:r>
        <w:rPr>
          <w:sz w:val="24"/>
        </w:rPr>
        <w:t>3、投标人的报价均超过了</w:t>
      </w:r>
      <w:r>
        <w:rPr>
          <w:rFonts w:hint="eastAsia"/>
          <w:sz w:val="24"/>
        </w:rPr>
        <w:t>招标</w:t>
      </w:r>
      <w:r>
        <w:rPr>
          <w:sz w:val="24"/>
        </w:rPr>
        <w:t>预算，</w:t>
      </w:r>
      <w:r>
        <w:rPr>
          <w:rFonts w:hint="eastAsia"/>
          <w:sz w:val="24"/>
        </w:rPr>
        <w:t>招标</w:t>
      </w:r>
      <w:r>
        <w:rPr>
          <w:sz w:val="24"/>
        </w:rPr>
        <w:t>人不能支付的；</w:t>
      </w:r>
    </w:p>
    <w:p>
      <w:pPr>
        <w:snapToGrid w:val="0"/>
        <w:spacing w:line="480" w:lineRule="exact"/>
        <w:ind w:firstLine="570"/>
        <w:rPr>
          <w:sz w:val="24"/>
        </w:rPr>
      </w:pPr>
      <w:r>
        <w:rPr>
          <w:sz w:val="24"/>
        </w:rPr>
        <w:t>4、评标委员会认定招标文件存在歧义、重大缺陷导致评审工作无法进行</w:t>
      </w:r>
      <w:r>
        <w:rPr>
          <w:rFonts w:hint="eastAsia"/>
          <w:sz w:val="24"/>
        </w:rPr>
        <w:t>；</w:t>
      </w:r>
    </w:p>
    <w:p>
      <w:pPr>
        <w:snapToGrid w:val="0"/>
        <w:spacing w:line="480" w:lineRule="exact"/>
        <w:ind w:firstLine="555"/>
        <w:rPr>
          <w:sz w:val="24"/>
        </w:rPr>
      </w:pPr>
      <w:r>
        <w:rPr>
          <w:sz w:val="24"/>
        </w:rPr>
        <w:t>5、因重大变故，</w:t>
      </w:r>
      <w:r>
        <w:rPr>
          <w:rFonts w:hint="eastAsia"/>
          <w:sz w:val="24"/>
        </w:rPr>
        <w:t>招标</w:t>
      </w:r>
      <w:r>
        <w:rPr>
          <w:sz w:val="24"/>
        </w:rPr>
        <w:t>任务取消的。</w:t>
      </w:r>
    </w:p>
    <w:p>
      <w:pPr>
        <w:snapToGrid w:val="0"/>
        <w:spacing w:line="480" w:lineRule="exact"/>
        <w:ind w:firstLine="555"/>
        <w:rPr>
          <w:sz w:val="24"/>
        </w:rPr>
      </w:pPr>
      <w:r>
        <w:rPr>
          <w:sz w:val="24"/>
        </w:rPr>
        <w:t>上述均保留评委会认定可以确定为无效投标或废标的其他情况。</w:t>
      </w:r>
    </w:p>
    <w:p>
      <w:pPr>
        <w:snapToGrid w:val="0"/>
        <w:spacing w:line="480" w:lineRule="exact"/>
        <w:ind w:firstLine="555"/>
        <w:rPr>
          <w:b/>
          <w:sz w:val="24"/>
        </w:rPr>
      </w:pPr>
      <w:r>
        <w:rPr>
          <w:b/>
          <w:sz w:val="24"/>
        </w:rPr>
        <w:t>六</w:t>
      </w:r>
      <w:r>
        <w:rPr>
          <w:sz w:val="24"/>
        </w:rPr>
        <w:t>、</w:t>
      </w:r>
      <w:r>
        <w:rPr>
          <w:b/>
          <w:sz w:val="24"/>
        </w:rPr>
        <w:t>变更为其他方式</w:t>
      </w:r>
      <w:r>
        <w:rPr>
          <w:rFonts w:hint="eastAsia"/>
          <w:b/>
          <w:sz w:val="24"/>
        </w:rPr>
        <w:t>招标</w:t>
      </w:r>
      <w:r>
        <w:rPr>
          <w:b/>
          <w:sz w:val="24"/>
        </w:rPr>
        <w:t>的情形</w:t>
      </w:r>
    </w:p>
    <w:p>
      <w:pPr>
        <w:autoSpaceDE w:val="0"/>
        <w:autoSpaceDN w:val="0"/>
        <w:adjustRightInd w:val="0"/>
        <w:snapToGrid w:val="0"/>
        <w:spacing w:line="480" w:lineRule="exact"/>
        <w:ind w:firstLine="480" w:firstLineChars="200"/>
        <w:rPr>
          <w:sz w:val="24"/>
          <w:lang w:val="zh-CN"/>
        </w:rPr>
      </w:pPr>
      <w:r>
        <w:rPr>
          <w:sz w:val="24"/>
        </w:rPr>
        <w:t>投标截止时间出现：参加投标的</w:t>
      </w:r>
      <w:r>
        <w:rPr>
          <w:rFonts w:hint="eastAsia"/>
          <w:sz w:val="24"/>
        </w:rPr>
        <w:t>投标人</w:t>
      </w:r>
      <w:r>
        <w:rPr>
          <w:sz w:val="24"/>
        </w:rPr>
        <w:t>不足</w:t>
      </w:r>
      <w:r>
        <w:rPr>
          <w:rFonts w:hint="eastAsia"/>
          <w:sz w:val="24"/>
          <w:u w:val="single"/>
        </w:rPr>
        <w:t>3</w:t>
      </w:r>
      <w:r>
        <w:rPr>
          <w:sz w:val="24"/>
        </w:rPr>
        <w:t>家的，及评标中出现符合专业条件的</w:t>
      </w:r>
      <w:r>
        <w:rPr>
          <w:rFonts w:hint="eastAsia"/>
          <w:sz w:val="24"/>
        </w:rPr>
        <w:t>投标人</w:t>
      </w:r>
      <w:r>
        <w:rPr>
          <w:sz w:val="24"/>
        </w:rPr>
        <w:t>或对招标文件作实质响应的投标人不足</w:t>
      </w:r>
      <w:r>
        <w:rPr>
          <w:rFonts w:hint="eastAsia"/>
          <w:sz w:val="24"/>
          <w:u w:val="single"/>
        </w:rPr>
        <w:t>3</w:t>
      </w:r>
      <w:r>
        <w:rPr>
          <w:sz w:val="24"/>
        </w:rPr>
        <w:t>家如下情形时，视情采取其他方式</w:t>
      </w:r>
      <w:r>
        <w:rPr>
          <w:rFonts w:hint="eastAsia"/>
          <w:sz w:val="24"/>
        </w:rPr>
        <w:t>招标</w:t>
      </w:r>
      <w:r>
        <w:rPr>
          <w:sz w:val="24"/>
        </w:rPr>
        <w:t>。</w:t>
      </w:r>
      <w:r>
        <w:rPr>
          <w:sz w:val="24"/>
          <w:lang w:val="zh-CN"/>
        </w:rPr>
        <w:t>本次招标文件中对</w:t>
      </w:r>
      <w:r>
        <w:rPr>
          <w:rFonts w:hint="eastAsia"/>
          <w:sz w:val="24"/>
          <w:lang w:val="zh-CN"/>
        </w:rPr>
        <w:t>投标人</w:t>
      </w:r>
      <w:r>
        <w:rPr>
          <w:sz w:val="24"/>
          <w:lang w:val="zh-CN"/>
        </w:rPr>
        <w:t>资质、技术等要求，将作为</w:t>
      </w:r>
      <w:r>
        <w:rPr>
          <w:sz w:val="24"/>
        </w:rPr>
        <w:t>其他</w:t>
      </w:r>
      <w:r>
        <w:rPr>
          <w:sz w:val="24"/>
          <w:lang w:val="zh-CN"/>
        </w:rPr>
        <w:t>方式</w:t>
      </w:r>
      <w:r>
        <w:rPr>
          <w:rFonts w:hint="eastAsia"/>
          <w:sz w:val="24"/>
          <w:lang w:val="zh-CN"/>
        </w:rPr>
        <w:t>招标</w:t>
      </w:r>
      <w:r>
        <w:rPr>
          <w:sz w:val="24"/>
          <w:lang w:val="zh-CN"/>
        </w:rPr>
        <w:t>的基本要求和依据。原已经参加投标并符合要求的</w:t>
      </w:r>
      <w:r>
        <w:rPr>
          <w:rFonts w:hint="eastAsia"/>
          <w:sz w:val="24"/>
          <w:lang w:val="zh-CN"/>
        </w:rPr>
        <w:t>投标人</w:t>
      </w:r>
      <w:r>
        <w:rPr>
          <w:sz w:val="24"/>
          <w:lang w:val="zh-CN"/>
        </w:rPr>
        <w:t>，根据自愿原则，参加</w:t>
      </w:r>
      <w:r>
        <w:rPr>
          <w:sz w:val="24"/>
        </w:rPr>
        <w:t>其他</w:t>
      </w:r>
      <w:r>
        <w:rPr>
          <w:sz w:val="24"/>
          <w:lang w:val="zh-CN"/>
        </w:rPr>
        <w:t>方式</w:t>
      </w:r>
      <w:r>
        <w:rPr>
          <w:rFonts w:hint="eastAsia"/>
          <w:sz w:val="24"/>
          <w:lang w:val="zh-CN"/>
        </w:rPr>
        <w:t>招标</w:t>
      </w:r>
      <w:r>
        <w:rPr>
          <w:sz w:val="24"/>
          <w:lang w:val="zh-CN"/>
        </w:rPr>
        <w:t>。</w:t>
      </w:r>
    </w:p>
    <w:p>
      <w:pPr>
        <w:pStyle w:val="25"/>
        <w:snapToGrid w:val="0"/>
        <w:spacing w:before="0" w:after="0" w:line="500" w:lineRule="exact"/>
        <w:ind w:left="0" w:right="0" w:firstLine="482" w:firstLineChars="200"/>
        <w:jc w:val="left"/>
        <w:rPr>
          <w:rFonts w:ascii="Times New Roman" w:hAnsi="Times New Roman"/>
          <w:b/>
          <w:kern w:val="2"/>
          <w:highlight w:val="yellow"/>
        </w:rPr>
      </w:pPr>
      <w:r>
        <w:rPr>
          <w:rFonts w:ascii="Times New Roman" w:hAnsi="Times New Roman"/>
          <w:b/>
        </w:rPr>
        <w:t>七、</w:t>
      </w:r>
      <w:r>
        <w:rPr>
          <w:rFonts w:ascii="Times New Roman" w:hAnsi="Times New Roman"/>
          <w:b/>
          <w:kern w:val="2"/>
        </w:rPr>
        <w:t>评标流程和评标标准</w:t>
      </w:r>
    </w:p>
    <w:p>
      <w:pPr>
        <w:adjustRightInd w:val="0"/>
        <w:snapToGrid w:val="0"/>
        <w:spacing w:line="500" w:lineRule="exact"/>
        <w:ind w:firstLine="555"/>
        <w:rPr>
          <w:sz w:val="24"/>
        </w:rPr>
      </w:pPr>
      <w:r>
        <w:rPr>
          <w:sz w:val="24"/>
        </w:rPr>
        <w:t>采用综合评分法。分资格审查文件、技术文件、报价文件三部分评审，总分值为100分，加分和减分因素除外。</w:t>
      </w:r>
    </w:p>
    <w:p>
      <w:pPr>
        <w:adjustRightInd w:val="0"/>
        <w:snapToGrid w:val="0"/>
        <w:spacing w:line="500" w:lineRule="exact"/>
        <w:ind w:firstLine="555"/>
        <w:rPr>
          <w:sz w:val="24"/>
        </w:rPr>
      </w:pPr>
      <w:r>
        <w:rPr>
          <w:sz w:val="24"/>
        </w:rPr>
        <w:t>首先由</w:t>
      </w:r>
      <w:r>
        <w:rPr>
          <w:rFonts w:hint="eastAsia"/>
          <w:sz w:val="24"/>
        </w:rPr>
        <w:t>评标委员会</w:t>
      </w:r>
      <w:r>
        <w:rPr>
          <w:sz w:val="24"/>
        </w:rPr>
        <w:t>对投标人资格进行审查，然后评标委员会对符合资格的投标人的投标文件进行符合性审查，最后评标委员会对符合性审查合格的投标文件商务、技术部分进行评估，综合比较与评价。待技术文件评审结束后，进行报价文件的开启、评审。投标人技术部分和价格部分的合计分值，为该投标人的评标总得分。</w:t>
      </w:r>
    </w:p>
    <w:p>
      <w:pPr>
        <w:adjustRightInd w:val="0"/>
        <w:snapToGrid w:val="0"/>
        <w:spacing w:line="500" w:lineRule="exact"/>
        <w:ind w:firstLine="555"/>
        <w:rPr>
          <w:sz w:val="24"/>
        </w:rPr>
      </w:pPr>
      <w:r>
        <w:rPr>
          <w:sz w:val="24"/>
        </w:rPr>
        <w:t>评标结果按评审后得分由高到低顺序排列。得分相同的，按投标报价由低到高顺序排列。得分且投标报价相同的并列</w:t>
      </w:r>
      <w:r>
        <w:rPr>
          <w:rFonts w:hint="eastAsia"/>
          <w:sz w:val="24"/>
        </w:rPr>
        <w:t>，则采用现场抽签的方式排列</w:t>
      </w:r>
      <w:r>
        <w:rPr>
          <w:sz w:val="24"/>
        </w:rPr>
        <w:t>。投标文件满足招标文件全部实质性要求，且按照评审因素的量化指标评审得分前三名的投标人为中标候选人。</w:t>
      </w:r>
    </w:p>
    <w:p>
      <w:pPr>
        <w:adjustRightInd w:val="0"/>
        <w:snapToGrid w:val="0"/>
        <w:spacing w:line="500" w:lineRule="exact"/>
        <w:ind w:firstLine="555"/>
        <w:rPr>
          <w:sz w:val="24"/>
        </w:rPr>
      </w:pPr>
      <w:r>
        <w:rPr>
          <w:sz w:val="24"/>
        </w:rPr>
        <w:t>评委在认真审阅投标文件的基础上，根据各投标文件的响应程度独立评判，不得统一打分。</w:t>
      </w:r>
    </w:p>
    <w:p>
      <w:pPr>
        <w:snapToGrid w:val="0"/>
        <w:spacing w:line="480" w:lineRule="exact"/>
        <w:ind w:firstLine="570"/>
        <w:rPr>
          <w:b/>
          <w:kern w:val="0"/>
          <w:sz w:val="24"/>
        </w:rPr>
      </w:pPr>
      <w:r>
        <w:rPr>
          <w:b/>
          <w:kern w:val="0"/>
          <w:sz w:val="24"/>
        </w:rPr>
        <w:t>（一）</w:t>
      </w:r>
      <w:r>
        <w:rPr>
          <w:rFonts w:hint="eastAsia"/>
          <w:b/>
          <w:kern w:val="0"/>
          <w:sz w:val="24"/>
        </w:rPr>
        <w:t>评标委员会</w:t>
      </w:r>
      <w:r>
        <w:rPr>
          <w:b/>
          <w:kern w:val="0"/>
          <w:sz w:val="24"/>
        </w:rPr>
        <w:t>对投标人资格进行审查。</w:t>
      </w:r>
    </w:p>
    <w:p>
      <w:pPr>
        <w:pStyle w:val="24"/>
        <w:adjustRightInd w:val="0"/>
        <w:snapToGrid w:val="0"/>
        <w:spacing w:line="500" w:lineRule="exact"/>
        <w:ind w:firstLine="480" w:firstLineChars="200"/>
        <w:rPr>
          <w:rFonts w:ascii="Times New Roman" w:hAnsi="Times New Roman" w:eastAsia="宋体"/>
          <w:sz w:val="24"/>
          <w:szCs w:val="24"/>
        </w:rPr>
      </w:pPr>
      <w:r>
        <w:rPr>
          <w:rFonts w:ascii="Times New Roman" w:hAnsi="Times New Roman" w:eastAsia="宋体"/>
          <w:sz w:val="24"/>
          <w:szCs w:val="24"/>
        </w:rPr>
        <w:t>投标人资格不合格的，其投标文件判定为无效投标文件。</w:t>
      </w:r>
    </w:p>
    <w:p>
      <w:pPr>
        <w:snapToGrid w:val="0"/>
        <w:spacing w:line="480" w:lineRule="exact"/>
        <w:ind w:firstLine="570"/>
        <w:rPr>
          <w:b/>
          <w:kern w:val="0"/>
          <w:sz w:val="24"/>
        </w:rPr>
      </w:pPr>
      <w:r>
        <w:rPr>
          <w:b/>
          <w:kern w:val="0"/>
          <w:sz w:val="24"/>
        </w:rPr>
        <w:t>（二）评标委员会对符合资格投标人的投标文件进行符合性审查。</w:t>
      </w:r>
    </w:p>
    <w:p>
      <w:pPr>
        <w:pStyle w:val="24"/>
        <w:adjustRightInd w:val="0"/>
        <w:snapToGrid w:val="0"/>
        <w:spacing w:line="500" w:lineRule="exact"/>
        <w:ind w:firstLine="480" w:firstLineChars="200"/>
        <w:rPr>
          <w:rFonts w:ascii="Times New Roman" w:hAnsi="Times New Roman" w:eastAsia="宋体"/>
          <w:sz w:val="24"/>
          <w:szCs w:val="24"/>
        </w:rPr>
      </w:pPr>
      <w:r>
        <w:rPr>
          <w:rFonts w:ascii="Times New Roman" w:hAnsi="Times New Roman" w:eastAsia="宋体"/>
          <w:sz w:val="24"/>
          <w:szCs w:val="24"/>
        </w:rPr>
        <w:t xml:space="preserve">未通过符合性审查的投标文件，将被判为不满足招标文件实质性要求。 </w:t>
      </w:r>
    </w:p>
    <w:p>
      <w:pPr>
        <w:numPr>
          <w:ilvl w:val="0"/>
          <w:numId w:val="3"/>
        </w:numPr>
        <w:snapToGrid w:val="0"/>
        <w:spacing w:line="480" w:lineRule="exact"/>
        <w:ind w:firstLine="570"/>
        <w:rPr>
          <w:bCs/>
          <w:kern w:val="0"/>
          <w:sz w:val="24"/>
          <w:lang w:val="zh-CN"/>
        </w:rPr>
      </w:pPr>
      <w:r>
        <w:rPr>
          <w:b/>
          <w:kern w:val="0"/>
          <w:sz w:val="24"/>
          <w:lang w:val="zh-CN"/>
        </w:rPr>
        <w:t>技术分：</w:t>
      </w:r>
      <w:r>
        <w:rPr>
          <w:rFonts w:hint="eastAsia"/>
          <w:bCs/>
          <w:kern w:val="0"/>
          <w:sz w:val="24"/>
          <w:u w:val="single"/>
        </w:rPr>
        <w:t>90</w:t>
      </w:r>
      <w:r>
        <w:rPr>
          <w:bCs/>
          <w:kern w:val="0"/>
          <w:sz w:val="24"/>
          <w:lang w:val="zh-CN"/>
        </w:rPr>
        <w:t>分</w:t>
      </w:r>
    </w:p>
    <w:p>
      <w:pPr>
        <w:adjustRightInd w:val="0"/>
        <w:snapToGrid w:val="0"/>
        <w:spacing w:line="500" w:lineRule="exact"/>
        <w:ind w:firstLine="480" w:firstLineChars="200"/>
        <w:jc w:val="left"/>
        <w:rPr>
          <w:sz w:val="24"/>
        </w:rPr>
      </w:pPr>
      <w:r>
        <w:rPr>
          <w:sz w:val="24"/>
        </w:rPr>
        <w:t>各投标人得分为评委会成员评分的算术平均分，分值</w:t>
      </w:r>
      <w:r>
        <w:rPr>
          <w:rFonts w:hint="eastAsia"/>
          <w:sz w:val="24"/>
        </w:rPr>
        <w:t>四舍五入后</w:t>
      </w:r>
      <w:r>
        <w:rPr>
          <w:sz w:val="24"/>
        </w:rPr>
        <w:t>保留小数点后两位。</w:t>
      </w:r>
    </w:p>
    <w:p>
      <w:pPr>
        <w:pStyle w:val="13"/>
        <w:rPr>
          <w:sz w:val="24"/>
        </w:rPr>
      </w:pPr>
    </w:p>
    <w:p>
      <w:pPr>
        <w:rPr>
          <w:sz w:val="24"/>
        </w:rPr>
      </w:pPr>
    </w:p>
    <w:p>
      <w:pPr>
        <w:pStyle w:val="13"/>
        <w:rPr>
          <w:sz w:val="24"/>
        </w:rPr>
      </w:pPr>
    </w:p>
    <w:p>
      <w:pPr>
        <w:rPr>
          <w:sz w:val="24"/>
        </w:rPr>
      </w:pPr>
    </w:p>
    <w:p>
      <w:pPr>
        <w:pStyle w:val="13"/>
      </w:pPr>
    </w:p>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tbl>
      <w:tblPr>
        <w:tblStyle w:val="17"/>
        <w:tblW w:w="9468"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771"/>
        <w:gridCol w:w="5257"/>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89" w:type="dxa"/>
            <w:vAlign w:val="center"/>
          </w:tcPr>
          <w:p>
            <w:pPr>
              <w:widowControl/>
              <w:spacing w:line="360" w:lineRule="auto"/>
              <w:jc w:val="center"/>
              <w:rPr>
                <w:rFonts w:ascii="宋体" w:hAnsi="宋体"/>
                <w:b/>
                <w:color w:val="111111"/>
                <w:kern w:val="0"/>
                <w:sz w:val="24"/>
              </w:rPr>
            </w:pPr>
            <w:r>
              <w:rPr>
                <w:rFonts w:hint="eastAsia" w:ascii="宋体" w:hAnsi="宋体"/>
                <w:b/>
                <w:color w:val="111111"/>
                <w:kern w:val="0"/>
                <w:sz w:val="24"/>
              </w:rPr>
              <w:t>评价项目</w:t>
            </w:r>
          </w:p>
        </w:tc>
        <w:tc>
          <w:tcPr>
            <w:tcW w:w="1771" w:type="dxa"/>
            <w:vAlign w:val="center"/>
          </w:tcPr>
          <w:p>
            <w:pPr>
              <w:widowControl/>
              <w:spacing w:line="360" w:lineRule="auto"/>
              <w:jc w:val="center"/>
              <w:rPr>
                <w:rFonts w:ascii="宋体" w:hAnsi="宋体"/>
                <w:b/>
                <w:color w:val="111111"/>
                <w:kern w:val="0"/>
                <w:sz w:val="24"/>
              </w:rPr>
            </w:pPr>
            <w:r>
              <w:rPr>
                <w:rFonts w:hint="eastAsia" w:ascii="宋体" w:hAnsi="宋体"/>
                <w:b/>
                <w:color w:val="111111"/>
                <w:kern w:val="0"/>
                <w:sz w:val="24"/>
              </w:rPr>
              <w:t>指标</w:t>
            </w:r>
          </w:p>
        </w:tc>
        <w:tc>
          <w:tcPr>
            <w:tcW w:w="5257" w:type="dxa"/>
            <w:vAlign w:val="center"/>
          </w:tcPr>
          <w:p>
            <w:pPr>
              <w:widowControl/>
              <w:spacing w:line="360" w:lineRule="auto"/>
              <w:jc w:val="center"/>
              <w:rPr>
                <w:rFonts w:ascii="宋体" w:hAnsi="宋体"/>
                <w:b/>
                <w:color w:val="111111"/>
                <w:kern w:val="0"/>
                <w:sz w:val="24"/>
              </w:rPr>
            </w:pPr>
            <w:r>
              <w:rPr>
                <w:rFonts w:hint="eastAsia" w:ascii="宋体" w:hAnsi="宋体"/>
                <w:b/>
                <w:color w:val="111111"/>
                <w:kern w:val="0"/>
                <w:sz w:val="24"/>
              </w:rPr>
              <w:t>评分标准</w:t>
            </w:r>
          </w:p>
        </w:tc>
        <w:tc>
          <w:tcPr>
            <w:tcW w:w="1151" w:type="dxa"/>
            <w:vAlign w:val="center"/>
          </w:tcPr>
          <w:p>
            <w:pPr>
              <w:widowControl/>
              <w:spacing w:line="360" w:lineRule="auto"/>
              <w:jc w:val="center"/>
              <w:rPr>
                <w:rFonts w:ascii="宋体" w:hAnsi="宋体"/>
                <w:b/>
                <w:color w:val="111111"/>
                <w:kern w:val="0"/>
                <w:sz w:val="24"/>
              </w:rPr>
            </w:pPr>
            <w:r>
              <w:rPr>
                <w:rFonts w:hint="eastAsia" w:ascii="宋体" w:hAnsi="宋体"/>
                <w:b/>
                <w:color w:val="111111"/>
                <w:kern w:val="0"/>
                <w:sz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trPr>
        <w:tc>
          <w:tcPr>
            <w:tcW w:w="1289" w:type="dxa"/>
            <w:vMerge w:val="restart"/>
            <w:vAlign w:val="center"/>
          </w:tcPr>
          <w:p>
            <w:pPr>
              <w:widowControl/>
              <w:spacing w:line="360" w:lineRule="auto"/>
              <w:rPr>
                <w:rFonts w:ascii="宋体" w:hAnsi="宋体"/>
                <w:kern w:val="0"/>
                <w:sz w:val="24"/>
              </w:rPr>
            </w:pPr>
            <w:r>
              <w:rPr>
                <w:rFonts w:hint="eastAsia" w:ascii="宋体" w:hAnsi="宋体"/>
                <w:kern w:val="0"/>
                <w:sz w:val="24"/>
              </w:rPr>
              <w:t>1、投标人拟组建管理团队评价（20分）</w:t>
            </w:r>
          </w:p>
        </w:tc>
        <w:tc>
          <w:tcPr>
            <w:tcW w:w="1771" w:type="dxa"/>
            <w:vAlign w:val="center"/>
          </w:tcPr>
          <w:p>
            <w:pPr>
              <w:spacing w:line="360" w:lineRule="auto"/>
              <w:rPr>
                <w:rFonts w:ascii="宋体" w:hAnsi="宋体"/>
                <w:kern w:val="0"/>
                <w:sz w:val="24"/>
              </w:rPr>
            </w:pPr>
            <w:r>
              <w:rPr>
                <w:rFonts w:hint="eastAsia" w:ascii="宋体" w:hAnsi="宋体"/>
                <w:kern w:val="0"/>
                <w:sz w:val="24"/>
              </w:rPr>
              <w:t>1.1、管理团队成员从业经验</w:t>
            </w:r>
          </w:p>
        </w:tc>
        <w:tc>
          <w:tcPr>
            <w:tcW w:w="5257" w:type="dxa"/>
            <w:vAlign w:val="center"/>
          </w:tcPr>
          <w:p>
            <w:pPr>
              <w:spacing w:line="360" w:lineRule="auto"/>
              <w:rPr>
                <w:rFonts w:ascii="宋体" w:hAnsi="宋体"/>
                <w:kern w:val="0"/>
                <w:sz w:val="24"/>
              </w:rPr>
            </w:pPr>
            <w:r>
              <w:rPr>
                <w:rFonts w:hint="eastAsia" w:ascii="宋体" w:hAnsi="宋体"/>
                <w:kern w:val="0"/>
                <w:sz w:val="24"/>
              </w:rPr>
              <w:t>投标人拟组建的管理团队成员中5人及以上从业5年得【5】分，5人及以上从业5-8年得【8】分，5人及以上从业8年以上得【10】分，其余不得分。</w:t>
            </w:r>
          </w:p>
          <w:p>
            <w:pPr>
              <w:spacing w:line="360" w:lineRule="auto"/>
              <w:rPr>
                <w:rFonts w:ascii="宋体" w:hAnsi="宋体"/>
                <w:kern w:val="0"/>
                <w:sz w:val="24"/>
              </w:rPr>
            </w:pPr>
            <w:r>
              <w:rPr>
                <w:rFonts w:hint="eastAsia" w:ascii="宋体" w:hAnsi="宋体"/>
                <w:b/>
                <w:kern w:val="0"/>
                <w:sz w:val="24"/>
              </w:rPr>
              <w:t>注</w:t>
            </w:r>
            <w:r>
              <w:rPr>
                <w:rFonts w:hint="eastAsia" w:ascii="宋体" w:hAnsi="宋体"/>
                <w:kern w:val="0"/>
                <w:sz w:val="24"/>
              </w:rPr>
              <w:t>: 投标人</w:t>
            </w:r>
            <w:r>
              <w:rPr>
                <w:rFonts w:hint="eastAsia" w:ascii="宋体" w:hAnsi="宋体"/>
                <w:kern w:val="0"/>
                <w:sz w:val="24"/>
                <w:lang w:val="en-US" w:eastAsia="zh-CN"/>
              </w:rPr>
              <w:t>需</w:t>
            </w:r>
            <w:r>
              <w:rPr>
                <w:rFonts w:hint="eastAsia" w:ascii="宋体" w:hAnsi="宋体"/>
                <w:kern w:val="0"/>
                <w:sz w:val="24"/>
              </w:rPr>
              <w:t>提供例如社保或个税等证明材料，如有社保等在集团缴纳或未设置该岗位的情况须说明原因。</w:t>
            </w:r>
          </w:p>
        </w:tc>
        <w:tc>
          <w:tcPr>
            <w:tcW w:w="1151" w:type="dxa"/>
            <w:vAlign w:val="center"/>
          </w:tcPr>
          <w:p>
            <w:pPr>
              <w:spacing w:line="360" w:lineRule="auto"/>
              <w:jc w:val="center"/>
              <w:rPr>
                <w:rFonts w:ascii="宋体" w:hAnsi="宋体"/>
                <w:kern w:val="0"/>
                <w:sz w:val="24"/>
              </w:rPr>
            </w:pPr>
            <w:r>
              <w:rPr>
                <w:rFonts w:hint="eastAsia" w:ascii="宋体" w:hAnsi="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289" w:type="dxa"/>
            <w:vMerge w:val="continue"/>
            <w:vAlign w:val="center"/>
          </w:tcPr>
          <w:p>
            <w:pPr>
              <w:widowControl/>
              <w:spacing w:line="360" w:lineRule="auto"/>
              <w:jc w:val="left"/>
              <w:rPr>
                <w:rFonts w:ascii="宋体" w:hAnsi="宋体"/>
                <w:kern w:val="0"/>
                <w:sz w:val="24"/>
              </w:rPr>
            </w:pPr>
          </w:p>
        </w:tc>
        <w:tc>
          <w:tcPr>
            <w:tcW w:w="1771" w:type="dxa"/>
            <w:vAlign w:val="center"/>
          </w:tcPr>
          <w:p>
            <w:pPr>
              <w:spacing w:line="360" w:lineRule="auto"/>
              <w:rPr>
                <w:rFonts w:ascii="宋体" w:hAnsi="宋体"/>
                <w:kern w:val="0"/>
                <w:sz w:val="24"/>
              </w:rPr>
            </w:pPr>
            <w:r>
              <w:rPr>
                <w:rFonts w:hint="eastAsia" w:ascii="宋体" w:hAnsi="宋体"/>
                <w:kern w:val="0"/>
                <w:sz w:val="24"/>
              </w:rPr>
              <w:t>1.2、管理团队人员业绩</w:t>
            </w:r>
          </w:p>
        </w:tc>
        <w:tc>
          <w:tcPr>
            <w:tcW w:w="5257" w:type="dxa"/>
            <w:vAlign w:val="center"/>
          </w:tcPr>
          <w:p>
            <w:pPr>
              <w:pStyle w:val="2"/>
              <w:spacing w:line="500" w:lineRule="exact"/>
              <w:ind w:firstLine="0" w:firstLineChars="0"/>
            </w:pPr>
            <w:r>
              <w:rPr>
                <w:rFonts w:hint="eastAsia" w:ascii="宋体" w:hAnsi="宋体" w:eastAsia="宋体"/>
              </w:rPr>
              <w:t>投标人拟组建的管理团队成员管理的母基金（含子基金）所投项目在近五年内（2018年1月1日—2022年12月31日）有成功退出案例（包括但不限于以IPO、股权转让等方式, DPI≥2）。每增加一家加【2】分（含主板、创业板、科创板、港股及美股等海外市场，不含新三板），本项总分【10】分加满为止。</w:t>
            </w:r>
          </w:p>
        </w:tc>
        <w:tc>
          <w:tcPr>
            <w:tcW w:w="1151" w:type="dxa"/>
            <w:vAlign w:val="center"/>
          </w:tcPr>
          <w:p>
            <w:pPr>
              <w:spacing w:line="360" w:lineRule="auto"/>
              <w:jc w:val="center"/>
              <w:rPr>
                <w:rFonts w:ascii="宋体" w:hAnsi="宋体"/>
                <w:kern w:val="0"/>
                <w:sz w:val="24"/>
              </w:rPr>
            </w:pPr>
            <w:r>
              <w:rPr>
                <w:rFonts w:hint="eastAsia" w:ascii="宋体" w:hAnsi="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289" w:type="dxa"/>
            <w:vMerge w:val="restart"/>
            <w:vAlign w:val="center"/>
          </w:tcPr>
          <w:p>
            <w:pPr>
              <w:widowControl/>
              <w:spacing w:line="360" w:lineRule="auto"/>
              <w:rPr>
                <w:rFonts w:ascii="宋体" w:hAnsi="宋体"/>
                <w:kern w:val="0"/>
                <w:sz w:val="24"/>
              </w:rPr>
            </w:pPr>
            <w:r>
              <w:rPr>
                <w:rFonts w:hint="eastAsia" w:ascii="宋体" w:hAnsi="宋体"/>
                <w:kern w:val="0"/>
                <w:sz w:val="24"/>
              </w:rPr>
              <w:t>2、投标人基金投资管理经验及能力（20分）</w:t>
            </w:r>
          </w:p>
        </w:tc>
        <w:tc>
          <w:tcPr>
            <w:tcW w:w="1771" w:type="dxa"/>
            <w:vAlign w:val="center"/>
          </w:tcPr>
          <w:p>
            <w:pPr>
              <w:widowControl/>
              <w:spacing w:line="360" w:lineRule="auto"/>
              <w:rPr>
                <w:rFonts w:ascii="宋体" w:hAnsi="宋体"/>
                <w:kern w:val="0"/>
                <w:sz w:val="24"/>
              </w:rPr>
            </w:pPr>
            <w:r>
              <w:rPr>
                <w:rFonts w:hint="eastAsia" w:ascii="宋体" w:hAnsi="宋体"/>
                <w:kern w:val="0"/>
                <w:sz w:val="24"/>
              </w:rPr>
              <w:t>2.1、母基金管理经验</w:t>
            </w:r>
          </w:p>
        </w:tc>
        <w:tc>
          <w:tcPr>
            <w:tcW w:w="5257" w:type="dxa"/>
            <w:vAlign w:val="center"/>
          </w:tcPr>
          <w:p>
            <w:pPr>
              <w:spacing w:line="360" w:lineRule="auto"/>
              <w:rPr>
                <w:rFonts w:ascii="宋体" w:hAnsi="宋体"/>
                <w:kern w:val="0"/>
                <w:sz w:val="24"/>
              </w:rPr>
            </w:pPr>
            <w:r>
              <w:rPr>
                <w:rFonts w:hint="eastAsia" w:ascii="宋体" w:hAnsi="宋体"/>
                <w:kern w:val="0"/>
                <w:sz w:val="24"/>
              </w:rPr>
              <w:t>投标人提供的在管母基金证明材料中：每提供一个在管母基金案例得【2.5】分。累计得分不超过【10】分。</w:t>
            </w:r>
          </w:p>
        </w:tc>
        <w:tc>
          <w:tcPr>
            <w:tcW w:w="1151" w:type="dxa"/>
            <w:vAlign w:val="center"/>
          </w:tcPr>
          <w:p>
            <w:pPr>
              <w:widowControl/>
              <w:spacing w:line="360" w:lineRule="auto"/>
              <w:jc w:val="center"/>
              <w:rPr>
                <w:rFonts w:ascii="宋体" w:hAnsi="宋体"/>
                <w:kern w:val="0"/>
                <w:sz w:val="24"/>
              </w:rPr>
            </w:pPr>
            <w:r>
              <w:rPr>
                <w:rFonts w:hint="eastAsia" w:ascii="宋体" w:hAnsi="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89" w:type="dxa"/>
            <w:vMerge w:val="continue"/>
            <w:vAlign w:val="center"/>
          </w:tcPr>
          <w:p>
            <w:pPr>
              <w:widowControl/>
              <w:spacing w:line="360" w:lineRule="auto"/>
              <w:jc w:val="left"/>
              <w:rPr>
                <w:rFonts w:ascii="宋体" w:hAnsi="宋体"/>
                <w:kern w:val="0"/>
                <w:sz w:val="24"/>
              </w:rPr>
            </w:pPr>
          </w:p>
        </w:tc>
        <w:tc>
          <w:tcPr>
            <w:tcW w:w="1771" w:type="dxa"/>
            <w:vAlign w:val="center"/>
          </w:tcPr>
          <w:p>
            <w:pPr>
              <w:widowControl/>
              <w:spacing w:line="360" w:lineRule="auto"/>
              <w:rPr>
                <w:rFonts w:ascii="宋体" w:hAnsi="宋体"/>
                <w:kern w:val="0"/>
                <w:sz w:val="24"/>
              </w:rPr>
            </w:pPr>
            <w:r>
              <w:rPr>
                <w:rFonts w:hint="eastAsia" w:ascii="宋体" w:hAnsi="宋体"/>
                <w:kern w:val="0"/>
                <w:sz w:val="24"/>
              </w:rPr>
              <w:t>2.2、母基金管理规模</w:t>
            </w:r>
          </w:p>
        </w:tc>
        <w:tc>
          <w:tcPr>
            <w:tcW w:w="5257" w:type="dxa"/>
            <w:vAlign w:val="center"/>
          </w:tcPr>
          <w:p>
            <w:pPr>
              <w:widowControl/>
              <w:spacing w:line="360" w:lineRule="auto"/>
              <w:rPr>
                <w:rFonts w:ascii="宋体" w:hAnsi="宋体"/>
                <w:kern w:val="0"/>
                <w:sz w:val="24"/>
              </w:rPr>
            </w:pPr>
            <w:r>
              <w:rPr>
                <w:rFonts w:hint="eastAsia" w:ascii="宋体" w:hAnsi="宋体"/>
                <w:kern w:val="0"/>
                <w:sz w:val="24"/>
              </w:rPr>
              <w:t>投标人在管母基金合计认缴规模不足20亿的不得分，20亿(含)-40亿(不含)的得【5】分，超过40亿（含）的得【10】分。</w:t>
            </w:r>
          </w:p>
        </w:tc>
        <w:tc>
          <w:tcPr>
            <w:tcW w:w="1151" w:type="dxa"/>
            <w:vAlign w:val="center"/>
          </w:tcPr>
          <w:p>
            <w:pPr>
              <w:widowControl/>
              <w:spacing w:line="360" w:lineRule="auto"/>
              <w:jc w:val="center"/>
              <w:rPr>
                <w:rFonts w:ascii="宋体" w:hAnsi="宋体"/>
                <w:kern w:val="0"/>
                <w:sz w:val="24"/>
              </w:rPr>
            </w:pPr>
            <w:r>
              <w:rPr>
                <w:rFonts w:hint="eastAsia" w:ascii="宋体" w:hAnsi="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1289" w:type="dxa"/>
            <w:vAlign w:val="center"/>
          </w:tcPr>
          <w:p>
            <w:pPr>
              <w:widowControl/>
              <w:spacing w:line="360" w:lineRule="auto"/>
              <w:jc w:val="center"/>
              <w:rPr>
                <w:rFonts w:ascii="宋体" w:hAnsi="宋体"/>
                <w:kern w:val="0"/>
                <w:sz w:val="24"/>
              </w:rPr>
            </w:pPr>
            <w:r>
              <w:rPr>
                <w:rFonts w:hint="eastAsia" w:ascii="宋体" w:hAnsi="宋体"/>
                <w:kern w:val="0"/>
                <w:sz w:val="24"/>
              </w:rPr>
              <w:t>3、现场</w:t>
            </w:r>
            <w:r>
              <w:rPr>
                <w:rFonts w:hint="eastAsia" w:ascii="宋体" w:hAnsi="宋体"/>
                <w:kern w:val="0"/>
                <w:sz w:val="24"/>
                <w:lang w:val="en-US" w:eastAsia="zh-CN"/>
              </w:rPr>
              <w:t>路演</w:t>
            </w:r>
            <w:r>
              <w:rPr>
                <w:rFonts w:hint="eastAsia" w:ascii="宋体" w:hAnsi="宋体"/>
                <w:kern w:val="0"/>
                <w:sz w:val="24"/>
              </w:rPr>
              <w:t>(50分)</w:t>
            </w:r>
          </w:p>
        </w:tc>
        <w:tc>
          <w:tcPr>
            <w:tcW w:w="7028" w:type="dxa"/>
            <w:gridSpan w:val="2"/>
            <w:vAlign w:val="center"/>
          </w:tcPr>
          <w:p>
            <w:pPr>
              <w:spacing w:line="360" w:lineRule="auto"/>
              <w:rPr>
                <w:rFonts w:ascii="宋体" w:hAnsi="宋体"/>
                <w:kern w:val="0"/>
                <w:sz w:val="24"/>
              </w:rPr>
            </w:pPr>
            <w:r>
              <w:rPr>
                <w:rFonts w:hint="eastAsia" w:ascii="宋体" w:hAnsi="宋体"/>
                <w:kern w:val="0"/>
                <w:sz w:val="24"/>
              </w:rPr>
              <w:t>讲解陈述：</w:t>
            </w:r>
          </w:p>
          <w:p>
            <w:pPr>
              <w:pStyle w:val="31"/>
              <w:spacing w:line="360" w:lineRule="auto"/>
              <w:ind w:firstLine="480"/>
              <w:rPr>
                <w:rFonts w:ascii="宋体" w:hAnsi="宋体"/>
                <w:kern w:val="0"/>
                <w:sz w:val="24"/>
                <w:szCs w:val="24"/>
              </w:rPr>
            </w:pPr>
            <w:r>
              <w:rPr>
                <w:rFonts w:hint="eastAsia" w:ascii="宋体" w:hAnsi="宋体"/>
                <w:kern w:val="0"/>
                <w:sz w:val="24"/>
                <w:szCs w:val="24"/>
              </w:rPr>
              <w:t>投标人根据自身对项目的理解，结合自身的管理运营经验，从以下几个方面，采用PPT的方式进行现场讲解。</w:t>
            </w:r>
          </w:p>
          <w:p>
            <w:pPr>
              <w:pStyle w:val="31"/>
              <w:spacing w:line="360" w:lineRule="auto"/>
              <w:ind w:firstLine="480"/>
              <w:rPr>
                <w:rFonts w:ascii="宋体" w:hAnsi="宋体"/>
                <w:kern w:val="0"/>
                <w:sz w:val="24"/>
                <w:szCs w:val="24"/>
              </w:rPr>
            </w:pPr>
            <w:r>
              <w:rPr>
                <w:rFonts w:hint="eastAsia" w:ascii="宋体" w:hAnsi="宋体"/>
                <w:kern w:val="0"/>
                <w:sz w:val="24"/>
                <w:szCs w:val="24"/>
              </w:rPr>
              <w:t>①提供的基金运作方案具备可行性、专业性、全面性、可操作性,对母基金管理有明确的子基金或直投计划；</w:t>
            </w:r>
          </w:p>
          <w:p>
            <w:pPr>
              <w:pStyle w:val="31"/>
              <w:spacing w:line="360" w:lineRule="auto"/>
              <w:ind w:firstLine="480"/>
              <w:rPr>
                <w:rFonts w:ascii="宋体" w:hAnsi="宋体"/>
                <w:kern w:val="0"/>
                <w:sz w:val="24"/>
                <w:szCs w:val="24"/>
              </w:rPr>
            </w:pPr>
            <w:r>
              <w:rPr>
                <w:rFonts w:hint="eastAsia" w:ascii="宋体" w:hAnsi="宋体"/>
                <w:kern w:val="0"/>
                <w:sz w:val="24"/>
                <w:szCs w:val="24"/>
              </w:rPr>
              <w:t>②明确本地团队培育计划，以及未来组建的团队人员计划等；</w:t>
            </w:r>
          </w:p>
          <w:p>
            <w:pPr>
              <w:pStyle w:val="31"/>
              <w:spacing w:line="360" w:lineRule="auto"/>
              <w:ind w:firstLine="480"/>
              <w:rPr>
                <w:rFonts w:ascii="宋体" w:hAnsi="宋体"/>
                <w:kern w:val="0"/>
                <w:sz w:val="24"/>
                <w:szCs w:val="24"/>
              </w:rPr>
            </w:pPr>
            <w:r>
              <w:rPr>
                <w:rFonts w:hint="eastAsia" w:ascii="宋体" w:hAnsi="宋体"/>
                <w:kern w:val="0"/>
                <w:sz w:val="24"/>
                <w:szCs w:val="24"/>
              </w:rPr>
              <w:t>③对本地重点产业发展现状及规划有较为深刻的理解，并且对如何通过管理母基金培育产业有较为详细的计划。</w:t>
            </w:r>
          </w:p>
          <w:p>
            <w:pPr>
              <w:pStyle w:val="31"/>
              <w:spacing w:line="360" w:lineRule="auto"/>
              <w:ind w:firstLine="480"/>
              <w:rPr>
                <w:rFonts w:ascii="宋体" w:hAnsi="宋体"/>
                <w:kern w:val="0"/>
                <w:sz w:val="24"/>
                <w:szCs w:val="24"/>
              </w:rPr>
            </w:pPr>
            <w:r>
              <w:rPr>
                <w:rFonts w:hint="eastAsia" w:ascii="宋体" w:hAnsi="宋体"/>
                <w:kern w:val="0"/>
                <w:sz w:val="24"/>
                <w:szCs w:val="24"/>
              </w:rPr>
              <w:t>根据现场讲解、评委提问及投标人讲解人员回答（如有）情况，由评委评定，优秀得30分(不含）-50分（含），良好得10分（不含）-30分（含），其余得0分-10分（含）。</w:t>
            </w:r>
          </w:p>
          <w:p>
            <w:pPr>
              <w:pStyle w:val="31"/>
              <w:spacing w:line="360" w:lineRule="auto"/>
              <w:ind w:firstLine="482"/>
              <w:rPr>
                <w:rFonts w:ascii="宋体" w:hAnsi="宋体"/>
                <w:b/>
                <w:bCs/>
                <w:color w:val="0000FF"/>
                <w:kern w:val="0"/>
                <w:sz w:val="24"/>
                <w:szCs w:val="24"/>
              </w:rPr>
            </w:pPr>
            <w:r>
              <w:rPr>
                <w:rFonts w:hint="eastAsia" w:ascii="宋体" w:hAnsi="宋体"/>
                <w:b/>
                <w:bCs/>
                <w:color w:val="0000FF"/>
                <w:kern w:val="0"/>
                <w:sz w:val="24"/>
                <w:szCs w:val="24"/>
              </w:rPr>
              <w:t>注：项目投标人须自带电脑播放设备，采用PPT的形式现场讲解陈述，时间控制在5-10分钟内。讲解陈述的电子文档PPT作为技术标的资料之一，以U盘的形式，密封在技术表内提交，否则此项不得分。</w:t>
            </w:r>
          </w:p>
          <w:p>
            <w:pPr>
              <w:pStyle w:val="31"/>
              <w:spacing w:line="360" w:lineRule="auto"/>
              <w:ind w:firstLine="482"/>
              <w:rPr>
                <w:rFonts w:ascii="宋体" w:hAnsi="宋体"/>
                <w:kern w:val="0"/>
                <w:sz w:val="24"/>
                <w:szCs w:val="24"/>
              </w:rPr>
            </w:pPr>
            <w:r>
              <w:rPr>
                <w:rFonts w:hint="eastAsia" w:ascii="宋体" w:hAnsi="宋体"/>
                <w:b/>
                <w:bCs/>
                <w:color w:val="0000FF"/>
                <w:kern w:val="0"/>
                <w:sz w:val="24"/>
                <w:szCs w:val="24"/>
              </w:rPr>
              <w:t>因本项目要求讲解陈述人员到现场讲解陈述，故要求讲解陈述人员投标截止时间前到达投标文件递交地点并进行签到，未在投标截止时间前到达现场签到或未参加讲解陈述的，此项得分为0分。</w:t>
            </w:r>
          </w:p>
        </w:tc>
        <w:tc>
          <w:tcPr>
            <w:tcW w:w="1151" w:type="dxa"/>
            <w:vAlign w:val="center"/>
          </w:tcPr>
          <w:p>
            <w:pPr>
              <w:pStyle w:val="31"/>
              <w:spacing w:line="360" w:lineRule="auto"/>
              <w:ind w:firstLine="0" w:firstLineChars="0"/>
              <w:jc w:val="center"/>
              <w:rPr>
                <w:rFonts w:ascii="宋体" w:hAnsi="宋体"/>
                <w:kern w:val="0"/>
                <w:sz w:val="24"/>
                <w:szCs w:val="24"/>
              </w:rPr>
            </w:pPr>
            <w:r>
              <w:rPr>
                <w:rFonts w:hint="eastAsia" w:ascii="宋体" w:hAnsi="宋体"/>
                <w:kern w:val="0"/>
                <w:sz w:val="24"/>
                <w:szCs w:val="24"/>
              </w:rPr>
              <w:t>50</w:t>
            </w:r>
          </w:p>
        </w:tc>
      </w:tr>
    </w:tbl>
    <w:p>
      <w:pPr>
        <w:snapToGrid w:val="0"/>
        <w:spacing w:line="480" w:lineRule="exact"/>
        <w:rPr>
          <w:b/>
          <w:kern w:val="0"/>
          <w:sz w:val="24"/>
        </w:rPr>
      </w:pPr>
      <w:r>
        <w:rPr>
          <w:rFonts w:hint="eastAsia"/>
          <w:b/>
          <w:kern w:val="0"/>
          <w:sz w:val="24"/>
        </w:rPr>
        <w:t>注：</w:t>
      </w:r>
      <w:r>
        <w:rPr>
          <w:rFonts w:hint="eastAsia"/>
          <w:kern w:val="0"/>
          <w:sz w:val="24"/>
        </w:rPr>
        <w:t>评价项目中各项指标均须提供相关证明材料。除特别说明的，表中所述“投标人”仅指投标人本身，不包括控股或存在关联关系的其他管理人。</w:t>
      </w:r>
    </w:p>
    <w:p>
      <w:pPr>
        <w:snapToGrid w:val="0"/>
        <w:spacing w:line="480" w:lineRule="exact"/>
        <w:ind w:firstLine="570"/>
        <w:rPr>
          <w:b/>
          <w:kern w:val="0"/>
          <w:sz w:val="24"/>
        </w:rPr>
      </w:pPr>
    </w:p>
    <w:p>
      <w:pPr>
        <w:snapToGrid w:val="0"/>
        <w:spacing w:line="480" w:lineRule="exact"/>
        <w:ind w:firstLine="570"/>
        <w:rPr>
          <w:b/>
          <w:kern w:val="0"/>
          <w:sz w:val="24"/>
        </w:rPr>
      </w:pPr>
    </w:p>
    <w:p>
      <w:pPr>
        <w:snapToGrid w:val="0"/>
        <w:spacing w:line="480" w:lineRule="exact"/>
        <w:ind w:firstLine="570"/>
        <w:rPr>
          <w:bCs/>
          <w:kern w:val="0"/>
          <w:sz w:val="24"/>
        </w:rPr>
      </w:pPr>
      <w:r>
        <w:rPr>
          <w:b/>
          <w:kern w:val="0"/>
          <w:sz w:val="24"/>
        </w:rPr>
        <w:t>（四）</w:t>
      </w:r>
      <w:r>
        <w:rPr>
          <w:b/>
          <w:kern w:val="0"/>
          <w:sz w:val="24"/>
          <w:lang w:val="zh-CN"/>
        </w:rPr>
        <w:t>价格分</w:t>
      </w:r>
      <w:r>
        <w:rPr>
          <w:b/>
          <w:kern w:val="0"/>
          <w:sz w:val="24"/>
        </w:rPr>
        <w:t>：</w:t>
      </w:r>
      <w:r>
        <w:rPr>
          <w:rFonts w:hint="eastAsia"/>
          <w:bCs/>
          <w:kern w:val="0"/>
          <w:sz w:val="24"/>
          <w:u w:val="single"/>
        </w:rPr>
        <w:t>10</w:t>
      </w:r>
      <w:r>
        <w:rPr>
          <w:bCs/>
          <w:kern w:val="0"/>
          <w:sz w:val="24"/>
          <w:lang w:val="zh-CN"/>
        </w:rPr>
        <w:t>分</w:t>
      </w:r>
    </w:p>
    <w:p>
      <w:pPr>
        <w:adjustRightInd w:val="0"/>
        <w:snapToGrid w:val="0"/>
        <w:spacing w:line="500" w:lineRule="exact"/>
        <w:ind w:firstLine="480" w:firstLineChars="200"/>
        <w:rPr>
          <w:bCs/>
          <w:sz w:val="24"/>
        </w:rPr>
      </w:pPr>
      <w:r>
        <w:rPr>
          <w:rFonts w:hint="eastAsia"/>
          <w:bCs/>
          <w:sz w:val="24"/>
        </w:rPr>
        <w:t>本项目最高限价：管理费不得高于基金实缴已投或已投未退出规模的0.6%，报价最多保留至小数点后2位，报价高于0.6%的，为无效报价，其投标文件按无效标处理。</w:t>
      </w:r>
    </w:p>
    <w:p>
      <w:pPr>
        <w:adjustRightInd w:val="0"/>
        <w:snapToGrid w:val="0"/>
        <w:spacing w:line="500" w:lineRule="exact"/>
        <w:ind w:firstLine="480" w:firstLineChars="200"/>
        <w:rPr>
          <w:bCs/>
          <w:sz w:val="24"/>
        </w:rPr>
      </w:pPr>
      <w:r>
        <w:rPr>
          <w:rFonts w:hint="eastAsia"/>
          <w:bCs/>
          <w:sz w:val="24"/>
        </w:rPr>
        <w:t>如某单位的报价为0.65%或0.559%，上述两个报价均为无效报价，该单位的投标文件按无效投标文件处理。</w:t>
      </w:r>
    </w:p>
    <w:p>
      <w:pPr>
        <w:adjustRightInd w:val="0"/>
        <w:snapToGrid w:val="0"/>
        <w:spacing w:line="500" w:lineRule="exact"/>
        <w:ind w:firstLine="480" w:firstLineChars="200"/>
        <w:rPr>
          <w:bCs/>
          <w:sz w:val="24"/>
        </w:rPr>
      </w:pPr>
      <w:r>
        <w:rPr>
          <w:rFonts w:hint="eastAsia"/>
          <w:bCs/>
          <w:sz w:val="24"/>
        </w:rPr>
        <w:t>以有效投标文件的评标价算术平均值为评标基准价，投标人的投标报价与评标基准价相等的得10分，与评标基准价相比较，每上浮10%扣0.5分，每下浮10%扣0.3分。(不足10%的，采用插入法，得分采用四舍五入法保留两位小数)。分值计算结果保留两位小数，第三位四舍五入。</w:t>
      </w:r>
    </w:p>
    <w:p>
      <w:pPr>
        <w:adjustRightInd w:val="0"/>
        <w:snapToGrid w:val="0"/>
        <w:spacing w:line="500" w:lineRule="exact"/>
        <w:ind w:firstLine="480" w:firstLineChars="200"/>
        <w:rPr>
          <w:sz w:val="24"/>
        </w:rPr>
      </w:pPr>
      <w:r>
        <w:rPr>
          <w:rFonts w:hint="eastAsia"/>
          <w:bCs/>
          <w:sz w:val="24"/>
        </w:rPr>
        <w:t>注：评标委员会在评标报告签字后，评标基准价不因招投标当事人质疑、投诉、复议以及其他任何情形而改变，但评标过程中的计算错误可作调整。</w:t>
      </w:r>
    </w:p>
    <w:p>
      <w:pPr>
        <w:snapToGrid w:val="0"/>
        <w:spacing w:line="480" w:lineRule="exact"/>
        <w:ind w:firstLine="570"/>
        <w:rPr>
          <w:b/>
          <w:kern w:val="0"/>
          <w:sz w:val="24"/>
        </w:rPr>
      </w:pPr>
      <w:r>
        <w:rPr>
          <w:b/>
          <w:kern w:val="0"/>
          <w:sz w:val="24"/>
        </w:rPr>
        <w:t>（五）中标人的确定</w:t>
      </w:r>
    </w:p>
    <w:p>
      <w:pPr>
        <w:adjustRightInd w:val="0"/>
        <w:snapToGrid w:val="0"/>
        <w:spacing w:line="500" w:lineRule="exact"/>
      </w:pPr>
      <w:r>
        <w:rPr>
          <w:rFonts w:hint="eastAsia"/>
          <w:sz w:val="24"/>
        </w:rPr>
        <w:t xml:space="preserve">    </w:t>
      </w:r>
      <w:r>
        <w:rPr>
          <w:sz w:val="24"/>
        </w:rPr>
        <w:t>评委会汇总各评委评分后，按照得分从高到低的顺序</w:t>
      </w:r>
      <w:r>
        <w:rPr>
          <w:rFonts w:hint="eastAsia"/>
          <w:sz w:val="24"/>
        </w:rPr>
        <w:t>确定</w:t>
      </w:r>
      <w:r>
        <w:rPr>
          <w:sz w:val="24"/>
        </w:rPr>
        <w:t>中标人。</w:t>
      </w:r>
    </w:p>
    <w:p>
      <w:pPr>
        <w:snapToGrid w:val="0"/>
        <w:spacing w:line="500" w:lineRule="exact"/>
        <w:ind w:firstLine="570"/>
        <w:rPr>
          <w:b/>
          <w:kern w:val="0"/>
          <w:sz w:val="24"/>
        </w:rPr>
      </w:pPr>
      <w:r>
        <w:rPr>
          <w:b/>
          <w:kern w:val="0"/>
          <w:sz w:val="24"/>
        </w:rPr>
        <w:t>（六）</w:t>
      </w:r>
      <w:r>
        <w:rPr>
          <w:rFonts w:hint="eastAsia"/>
          <w:b/>
          <w:kern w:val="0"/>
          <w:sz w:val="24"/>
        </w:rPr>
        <w:t>招标</w:t>
      </w:r>
      <w:r>
        <w:rPr>
          <w:b/>
          <w:kern w:val="0"/>
          <w:sz w:val="24"/>
        </w:rPr>
        <w:t>代理机构宣布评标结果。</w:t>
      </w:r>
    </w:p>
    <w:p>
      <w:pPr>
        <w:snapToGrid w:val="0"/>
        <w:spacing w:line="480" w:lineRule="exact"/>
        <w:ind w:firstLine="570"/>
        <w:rPr>
          <w:b/>
          <w:kern w:val="0"/>
          <w:sz w:val="24"/>
        </w:rPr>
      </w:pPr>
      <w:r>
        <w:rPr>
          <w:b/>
          <w:kern w:val="0"/>
          <w:sz w:val="24"/>
        </w:rPr>
        <w:t>（七）公告中标结果</w:t>
      </w:r>
    </w:p>
    <w:p>
      <w:pPr>
        <w:snapToGrid w:val="0"/>
        <w:spacing w:line="480" w:lineRule="exact"/>
        <w:ind w:firstLine="570"/>
        <w:rPr>
          <w:b/>
          <w:kern w:val="0"/>
          <w:sz w:val="24"/>
        </w:rPr>
      </w:pPr>
      <w:r>
        <w:rPr>
          <w:sz w:val="24"/>
        </w:rPr>
        <w:t>自确定中标人之日起2个工作日内，在南通市崇川区人民政府网-</w:t>
      </w:r>
      <w:r>
        <w:rPr>
          <w:rFonts w:hint="eastAsia"/>
          <w:sz w:val="24"/>
        </w:rPr>
        <w:t>公示公告</w:t>
      </w:r>
      <w:r>
        <w:rPr>
          <w:sz w:val="24"/>
        </w:rPr>
        <w:t>栏公告中标结果，公告期限为1个工作日。</w:t>
      </w:r>
    </w:p>
    <w:p>
      <w:pPr>
        <w:snapToGrid w:val="0"/>
        <w:spacing w:line="480" w:lineRule="exact"/>
        <w:ind w:firstLine="570"/>
        <w:rPr>
          <w:b/>
          <w:kern w:val="0"/>
          <w:sz w:val="24"/>
        </w:rPr>
      </w:pPr>
      <w:r>
        <w:rPr>
          <w:b/>
          <w:kern w:val="0"/>
          <w:sz w:val="24"/>
        </w:rPr>
        <w:t>（八）发放中标通知书</w:t>
      </w:r>
    </w:p>
    <w:p>
      <w:pPr>
        <w:snapToGrid w:val="0"/>
        <w:spacing w:line="480" w:lineRule="exact"/>
        <w:ind w:firstLine="480" w:firstLineChars="200"/>
        <w:contextualSpacing/>
        <w:rPr>
          <w:sz w:val="24"/>
          <w:u w:val="single"/>
        </w:rPr>
      </w:pPr>
      <w:r>
        <w:rPr>
          <w:sz w:val="24"/>
        </w:rPr>
        <w:t>中标通知书发放条件和途径：中标结果公告公示期结束后，</w:t>
      </w:r>
      <w:r>
        <w:rPr>
          <w:rFonts w:hint="eastAsia"/>
          <w:sz w:val="24"/>
        </w:rPr>
        <w:t>投标人</w:t>
      </w:r>
      <w:r>
        <w:rPr>
          <w:sz w:val="24"/>
        </w:rPr>
        <w:t>可至代理单位领取中标通知书。</w:t>
      </w:r>
    </w:p>
    <w:p>
      <w:pPr>
        <w:adjustRightInd w:val="0"/>
        <w:snapToGrid w:val="0"/>
        <w:spacing w:line="500" w:lineRule="exact"/>
        <w:ind w:firstLine="480" w:firstLineChars="200"/>
        <w:rPr>
          <w:sz w:val="24"/>
        </w:rPr>
      </w:pPr>
      <w:r>
        <w:rPr>
          <w:sz w:val="24"/>
        </w:rPr>
        <w:t>中标通知书发出后，</w:t>
      </w:r>
      <w:r>
        <w:rPr>
          <w:rFonts w:hint="eastAsia"/>
          <w:sz w:val="24"/>
        </w:rPr>
        <w:t>招标</w:t>
      </w:r>
      <w:r>
        <w:rPr>
          <w:sz w:val="24"/>
        </w:rPr>
        <w:t>人不得违法改变中标结果，中标</w:t>
      </w:r>
      <w:r>
        <w:rPr>
          <w:rFonts w:hint="eastAsia"/>
          <w:sz w:val="24"/>
        </w:rPr>
        <w:t>人</w:t>
      </w:r>
      <w:r>
        <w:rPr>
          <w:sz w:val="24"/>
        </w:rPr>
        <w:t>无正当理由不得放弃中标。</w:t>
      </w:r>
    </w:p>
    <w:p>
      <w:pPr>
        <w:snapToGrid w:val="0"/>
        <w:spacing w:line="480" w:lineRule="exact"/>
        <w:ind w:firstLine="477" w:firstLineChars="198"/>
        <w:rPr>
          <w:b/>
          <w:sz w:val="24"/>
        </w:rPr>
      </w:pPr>
      <w:r>
        <w:rPr>
          <w:b/>
          <w:sz w:val="24"/>
        </w:rPr>
        <w:t>八、其他注意事项</w:t>
      </w:r>
    </w:p>
    <w:p>
      <w:pPr>
        <w:snapToGrid w:val="0"/>
        <w:spacing w:line="480" w:lineRule="exact"/>
        <w:ind w:firstLine="570"/>
        <w:rPr>
          <w:sz w:val="24"/>
        </w:rPr>
      </w:pPr>
      <w:r>
        <w:rPr>
          <w:sz w:val="24"/>
        </w:rPr>
        <w:t>1、在投标、开标时间，投标人不得向评委询问情况，不得进行旨在影响评标结果的活动。</w:t>
      </w:r>
    </w:p>
    <w:p>
      <w:pPr>
        <w:snapToGrid w:val="0"/>
        <w:spacing w:line="480" w:lineRule="exact"/>
        <w:ind w:firstLine="570"/>
        <w:rPr>
          <w:sz w:val="24"/>
        </w:rPr>
      </w:pPr>
      <w:r>
        <w:rPr>
          <w:sz w:val="24"/>
        </w:rPr>
        <w:t>2、评委会不得向投标人解释落标原因。</w:t>
      </w:r>
    </w:p>
    <w:p>
      <w:pPr>
        <w:snapToGrid w:val="0"/>
        <w:spacing w:line="480" w:lineRule="exact"/>
        <w:ind w:firstLine="570"/>
        <w:rPr>
          <w:sz w:val="24"/>
        </w:rPr>
      </w:pPr>
      <w:r>
        <w:rPr>
          <w:sz w:val="24"/>
        </w:rPr>
        <w:t>3、在投标、评标过程中，如果投标人联合故意抬高报价或出现其他不正当行为，</w:t>
      </w:r>
      <w:r>
        <w:rPr>
          <w:rFonts w:hint="eastAsia"/>
          <w:sz w:val="24"/>
        </w:rPr>
        <w:t>招标</w:t>
      </w:r>
      <w:r>
        <w:rPr>
          <w:sz w:val="24"/>
        </w:rPr>
        <w:t>人有权中止投标或评标。</w:t>
      </w:r>
    </w:p>
    <w:p>
      <w:pPr>
        <w:snapToGrid w:val="0"/>
        <w:spacing w:line="480" w:lineRule="exact"/>
        <w:ind w:firstLine="570"/>
        <w:rPr>
          <w:sz w:val="24"/>
        </w:rPr>
      </w:pPr>
      <w:r>
        <w:rPr>
          <w:sz w:val="24"/>
        </w:rPr>
        <w:t>4、凡在投标、开标过程中，已提示是否异议的事项，投标人当时没有提出异议的，事后不得针对上述事项提出质疑。</w:t>
      </w:r>
    </w:p>
    <w:p>
      <w:pPr>
        <w:snapToGrid w:val="0"/>
        <w:spacing w:line="300" w:lineRule="auto"/>
        <w:jc w:val="center"/>
        <w:outlineLvl w:val="0"/>
        <w:rPr>
          <w:b/>
          <w:sz w:val="36"/>
          <w:szCs w:val="36"/>
        </w:rPr>
        <w:sectPr>
          <w:pgSz w:w="11906" w:h="16838"/>
          <w:pgMar w:top="1418" w:right="1474" w:bottom="1418" w:left="1474" w:header="851" w:footer="907" w:gutter="0"/>
          <w:cols w:space="720" w:num="1"/>
          <w:docGrid w:type="lines" w:linePitch="312" w:charSpace="0"/>
        </w:sectPr>
      </w:pPr>
    </w:p>
    <w:p>
      <w:pPr>
        <w:snapToGrid w:val="0"/>
        <w:spacing w:line="300" w:lineRule="auto"/>
        <w:jc w:val="center"/>
        <w:outlineLvl w:val="0"/>
        <w:rPr>
          <w:b/>
          <w:sz w:val="36"/>
          <w:szCs w:val="36"/>
        </w:rPr>
      </w:pPr>
      <w:r>
        <w:rPr>
          <w:b/>
          <w:sz w:val="36"/>
          <w:szCs w:val="36"/>
        </w:rPr>
        <w:t>第五部分  合同签订</w:t>
      </w:r>
    </w:p>
    <w:p>
      <w:pPr>
        <w:snapToGrid w:val="0"/>
        <w:spacing w:line="300" w:lineRule="auto"/>
        <w:jc w:val="center"/>
        <w:rPr>
          <w:sz w:val="28"/>
          <w:szCs w:val="28"/>
        </w:rPr>
      </w:pPr>
    </w:p>
    <w:p>
      <w:pPr>
        <w:snapToGrid w:val="0"/>
        <w:spacing w:line="480" w:lineRule="exact"/>
        <w:ind w:firstLine="482" w:firstLineChars="200"/>
        <w:contextualSpacing/>
        <w:rPr>
          <w:sz w:val="24"/>
        </w:rPr>
      </w:pPr>
      <w:r>
        <w:rPr>
          <w:b/>
          <w:sz w:val="24"/>
        </w:rPr>
        <w:t>一</w:t>
      </w:r>
      <w:r>
        <w:rPr>
          <w:sz w:val="24"/>
        </w:rPr>
        <w:t>、</w:t>
      </w:r>
      <w:r>
        <w:rPr>
          <w:b/>
          <w:bCs/>
          <w:sz w:val="24"/>
        </w:rPr>
        <w:t>中标</w:t>
      </w:r>
      <w:r>
        <w:rPr>
          <w:rFonts w:hint="eastAsia"/>
          <w:b/>
          <w:bCs/>
          <w:sz w:val="24"/>
        </w:rPr>
        <w:t>人</w:t>
      </w:r>
      <w:r>
        <w:rPr>
          <w:b/>
          <w:bCs/>
          <w:sz w:val="24"/>
        </w:rPr>
        <w:t>和</w:t>
      </w:r>
      <w:r>
        <w:rPr>
          <w:rFonts w:hint="eastAsia"/>
          <w:b/>
          <w:bCs/>
          <w:sz w:val="24"/>
        </w:rPr>
        <w:t>招标</w:t>
      </w:r>
      <w:r>
        <w:rPr>
          <w:b/>
          <w:bCs/>
          <w:sz w:val="24"/>
        </w:rPr>
        <w:t>人需在《中标通知书》发出之日起</w:t>
      </w:r>
      <w:r>
        <w:rPr>
          <w:rFonts w:hint="eastAsia"/>
          <w:b/>
          <w:bCs/>
          <w:sz w:val="24"/>
        </w:rPr>
        <w:t>30</w:t>
      </w:r>
      <w:r>
        <w:rPr>
          <w:b/>
          <w:bCs/>
          <w:sz w:val="24"/>
        </w:rPr>
        <w:t>日内签订合同。</w:t>
      </w:r>
      <w:r>
        <w:rPr>
          <w:sz w:val="24"/>
        </w:rPr>
        <w:t>合同签订后中标</w:t>
      </w:r>
      <w:r>
        <w:rPr>
          <w:rFonts w:hint="eastAsia"/>
          <w:sz w:val="24"/>
        </w:rPr>
        <w:t>人</w:t>
      </w:r>
      <w:r>
        <w:rPr>
          <w:sz w:val="24"/>
        </w:rPr>
        <w:t>方可履约，否则引起的一切后果由中标</w:t>
      </w:r>
      <w:r>
        <w:rPr>
          <w:rFonts w:hint="eastAsia"/>
          <w:sz w:val="24"/>
        </w:rPr>
        <w:t>人</w:t>
      </w:r>
      <w:r>
        <w:rPr>
          <w:sz w:val="24"/>
        </w:rPr>
        <w:t>自行承担。</w:t>
      </w:r>
      <w:r>
        <w:rPr>
          <w:b/>
          <w:sz w:val="24"/>
        </w:rPr>
        <w:t>纸质合同一式</w:t>
      </w:r>
      <w:r>
        <w:rPr>
          <w:rFonts w:hint="eastAsia"/>
          <w:b/>
          <w:sz w:val="24"/>
          <w:u w:val="single"/>
        </w:rPr>
        <w:t>陆</w:t>
      </w:r>
      <w:r>
        <w:rPr>
          <w:b/>
          <w:sz w:val="24"/>
        </w:rPr>
        <w:t>份，</w:t>
      </w:r>
      <w:r>
        <w:rPr>
          <w:rFonts w:hint="eastAsia"/>
          <w:b/>
          <w:sz w:val="24"/>
        </w:rPr>
        <w:t>招标</w:t>
      </w:r>
      <w:r>
        <w:rPr>
          <w:b/>
          <w:sz w:val="24"/>
        </w:rPr>
        <w:t>人、</w:t>
      </w:r>
      <w:r>
        <w:rPr>
          <w:rFonts w:hint="eastAsia"/>
          <w:b/>
          <w:sz w:val="24"/>
        </w:rPr>
        <w:t>中标人</w:t>
      </w:r>
      <w:r>
        <w:rPr>
          <w:b/>
          <w:sz w:val="24"/>
        </w:rPr>
        <w:t>各</w:t>
      </w:r>
      <w:r>
        <w:rPr>
          <w:rFonts w:hint="eastAsia"/>
          <w:b/>
          <w:sz w:val="24"/>
          <w:u w:val="single"/>
        </w:rPr>
        <w:t>叁</w:t>
      </w:r>
      <w:r>
        <w:rPr>
          <w:b/>
          <w:sz w:val="24"/>
        </w:rPr>
        <w:t>份</w:t>
      </w:r>
      <w:r>
        <w:rPr>
          <w:rFonts w:hint="eastAsia" w:ascii="宋体" w:hAnsi="宋体" w:cs="宋体"/>
          <w:b/>
          <w:bCs/>
          <w:sz w:val="24"/>
        </w:rPr>
        <w:t>。</w:t>
      </w:r>
      <w:r>
        <w:rPr>
          <w:sz w:val="24"/>
          <w:lang w:val="zh-CN"/>
        </w:rPr>
        <w:t>所签合同不得对</w:t>
      </w:r>
      <w:r>
        <w:rPr>
          <w:rFonts w:hint="eastAsia"/>
          <w:sz w:val="24"/>
          <w:lang w:val="zh-CN"/>
        </w:rPr>
        <w:t>招标</w:t>
      </w:r>
      <w:r>
        <w:rPr>
          <w:sz w:val="24"/>
          <w:lang w:val="zh-CN"/>
        </w:rPr>
        <w:t>文件作实质性修改</w:t>
      </w:r>
      <w:r>
        <w:rPr>
          <w:sz w:val="24"/>
        </w:rPr>
        <w:t>。</w:t>
      </w:r>
      <w:r>
        <w:rPr>
          <w:rFonts w:hint="eastAsia"/>
          <w:sz w:val="24"/>
        </w:rPr>
        <w:t>招标人</w:t>
      </w:r>
      <w:r>
        <w:rPr>
          <w:sz w:val="24"/>
        </w:rPr>
        <w:t>不得向中标</w:t>
      </w:r>
      <w:r>
        <w:rPr>
          <w:rFonts w:hint="eastAsia"/>
          <w:sz w:val="24"/>
        </w:rPr>
        <w:t>人</w:t>
      </w:r>
      <w:r>
        <w:rPr>
          <w:sz w:val="24"/>
        </w:rPr>
        <w:t>提出不合理的要求作为签订合同的条件，不得与中标</w:t>
      </w:r>
      <w:r>
        <w:rPr>
          <w:rFonts w:hint="eastAsia"/>
          <w:sz w:val="24"/>
        </w:rPr>
        <w:t>人</w:t>
      </w:r>
      <w:r>
        <w:rPr>
          <w:sz w:val="24"/>
        </w:rPr>
        <w:t>私下订立背离</w:t>
      </w:r>
      <w:r>
        <w:rPr>
          <w:rFonts w:hint="eastAsia"/>
          <w:sz w:val="24"/>
        </w:rPr>
        <w:t>招标</w:t>
      </w:r>
      <w:r>
        <w:rPr>
          <w:sz w:val="24"/>
        </w:rPr>
        <w:t>文件实质性内容的协议。</w:t>
      </w:r>
    </w:p>
    <w:p>
      <w:pPr>
        <w:snapToGrid w:val="0"/>
        <w:spacing w:line="480" w:lineRule="exact"/>
        <w:ind w:firstLine="480" w:firstLineChars="200"/>
        <w:contextualSpacing/>
        <w:rPr>
          <w:sz w:val="24"/>
        </w:rPr>
      </w:pPr>
      <w:bookmarkStart w:id="2" w:name="OLE_LINK2"/>
      <w:bookmarkStart w:id="3" w:name="OLE_LINK1"/>
      <w:r>
        <w:rPr>
          <w:rFonts w:hint="eastAsia"/>
          <w:sz w:val="24"/>
        </w:rPr>
        <w:t>二</w:t>
      </w:r>
      <w:r>
        <w:rPr>
          <w:sz w:val="24"/>
        </w:rPr>
        <w:t>、中标</w:t>
      </w:r>
      <w:r>
        <w:rPr>
          <w:rFonts w:hint="eastAsia"/>
          <w:sz w:val="24"/>
        </w:rPr>
        <w:t>人</w:t>
      </w:r>
      <w:r>
        <w:rPr>
          <w:sz w:val="24"/>
        </w:rPr>
        <w:t>出现违约情形，应当及时纠正或补偿；造成损失的，按合同约定追究违约责任；发现有违法情形的，应由</w:t>
      </w:r>
      <w:r>
        <w:rPr>
          <w:rFonts w:hint="eastAsia"/>
          <w:sz w:val="24"/>
        </w:rPr>
        <w:t>招标</w:t>
      </w:r>
      <w:r>
        <w:rPr>
          <w:sz w:val="24"/>
        </w:rPr>
        <w:t>人移交工商、质监、公安等行政执法部门依法查处。</w:t>
      </w:r>
    </w:p>
    <w:bookmarkEnd w:id="2"/>
    <w:bookmarkEnd w:id="3"/>
    <w:p>
      <w:pPr>
        <w:kinsoku w:val="0"/>
        <w:topLinePunct/>
        <w:autoSpaceDE w:val="0"/>
        <w:autoSpaceDN w:val="0"/>
        <w:snapToGrid w:val="0"/>
        <w:spacing w:line="480" w:lineRule="exact"/>
        <w:ind w:right="210" w:firstLine="513" w:firstLineChars="214"/>
        <w:contextualSpacing/>
        <w:rPr>
          <w:sz w:val="24"/>
        </w:rPr>
      </w:pPr>
      <w:r>
        <w:rPr>
          <w:rFonts w:hint="eastAsia"/>
          <w:sz w:val="24"/>
        </w:rPr>
        <w:t>三</w:t>
      </w:r>
      <w:r>
        <w:rPr>
          <w:sz w:val="24"/>
        </w:rPr>
        <w:t>、合同主要条款</w:t>
      </w:r>
      <w:r>
        <w:rPr>
          <w:rFonts w:hint="eastAsia"/>
          <w:sz w:val="24"/>
        </w:rPr>
        <w:t>详见“项目需求说明”。</w:t>
      </w:r>
    </w:p>
    <w:p>
      <w:pPr>
        <w:kinsoku w:val="0"/>
        <w:topLinePunct/>
        <w:autoSpaceDE w:val="0"/>
        <w:autoSpaceDN w:val="0"/>
        <w:snapToGrid w:val="0"/>
        <w:spacing w:line="480" w:lineRule="exact"/>
        <w:ind w:right="210" w:firstLine="599" w:firstLineChars="214"/>
        <w:contextualSpacing/>
        <w:rPr>
          <w:rFonts w:eastAsia="仿宋_GB2312"/>
          <w:sz w:val="28"/>
          <w:szCs w:val="28"/>
          <w:lang w:val="zh-CN"/>
        </w:rPr>
      </w:pPr>
    </w:p>
    <w:p>
      <w:pPr>
        <w:snapToGrid w:val="0"/>
        <w:spacing w:line="400" w:lineRule="atLeast"/>
        <w:ind w:firstLine="579" w:firstLineChars="200"/>
        <w:jc w:val="center"/>
        <w:outlineLvl w:val="0"/>
        <w:rPr>
          <w:rFonts w:eastAsia="仿宋_GB2312"/>
          <w:b/>
          <w:sz w:val="36"/>
          <w:szCs w:val="36"/>
        </w:rPr>
      </w:pPr>
      <w:r>
        <w:rPr>
          <w:b/>
          <w:bCs/>
          <w:w w:val="80"/>
          <w:sz w:val="36"/>
          <w:szCs w:val="36"/>
        </w:rPr>
        <w:br w:type="page"/>
      </w:r>
      <w:r>
        <w:rPr>
          <w:rFonts w:hint="eastAsia" w:ascii="宋体" w:hAnsi="宋体" w:cs="宋体"/>
          <w:b/>
          <w:sz w:val="36"/>
          <w:szCs w:val="36"/>
        </w:rPr>
        <w:t>第六部</w:t>
      </w:r>
      <w:r>
        <w:rPr>
          <w:rFonts w:hint="eastAsia" w:ascii="___WRD_EMBED_SUB_39" w:hAnsi="___WRD_EMBED_SUB_39" w:eastAsia="___WRD_EMBED_SUB_39" w:cs="___WRD_EMBED_SUB_39"/>
          <w:b/>
          <w:sz w:val="36"/>
          <w:szCs w:val="36"/>
        </w:rPr>
        <w:t>分</w:t>
      </w:r>
      <w:r>
        <w:rPr>
          <w:rFonts w:eastAsia="仿宋_GB2312"/>
          <w:b/>
          <w:sz w:val="36"/>
          <w:szCs w:val="36"/>
        </w:rPr>
        <w:t xml:space="preserve">  </w:t>
      </w:r>
      <w:r>
        <w:rPr>
          <w:rFonts w:hint="eastAsia" w:eastAsia="仿宋_GB2312"/>
          <w:b/>
          <w:sz w:val="36"/>
          <w:szCs w:val="36"/>
        </w:rPr>
        <w:t>疑义的</w:t>
      </w:r>
      <w:r>
        <w:rPr>
          <w:rFonts w:eastAsia="仿宋_GB2312"/>
          <w:b/>
          <w:sz w:val="36"/>
          <w:szCs w:val="36"/>
        </w:rPr>
        <w:t>提出和</w:t>
      </w:r>
      <w:r>
        <w:rPr>
          <w:rFonts w:hint="eastAsia" w:ascii="宋体" w:hAnsi="宋体" w:cs="宋体"/>
          <w:b/>
          <w:sz w:val="36"/>
          <w:szCs w:val="36"/>
        </w:rPr>
        <w:t>处</w:t>
      </w:r>
      <w:r>
        <w:rPr>
          <w:rFonts w:hint="eastAsia" w:ascii="___WRD_EMBED_SUB_39" w:hAnsi="___WRD_EMBED_SUB_39" w:eastAsia="___WRD_EMBED_SUB_39" w:cs="___WRD_EMBED_SUB_39"/>
          <w:b/>
          <w:sz w:val="36"/>
          <w:szCs w:val="36"/>
        </w:rPr>
        <w:t>理</w:t>
      </w:r>
    </w:p>
    <w:p>
      <w:pPr>
        <w:pStyle w:val="7"/>
        <w:snapToGrid w:val="0"/>
        <w:spacing w:line="400" w:lineRule="atLeast"/>
        <w:ind w:left="0"/>
        <w:contextualSpacing/>
        <w:rPr>
          <w:rFonts w:ascii="Times New Roman"/>
          <w:sz w:val="32"/>
          <w:szCs w:val="32"/>
        </w:rPr>
      </w:pPr>
    </w:p>
    <w:p>
      <w:pPr>
        <w:snapToGrid w:val="0"/>
        <w:spacing w:line="480" w:lineRule="exact"/>
        <w:ind w:firstLine="480" w:firstLineChars="200"/>
        <w:contextualSpacing/>
        <w:jc w:val="left"/>
        <w:rPr>
          <w:sz w:val="24"/>
        </w:rPr>
      </w:pPr>
      <w:r>
        <w:rPr>
          <w:rFonts w:hint="eastAsia"/>
          <w:sz w:val="24"/>
        </w:rPr>
        <w:t>此次招投标过程中如有疑义，投标人须通过书面形式向招标人、招标代理机构提出，招标人或招标代理人将建议监管部门按照《中华人民共和国招标投标法》及相关法律法规处理。</w:t>
      </w:r>
    </w:p>
    <w:p>
      <w:pPr>
        <w:rPr>
          <w:sz w:val="24"/>
        </w:rPr>
      </w:pPr>
      <w:r>
        <w:rPr>
          <w:sz w:val="24"/>
        </w:rPr>
        <w:br w:type="page"/>
      </w:r>
    </w:p>
    <w:p>
      <w:pPr>
        <w:snapToGrid w:val="0"/>
        <w:spacing w:line="480" w:lineRule="exact"/>
        <w:contextualSpacing/>
        <w:jc w:val="center"/>
        <w:rPr>
          <w:b/>
          <w:sz w:val="36"/>
          <w:szCs w:val="36"/>
        </w:rPr>
      </w:pPr>
      <w:r>
        <w:rPr>
          <w:b/>
          <w:sz w:val="36"/>
          <w:szCs w:val="36"/>
        </w:rPr>
        <w:t>第七部分  投标文件组成</w:t>
      </w:r>
    </w:p>
    <w:p>
      <w:pPr>
        <w:snapToGrid w:val="0"/>
        <w:spacing w:line="500" w:lineRule="exact"/>
        <w:ind w:firstLine="555"/>
        <w:jc w:val="left"/>
        <w:rPr>
          <w:b/>
          <w:sz w:val="24"/>
        </w:rPr>
      </w:pPr>
      <w:r>
        <w:rPr>
          <w:b/>
          <w:sz w:val="24"/>
        </w:rPr>
        <w:t>投标文件由资格审查文件、技术文件、报价文件三部分组成，相关</w:t>
      </w:r>
      <w:r>
        <w:rPr>
          <w:b/>
          <w:sz w:val="24"/>
          <w:lang w:val="zh-CN"/>
        </w:rPr>
        <w:t>格式参见附件</w:t>
      </w:r>
      <w:r>
        <w:rPr>
          <w:b/>
          <w:sz w:val="24"/>
        </w:rPr>
        <w:t>。</w:t>
      </w:r>
    </w:p>
    <w:p>
      <w:pPr>
        <w:numPr>
          <w:ilvl w:val="0"/>
          <w:numId w:val="4"/>
        </w:numPr>
        <w:snapToGrid w:val="0"/>
        <w:spacing w:line="500" w:lineRule="exact"/>
        <w:ind w:firstLine="482" w:firstLineChars="200"/>
        <w:contextualSpacing/>
        <w:rPr>
          <w:kern w:val="0"/>
          <w:sz w:val="24"/>
          <w:lang w:val="zh-CN"/>
        </w:rPr>
      </w:pPr>
      <w:r>
        <w:rPr>
          <w:b/>
          <w:bCs/>
          <w:kern w:val="0"/>
          <w:sz w:val="24"/>
          <w:lang w:val="zh-CN"/>
        </w:rPr>
        <w:t>资格审查</w:t>
      </w:r>
      <w:r>
        <w:rPr>
          <w:b/>
          <w:bCs/>
          <w:kern w:val="0"/>
          <w:sz w:val="24"/>
        </w:rPr>
        <w:t>文件</w:t>
      </w:r>
      <w:r>
        <w:rPr>
          <w:b/>
          <w:bCs/>
          <w:kern w:val="0"/>
          <w:sz w:val="24"/>
          <w:lang w:val="zh-CN"/>
        </w:rPr>
        <w:t>（不能出现报价、技术</w:t>
      </w:r>
      <w:r>
        <w:rPr>
          <w:b/>
          <w:bCs/>
          <w:kern w:val="0"/>
          <w:sz w:val="24"/>
        </w:rPr>
        <w:t>文件</w:t>
      </w:r>
      <w:r>
        <w:rPr>
          <w:b/>
          <w:bCs/>
          <w:kern w:val="0"/>
          <w:sz w:val="24"/>
          <w:lang w:val="zh-CN"/>
        </w:rPr>
        <w:t>）</w:t>
      </w:r>
    </w:p>
    <w:p>
      <w:pPr>
        <w:numPr>
          <w:ilvl w:val="0"/>
          <w:numId w:val="5"/>
        </w:numPr>
        <w:snapToGrid w:val="0"/>
        <w:spacing w:line="500" w:lineRule="exact"/>
        <w:ind w:firstLine="480" w:firstLineChars="200"/>
        <w:contextualSpacing/>
        <w:rPr>
          <w:kern w:val="0"/>
          <w:sz w:val="24"/>
          <w:lang w:val="zh-CN"/>
        </w:rPr>
      </w:pPr>
      <w:r>
        <w:rPr>
          <w:kern w:val="0"/>
          <w:sz w:val="24"/>
          <w:lang w:val="zh-CN"/>
        </w:rPr>
        <w:t>投标人声明函原件；</w:t>
      </w:r>
    </w:p>
    <w:p>
      <w:pPr>
        <w:numPr>
          <w:ilvl w:val="0"/>
          <w:numId w:val="5"/>
        </w:numPr>
        <w:snapToGrid w:val="0"/>
        <w:spacing w:line="500" w:lineRule="exact"/>
        <w:ind w:firstLine="480" w:firstLineChars="200"/>
        <w:contextualSpacing/>
        <w:rPr>
          <w:kern w:val="0"/>
          <w:sz w:val="24"/>
          <w:lang w:val="zh-CN"/>
        </w:rPr>
      </w:pPr>
      <w:r>
        <w:rPr>
          <w:kern w:val="0"/>
          <w:sz w:val="24"/>
          <w:lang w:val="zh-CN"/>
        </w:rPr>
        <w:t>法定代表人身份证明</w:t>
      </w:r>
      <w:r>
        <w:rPr>
          <w:rFonts w:hint="eastAsia"/>
          <w:kern w:val="0"/>
          <w:sz w:val="24"/>
        </w:rPr>
        <w:t>原件及法定代表人身份证复印件</w:t>
      </w:r>
      <w:r>
        <w:rPr>
          <w:kern w:val="0"/>
          <w:sz w:val="24"/>
          <w:lang w:val="zh-CN"/>
        </w:rPr>
        <w:t>；</w:t>
      </w:r>
    </w:p>
    <w:p>
      <w:pPr>
        <w:numPr>
          <w:ilvl w:val="0"/>
          <w:numId w:val="5"/>
        </w:numPr>
        <w:snapToGrid w:val="0"/>
        <w:spacing w:line="500" w:lineRule="exact"/>
        <w:ind w:firstLine="480" w:firstLineChars="200"/>
        <w:contextualSpacing/>
        <w:rPr>
          <w:kern w:val="0"/>
          <w:sz w:val="24"/>
          <w:lang w:val="zh-CN"/>
        </w:rPr>
      </w:pPr>
      <w:r>
        <w:rPr>
          <w:kern w:val="0"/>
          <w:sz w:val="24"/>
          <w:lang w:val="zh-CN"/>
        </w:rPr>
        <w:t>法定代表人授权委托书原件</w:t>
      </w:r>
      <w:r>
        <w:rPr>
          <w:rFonts w:hint="eastAsia"/>
          <w:kern w:val="0"/>
          <w:sz w:val="24"/>
          <w:lang w:val="zh-CN"/>
        </w:rPr>
        <w:t>（</w:t>
      </w:r>
      <w:r>
        <w:rPr>
          <w:rFonts w:hint="eastAsia"/>
          <w:kern w:val="0"/>
          <w:sz w:val="24"/>
        </w:rPr>
        <w:t>如有授权</w:t>
      </w:r>
      <w:r>
        <w:rPr>
          <w:rFonts w:hint="eastAsia"/>
          <w:kern w:val="0"/>
          <w:sz w:val="24"/>
          <w:lang w:val="zh-CN"/>
        </w:rPr>
        <w:t>）</w:t>
      </w:r>
      <w:r>
        <w:rPr>
          <w:kern w:val="0"/>
          <w:sz w:val="24"/>
          <w:lang w:val="zh-CN"/>
        </w:rPr>
        <w:t>，投标代表本人身份证复印件；</w:t>
      </w:r>
    </w:p>
    <w:p>
      <w:pPr>
        <w:numPr>
          <w:ilvl w:val="0"/>
          <w:numId w:val="5"/>
        </w:numPr>
        <w:snapToGrid w:val="0"/>
        <w:spacing w:line="500" w:lineRule="exact"/>
        <w:ind w:firstLine="480" w:firstLineChars="200"/>
        <w:contextualSpacing/>
        <w:rPr>
          <w:kern w:val="0"/>
          <w:sz w:val="24"/>
          <w:lang w:val="zh-CN"/>
        </w:rPr>
      </w:pPr>
      <w:r>
        <w:rPr>
          <w:rFonts w:hint="eastAsia"/>
          <w:kern w:val="0"/>
          <w:sz w:val="24"/>
        </w:rPr>
        <w:t>投标人</w:t>
      </w:r>
      <w:r>
        <w:rPr>
          <w:kern w:val="0"/>
          <w:sz w:val="24"/>
          <w:lang w:val="zh-CN"/>
        </w:rPr>
        <w:t>信用承诺书</w:t>
      </w:r>
      <w:r>
        <w:rPr>
          <w:rFonts w:hint="eastAsia"/>
          <w:kern w:val="0"/>
          <w:sz w:val="24"/>
        </w:rPr>
        <w:t>原件</w:t>
      </w:r>
      <w:r>
        <w:rPr>
          <w:kern w:val="0"/>
          <w:sz w:val="24"/>
          <w:lang w:val="zh-CN"/>
        </w:rPr>
        <w:t>；</w:t>
      </w:r>
    </w:p>
    <w:p>
      <w:pPr>
        <w:numPr>
          <w:ilvl w:val="0"/>
          <w:numId w:val="5"/>
        </w:numPr>
        <w:snapToGrid w:val="0"/>
        <w:spacing w:line="500" w:lineRule="exact"/>
        <w:ind w:firstLine="480" w:firstLineChars="200"/>
        <w:contextualSpacing/>
        <w:rPr>
          <w:kern w:val="0"/>
          <w:sz w:val="24"/>
          <w:lang w:val="zh-CN"/>
        </w:rPr>
      </w:pPr>
      <w:r>
        <w:rPr>
          <w:rFonts w:hint="eastAsia"/>
          <w:kern w:val="0"/>
          <w:sz w:val="24"/>
        </w:rPr>
        <w:t>投标人营业执照复印件；</w:t>
      </w:r>
    </w:p>
    <w:p>
      <w:pPr>
        <w:numPr>
          <w:ilvl w:val="0"/>
          <w:numId w:val="5"/>
        </w:numPr>
        <w:snapToGrid w:val="0"/>
        <w:spacing w:line="500" w:lineRule="exact"/>
        <w:ind w:firstLine="480" w:firstLineChars="200"/>
        <w:contextualSpacing/>
        <w:rPr>
          <w:sz w:val="24"/>
        </w:rPr>
      </w:pPr>
      <w:r>
        <w:rPr>
          <w:rFonts w:hint="eastAsia"/>
          <w:sz w:val="24"/>
        </w:rPr>
        <w:t>投标人实缴资本不低于1000万元人民币，需提供验资报告复印件；</w:t>
      </w:r>
    </w:p>
    <w:p>
      <w:pPr>
        <w:numPr>
          <w:ilvl w:val="0"/>
          <w:numId w:val="5"/>
        </w:numPr>
        <w:snapToGrid w:val="0"/>
        <w:spacing w:line="500" w:lineRule="exact"/>
        <w:ind w:firstLine="480"/>
        <w:contextualSpacing/>
        <w:rPr>
          <w:kern w:val="0"/>
          <w:sz w:val="24"/>
          <w:lang w:val="zh-CN"/>
        </w:rPr>
      </w:pPr>
      <w:r>
        <w:rPr>
          <w:rFonts w:hint="eastAsia"/>
          <w:sz w:val="24"/>
        </w:rPr>
        <w:t>投标人主体在中国证券投资基金业协会完成管理人登记的基金业协会登记证明复印件；</w:t>
      </w:r>
    </w:p>
    <w:p>
      <w:pPr>
        <w:numPr>
          <w:ilvl w:val="0"/>
          <w:numId w:val="5"/>
        </w:numPr>
        <w:snapToGrid w:val="0"/>
        <w:spacing w:line="500" w:lineRule="exact"/>
        <w:ind w:firstLine="480"/>
        <w:contextualSpacing/>
        <w:rPr>
          <w:kern w:val="0"/>
          <w:sz w:val="24"/>
          <w:lang w:val="zh-CN"/>
        </w:rPr>
      </w:pPr>
      <w:r>
        <w:rPr>
          <w:rFonts w:hint="eastAsia"/>
          <w:kern w:val="0"/>
          <w:sz w:val="24"/>
          <w:lang w:val="zh-CN"/>
        </w:rPr>
        <w:t>投标人承诺中标后在南通市崇川区内设置固定办公场所并配备专属且稳定的管理团队，管理团队须包括至少5名具备5年以上产业项目投资经验或相关行业经验的高级管理人员，且至少3名核心人员须常驻崇川区办公，该3名管理人员作为基金的关键人非经合伙人会议同意，中标人不得擅自变更。出具承诺书（格式自拟）</w:t>
      </w:r>
      <w:r>
        <w:rPr>
          <w:rFonts w:hint="eastAsia"/>
          <w:kern w:val="0"/>
          <w:sz w:val="24"/>
        </w:rPr>
        <w:t>原件</w:t>
      </w:r>
      <w:r>
        <w:rPr>
          <w:rFonts w:hint="eastAsia"/>
          <w:kern w:val="0"/>
          <w:sz w:val="24"/>
          <w:lang w:val="zh-CN"/>
        </w:rPr>
        <w:t>；</w:t>
      </w:r>
    </w:p>
    <w:p>
      <w:pPr>
        <w:numPr>
          <w:ilvl w:val="0"/>
          <w:numId w:val="5"/>
        </w:numPr>
        <w:snapToGrid w:val="0"/>
        <w:spacing w:line="500" w:lineRule="exact"/>
        <w:ind w:firstLine="480"/>
        <w:contextualSpacing/>
        <w:rPr>
          <w:kern w:val="0"/>
          <w:sz w:val="24"/>
          <w:lang w:val="zh-CN"/>
        </w:rPr>
      </w:pPr>
      <w:r>
        <w:rPr>
          <w:rFonts w:hint="eastAsia"/>
          <w:sz w:val="24"/>
          <w:lang w:val="zh-CN"/>
        </w:rPr>
        <w:t>基金关键人过往履历介绍（</w:t>
      </w:r>
      <w:r>
        <w:rPr>
          <w:rFonts w:hint="eastAsia"/>
          <w:sz w:val="24"/>
        </w:rPr>
        <w:t>格式自拟</w:t>
      </w:r>
      <w:r>
        <w:rPr>
          <w:rFonts w:hint="eastAsia"/>
          <w:sz w:val="24"/>
          <w:lang w:val="zh-CN"/>
        </w:rPr>
        <w:t>）</w:t>
      </w:r>
      <w:r>
        <w:rPr>
          <w:rFonts w:hint="eastAsia"/>
          <w:sz w:val="24"/>
        </w:rPr>
        <w:t>原件</w:t>
      </w:r>
      <w:r>
        <w:rPr>
          <w:rFonts w:hint="eastAsia"/>
          <w:sz w:val="24"/>
          <w:lang w:val="zh-CN"/>
        </w:rPr>
        <w:t>；</w:t>
      </w:r>
    </w:p>
    <w:p>
      <w:pPr>
        <w:numPr>
          <w:ilvl w:val="0"/>
          <w:numId w:val="5"/>
        </w:numPr>
        <w:snapToGrid w:val="0"/>
        <w:spacing w:line="500" w:lineRule="exact"/>
        <w:ind w:firstLine="480"/>
        <w:contextualSpacing/>
        <w:rPr>
          <w:kern w:val="0"/>
          <w:sz w:val="24"/>
          <w:lang w:val="zh-CN"/>
        </w:rPr>
      </w:pPr>
      <w:r>
        <w:rPr>
          <w:rFonts w:hint="eastAsia"/>
          <w:kern w:val="0"/>
          <w:sz w:val="24"/>
          <w:lang w:val="zh-CN"/>
        </w:rPr>
        <w:t>提供“园发集团市场化母基金管理机构申请登记表”</w:t>
      </w:r>
      <w:r>
        <w:rPr>
          <w:rFonts w:hint="eastAsia"/>
          <w:kern w:val="0"/>
          <w:sz w:val="24"/>
        </w:rPr>
        <w:t>原件</w:t>
      </w:r>
      <w:r>
        <w:rPr>
          <w:rFonts w:hint="eastAsia"/>
          <w:kern w:val="0"/>
          <w:sz w:val="24"/>
          <w:lang w:val="zh-CN"/>
        </w:rPr>
        <w:t>（详见附件）；</w:t>
      </w:r>
    </w:p>
    <w:p>
      <w:pPr>
        <w:numPr>
          <w:ilvl w:val="0"/>
          <w:numId w:val="5"/>
        </w:numPr>
        <w:snapToGrid w:val="0"/>
        <w:spacing w:line="500" w:lineRule="exact"/>
        <w:ind w:firstLine="480"/>
        <w:contextualSpacing/>
        <w:rPr>
          <w:kern w:val="0"/>
          <w:sz w:val="24"/>
          <w:lang w:val="zh-CN"/>
        </w:rPr>
      </w:pPr>
      <w:r>
        <w:rPr>
          <w:rFonts w:hint="eastAsia"/>
          <w:kern w:val="0"/>
          <w:sz w:val="24"/>
          <w:lang w:val="zh-CN"/>
        </w:rPr>
        <w:t>投标人拟派本项目管理团队投资情况表（格式详见附件）</w:t>
      </w:r>
      <w:r>
        <w:rPr>
          <w:rFonts w:hint="eastAsia"/>
          <w:kern w:val="0"/>
          <w:sz w:val="24"/>
        </w:rPr>
        <w:t>原件</w:t>
      </w:r>
      <w:r>
        <w:rPr>
          <w:rFonts w:hint="eastAsia"/>
          <w:kern w:val="0"/>
          <w:sz w:val="24"/>
          <w:lang w:val="zh-CN"/>
        </w:rPr>
        <w:t>；</w:t>
      </w:r>
    </w:p>
    <w:p>
      <w:pPr>
        <w:numPr>
          <w:ilvl w:val="0"/>
          <w:numId w:val="5"/>
        </w:numPr>
        <w:snapToGrid w:val="0"/>
        <w:spacing w:line="500" w:lineRule="exact"/>
        <w:ind w:firstLine="480" w:firstLineChars="200"/>
        <w:contextualSpacing/>
        <w:rPr>
          <w:kern w:val="0"/>
          <w:sz w:val="24"/>
          <w:lang w:val="zh-CN"/>
        </w:rPr>
      </w:pPr>
      <w:r>
        <w:rPr>
          <w:rFonts w:hint="eastAsia"/>
          <w:kern w:val="0"/>
          <w:sz w:val="24"/>
        </w:rPr>
        <w:t>投标人认为有必要提供的</w:t>
      </w:r>
      <w:r>
        <w:rPr>
          <w:kern w:val="0"/>
          <w:sz w:val="24"/>
          <w:lang w:val="zh-CN"/>
        </w:rPr>
        <w:t>其它需要提交的资格审查证明材料。</w:t>
      </w:r>
    </w:p>
    <w:p>
      <w:pPr>
        <w:snapToGrid w:val="0"/>
        <w:spacing w:line="500" w:lineRule="exact"/>
        <w:ind w:firstLine="482" w:firstLineChars="200"/>
        <w:contextualSpacing/>
        <w:rPr>
          <w:b/>
          <w:bCs/>
          <w:kern w:val="0"/>
          <w:sz w:val="24"/>
        </w:rPr>
      </w:pPr>
      <w:r>
        <w:rPr>
          <w:rFonts w:hint="eastAsia"/>
          <w:b/>
          <w:bCs/>
          <w:kern w:val="0"/>
          <w:sz w:val="24"/>
        </w:rPr>
        <w:t>注：以上材料如为复印件，须为有效原件的复印件并加盖投标单位公章，自拟文件亦需加盖投标单位公章，否则按资格审查不通过处理。</w:t>
      </w:r>
    </w:p>
    <w:p>
      <w:pPr>
        <w:snapToGrid w:val="0"/>
        <w:spacing w:line="500" w:lineRule="exact"/>
        <w:ind w:firstLine="482" w:firstLineChars="200"/>
        <w:contextualSpacing/>
        <w:rPr>
          <w:b/>
          <w:bCs/>
          <w:kern w:val="0"/>
          <w:sz w:val="24"/>
          <w:lang w:val="zh-CN"/>
        </w:rPr>
      </w:pPr>
      <w:r>
        <w:rPr>
          <w:b/>
          <w:bCs/>
          <w:kern w:val="0"/>
          <w:sz w:val="24"/>
          <w:lang w:val="zh-CN"/>
        </w:rPr>
        <w:t>二、技术</w:t>
      </w:r>
      <w:r>
        <w:rPr>
          <w:b/>
          <w:bCs/>
          <w:kern w:val="0"/>
          <w:sz w:val="24"/>
        </w:rPr>
        <w:t>文件</w:t>
      </w:r>
      <w:r>
        <w:rPr>
          <w:b/>
          <w:bCs/>
          <w:kern w:val="0"/>
          <w:sz w:val="24"/>
          <w:lang w:val="zh-CN"/>
        </w:rPr>
        <w:t>（不能出现报价）</w:t>
      </w:r>
    </w:p>
    <w:p>
      <w:pPr>
        <w:numPr>
          <w:ilvl w:val="0"/>
          <w:numId w:val="6"/>
        </w:numPr>
        <w:snapToGrid w:val="0"/>
        <w:spacing w:line="500" w:lineRule="exact"/>
        <w:ind w:firstLine="480" w:firstLineChars="200"/>
        <w:contextualSpacing/>
        <w:rPr>
          <w:kern w:val="0"/>
          <w:sz w:val="24"/>
          <w:lang w:val="zh-CN"/>
        </w:rPr>
      </w:pPr>
      <w:r>
        <w:rPr>
          <w:kern w:val="0"/>
          <w:sz w:val="24"/>
          <w:lang w:val="zh-CN"/>
        </w:rPr>
        <w:t>技术评分标准中须提供的相关得分佐证材料；</w:t>
      </w:r>
    </w:p>
    <w:p>
      <w:pPr>
        <w:numPr>
          <w:ilvl w:val="0"/>
          <w:numId w:val="6"/>
        </w:numPr>
        <w:snapToGrid w:val="0"/>
        <w:spacing w:line="500" w:lineRule="exact"/>
        <w:ind w:firstLine="480" w:firstLineChars="200"/>
        <w:contextualSpacing/>
        <w:rPr>
          <w:kern w:val="0"/>
          <w:sz w:val="24"/>
          <w:lang w:val="zh-CN"/>
        </w:rPr>
      </w:pPr>
      <w:r>
        <w:rPr>
          <w:kern w:val="0"/>
          <w:sz w:val="24"/>
          <w:lang w:val="zh-CN"/>
        </w:rPr>
        <w:t>投标人认为需要提交的其他技术材料。</w:t>
      </w:r>
    </w:p>
    <w:p>
      <w:pPr>
        <w:snapToGrid w:val="0"/>
        <w:spacing w:line="500" w:lineRule="exact"/>
        <w:ind w:firstLine="463" w:firstLineChars="192"/>
        <w:contextualSpacing/>
        <w:rPr>
          <w:b/>
          <w:bCs/>
          <w:kern w:val="0"/>
          <w:sz w:val="24"/>
          <w:lang w:val="zh-CN"/>
        </w:rPr>
      </w:pPr>
      <w:r>
        <w:rPr>
          <w:b/>
          <w:bCs/>
          <w:kern w:val="0"/>
          <w:sz w:val="24"/>
          <w:lang w:val="zh-CN"/>
        </w:rPr>
        <w:t>三、</w:t>
      </w:r>
      <w:r>
        <w:rPr>
          <w:b/>
          <w:bCs/>
          <w:kern w:val="0"/>
          <w:sz w:val="24"/>
        </w:rPr>
        <w:t>报价文件</w:t>
      </w:r>
    </w:p>
    <w:p>
      <w:pPr>
        <w:numPr>
          <w:ilvl w:val="0"/>
          <w:numId w:val="7"/>
        </w:numPr>
        <w:snapToGrid w:val="0"/>
        <w:spacing w:line="500" w:lineRule="exact"/>
        <w:ind w:firstLine="480" w:firstLineChars="200"/>
        <w:contextualSpacing/>
        <w:rPr>
          <w:rFonts w:eastAsia="方正黑体_GBK"/>
          <w:kern w:val="0"/>
          <w:sz w:val="32"/>
          <w:szCs w:val="32"/>
          <w:lang w:val="zh-CN"/>
        </w:rPr>
      </w:pPr>
      <w:r>
        <w:rPr>
          <w:kern w:val="0"/>
          <w:sz w:val="24"/>
          <w:lang w:val="zh-CN"/>
        </w:rPr>
        <w:t>开标一览表；</w:t>
      </w:r>
      <w:r>
        <w:rPr>
          <w:rFonts w:hint="eastAsia"/>
          <w:kern w:val="0"/>
          <w:sz w:val="24"/>
          <w:lang w:val="zh-CN"/>
        </w:rPr>
        <w:t>详见附件</w:t>
      </w:r>
    </w:p>
    <w:p>
      <w:pPr>
        <w:pageBreakBefore/>
        <w:snapToGrid w:val="0"/>
        <w:spacing w:line="500" w:lineRule="exact"/>
        <w:contextualSpacing/>
        <w:rPr>
          <w:rFonts w:eastAsia="方正黑体_GBK"/>
          <w:kern w:val="0"/>
          <w:sz w:val="28"/>
          <w:szCs w:val="28"/>
          <w:lang w:val="zh-CN"/>
        </w:rPr>
      </w:pPr>
      <w:r>
        <w:rPr>
          <w:rFonts w:eastAsia="方正黑体_GBK"/>
          <w:kern w:val="0"/>
          <w:sz w:val="28"/>
          <w:szCs w:val="28"/>
          <w:lang w:val="zh-CN"/>
        </w:rPr>
        <w:t>附件1</w:t>
      </w:r>
    </w:p>
    <w:p>
      <w:pPr>
        <w:pStyle w:val="26"/>
        <w:spacing w:line="560" w:lineRule="exact"/>
        <w:jc w:val="center"/>
        <w:rPr>
          <w:b/>
          <w:bCs/>
          <w:sz w:val="32"/>
          <w:szCs w:val="32"/>
        </w:rPr>
      </w:pPr>
      <w:r>
        <w:rPr>
          <w:b/>
          <w:bCs/>
          <w:sz w:val="32"/>
          <w:szCs w:val="32"/>
        </w:rPr>
        <w:t>投标人声明函</w:t>
      </w:r>
    </w:p>
    <w:p>
      <w:pPr>
        <w:spacing w:line="460" w:lineRule="exact"/>
        <w:rPr>
          <w:b/>
          <w:bCs/>
          <w:sz w:val="44"/>
          <w:szCs w:val="44"/>
        </w:rPr>
      </w:pPr>
    </w:p>
    <w:p>
      <w:pPr>
        <w:spacing w:line="520" w:lineRule="exact"/>
        <w:ind w:firstLine="480" w:firstLineChars="200"/>
        <w:rPr>
          <w:b/>
          <w:bCs/>
          <w:sz w:val="24"/>
        </w:rPr>
      </w:pPr>
      <w:r>
        <w:rPr>
          <w:bCs/>
          <w:sz w:val="24"/>
        </w:rPr>
        <w:t>我单位参加</w:t>
      </w:r>
      <w:r>
        <w:rPr>
          <w:bCs/>
          <w:sz w:val="24"/>
          <w:szCs w:val="21"/>
        </w:rPr>
        <w:t>（项目名称）（标段号）投标活动。</w:t>
      </w:r>
      <w:r>
        <w:rPr>
          <w:bCs/>
          <w:sz w:val="24"/>
        </w:rPr>
        <w:t>我单位</w:t>
      </w:r>
      <w:r>
        <w:rPr>
          <w:bCs/>
          <w:sz w:val="24"/>
          <w:szCs w:val="21"/>
        </w:rPr>
        <w:t>声明如下：</w:t>
      </w:r>
    </w:p>
    <w:p>
      <w:pPr>
        <w:numPr>
          <w:ilvl w:val="0"/>
          <w:numId w:val="8"/>
        </w:numPr>
        <w:snapToGrid w:val="0"/>
        <w:spacing w:line="460" w:lineRule="exact"/>
        <w:ind w:firstLine="480" w:firstLineChars="200"/>
        <w:contextualSpacing/>
        <w:rPr>
          <w:kern w:val="0"/>
          <w:sz w:val="24"/>
          <w:lang w:val="zh-CN"/>
        </w:rPr>
      </w:pPr>
      <w:r>
        <w:rPr>
          <w:kern w:val="0"/>
          <w:sz w:val="24"/>
          <w:lang w:val="zh-CN"/>
        </w:rPr>
        <w:t>我单位具有独立承担民事责任的能力；</w:t>
      </w:r>
    </w:p>
    <w:p>
      <w:pPr>
        <w:numPr>
          <w:ilvl w:val="0"/>
          <w:numId w:val="8"/>
        </w:numPr>
        <w:snapToGrid w:val="0"/>
        <w:spacing w:line="460" w:lineRule="exact"/>
        <w:ind w:firstLine="480" w:firstLineChars="200"/>
        <w:contextualSpacing/>
        <w:rPr>
          <w:kern w:val="0"/>
          <w:sz w:val="24"/>
          <w:lang w:val="zh-CN"/>
        </w:rPr>
      </w:pPr>
      <w:r>
        <w:rPr>
          <w:kern w:val="0"/>
          <w:sz w:val="24"/>
          <w:lang w:val="zh-CN"/>
        </w:rPr>
        <w:t>我单位具有良好的商业信誉和健全的财务会计制度；</w:t>
      </w:r>
    </w:p>
    <w:p>
      <w:pPr>
        <w:numPr>
          <w:ilvl w:val="0"/>
          <w:numId w:val="8"/>
        </w:numPr>
        <w:snapToGrid w:val="0"/>
        <w:spacing w:line="460" w:lineRule="exact"/>
        <w:ind w:firstLine="480" w:firstLineChars="200"/>
        <w:contextualSpacing/>
        <w:rPr>
          <w:kern w:val="0"/>
          <w:sz w:val="24"/>
          <w:lang w:val="zh-CN"/>
        </w:rPr>
      </w:pPr>
      <w:r>
        <w:rPr>
          <w:kern w:val="0"/>
          <w:sz w:val="24"/>
          <w:lang w:val="zh-CN"/>
        </w:rPr>
        <w:t xml:space="preserve">我单位具有履行合同所必需的设备和专业技术能力； </w:t>
      </w:r>
    </w:p>
    <w:p>
      <w:pPr>
        <w:numPr>
          <w:ilvl w:val="0"/>
          <w:numId w:val="8"/>
        </w:numPr>
        <w:snapToGrid w:val="0"/>
        <w:spacing w:line="460" w:lineRule="exact"/>
        <w:ind w:firstLine="480" w:firstLineChars="200"/>
        <w:contextualSpacing/>
        <w:rPr>
          <w:kern w:val="0"/>
          <w:sz w:val="24"/>
          <w:lang w:val="zh-CN"/>
        </w:rPr>
      </w:pPr>
      <w:r>
        <w:rPr>
          <w:kern w:val="0"/>
          <w:sz w:val="24"/>
          <w:lang w:val="zh-CN"/>
        </w:rPr>
        <w:t>我单位有依法缴纳税收和社会保障资金的良好记录；</w:t>
      </w:r>
    </w:p>
    <w:p>
      <w:pPr>
        <w:numPr>
          <w:ilvl w:val="0"/>
          <w:numId w:val="8"/>
        </w:numPr>
        <w:snapToGrid w:val="0"/>
        <w:spacing w:line="460" w:lineRule="exact"/>
        <w:ind w:firstLine="480" w:firstLineChars="200"/>
        <w:contextualSpacing/>
        <w:rPr>
          <w:kern w:val="0"/>
          <w:sz w:val="24"/>
          <w:lang w:val="zh-CN"/>
        </w:rPr>
      </w:pPr>
      <w:r>
        <w:rPr>
          <w:kern w:val="0"/>
          <w:sz w:val="24"/>
          <w:lang w:val="zh-CN"/>
        </w:rPr>
        <w:t>我单位参加</w:t>
      </w:r>
      <w:r>
        <w:rPr>
          <w:rFonts w:hint="eastAsia"/>
          <w:kern w:val="0"/>
          <w:sz w:val="24"/>
          <w:lang w:val="zh-CN"/>
        </w:rPr>
        <w:t>招标</w:t>
      </w:r>
      <w:r>
        <w:rPr>
          <w:kern w:val="0"/>
          <w:sz w:val="24"/>
          <w:lang w:val="zh-CN"/>
        </w:rPr>
        <w:t>活动前三年内，在经营活动中没有重大违法记录；在投标截止时间节点，没有被“信用中国”网站（www.creditchina.gov.cn）列入失信被执行人、重大税收违法案件当事人名单；</w:t>
      </w:r>
    </w:p>
    <w:p>
      <w:pPr>
        <w:numPr>
          <w:ilvl w:val="0"/>
          <w:numId w:val="8"/>
        </w:numPr>
        <w:snapToGrid w:val="0"/>
        <w:spacing w:line="460" w:lineRule="exact"/>
        <w:ind w:firstLine="480" w:firstLineChars="200"/>
        <w:contextualSpacing/>
        <w:rPr>
          <w:kern w:val="0"/>
          <w:sz w:val="24"/>
          <w:lang w:val="zh-CN"/>
        </w:rPr>
      </w:pPr>
      <w:r>
        <w:rPr>
          <w:kern w:val="0"/>
          <w:sz w:val="24"/>
          <w:lang w:val="zh-CN"/>
        </w:rPr>
        <w:t>我单位满足法律、行政法规规定的其他条件。</w:t>
      </w:r>
    </w:p>
    <w:p>
      <w:pPr>
        <w:spacing w:line="500" w:lineRule="exact"/>
        <w:ind w:firstLine="482"/>
        <w:rPr>
          <w:sz w:val="24"/>
        </w:rPr>
      </w:pPr>
    </w:p>
    <w:p>
      <w:pPr>
        <w:spacing w:line="460" w:lineRule="exact"/>
        <w:jc w:val="center"/>
        <w:rPr>
          <w:bCs/>
          <w:sz w:val="24"/>
          <w:szCs w:val="21"/>
        </w:rPr>
      </w:pPr>
      <w:r>
        <w:rPr>
          <w:bCs/>
          <w:sz w:val="24"/>
          <w:szCs w:val="21"/>
        </w:rPr>
        <w:t xml:space="preserve">                                     承诺人名称（盖单位公章）：</w:t>
      </w:r>
    </w:p>
    <w:p>
      <w:pPr>
        <w:spacing w:line="460" w:lineRule="exact"/>
        <w:jc w:val="right"/>
        <w:rPr>
          <w:bCs/>
          <w:sz w:val="24"/>
          <w:szCs w:val="21"/>
        </w:rPr>
      </w:pPr>
    </w:p>
    <w:p>
      <w:pPr>
        <w:spacing w:line="460" w:lineRule="exact"/>
        <w:ind w:right="480"/>
        <w:rPr>
          <w:bCs/>
          <w:sz w:val="24"/>
          <w:szCs w:val="21"/>
        </w:rPr>
      </w:pPr>
      <w:r>
        <w:rPr>
          <w:rFonts w:hint="eastAsia"/>
          <w:bCs/>
          <w:sz w:val="24"/>
          <w:szCs w:val="21"/>
        </w:rPr>
        <w:t xml:space="preserve">                                               </w:t>
      </w:r>
      <w:r>
        <w:rPr>
          <w:bCs/>
          <w:sz w:val="24"/>
          <w:szCs w:val="21"/>
        </w:rPr>
        <w:t>日期：______年</w:t>
      </w:r>
      <w:r>
        <w:rPr>
          <w:rFonts w:hint="eastAsia"/>
          <w:bCs/>
          <w:sz w:val="24"/>
          <w:szCs w:val="21"/>
        </w:rPr>
        <w:t xml:space="preserve">   </w:t>
      </w:r>
      <w:r>
        <w:rPr>
          <w:bCs/>
          <w:sz w:val="24"/>
          <w:szCs w:val="21"/>
        </w:rPr>
        <w:t>月</w:t>
      </w:r>
      <w:r>
        <w:rPr>
          <w:rFonts w:hint="eastAsia"/>
          <w:bCs/>
          <w:sz w:val="24"/>
          <w:szCs w:val="21"/>
        </w:rPr>
        <w:t xml:space="preserve">   </w:t>
      </w:r>
      <w:r>
        <w:rPr>
          <w:bCs/>
          <w:sz w:val="24"/>
          <w:szCs w:val="21"/>
        </w:rPr>
        <w:t>日</w:t>
      </w:r>
    </w:p>
    <w:p>
      <w:pPr>
        <w:rPr>
          <w:szCs w:val="21"/>
        </w:rPr>
      </w:pPr>
      <w:r>
        <w:rPr>
          <w:b/>
          <w:bCs/>
          <w:sz w:val="28"/>
          <w:szCs w:val="28"/>
        </w:rPr>
        <w:br w:type="page"/>
      </w:r>
    </w:p>
    <w:p>
      <w:pPr>
        <w:snapToGrid w:val="0"/>
        <w:spacing w:line="400" w:lineRule="exact"/>
        <w:contextualSpacing/>
        <w:rPr>
          <w:rFonts w:eastAsia="方正黑体_GBK"/>
          <w:kern w:val="0"/>
          <w:sz w:val="32"/>
          <w:szCs w:val="32"/>
          <w:lang w:val="zh-CN"/>
        </w:rPr>
      </w:pPr>
      <w:r>
        <w:rPr>
          <w:rFonts w:eastAsia="方正黑体_GBK"/>
          <w:kern w:val="0"/>
          <w:sz w:val="32"/>
          <w:szCs w:val="32"/>
          <w:lang w:val="zh-CN"/>
        </w:rPr>
        <w:t>附件2</w:t>
      </w:r>
    </w:p>
    <w:p>
      <w:pPr>
        <w:pStyle w:val="26"/>
        <w:spacing w:line="560" w:lineRule="exact"/>
        <w:jc w:val="center"/>
        <w:rPr>
          <w:b/>
          <w:bCs/>
          <w:sz w:val="32"/>
          <w:szCs w:val="32"/>
        </w:rPr>
      </w:pPr>
      <w:r>
        <w:rPr>
          <w:b/>
          <w:bCs/>
          <w:sz w:val="32"/>
          <w:szCs w:val="32"/>
        </w:rPr>
        <w:t>法定代表人身份证明</w:t>
      </w:r>
    </w:p>
    <w:p>
      <w:pPr>
        <w:spacing w:line="480" w:lineRule="exact"/>
        <w:rPr>
          <w:sz w:val="24"/>
        </w:rPr>
      </w:pPr>
    </w:p>
    <w:p>
      <w:pPr>
        <w:spacing w:line="480" w:lineRule="exact"/>
        <w:ind w:firstLine="480" w:firstLineChars="200"/>
        <w:rPr>
          <w:sz w:val="24"/>
        </w:rPr>
      </w:pPr>
      <w:r>
        <w:rPr>
          <w:sz w:val="24"/>
          <w:highlight w:val="white"/>
        </w:rPr>
        <w:t>先生/女士： 现任我单位职务，为法定代表人，特此证明。</w:t>
      </w:r>
    </w:p>
    <w:p>
      <w:pPr>
        <w:spacing w:line="480" w:lineRule="exact"/>
        <w:ind w:firstLine="480"/>
        <w:rPr>
          <w:sz w:val="24"/>
          <w:u w:val="single"/>
        </w:rPr>
      </w:pPr>
      <w:r>
        <w:rPr>
          <w:sz w:val="24"/>
        </w:rPr>
        <w:t>身份证号码：</w:t>
      </w:r>
    </w:p>
    <w:p>
      <w:pPr>
        <w:spacing w:line="480" w:lineRule="exact"/>
        <w:ind w:firstLine="480"/>
        <w:rPr>
          <w:sz w:val="24"/>
        </w:rPr>
      </w:pPr>
    </w:p>
    <w:p>
      <w:pPr>
        <w:pStyle w:val="27"/>
        <w:spacing w:line="600" w:lineRule="exact"/>
        <w:rPr>
          <w:b/>
          <w:sz w:val="24"/>
        </w:rPr>
      </w:pPr>
      <w:r>
        <w:rPr>
          <w:b/>
          <w:sz w:val="24"/>
        </w:rPr>
        <w:t>注：提供法定代表人的身份证复印件</w:t>
      </w:r>
    </w:p>
    <w:p>
      <w:pPr>
        <w:spacing w:line="480" w:lineRule="exact"/>
        <w:ind w:firstLine="480" w:firstLineChars="200"/>
        <w:rPr>
          <w:rFonts w:eastAsia="仿宋_GB2312"/>
          <w:sz w:val="24"/>
        </w:rPr>
      </w:pPr>
    </w:p>
    <w:p/>
    <w:p>
      <w:pPr>
        <w:snapToGrid w:val="0"/>
        <w:spacing w:line="400" w:lineRule="exact"/>
        <w:ind w:firstLine="540" w:firstLineChars="192"/>
        <w:contextualSpacing/>
        <w:rPr>
          <w:b/>
          <w:kern w:val="0"/>
          <w:sz w:val="28"/>
          <w:szCs w:val="28"/>
        </w:rPr>
      </w:pPr>
    </w:p>
    <w:p>
      <w:pPr>
        <w:snapToGrid w:val="0"/>
        <w:spacing w:line="400" w:lineRule="exact"/>
        <w:ind w:firstLine="540" w:firstLineChars="192"/>
        <w:contextualSpacing/>
        <w:rPr>
          <w:b/>
          <w:kern w:val="0"/>
          <w:sz w:val="28"/>
          <w:szCs w:val="28"/>
          <w:lang w:val="zh-CN"/>
        </w:rPr>
      </w:pPr>
    </w:p>
    <w:p>
      <w:pPr>
        <w:snapToGrid w:val="0"/>
        <w:spacing w:line="400" w:lineRule="exact"/>
        <w:ind w:firstLine="540" w:firstLineChars="192"/>
        <w:contextualSpacing/>
        <w:rPr>
          <w:b/>
          <w:kern w:val="0"/>
          <w:sz w:val="28"/>
          <w:szCs w:val="28"/>
          <w:lang w:val="zh-CN"/>
        </w:rPr>
      </w:pPr>
    </w:p>
    <w:p>
      <w:pPr>
        <w:snapToGrid w:val="0"/>
        <w:spacing w:line="400" w:lineRule="exact"/>
        <w:ind w:firstLine="463" w:firstLineChars="192"/>
        <w:contextualSpacing/>
        <w:rPr>
          <w:rFonts w:ascii="宋体" w:hAnsi="宋体" w:cs="宋体"/>
          <w:b/>
          <w:kern w:val="0"/>
          <w:sz w:val="24"/>
          <w:lang w:val="zh-CN"/>
        </w:rPr>
      </w:pPr>
    </w:p>
    <w:p>
      <w:pPr>
        <w:snapToGrid w:val="0"/>
        <w:spacing w:line="360" w:lineRule="auto"/>
        <w:ind w:firstLine="960" w:firstLineChars="400"/>
        <w:jc w:val="left"/>
        <w:rPr>
          <w:rFonts w:ascii="宋体" w:hAnsi="宋体" w:cs="宋体"/>
          <w:sz w:val="24"/>
        </w:rPr>
      </w:pPr>
      <w:r>
        <w:rPr>
          <w:rFonts w:hint="eastAsia" w:ascii="宋体" w:hAnsi="宋体" w:cs="宋体"/>
          <w:sz w:val="24"/>
        </w:rPr>
        <w:t>单位名称（公章）             法定代表人（签字或盖章）</w:t>
      </w:r>
    </w:p>
    <w:p>
      <w:pPr>
        <w:snapToGrid w:val="0"/>
        <w:spacing w:line="360" w:lineRule="auto"/>
        <w:ind w:firstLine="1920" w:firstLineChars="800"/>
        <w:rPr>
          <w:rFonts w:ascii="宋体" w:hAnsi="宋体" w:cs="宋体"/>
          <w:sz w:val="24"/>
        </w:rPr>
      </w:pPr>
      <w:r>
        <w:rPr>
          <w:rFonts w:hint="eastAsia" w:ascii="宋体" w:hAnsi="宋体" w:cs="宋体"/>
          <w:sz w:val="24"/>
        </w:rPr>
        <w:t xml:space="preserve">年   月   日                 年   月    日  </w:t>
      </w:r>
    </w:p>
    <w:p>
      <w:pPr>
        <w:snapToGrid w:val="0"/>
        <w:spacing w:line="400" w:lineRule="exact"/>
        <w:ind w:firstLine="540" w:firstLineChars="192"/>
        <w:contextualSpacing/>
        <w:rPr>
          <w:b/>
          <w:kern w:val="0"/>
          <w:sz w:val="28"/>
          <w:szCs w:val="28"/>
          <w:lang w:val="zh-CN"/>
        </w:rPr>
      </w:pPr>
    </w:p>
    <w:p>
      <w:pPr>
        <w:snapToGrid w:val="0"/>
        <w:spacing w:line="400" w:lineRule="exact"/>
        <w:ind w:firstLine="540" w:firstLineChars="192"/>
        <w:contextualSpacing/>
        <w:rPr>
          <w:b/>
          <w:kern w:val="0"/>
          <w:sz w:val="28"/>
          <w:szCs w:val="28"/>
          <w:lang w:val="zh-CN"/>
        </w:rPr>
      </w:pPr>
    </w:p>
    <w:p>
      <w:pPr>
        <w:snapToGrid w:val="0"/>
        <w:spacing w:line="400" w:lineRule="exact"/>
        <w:ind w:firstLine="540" w:firstLineChars="192"/>
        <w:contextualSpacing/>
        <w:rPr>
          <w:b/>
          <w:kern w:val="0"/>
          <w:sz w:val="28"/>
          <w:szCs w:val="28"/>
          <w:lang w:val="zh-CN"/>
        </w:rPr>
      </w:pPr>
    </w:p>
    <w:p>
      <w:pPr>
        <w:snapToGrid w:val="0"/>
        <w:spacing w:line="400" w:lineRule="exact"/>
        <w:ind w:firstLine="540" w:firstLineChars="192"/>
        <w:contextualSpacing/>
        <w:rPr>
          <w:b/>
          <w:kern w:val="0"/>
          <w:sz w:val="28"/>
          <w:szCs w:val="28"/>
          <w:lang w:val="zh-CN"/>
        </w:rPr>
      </w:pPr>
    </w:p>
    <w:p>
      <w:pPr>
        <w:snapToGrid w:val="0"/>
        <w:spacing w:line="400" w:lineRule="exact"/>
        <w:ind w:firstLine="540" w:firstLineChars="192"/>
        <w:contextualSpacing/>
        <w:rPr>
          <w:b/>
          <w:kern w:val="0"/>
          <w:sz w:val="28"/>
          <w:szCs w:val="28"/>
          <w:lang w:val="zh-CN"/>
        </w:rPr>
      </w:pPr>
    </w:p>
    <w:p>
      <w:pPr>
        <w:snapToGrid w:val="0"/>
        <w:spacing w:line="400" w:lineRule="exact"/>
        <w:ind w:firstLine="540" w:firstLineChars="192"/>
        <w:contextualSpacing/>
        <w:rPr>
          <w:b/>
          <w:kern w:val="0"/>
          <w:sz w:val="28"/>
          <w:szCs w:val="28"/>
          <w:lang w:val="zh-CN"/>
        </w:rPr>
      </w:pPr>
    </w:p>
    <w:p>
      <w:pPr>
        <w:snapToGrid w:val="0"/>
        <w:spacing w:line="400" w:lineRule="exact"/>
        <w:ind w:firstLine="540" w:firstLineChars="192"/>
        <w:contextualSpacing/>
        <w:rPr>
          <w:b/>
          <w:kern w:val="0"/>
          <w:sz w:val="28"/>
          <w:szCs w:val="28"/>
          <w:lang w:val="zh-CN"/>
        </w:rPr>
      </w:pPr>
    </w:p>
    <w:p>
      <w:pPr>
        <w:snapToGrid w:val="0"/>
        <w:spacing w:line="400" w:lineRule="exact"/>
        <w:ind w:firstLine="540" w:firstLineChars="192"/>
        <w:contextualSpacing/>
        <w:rPr>
          <w:b/>
          <w:kern w:val="0"/>
          <w:sz w:val="28"/>
          <w:szCs w:val="28"/>
          <w:lang w:val="zh-CN"/>
        </w:rPr>
      </w:pPr>
    </w:p>
    <w:p>
      <w:pPr>
        <w:snapToGrid w:val="0"/>
        <w:spacing w:line="400" w:lineRule="exact"/>
        <w:ind w:firstLine="540" w:firstLineChars="192"/>
        <w:contextualSpacing/>
        <w:rPr>
          <w:b/>
          <w:kern w:val="0"/>
          <w:sz w:val="28"/>
          <w:szCs w:val="28"/>
          <w:lang w:val="zh-CN"/>
        </w:rPr>
      </w:pPr>
    </w:p>
    <w:p>
      <w:pPr>
        <w:snapToGrid w:val="0"/>
        <w:spacing w:line="400" w:lineRule="exact"/>
        <w:ind w:firstLine="540" w:firstLineChars="192"/>
        <w:contextualSpacing/>
        <w:rPr>
          <w:b/>
          <w:kern w:val="0"/>
          <w:sz w:val="28"/>
          <w:szCs w:val="28"/>
          <w:lang w:val="zh-CN"/>
        </w:rPr>
      </w:pPr>
    </w:p>
    <w:p>
      <w:pPr>
        <w:snapToGrid w:val="0"/>
        <w:spacing w:line="400" w:lineRule="exact"/>
        <w:ind w:firstLine="540" w:firstLineChars="192"/>
        <w:contextualSpacing/>
        <w:rPr>
          <w:b/>
          <w:kern w:val="0"/>
          <w:sz w:val="28"/>
          <w:szCs w:val="28"/>
          <w:lang w:val="zh-CN"/>
        </w:rPr>
      </w:pPr>
    </w:p>
    <w:p>
      <w:pPr>
        <w:snapToGrid w:val="0"/>
        <w:spacing w:line="400" w:lineRule="exact"/>
        <w:ind w:firstLine="540" w:firstLineChars="192"/>
        <w:contextualSpacing/>
        <w:rPr>
          <w:b/>
          <w:kern w:val="0"/>
          <w:sz w:val="28"/>
          <w:szCs w:val="28"/>
          <w:lang w:val="zh-CN"/>
        </w:rPr>
      </w:pPr>
    </w:p>
    <w:p>
      <w:pPr>
        <w:snapToGrid w:val="0"/>
        <w:spacing w:line="400" w:lineRule="exact"/>
        <w:ind w:firstLine="540" w:firstLineChars="192"/>
        <w:contextualSpacing/>
        <w:rPr>
          <w:b/>
          <w:kern w:val="0"/>
          <w:sz w:val="28"/>
          <w:szCs w:val="28"/>
          <w:lang w:val="zh-CN"/>
        </w:rPr>
      </w:pPr>
    </w:p>
    <w:p>
      <w:pPr>
        <w:snapToGrid w:val="0"/>
        <w:spacing w:line="400" w:lineRule="exact"/>
        <w:ind w:firstLine="540" w:firstLineChars="192"/>
        <w:contextualSpacing/>
        <w:rPr>
          <w:b/>
          <w:kern w:val="0"/>
          <w:sz w:val="28"/>
          <w:szCs w:val="28"/>
          <w:lang w:val="zh-CN"/>
        </w:rPr>
      </w:pPr>
    </w:p>
    <w:p>
      <w:pPr>
        <w:snapToGrid w:val="0"/>
        <w:spacing w:line="400" w:lineRule="exact"/>
        <w:ind w:firstLine="540" w:firstLineChars="192"/>
        <w:contextualSpacing/>
        <w:rPr>
          <w:b/>
          <w:kern w:val="0"/>
          <w:sz w:val="28"/>
          <w:szCs w:val="28"/>
          <w:lang w:val="zh-CN"/>
        </w:rPr>
      </w:pPr>
    </w:p>
    <w:p>
      <w:pPr>
        <w:snapToGrid w:val="0"/>
        <w:spacing w:line="400" w:lineRule="exact"/>
        <w:ind w:firstLine="540" w:firstLineChars="192"/>
        <w:contextualSpacing/>
        <w:rPr>
          <w:b/>
          <w:kern w:val="0"/>
          <w:sz w:val="28"/>
          <w:szCs w:val="28"/>
          <w:lang w:val="zh-CN"/>
        </w:rPr>
      </w:pPr>
    </w:p>
    <w:p>
      <w:pPr>
        <w:snapToGrid w:val="0"/>
        <w:spacing w:line="400" w:lineRule="exact"/>
        <w:ind w:firstLine="540" w:firstLineChars="192"/>
        <w:contextualSpacing/>
        <w:rPr>
          <w:b/>
          <w:kern w:val="0"/>
          <w:sz w:val="28"/>
          <w:szCs w:val="28"/>
          <w:lang w:val="zh-CN"/>
        </w:rPr>
      </w:pPr>
    </w:p>
    <w:p>
      <w:pPr>
        <w:pageBreakBefore/>
        <w:snapToGrid w:val="0"/>
        <w:spacing w:line="400" w:lineRule="exact"/>
        <w:contextualSpacing/>
        <w:rPr>
          <w:rFonts w:eastAsia="方正黑体_GBK"/>
          <w:kern w:val="0"/>
          <w:sz w:val="32"/>
          <w:szCs w:val="32"/>
          <w:lang w:val="zh-CN"/>
        </w:rPr>
      </w:pPr>
      <w:r>
        <w:rPr>
          <w:rFonts w:eastAsia="方正黑体_GBK"/>
          <w:kern w:val="0"/>
          <w:sz w:val="32"/>
          <w:szCs w:val="32"/>
          <w:lang w:val="zh-CN"/>
        </w:rPr>
        <w:t>附件3</w:t>
      </w:r>
    </w:p>
    <w:p>
      <w:pPr>
        <w:jc w:val="center"/>
        <w:rPr>
          <w:b/>
          <w:bCs/>
          <w:sz w:val="32"/>
          <w:szCs w:val="32"/>
        </w:rPr>
      </w:pPr>
      <w:r>
        <w:rPr>
          <w:b/>
          <w:bCs/>
          <w:sz w:val="32"/>
          <w:szCs w:val="32"/>
        </w:rPr>
        <w:t>法定代表人授权委托书</w:t>
      </w:r>
    </w:p>
    <w:p>
      <w:pPr>
        <w:rPr>
          <w:sz w:val="32"/>
          <w:szCs w:val="32"/>
        </w:rPr>
      </w:pPr>
    </w:p>
    <w:p>
      <w:pPr>
        <w:spacing w:line="480" w:lineRule="exact"/>
        <w:ind w:firstLine="480" w:firstLineChars="200"/>
        <w:rPr>
          <w:sz w:val="24"/>
          <w:highlight w:val="white"/>
        </w:rPr>
      </w:pPr>
      <w:r>
        <w:rPr>
          <w:sz w:val="24"/>
          <w:highlight w:val="white"/>
        </w:rPr>
        <w:t>本人------（姓名）系————（授权单位名称）的法定代表人，现委托（姓名）（身份证号——————）为我方代理人，以我方名义全权处理与本次</w:t>
      </w:r>
      <w:r>
        <w:rPr>
          <w:rFonts w:hint="eastAsia"/>
          <w:sz w:val="24"/>
          <w:highlight w:val="white"/>
        </w:rPr>
        <w:t>招标</w:t>
      </w:r>
      <w:r>
        <w:rPr>
          <w:sz w:val="24"/>
          <w:highlight w:val="white"/>
        </w:rPr>
        <w:t>项目（编号：）有关的一切事务，其法律后果由我方承担。</w:t>
      </w:r>
    </w:p>
    <w:p>
      <w:pPr>
        <w:spacing w:line="480" w:lineRule="exact"/>
        <w:ind w:firstLine="480" w:firstLineChars="200"/>
        <w:rPr>
          <w:sz w:val="24"/>
          <w:highlight w:val="white"/>
        </w:rPr>
      </w:pPr>
      <w:r>
        <w:rPr>
          <w:sz w:val="24"/>
          <w:highlight w:val="white"/>
        </w:rPr>
        <w:t>本授权书于---年---月---日起生效。代理人无转委托权。</w:t>
      </w:r>
    </w:p>
    <w:p>
      <w:pPr>
        <w:spacing w:line="480" w:lineRule="exact"/>
        <w:ind w:firstLine="480" w:firstLineChars="200"/>
        <w:rPr>
          <w:sz w:val="24"/>
          <w:highlight w:val="white"/>
        </w:rPr>
      </w:pPr>
      <w:r>
        <w:rPr>
          <w:sz w:val="24"/>
          <w:highlight w:val="white"/>
        </w:rPr>
        <w:t>代理人(被授权人):</w:t>
      </w:r>
    </w:p>
    <w:p>
      <w:pPr>
        <w:spacing w:line="480" w:lineRule="exact"/>
        <w:ind w:firstLine="480" w:firstLineChars="200"/>
        <w:rPr>
          <w:sz w:val="24"/>
          <w:highlight w:val="white"/>
        </w:rPr>
      </w:pPr>
      <w:r>
        <w:rPr>
          <w:sz w:val="24"/>
          <w:highlight w:val="white"/>
        </w:rPr>
        <w:t>授权单位名称（盖章）：</w:t>
      </w:r>
    </w:p>
    <w:p>
      <w:pPr>
        <w:spacing w:line="480" w:lineRule="exact"/>
        <w:ind w:firstLine="480" w:firstLineChars="200"/>
        <w:rPr>
          <w:sz w:val="24"/>
          <w:highlight w:val="white"/>
        </w:rPr>
      </w:pPr>
      <w:r>
        <w:rPr>
          <w:sz w:val="24"/>
          <w:highlight w:val="white"/>
        </w:rPr>
        <w:t>授权单位法定代表人（签字或盖章）：</w:t>
      </w:r>
    </w:p>
    <w:p>
      <w:pPr>
        <w:spacing w:line="480" w:lineRule="exact"/>
        <w:ind w:firstLine="480" w:firstLineChars="200"/>
        <w:rPr>
          <w:sz w:val="24"/>
          <w:highlight w:val="white"/>
        </w:rPr>
      </w:pPr>
    </w:p>
    <w:p>
      <w:pPr>
        <w:spacing w:line="480" w:lineRule="exact"/>
        <w:ind w:firstLine="480" w:firstLineChars="200"/>
        <w:jc w:val="right"/>
        <w:rPr>
          <w:sz w:val="24"/>
          <w:highlight w:val="white"/>
        </w:rPr>
      </w:pPr>
      <w:r>
        <w:rPr>
          <w:sz w:val="24"/>
          <w:highlight w:val="white"/>
        </w:rPr>
        <w:t>XXXX年XX月XX日</w:t>
      </w:r>
    </w:p>
    <w:p>
      <w:pPr>
        <w:snapToGrid w:val="0"/>
        <w:spacing w:line="400" w:lineRule="exact"/>
        <w:ind w:firstLine="540" w:firstLineChars="192"/>
        <w:contextualSpacing/>
        <w:rPr>
          <w:b/>
          <w:kern w:val="0"/>
          <w:sz w:val="28"/>
          <w:szCs w:val="28"/>
        </w:rPr>
      </w:pPr>
    </w:p>
    <w:p>
      <w:pPr>
        <w:snapToGrid w:val="0"/>
        <w:spacing w:line="400" w:lineRule="exact"/>
        <w:ind w:firstLine="540" w:firstLineChars="192"/>
        <w:contextualSpacing/>
        <w:rPr>
          <w:b/>
          <w:kern w:val="0"/>
          <w:sz w:val="28"/>
          <w:szCs w:val="28"/>
        </w:rPr>
      </w:pPr>
    </w:p>
    <w:p>
      <w:pPr>
        <w:snapToGrid w:val="0"/>
        <w:spacing w:line="400" w:lineRule="exact"/>
        <w:ind w:firstLine="540" w:firstLineChars="192"/>
        <w:contextualSpacing/>
        <w:rPr>
          <w:b/>
          <w:kern w:val="0"/>
          <w:sz w:val="28"/>
          <w:szCs w:val="28"/>
        </w:rPr>
      </w:pPr>
    </w:p>
    <w:p>
      <w:pPr>
        <w:snapToGrid w:val="0"/>
        <w:spacing w:line="400" w:lineRule="exact"/>
        <w:ind w:firstLine="540" w:firstLineChars="192"/>
        <w:contextualSpacing/>
        <w:rPr>
          <w:b/>
          <w:kern w:val="0"/>
          <w:sz w:val="28"/>
          <w:szCs w:val="28"/>
        </w:rPr>
      </w:pPr>
    </w:p>
    <w:p>
      <w:pPr>
        <w:snapToGrid w:val="0"/>
        <w:spacing w:line="400" w:lineRule="exact"/>
        <w:ind w:firstLine="540" w:firstLineChars="192"/>
        <w:contextualSpacing/>
        <w:rPr>
          <w:b/>
          <w:kern w:val="0"/>
          <w:sz w:val="28"/>
          <w:szCs w:val="28"/>
        </w:rPr>
      </w:pPr>
    </w:p>
    <w:p>
      <w:pPr>
        <w:snapToGrid w:val="0"/>
        <w:spacing w:line="400" w:lineRule="exact"/>
        <w:ind w:firstLine="540" w:firstLineChars="192"/>
        <w:contextualSpacing/>
        <w:rPr>
          <w:b/>
          <w:kern w:val="0"/>
          <w:sz w:val="28"/>
          <w:szCs w:val="28"/>
        </w:rPr>
      </w:pPr>
      <w:r>
        <w:rPr>
          <w:b/>
          <w:kern w:val="0"/>
          <w:sz w:val="28"/>
          <w:szCs w:val="28"/>
        </w:rPr>
        <w:t>注：提供</w:t>
      </w:r>
      <w:r>
        <w:rPr>
          <w:rFonts w:hint="eastAsia"/>
          <w:b/>
          <w:kern w:val="0"/>
          <w:sz w:val="28"/>
          <w:szCs w:val="28"/>
        </w:rPr>
        <w:t>代理人</w:t>
      </w:r>
      <w:r>
        <w:rPr>
          <w:b/>
          <w:kern w:val="0"/>
          <w:sz w:val="28"/>
          <w:szCs w:val="28"/>
        </w:rPr>
        <w:t>本人身份证复印件</w:t>
      </w:r>
    </w:p>
    <w:p>
      <w:pPr>
        <w:snapToGrid w:val="0"/>
        <w:spacing w:line="360" w:lineRule="auto"/>
        <w:jc w:val="center"/>
        <w:outlineLvl w:val="4"/>
        <w:rPr>
          <w:b/>
          <w:bCs/>
          <w:sz w:val="24"/>
        </w:rPr>
      </w:pPr>
    </w:p>
    <w:p>
      <w:pPr>
        <w:pStyle w:val="5"/>
      </w:pPr>
    </w:p>
    <w:p>
      <w:pPr>
        <w:snapToGrid w:val="0"/>
        <w:spacing w:line="360" w:lineRule="auto"/>
        <w:jc w:val="center"/>
        <w:outlineLvl w:val="4"/>
        <w:rPr>
          <w:b/>
          <w:bCs/>
          <w:sz w:val="24"/>
        </w:rPr>
      </w:pPr>
    </w:p>
    <w:p>
      <w:pPr>
        <w:snapToGrid w:val="0"/>
        <w:spacing w:line="360" w:lineRule="auto"/>
        <w:jc w:val="center"/>
        <w:outlineLvl w:val="4"/>
        <w:rPr>
          <w:b/>
          <w:bCs/>
          <w:sz w:val="24"/>
        </w:rPr>
      </w:pPr>
    </w:p>
    <w:p>
      <w:pPr>
        <w:snapToGrid w:val="0"/>
        <w:spacing w:line="360" w:lineRule="auto"/>
        <w:jc w:val="center"/>
        <w:outlineLvl w:val="4"/>
        <w:rPr>
          <w:b/>
          <w:bCs/>
          <w:sz w:val="24"/>
        </w:rPr>
      </w:pPr>
    </w:p>
    <w:p>
      <w:pPr>
        <w:snapToGrid w:val="0"/>
        <w:spacing w:line="360" w:lineRule="auto"/>
        <w:jc w:val="center"/>
        <w:outlineLvl w:val="4"/>
        <w:rPr>
          <w:b/>
          <w:bCs/>
          <w:sz w:val="24"/>
        </w:rPr>
      </w:pPr>
    </w:p>
    <w:p>
      <w:pPr>
        <w:snapToGrid w:val="0"/>
        <w:spacing w:line="360" w:lineRule="auto"/>
        <w:jc w:val="center"/>
        <w:outlineLvl w:val="4"/>
        <w:rPr>
          <w:b/>
          <w:bCs/>
          <w:sz w:val="24"/>
        </w:rPr>
      </w:pPr>
    </w:p>
    <w:p>
      <w:pPr>
        <w:snapToGrid w:val="0"/>
        <w:spacing w:line="360" w:lineRule="auto"/>
        <w:jc w:val="center"/>
        <w:outlineLvl w:val="4"/>
        <w:rPr>
          <w:b/>
          <w:bCs/>
          <w:sz w:val="24"/>
        </w:rPr>
      </w:pPr>
    </w:p>
    <w:p>
      <w:pPr>
        <w:snapToGrid w:val="0"/>
        <w:spacing w:line="360" w:lineRule="auto"/>
        <w:jc w:val="center"/>
        <w:outlineLvl w:val="4"/>
        <w:rPr>
          <w:b/>
          <w:bCs/>
          <w:sz w:val="24"/>
        </w:rPr>
      </w:pPr>
    </w:p>
    <w:p>
      <w:pPr>
        <w:snapToGrid w:val="0"/>
        <w:spacing w:line="360" w:lineRule="auto"/>
        <w:jc w:val="center"/>
        <w:outlineLvl w:val="4"/>
        <w:rPr>
          <w:b/>
          <w:bCs/>
          <w:sz w:val="24"/>
        </w:rPr>
      </w:pPr>
    </w:p>
    <w:p>
      <w:pPr>
        <w:pStyle w:val="26"/>
        <w:pageBreakBefore/>
        <w:spacing w:line="560" w:lineRule="exact"/>
        <w:rPr>
          <w:b/>
          <w:bCs/>
          <w:sz w:val="32"/>
          <w:szCs w:val="32"/>
        </w:rPr>
      </w:pPr>
      <w:r>
        <w:rPr>
          <w:b/>
          <w:bCs/>
          <w:sz w:val="32"/>
          <w:szCs w:val="32"/>
        </w:rPr>
        <w:t xml:space="preserve">附件4 </w:t>
      </w:r>
    </w:p>
    <w:p>
      <w:pPr>
        <w:spacing w:before="240" w:line="312" w:lineRule="auto"/>
        <w:jc w:val="center"/>
        <w:rPr>
          <w:b/>
          <w:bCs/>
          <w:sz w:val="32"/>
          <w:szCs w:val="32"/>
        </w:rPr>
      </w:pPr>
      <w:r>
        <w:rPr>
          <w:b/>
          <w:bCs/>
          <w:sz w:val="32"/>
          <w:szCs w:val="32"/>
        </w:rPr>
        <w:t>投标人信用承诺书</w:t>
      </w:r>
    </w:p>
    <w:p>
      <w:pPr>
        <w:spacing w:line="360" w:lineRule="auto"/>
        <w:ind w:firstLine="480" w:firstLineChars="200"/>
        <w:rPr>
          <w:kern w:val="0"/>
          <w:sz w:val="24"/>
          <w:lang w:val="zh-CN"/>
        </w:rPr>
      </w:pPr>
      <w:r>
        <w:rPr>
          <w:kern w:val="0"/>
          <w:sz w:val="24"/>
          <w:lang w:val="zh-CN"/>
        </w:rPr>
        <w:t>为营造公开、公平、公正的</w:t>
      </w:r>
      <w:r>
        <w:rPr>
          <w:rFonts w:hint="eastAsia"/>
          <w:kern w:val="0"/>
          <w:sz w:val="24"/>
          <w:lang w:val="zh-CN"/>
        </w:rPr>
        <w:t>招标</w:t>
      </w:r>
      <w:r>
        <w:rPr>
          <w:kern w:val="0"/>
          <w:sz w:val="24"/>
          <w:lang w:val="zh-CN"/>
        </w:rPr>
        <w:t>环境，树立诚信守法的投标人形象，本人代表本单位作出以下承诺：</w:t>
      </w:r>
    </w:p>
    <w:p>
      <w:pPr>
        <w:spacing w:line="360" w:lineRule="auto"/>
        <w:ind w:firstLine="480" w:firstLineChars="200"/>
        <w:rPr>
          <w:kern w:val="0"/>
          <w:sz w:val="24"/>
          <w:lang w:val="zh-CN"/>
        </w:rPr>
      </w:pPr>
      <w:r>
        <w:rPr>
          <w:kern w:val="0"/>
          <w:sz w:val="24"/>
          <w:lang w:val="zh-CN"/>
        </w:rPr>
        <w:t>一、本单位对所提交的单位基本信息、单位负责人、从业资质和资格、业绩、财务状况、信誉等所有资料，均合法、真实、准确、有效，无任何伪造、修改、虚假成分；</w:t>
      </w:r>
    </w:p>
    <w:p>
      <w:pPr>
        <w:spacing w:line="360" w:lineRule="auto"/>
        <w:ind w:firstLine="480" w:firstLineChars="200"/>
        <w:rPr>
          <w:kern w:val="0"/>
          <w:sz w:val="24"/>
          <w:lang w:val="zh-CN"/>
        </w:rPr>
      </w:pPr>
      <w:r>
        <w:rPr>
          <w:kern w:val="0"/>
          <w:sz w:val="24"/>
          <w:lang w:val="zh-CN"/>
        </w:rPr>
        <w:t>二、严格依照国家和省、市、县关于招标投标等方面的法律、法规、规章、规范性文件，参加本项目的招标投标活动；积极履行社会责任，促进廉政建设；</w:t>
      </w:r>
    </w:p>
    <w:p>
      <w:pPr>
        <w:spacing w:line="360" w:lineRule="auto"/>
        <w:ind w:firstLine="480" w:firstLineChars="200"/>
        <w:rPr>
          <w:kern w:val="0"/>
          <w:sz w:val="24"/>
          <w:lang w:val="zh-CN"/>
        </w:rPr>
      </w:pPr>
      <w:r>
        <w:rPr>
          <w:kern w:val="0"/>
          <w:sz w:val="24"/>
          <w:lang w:val="zh-CN"/>
        </w:rPr>
        <w:t>三、自我约束、自我管理，守合同、重信用，不参与围标串标、弄虚作假、骗取中标、干扰评标、违约毁约、恶意投诉等行为，主动维护</w:t>
      </w:r>
      <w:r>
        <w:rPr>
          <w:rFonts w:hint="eastAsia"/>
          <w:kern w:val="0"/>
          <w:sz w:val="24"/>
          <w:lang w:val="zh-CN"/>
        </w:rPr>
        <w:t>招标人</w:t>
      </w:r>
      <w:r>
        <w:rPr>
          <w:kern w:val="0"/>
          <w:sz w:val="24"/>
          <w:lang w:val="zh-CN"/>
        </w:rPr>
        <w:t>招标投标的良好秩序；</w:t>
      </w:r>
    </w:p>
    <w:p>
      <w:pPr>
        <w:spacing w:line="360" w:lineRule="auto"/>
        <w:ind w:firstLine="480" w:firstLineChars="200"/>
        <w:rPr>
          <w:kern w:val="0"/>
          <w:sz w:val="24"/>
          <w:lang w:val="zh-CN"/>
        </w:rPr>
      </w:pPr>
      <w:r>
        <w:rPr>
          <w:kern w:val="0"/>
          <w:sz w:val="24"/>
          <w:lang w:val="zh-CN"/>
        </w:rPr>
        <w:t>四、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pPr>
        <w:spacing w:line="360" w:lineRule="auto"/>
        <w:ind w:firstLine="480" w:firstLineChars="200"/>
        <w:rPr>
          <w:kern w:val="0"/>
          <w:sz w:val="24"/>
          <w:lang w:val="zh-CN"/>
        </w:rPr>
      </w:pPr>
      <w:r>
        <w:rPr>
          <w:kern w:val="0"/>
          <w:sz w:val="24"/>
          <w:lang w:val="zh-CN"/>
        </w:rPr>
        <w:t>五、自觉接受</w:t>
      </w:r>
      <w:r>
        <w:rPr>
          <w:kern w:val="0"/>
          <w:sz w:val="24"/>
        </w:rPr>
        <w:t>相关</w:t>
      </w:r>
      <w:r>
        <w:rPr>
          <w:kern w:val="0"/>
          <w:sz w:val="24"/>
          <w:lang w:val="zh-CN"/>
        </w:rPr>
        <w:t>部门、行业组织、社会公众、新闻舆论等监督；</w:t>
      </w:r>
    </w:p>
    <w:p>
      <w:pPr>
        <w:spacing w:line="360" w:lineRule="auto"/>
        <w:ind w:firstLine="480" w:firstLineChars="200"/>
        <w:rPr>
          <w:kern w:val="0"/>
          <w:sz w:val="24"/>
          <w:lang w:val="zh-CN"/>
        </w:rPr>
      </w:pPr>
      <w:r>
        <w:rPr>
          <w:kern w:val="0"/>
          <w:sz w:val="24"/>
          <w:lang w:val="zh-CN"/>
        </w:rPr>
        <w:t>六、上述承诺已向本单位员工作了宣传教育；</w:t>
      </w:r>
    </w:p>
    <w:p>
      <w:pPr>
        <w:spacing w:line="360" w:lineRule="auto"/>
        <w:ind w:firstLine="482" w:firstLineChars="200"/>
        <w:rPr>
          <w:b/>
          <w:kern w:val="0"/>
          <w:sz w:val="24"/>
          <w:lang w:val="zh-CN"/>
        </w:rPr>
      </w:pPr>
      <w:r>
        <w:rPr>
          <w:b/>
          <w:kern w:val="0"/>
          <w:sz w:val="24"/>
          <w:lang w:val="zh-CN"/>
        </w:rPr>
        <w:t>如有违反上述承诺的不良行为，本单位同意将其予以上网公示。</w:t>
      </w:r>
    </w:p>
    <w:p>
      <w:pPr>
        <w:spacing w:line="360" w:lineRule="auto"/>
        <w:rPr>
          <w:kern w:val="0"/>
          <w:sz w:val="24"/>
          <w:lang w:val="zh-CN"/>
        </w:rPr>
      </w:pPr>
    </w:p>
    <w:p>
      <w:pPr>
        <w:spacing w:line="360" w:lineRule="auto"/>
        <w:ind w:firstLine="4560" w:firstLineChars="1900"/>
        <w:rPr>
          <w:kern w:val="0"/>
          <w:sz w:val="24"/>
          <w:lang w:val="zh-CN"/>
        </w:rPr>
      </w:pPr>
    </w:p>
    <w:p>
      <w:pPr>
        <w:spacing w:line="360" w:lineRule="auto"/>
        <w:jc w:val="center"/>
        <w:rPr>
          <w:kern w:val="0"/>
          <w:sz w:val="24"/>
          <w:lang w:val="zh-CN"/>
        </w:rPr>
      </w:pPr>
      <w:r>
        <w:rPr>
          <w:sz w:val="24"/>
        </w:rPr>
        <w:t xml:space="preserve">   投标人</w:t>
      </w:r>
      <w:r>
        <w:rPr>
          <w:bCs/>
          <w:sz w:val="24"/>
          <w:szCs w:val="21"/>
        </w:rPr>
        <w:t>（盖单位公章）</w:t>
      </w:r>
      <w:r>
        <w:rPr>
          <w:sz w:val="24"/>
        </w:rPr>
        <w:t>：</w:t>
      </w:r>
    </w:p>
    <w:p>
      <w:pPr>
        <w:spacing w:line="360" w:lineRule="auto"/>
        <w:jc w:val="center"/>
        <w:rPr>
          <w:sz w:val="24"/>
          <w:u w:val="single"/>
          <w:lang w:val="zh-CN"/>
        </w:rPr>
      </w:pPr>
      <w:r>
        <w:rPr>
          <w:kern w:val="0"/>
          <w:sz w:val="24"/>
          <w:lang w:val="zh-CN"/>
        </w:rPr>
        <w:t>法定代表人或</w:t>
      </w:r>
      <w:r>
        <w:rPr>
          <w:kern w:val="0"/>
          <w:sz w:val="24"/>
        </w:rPr>
        <w:t>其委托代理人</w:t>
      </w:r>
      <w:r>
        <w:rPr>
          <w:kern w:val="0"/>
          <w:sz w:val="24"/>
          <w:lang w:val="zh-CN"/>
        </w:rPr>
        <w:t>（签字或盖章）：</w:t>
      </w:r>
    </w:p>
    <w:p>
      <w:pPr>
        <w:spacing w:line="360" w:lineRule="auto"/>
        <w:ind w:firstLine="4320" w:firstLineChars="1800"/>
        <w:rPr>
          <w:kern w:val="0"/>
          <w:sz w:val="24"/>
          <w:lang w:val="zh-CN"/>
        </w:rPr>
      </w:pPr>
      <w:r>
        <w:rPr>
          <w:kern w:val="0"/>
          <w:sz w:val="24"/>
          <w:lang w:val="zh-CN"/>
        </w:rPr>
        <w:t xml:space="preserve">  年  月   日</w:t>
      </w:r>
    </w:p>
    <w:p>
      <w:pPr>
        <w:adjustRightInd w:val="0"/>
        <w:snapToGrid w:val="0"/>
        <w:spacing w:line="240" w:lineRule="atLeast"/>
        <w:jc w:val="center"/>
        <w:rPr>
          <w:sz w:val="24"/>
        </w:rPr>
      </w:pPr>
    </w:p>
    <w:p>
      <w:pPr>
        <w:snapToGrid w:val="0"/>
        <w:spacing w:line="400" w:lineRule="exact"/>
        <w:contextualSpacing/>
        <w:rPr>
          <w:rFonts w:eastAsia="方正黑体_GBK"/>
          <w:kern w:val="0"/>
          <w:sz w:val="32"/>
          <w:szCs w:val="32"/>
        </w:rPr>
      </w:pPr>
      <w:r>
        <w:rPr>
          <w:kern w:val="0"/>
          <w:sz w:val="32"/>
          <w:szCs w:val="32"/>
        </w:rPr>
        <w:br w:type="page"/>
      </w:r>
    </w:p>
    <w:p>
      <w:pPr>
        <w:rPr>
          <w:rFonts w:ascii="仿宋" w:hAnsi="仿宋" w:eastAsia="仿宋"/>
          <w:sz w:val="32"/>
          <w:szCs w:val="32"/>
        </w:rPr>
      </w:pPr>
      <w:r>
        <w:rPr>
          <w:rFonts w:hint="eastAsia" w:ascii="仿宋" w:hAnsi="仿宋" w:eastAsia="仿宋"/>
          <w:sz w:val="32"/>
          <w:szCs w:val="32"/>
        </w:rPr>
        <w:t>附件5</w:t>
      </w:r>
    </w:p>
    <w:p>
      <w:pPr>
        <w:spacing w:beforeLines="50" w:line="520" w:lineRule="exact"/>
        <w:jc w:val="center"/>
        <w:rPr>
          <w:rFonts w:ascii="方正小标宋简体" w:hAnsi="宋体" w:eastAsia="方正小标宋简体" w:cs="仿宋_GB2312"/>
          <w:b/>
          <w:sz w:val="36"/>
          <w:szCs w:val="36"/>
        </w:rPr>
      </w:pPr>
      <w:r>
        <w:rPr>
          <w:rFonts w:hint="eastAsia" w:ascii="方正小标宋简体" w:hAnsi="仿宋" w:eastAsia="方正小标宋简体"/>
          <w:sz w:val="36"/>
          <w:szCs w:val="36"/>
        </w:rPr>
        <w:t>崇川区宝月湖股权投资母基金管理机构申请登记表</w:t>
      </w:r>
    </w:p>
    <w:tbl>
      <w:tblPr>
        <w:tblStyle w:val="1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864"/>
        <w:gridCol w:w="956"/>
        <w:gridCol w:w="855"/>
        <w:gridCol w:w="67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024" w:type="dxa"/>
            <w:tcBorders>
              <w:top w:val="single" w:color="auto" w:sz="12" w:space="0"/>
              <w:left w:val="single" w:color="auto" w:sz="12" w:space="0"/>
              <w:bottom w:val="single" w:color="auto" w:sz="4" w:space="0"/>
              <w:right w:val="single" w:color="auto" w:sz="12" w:space="0"/>
            </w:tcBorders>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申报企业名称</w:t>
            </w:r>
          </w:p>
        </w:tc>
        <w:tc>
          <w:tcPr>
            <w:tcW w:w="7830" w:type="dxa"/>
            <w:gridSpan w:val="5"/>
            <w:tcBorders>
              <w:top w:val="single" w:color="auto" w:sz="12" w:space="0"/>
              <w:left w:val="single" w:color="auto" w:sz="12" w:space="0"/>
              <w:bottom w:val="single" w:color="auto" w:sz="4" w:space="0"/>
              <w:right w:val="single" w:color="auto" w:sz="12" w:space="0"/>
            </w:tcBorders>
          </w:tcPr>
          <w:p>
            <w:pPr>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024" w:type="dxa"/>
            <w:tcBorders>
              <w:top w:val="single" w:color="auto" w:sz="4" w:space="0"/>
              <w:left w:val="single" w:color="auto" w:sz="12" w:space="0"/>
              <w:bottom w:val="single" w:color="auto" w:sz="4" w:space="0"/>
              <w:right w:val="single" w:color="auto" w:sz="12" w:space="0"/>
            </w:tcBorders>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企业注册地址</w:t>
            </w:r>
          </w:p>
        </w:tc>
        <w:tc>
          <w:tcPr>
            <w:tcW w:w="3820" w:type="dxa"/>
            <w:gridSpan w:val="2"/>
            <w:tcBorders>
              <w:top w:val="single" w:color="auto" w:sz="4" w:space="0"/>
              <w:left w:val="single" w:color="auto" w:sz="12" w:space="0"/>
              <w:bottom w:val="single" w:color="auto" w:sz="4" w:space="0"/>
              <w:right w:val="single" w:color="auto" w:sz="4" w:space="0"/>
            </w:tcBorders>
          </w:tcPr>
          <w:p>
            <w:pPr>
              <w:spacing w:line="440" w:lineRule="exact"/>
              <w:rPr>
                <w:rFonts w:ascii="仿宋_GB2312" w:hAnsi="仿宋_GB2312" w:eastAsia="仿宋_GB2312" w:cs="仿宋_GB2312"/>
                <w:sz w:val="24"/>
              </w:rPr>
            </w:pPr>
          </w:p>
        </w:tc>
        <w:tc>
          <w:tcPr>
            <w:tcW w:w="1527"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法定代表人</w:t>
            </w:r>
          </w:p>
        </w:tc>
        <w:tc>
          <w:tcPr>
            <w:tcW w:w="2483" w:type="dxa"/>
            <w:tcBorders>
              <w:top w:val="single" w:color="auto" w:sz="4" w:space="0"/>
              <w:left w:val="single" w:color="auto" w:sz="4" w:space="0"/>
              <w:bottom w:val="single" w:color="auto" w:sz="4" w:space="0"/>
              <w:right w:val="single" w:color="auto" w:sz="12" w:space="0"/>
            </w:tcBorders>
          </w:tcPr>
          <w:p>
            <w:pPr>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024" w:type="dxa"/>
            <w:tcBorders>
              <w:top w:val="single" w:color="auto" w:sz="4" w:space="0"/>
              <w:left w:val="single" w:color="auto" w:sz="12" w:space="0"/>
              <w:bottom w:val="single" w:color="auto" w:sz="4" w:space="0"/>
              <w:right w:val="single" w:color="auto" w:sz="12" w:space="0"/>
            </w:tcBorders>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股东及持股比例</w:t>
            </w:r>
          </w:p>
        </w:tc>
        <w:tc>
          <w:tcPr>
            <w:tcW w:w="7830" w:type="dxa"/>
            <w:gridSpan w:val="5"/>
            <w:tcBorders>
              <w:top w:val="single" w:color="auto" w:sz="4" w:space="0"/>
              <w:left w:val="single" w:color="auto" w:sz="12" w:space="0"/>
              <w:bottom w:val="single" w:color="auto" w:sz="4" w:space="0"/>
              <w:right w:val="single" w:color="auto" w:sz="12" w:space="0"/>
            </w:tcBorders>
          </w:tcPr>
          <w:p>
            <w:pPr>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024" w:type="dxa"/>
            <w:vMerge w:val="restart"/>
            <w:tcBorders>
              <w:top w:val="single" w:color="auto" w:sz="4" w:space="0"/>
              <w:left w:val="single" w:color="auto" w:sz="12" w:space="0"/>
              <w:bottom w:val="single" w:color="auto" w:sz="4" w:space="0"/>
              <w:right w:val="single" w:color="auto" w:sz="12" w:space="0"/>
            </w:tcBorders>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联系人及</w:t>
            </w:r>
          </w:p>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2864" w:type="dxa"/>
            <w:tcBorders>
              <w:top w:val="single" w:color="auto" w:sz="4" w:space="0"/>
              <w:left w:val="single" w:color="auto" w:sz="12" w:space="0"/>
              <w:bottom w:val="single" w:color="auto" w:sz="4" w:space="0"/>
              <w:right w:val="single" w:color="auto" w:sz="4" w:space="0"/>
            </w:tcBorders>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811"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职务：</w:t>
            </w:r>
          </w:p>
        </w:tc>
        <w:tc>
          <w:tcPr>
            <w:tcW w:w="3155" w:type="dxa"/>
            <w:gridSpan w:val="2"/>
            <w:tcBorders>
              <w:top w:val="single" w:color="auto" w:sz="4" w:space="0"/>
              <w:left w:val="single" w:color="auto" w:sz="4" w:space="0"/>
              <w:bottom w:val="single" w:color="auto" w:sz="4" w:space="0"/>
              <w:right w:val="single" w:color="auto" w:sz="12" w:space="0"/>
            </w:tcBorders>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024" w:type="dxa"/>
            <w:vMerge w:val="continue"/>
            <w:tcBorders>
              <w:top w:val="single" w:color="auto" w:sz="4" w:space="0"/>
              <w:left w:val="single" w:color="auto" w:sz="12" w:space="0"/>
              <w:bottom w:val="single" w:color="auto" w:sz="4" w:space="0"/>
              <w:right w:val="single" w:color="auto" w:sz="12" w:space="0"/>
            </w:tcBorders>
            <w:vAlign w:val="center"/>
          </w:tcPr>
          <w:p>
            <w:pPr>
              <w:widowControl/>
              <w:jc w:val="left"/>
              <w:rPr>
                <w:rFonts w:ascii="仿宋_GB2312" w:hAnsi="仿宋_GB2312" w:eastAsia="仿宋_GB2312" w:cs="仿宋_GB2312"/>
                <w:sz w:val="24"/>
              </w:rPr>
            </w:pPr>
          </w:p>
        </w:tc>
        <w:tc>
          <w:tcPr>
            <w:tcW w:w="2864" w:type="dxa"/>
            <w:tcBorders>
              <w:top w:val="single" w:color="auto" w:sz="4" w:space="0"/>
              <w:left w:val="single" w:color="auto" w:sz="12" w:space="0"/>
              <w:bottom w:val="single" w:color="auto" w:sz="4" w:space="0"/>
              <w:right w:val="single" w:color="auto" w:sz="4" w:space="0"/>
            </w:tcBorders>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手机：</w:t>
            </w:r>
          </w:p>
        </w:tc>
        <w:tc>
          <w:tcPr>
            <w:tcW w:w="1811"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传真：</w:t>
            </w:r>
          </w:p>
        </w:tc>
        <w:tc>
          <w:tcPr>
            <w:tcW w:w="3155" w:type="dxa"/>
            <w:gridSpan w:val="2"/>
            <w:tcBorders>
              <w:top w:val="single" w:color="auto" w:sz="4" w:space="0"/>
              <w:left w:val="single" w:color="auto" w:sz="4" w:space="0"/>
              <w:bottom w:val="single" w:color="auto" w:sz="4" w:space="0"/>
              <w:right w:val="single" w:color="auto" w:sz="12" w:space="0"/>
            </w:tcBorders>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24" w:type="dxa"/>
            <w:vMerge w:val="continue"/>
            <w:tcBorders>
              <w:top w:val="single" w:color="auto" w:sz="4" w:space="0"/>
              <w:left w:val="single" w:color="auto" w:sz="12" w:space="0"/>
              <w:bottom w:val="single" w:color="auto" w:sz="4" w:space="0"/>
              <w:right w:val="single" w:color="auto" w:sz="12" w:space="0"/>
            </w:tcBorders>
            <w:vAlign w:val="center"/>
          </w:tcPr>
          <w:p>
            <w:pPr>
              <w:widowControl/>
              <w:jc w:val="left"/>
              <w:rPr>
                <w:rFonts w:ascii="仿宋_GB2312" w:hAnsi="仿宋_GB2312" w:eastAsia="仿宋_GB2312" w:cs="仿宋_GB2312"/>
                <w:sz w:val="24"/>
              </w:rPr>
            </w:pPr>
          </w:p>
        </w:tc>
        <w:tc>
          <w:tcPr>
            <w:tcW w:w="7830" w:type="dxa"/>
            <w:gridSpan w:val="5"/>
            <w:tcBorders>
              <w:top w:val="single" w:color="auto" w:sz="4" w:space="0"/>
              <w:left w:val="single" w:color="auto" w:sz="12" w:space="0"/>
              <w:bottom w:val="single" w:color="auto" w:sz="4" w:space="0"/>
              <w:right w:val="single" w:color="auto" w:sz="12" w:space="0"/>
            </w:tcBorders>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024" w:type="dxa"/>
            <w:vMerge w:val="restart"/>
            <w:tcBorders>
              <w:top w:val="single" w:color="auto" w:sz="4" w:space="0"/>
              <w:left w:val="single" w:color="auto" w:sz="12" w:space="0"/>
              <w:bottom w:val="single" w:color="auto" w:sz="4" w:space="0"/>
              <w:right w:val="single" w:color="auto" w:sz="12" w:space="0"/>
            </w:tcBorders>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曾管理母基金</w:t>
            </w:r>
          </w:p>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情况</w:t>
            </w:r>
          </w:p>
        </w:tc>
        <w:tc>
          <w:tcPr>
            <w:tcW w:w="3820" w:type="dxa"/>
            <w:gridSpan w:val="2"/>
            <w:tcBorders>
              <w:top w:val="single" w:color="auto" w:sz="4" w:space="0"/>
              <w:left w:val="single" w:color="auto" w:sz="12" w:space="0"/>
              <w:bottom w:val="single" w:color="auto" w:sz="4" w:space="0"/>
              <w:right w:val="single" w:color="auto" w:sz="4" w:space="0"/>
            </w:tcBorders>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累计管理数量（个）</w:t>
            </w:r>
          </w:p>
        </w:tc>
        <w:tc>
          <w:tcPr>
            <w:tcW w:w="4010" w:type="dxa"/>
            <w:gridSpan w:val="3"/>
            <w:tcBorders>
              <w:top w:val="single" w:color="auto" w:sz="4" w:space="0"/>
              <w:left w:val="single" w:color="auto" w:sz="4" w:space="0"/>
              <w:bottom w:val="single" w:color="auto" w:sz="4" w:space="0"/>
              <w:right w:val="single" w:color="auto" w:sz="12" w:space="0"/>
            </w:tcBorders>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累计管理规模（亿元）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24" w:type="dxa"/>
            <w:vMerge w:val="continue"/>
            <w:tcBorders>
              <w:top w:val="single" w:color="auto" w:sz="4" w:space="0"/>
              <w:left w:val="single" w:color="auto" w:sz="12" w:space="0"/>
              <w:bottom w:val="single" w:color="auto" w:sz="4" w:space="0"/>
              <w:right w:val="single" w:color="auto" w:sz="12" w:space="0"/>
            </w:tcBorders>
            <w:vAlign w:val="center"/>
          </w:tcPr>
          <w:p>
            <w:pPr>
              <w:widowControl/>
              <w:jc w:val="left"/>
              <w:rPr>
                <w:rFonts w:ascii="仿宋_GB2312" w:hAnsi="仿宋_GB2312" w:eastAsia="仿宋_GB2312" w:cs="仿宋_GB2312"/>
                <w:sz w:val="24"/>
              </w:rPr>
            </w:pPr>
          </w:p>
        </w:tc>
        <w:tc>
          <w:tcPr>
            <w:tcW w:w="7830" w:type="dxa"/>
            <w:gridSpan w:val="5"/>
            <w:tcBorders>
              <w:top w:val="single" w:color="auto" w:sz="4" w:space="0"/>
              <w:left w:val="single" w:color="auto" w:sz="12" w:space="0"/>
              <w:bottom w:val="single" w:color="auto" w:sz="4" w:space="0"/>
              <w:right w:val="single" w:color="auto" w:sz="12" w:space="0"/>
            </w:tcBorders>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已实现退出数量（个）及规模（亿元）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24" w:type="dxa"/>
            <w:vMerge w:val="continue"/>
            <w:tcBorders>
              <w:top w:val="single" w:color="auto" w:sz="4" w:space="0"/>
              <w:left w:val="single" w:color="auto" w:sz="12" w:space="0"/>
              <w:bottom w:val="single" w:color="auto" w:sz="4" w:space="0"/>
              <w:right w:val="single" w:color="auto" w:sz="12" w:space="0"/>
            </w:tcBorders>
            <w:vAlign w:val="center"/>
          </w:tcPr>
          <w:p>
            <w:pPr>
              <w:widowControl/>
              <w:jc w:val="left"/>
              <w:rPr>
                <w:rFonts w:ascii="仿宋_GB2312" w:hAnsi="仿宋_GB2312" w:eastAsia="仿宋_GB2312" w:cs="仿宋_GB2312"/>
                <w:sz w:val="24"/>
              </w:rPr>
            </w:pPr>
          </w:p>
        </w:tc>
        <w:tc>
          <w:tcPr>
            <w:tcW w:w="7830" w:type="dxa"/>
            <w:gridSpan w:val="5"/>
            <w:tcBorders>
              <w:top w:val="single" w:color="auto" w:sz="4" w:space="0"/>
              <w:left w:val="single" w:color="auto" w:sz="12" w:space="0"/>
              <w:bottom w:val="single" w:color="auto" w:sz="4" w:space="0"/>
              <w:right w:val="single" w:color="auto" w:sz="12" w:space="0"/>
            </w:tcBorders>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已实现退出收益情况（年投资收益率）：%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024" w:type="dxa"/>
            <w:vMerge w:val="restart"/>
            <w:tcBorders>
              <w:top w:val="single" w:color="auto" w:sz="4" w:space="0"/>
              <w:left w:val="single" w:color="auto" w:sz="12" w:space="0"/>
              <w:bottom w:val="single" w:color="auto" w:sz="4" w:space="0"/>
              <w:right w:val="single" w:color="auto" w:sz="12" w:space="0"/>
            </w:tcBorders>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曾投资于产业领域子基金情况</w:t>
            </w:r>
          </w:p>
        </w:tc>
        <w:tc>
          <w:tcPr>
            <w:tcW w:w="3820" w:type="dxa"/>
            <w:gridSpan w:val="2"/>
            <w:tcBorders>
              <w:top w:val="single" w:color="auto" w:sz="4" w:space="0"/>
              <w:left w:val="single" w:color="auto" w:sz="12" w:space="0"/>
              <w:bottom w:val="single" w:color="auto" w:sz="4" w:space="0"/>
              <w:right w:val="single" w:color="auto" w:sz="4" w:space="0"/>
            </w:tcBorders>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累计项目数量（个）</w:t>
            </w:r>
          </w:p>
        </w:tc>
        <w:tc>
          <w:tcPr>
            <w:tcW w:w="4010" w:type="dxa"/>
            <w:gridSpan w:val="3"/>
            <w:tcBorders>
              <w:top w:val="single" w:color="auto" w:sz="4" w:space="0"/>
              <w:left w:val="single" w:color="auto" w:sz="4" w:space="0"/>
              <w:bottom w:val="single" w:color="auto" w:sz="4" w:space="0"/>
              <w:right w:val="single" w:color="auto" w:sz="12" w:space="0"/>
            </w:tcBorders>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累计投资规模（亿元）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24" w:type="dxa"/>
            <w:vMerge w:val="continue"/>
            <w:tcBorders>
              <w:top w:val="single" w:color="auto" w:sz="4" w:space="0"/>
              <w:left w:val="single" w:color="auto" w:sz="12" w:space="0"/>
              <w:bottom w:val="single" w:color="auto" w:sz="4" w:space="0"/>
              <w:right w:val="single" w:color="auto" w:sz="12" w:space="0"/>
            </w:tcBorders>
            <w:vAlign w:val="center"/>
          </w:tcPr>
          <w:p>
            <w:pPr>
              <w:widowControl/>
              <w:jc w:val="left"/>
              <w:rPr>
                <w:rFonts w:ascii="仿宋_GB2312" w:hAnsi="仿宋_GB2312" w:eastAsia="仿宋_GB2312" w:cs="仿宋_GB2312"/>
                <w:sz w:val="24"/>
              </w:rPr>
            </w:pPr>
          </w:p>
        </w:tc>
        <w:tc>
          <w:tcPr>
            <w:tcW w:w="7830" w:type="dxa"/>
            <w:gridSpan w:val="5"/>
            <w:tcBorders>
              <w:top w:val="single" w:color="auto" w:sz="4" w:space="0"/>
              <w:left w:val="single" w:color="auto" w:sz="12" w:space="0"/>
              <w:bottom w:val="single" w:color="auto" w:sz="4" w:space="0"/>
              <w:right w:val="single" w:color="auto" w:sz="12" w:space="0"/>
            </w:tcBorders>
          </w:tcPr>
          <w:p>
            <w:pPr>
              <w:rPr>
                <w:rFonts w:ascii="仿宋_GB2312" w:hAnsi="仿宋_GB2312" w:eastAsia="仿宋_GB2312" w:cs="仿宋_GB2312"/>
                <w:sz w:val="24"/>
              </w:rPr>
            </w:pPr>
            <w:r>
              <w:rPr>
                <w:rFonts w:hint="eastAsia" w:ascii="仿宋_GB2312" w:hAnsi="仿宋_GB2312" w:eastAsia="仿宋_GB2312" w:cs="仿宋_GB2312"/>
                <w:sz w:val="24"/>
              </w:rPr>
              <w:t>已退出项目数量（个）及规模（亿元）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24" w:type="dxa"/>
            <w:vMerge w:val="continue"/>
            <w:tcBorders>
              <w:top w:val="single" w:color="auto" w:sz="4" w:space="0"/>
              <w:left w:val="single" w:color="auto" w:sz="12" w:space="0"/>
              <w:bottom w:val="single" w:color="auto" w:sz="4" w:space="0"/>
              <w:right w:val="single" w:color="auto" w:sz="12" w:space="0"/>
            </w:tcBorders>
            <w:vAlign w:val="center"/>
          </w:tcPr>
          <w:p>
            <w:pPr>
              <w:widowControl/>
              <w:jc w:val="left"/>
              <w:rPr>
                <w:rFonts w:ascii="仿宋_GB2312" w:hAnsi="仿宋_GB2312" w:eastAsia="仿宋_GB2312" w:cs="仿宋_GB2312"/>
                <w:sz w:val="24"/>
              </w:rPr>
            </w:pPr>
          </w:p>
        </w:tc>
        <w:tc>
          <w:tcPr>
            <w:tcW w:w="7830" w:type="dxa"/>
            <w:gridSpan w:val="5"/>
            <w:tcBorders>
              <w:top w:val="single" w:color="auto" w:sz="4" w:space="0"/>
              <w:left w:val="single" w:color="auto" w:sz="12" w:space="0"/>
              <w:bottom w:val="single" w:color="auto" w:sz="4" w:space="0"/>
              <w:right w:val="single" w:color="auto" w:sz="12" w:space="0"/>
            </w:tcBorders>
          </w:tcPr>
          <w:p>
            <w:pPr>
              <w:rPr>
                <w:rFonts w:ascii="仿宋_GB2312" w:hAnsi="仿宋_GB2312" w:eastAsia="仿宋_GB2312" w:cs="仿宋_GB2312"/>
                <w:sz w:val="24"/>
              </w:rPr>
            </w:pPr>
            <w:r>
              <w:rPr>
                <w:rFonts w:hint="eastAsia" w:ascii="仿宋_GB2312" w:hAnsi="仿宋_GB2312" w:eastAsia="仿宋_GB2312" w:cs="仿宋_GB2312"/>
                <w:sz w:val="24"/>
              </w:rPr>
              <w:t>已退出项目收益情况（年投资收益率）</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trPr>
        <w:tc>
          <w:tcPr>
            <w:tcW w:w="2024" w:type="dxa"/>
            <w:tcBorders>
              <w:top w:val="single" w:color="auto" w:sz="4" w:space="0"/>
              <w:left w:val="single" w:color="auto" w:sz="12" w:space="0"/>
              <w:bottom w:val="single" w:color="auto" w:sz="12" w:space="0"/>
              <w:right w:val="single" w:color="auto" w:sz="12" w:space="0"/>
            </w:tcBorders>
            <w:vAlign w:val="center"/>
          </w:tcPr>
          <w:p>
            <w:pPr>
              <w:spacing w:line="60" w:lineRule="auto"/>
              <w:jc w:val="center"/>
              <w:rPr>
                <w:rFonts w:ascii="仿宋_GB2312" w:hAnsi="仿宋_GB2312" w:eastAsia="仿宋_GB2312" w:cs="仿宋_GB2312"/>
                <w:sz w:val="24"/>
              </w:rPr>
            </w:pPr>
            <w:r>
              <w:rPr>
                <w:rFonts w:hint="eastAsia" w:ascii="仿宋_GB2312" w:hAnsi="仿宋_GB2312" w:eastAsia="仿宋_GB2312" w:cs="仿宋_GB2312"/>
                <w:sz w:val="24"/>
              </w:rPr>
              <w:t>备案情况</w:t>
            </w:r>
          </w:p>
        </w:tc>
        <w:tc>
          <w:tcPr>
            <w:tcW w:w="7830" w:type="dxa"/>
            <w:gridSpan w:val="5"/>
            <w:tcBorders>
              <w:top w:val="single" w:color="auto" w:sz="4" w:space="0"/>
              <w:left w:val="single" w:color="auto" w:sz="12" w:space="0"/>
              <w:bottom w:val="single" w:color="auto" w:sz="12" w:space="0"/>
              <w:right w:val="single" w:color="auto" w:sz="12" w:space="0"/>
            </w:tcBorders>
          </w:tcPr>
          <w:p>
            <w:pPr>
              <w:rPr>
                <w:rFonts w:ascii="仿宋_GB2312" w:hAnsi="仿宋_GB2312" w:eastAsia="仿宋_GB2312" w:cs="仿宋_GB2312"/>
                <w:sz w:val="24"/>
              </w:rPr>
            </w:pPr>
            <w:r>
              <w:rPr>
                <w:rFonts w:hint="eastAsia" w:ascii="仿宋_GB2312" w:hAnsi="仿宋_GB2312" w:eastAsia="仿宋_GB2312" w:cs="仿宋_GB2312"/>
                <w:sz w:val="24"/>
              </w:rPr>
              <w:t>是否在政府主管部门备案且处于年检有效期限内</w:t>
            </w:r>
          </w:p>
          <w:p>
            <w:pPr>
              <w:rPr>
                <w:rFonts w:ascii="仿宋_GB2312" w:hAnsi="仿宋_GB2312" w:eastAsia="仿宋_GB2312" w:cs="仿宋_GB2312"/>
                <w:sz w:val="24"/>
              </w:rPr>
            </w:pPr>
            <w:r>
              <w:rPr>
                <w:rFonts w:hint="eastAsia" w:ascii="仿宋_GB2312" w:hAnsi="仿宋_GB2312" w:eastAsia="仿宋_GB2312" w:cs="仿宋_GB2312"/>
                <w:sz w:val="24"/>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854" w:type="dxa"/>
            <w:gridSpan w:val="6"/>
            <w:tcBorders>
              <w:top w:val="single" w:color="auto" w:sz="12" w:space="0"/>
              <w:left w:val="single" w:color="auto" w:sz="12" w:space="0"/>
              <w:bottom w:val="single" w:color="auto" w:sz="12" w:space="0"/>
              <w:right w:val="single" w:color="auto" w:sz="12" w:space="0"/>
            </w:tcBorders>
          </w:tcPr>
          <w:p>
            <w:pPr>
              <w:spacing w:line="320" w:lineRule="exact"/>
              <w:ind w:right="108"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本企业承诺所提交的材料是真实有效的，并愿意承担因提交虚假材料而产生的一切后果及法律责任。     </w:t>
            </w:r>
          </w:p>
          <w:p>
            <w:pPr>
              <w:spacing w:line="320" w:lineRule="exact"/>
              <w:ind w:right="108" w:firstLine="480" w:firstLineChars="200"/>
              <w:rPr>
                <w:rFonts w:ascii="仿宋_GB2312" w:hAnsi="仿宋_GB2312" w:eastAsia="仿宋_GB2312" w:cs="仿宋_GB2312"/>
                <w:sz w:val="24"/>
              </w:rPr>
            </w:pPr>
            <w:r>
              <w:rPr>
                <w:rFonts w:hint="eastAsia" w:ascii="仿宋_GB2312" w:hAnsi="仿宋_GB2312" w:eastAsia="仿宋_GB2312" w:cs="仿宋_GB2312"/>
                <w:sz w:val="24"/>
              </w:rPr>
              <w:t>企业法定代表人（签字）：                       企业盖章：</w:t>
            </w:r>
          </w:p>
        </w:tc>
      </w:tr>
    </w:tbl>
    <w:p>
      <w:pPr>
        <w:wordWrap w:val="0"/>
        <w:spacing w:line="140" w:lineRule="exact"/>
        <w:jc w:val="right"/>
        <w:rPr>
          <w:rFonts w:ascii="黑体" w:eastAsia="黑体"/>
          <w:sz w:val="24"/>
        </w:rPr>
      </w:pPr>
    </w:p>
    <w:p>
      <w:pPr>
        <w:rPr>
          <w:rFonts w:ascii="黑体" w:eastAsia="黑体"/>
          <w:sz w:val="24"/>
        </w:rPr>
      </w:pPr>
      <w:r>
        <w:rPr>
          <w:rFonts w:hint="eastAsia" w:ascii="黑体" w:eastAsia="黑体"/>
          <w:sz w:val="24"/>
        </w:rPr>
        <w:t xml:space="preserve">                                            填表日期：2023年    月    日</w:t>
      </w:r>
    </w:p>
    <w:p>
      <w:pPr>
        <w:rPr>
          <w:rFonts w:ascii="黑体" w:eastAsia="黑体"/>
          <w:sz w:val="24"/>
        </w:rPr>
      </w:pPr>
    </w:p>
    <w:p/>
    <w:p>
      <w:pPr>
        <w:tabs>
          <w:tab w:val="center" w:pos="6979"/>
        </w:tabs>
        <w:rPr>
          <w:rFonts w:ascii="仿宋" w:hAnsi="仿宋" w:eastAsia="仿宋" w:cs="仿宋"/>
          <w:sz w:val="32"/>
          <w:szCs w:val="32"/>
        </w:rPr>
        <w:sectPr>
          <w:pgSz w:w="11906" w:h="16838"/>
          <w:pgMar w:top="1134" w:right="1134" w:bottom="1134" w:left="1134" w:header="851" w:footer="992" w:gutter="0"/>
          <w:cols w:space="720" w:num="1"/>
          <w:docGrid w:type="lines" w:linePitch="312" w:charSpace="0"/>
        </w:sectPr>
      </w:pPr>
    </w:p>
    <w:p>
      <w:pPr>
        <w:tabs>
          <w:tab w:val="center" w:pos="6979"/>
        </w:tabs>
        <w:rPr>
          <w:rFonts w:ascii="仿宋" w:hAnsi="仿宋" w:eastAsia="仿宋" w:cs="仿宋"/>
          <w:sz w:val="32"/>
          <w:szCs w:val="32"/>
        </w:rPr>
      </w:pPr>
      <w:r>
        <w:rPr>
          <w:rFonts w:hint="eastAsia" w:ascii="仿宋" w:hAnsi="仿宋" w:eastAsia="仿宋" w:cs="仿宋"/>
          <w:sz w:val="32"/>
          <w:szCs w:val="32"/>
        </w:rPr>
        <w:t>附件6</w:t>
      </w:r>
    </w:p>
    <w:p>
      <w:pPr>
        <w:tabs>
          <w:tab w:val="center" w:pos="6979"/>
        </w:tabs>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投标人拟派本项目管理团队投资情况表</w:t>
      </w:r>
    </w:p>
    <w:p>
      <w:pPr>
        <w:tabs>
          <w:tab w:val="center" w:pos="6979"/>
        </w:tabs>
        <w:jc w:val="center"/>
        <w:rPr>
          <w:rFonts w:ascii="仿宋" w:hAnsi="仿宋" w:eastAsia="仿宋" w:cs="仿宋"/>
          <w:b/>
          <w:bCs/>
          <w:sz w:val="44"/>
          <w:szCs w:val="44"/>
        </w:rPr>
      </w:pPr>
    </w:p>
    <w:p>
      <w:pPr>
        <w:rPr>
          <w:rFonts w:ascii="仿宋" w:hAnsi="仿宋" w:eastAsia="仿宋" w:cs="仿宋"/>
          <w:sz w:val="28"/>
          <w:szCs w:val="28"/>
        </w:rPr>
      </w:pPr>
      <w:r>
        <w:rPr>
          <w:rFonts w:hint="eastAsia" w:ascii="仿宋" w:hAnsi="仿宋" w:eastAsia="仿宋" w:cs="仿宋"/>
          <w:sz w:val="28"/>
          <w:szCs w:val="28"/>
        </w:rPr>
        <w:t>申报机构名称（盖章）：</w:t>
      </w:r>
    </w:p>
    <w:p>
      <w:pPr>
        <w:rPr>
          <w:rFonts w:ascii="仿宋" w:hAnsi="仿宋" w:eastAsia="仿宋" w:cs="仿宋"/>
          <w:sz w:val="24"/>
        </w:rPr>
      </w:pPr>
    </w:p>
    <w:tbl>
      <w:tblPr>
        <w:tblStyle w:val="16"/>
        <w:tblW w:w="14193" w:type="dxa"/>
        <w:jc w:val="center"/>
        <w:tblLayout w:type="fixed"/>
        <w:tblCellMar>
          <w:top w:w="0" w:type="dxa"/>
          <w:left w:w="108" w:type="dxa"/>
          <w:bottom w:w="0" w:type="dxa"/>
          <w:right w:w="108" w:type="dxa"/>
        </w:tblCellMar>
      </w:tblPr>
      <w:tblGrid>
        <w:gridCol w:w="663"/>
        <w:gridCol w:w="1276"/>
        <w:gridCol w:w="1535"/>
        <w:gridCol w:w="1306"/>
        <w:gridCol w:w="1306"/>
        <w:gridCol w:w="727"/>
        <w:gridCol w:w="724"/>
        <w:gridCol w:w="724"/>
        <w:gridCol w:w="1357"/>
        <w:gridCol w:w="1246"/>
        <w:gridCol w:w="732"/>
        <w:gridCol w:w="727"/>
        <w:gridCol w:w="1870"/>
      </w:tblGrid>
      <w:tr>
        <w:tblPrEx>
          <w:tblCellMar>
            <w:top w:w="0" w:type="dxa"/>
            <w:left w:w="108" w:type="dxa"/>
            <w:bottom w:w="0" w:type="dxa"/>
            <w:right w:w="108" w:type="dxa"/>
          </w:tblCellMar>
        </w:tblPrEx>
        <w:trPr>
          <w:trHeight w:val="1398"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序号</w:t>
            </w: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姓名</w:t>
            </w: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任职单位及职务</w:t>
            </w:r>
          </w:p>
        </w:tc>
        <w:tc>
          <w:tcPr>
            <w:tcW w:w="13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投资项目名称</w:t>
            </w:r>
          </w:p>
        </w:tc>
        <w:tc>
          <w:tcPr>
            <w:tcW w:w="130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行业类型</w:t>
            </w:r>
          </w:p>
        </w:tc>
        <w:tc>
          <w:tcPr>
            <w:tcW w:w="72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投资时间</w:t>
            </w:r>
          </w:p>
        </w:tc>
        <w:tc>
          <w:tcPr>
            <w:tcW w:w="724"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投资金额</w:t>
            </w:r>
          </w:p>
        </w:tc>
        <w:tc>
          <w:tcPr>
            <w:tcW w:w="724"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出资比例</w:t>
            </w:r>
          </w:p>
        </w:tc>
        <w:tc>
          <w:tcPr>
            <w:tcW w:w="135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是否领投</w:t>
            </w:r>
          </w:p>
        </w:tc>
        <w:tc>
          <w:tcPr>
            <w:tcW w:w="124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投资收益率</w:t>
            </w:r>
            <w:r>
              <w:rPr>
                <w:rFonts w:ascii="仿宋" w:hAnsi="仿宋" w:eastAsia="仿宋" w:cs="仿宋"/>
                <w:sz w:val="24"/>
              </w:rPr>
              <w:t>(</w:t>
            </w:r>
            <w:r>
              <w:rPr>
                <w:rFonts w:hint="eastAsia" w:ascii="仿宋" w:hAnsi="仿宋" w:eastAsia="仿宋" w:cs="仿宋"/>
                <w:sz w:val="24"/>
              </w:rPr>
              <w:t>年</w:t>
            </w:r>
            <w:r>
              <w:rPr>
                <w:rFonts w:ascii="仿宋" w:hAnsi="仿宋" w:eastAsia="仿宋" w:cs="仿宋"/>
                <w:sz w:val="24"/>
              </w:rPr>
              <w:t>%)</w:t>
            </w:r>
          </w:p>
        </w:tc>
        <w:tc>
          <w:tcPr>
            <w:tcW w:w="73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退出时间</w:t>
            </w:r>
          </w:p>
        </w:tc>
        <w:tc>
          <w:tcPr>
            <w:tcW w:w="72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退出方式</w:t>
            </w:r>
          </w:p>
        </w:tc>
        <w:tc>
          <w:tcPr>
            <w:tcW w:w="187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项目公司联系人及电话</w:t>
            </w:r>
          </w:p>
        </w:tc>
      </w:tr>
      <w:tr>
        <w:tblPrEx>
          <w:tblCellMar>
            <w:top w:w="0" w:type="dxa"/>
            <w:left w:w="108" w:type="dxa"/>
            <w:bottom w:w="0" w:type="dxa"/>
            <w:right w:w="108" w:type="dxa"/>
          </w:tblCellMar>
        </w:tblPrEx>
        <w:trPr>
          <w:trHeight w:val="466" w:hRule="atLeast"/>
          <w:jc w:val="center"/>
        </w:trPr>
        <w:tc>
          <w:tcPr>
            <w:tcW w:w="663"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p>
        </w:tc>
        <w:tc>
          <w:tcPr>
            <w:tcW w:w="1535"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30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30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7"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4"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4"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357"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24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32"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7"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870"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466" w:hRule="atLeast"/>
          <w:jc w:val="center"/>
        </w:trPr>
        <w:tc>
          <w:tcPr>
            <w:tcW w:w="663"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p>
        </w:tc>
        <w:tc>
          <w:tcPr>
            <w:tcW w:w="1535"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30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30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7"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4"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4"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357"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24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32"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7"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870"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466" w:hRule="atLeast"/>
          <w:jc w:val="center"/>
        </w:trPr>
        <w:tc>
          <w:tcPr>
            <w:tcW w:w="663"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p>
        </w:tc>
        <w:tc>
          <w:tcPr>
            <w:tcW w:w="1535"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30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30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7"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4"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4"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357"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24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32"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7"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870"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466" w:hRule="atLeast"/>
          <w:jc w:val="center"/>
        </w:trPr>
        <w:tc>
          <w:tcPr>
            <w:tcW w:w="663"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p>
        </w:tc>
        <w:tc>
          <w:tcPr>
            <w:tcW w:w="1535"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30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30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7"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4"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4"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357"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24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32"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7"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870"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466" w:hRule="atLeast"/>
          <w:jc w:val="center"/>
        </w:trPr>
        <w:tc>
          <w:tcPr>
            <w:tcW w:w="663"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p>
        </w:tc>
        <w:tc>
          <w:tcPr>
            <w:tcW w:w="1535"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30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30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7"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4"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4"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357"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24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32"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727"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870"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r>
    </w:tbl>
    <w:p>
      <w:pPr>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投资收益率</w:t>
      </w:r>
      <w:r>
        <w:rPr>
          <w:rFonts w:ascii="仿宋" w:hAnsi="仿宋" w:eastAsia="仿宋" w:cs="仿宋"/>
          <w:sz w:val="28"/>
          <w:szCs w:val="28"/>
        </w:rPr>
        <w:t>=</w:t>
      </w:r>
      <w:r>
        <w:rPr>
          <w:rFonts w:hint="eastAsia" w:ascii="仿宋" w:hAnsi="仿宋" w:eastAsia="仿宋" w:cs="仿宋"/>
          <w:sz w:val="28"/>
          <w:szCs w:val="28"/>
        </w:rPr>
        <w:t>投资净收益</w:t>
      </w:r>
      <w:r>
        <w:rPr>
          <w:rFonts w:ascii="仿宋" w:hAnsi="仿宋" w:eastAsia="仿宋" w:cs="仿宋"/>
          <w:sz w:val="28"/>
          <w:szCs w:val="28"/>
        </w:rPr>
        <w:t>/</w:t>
      </w:r>
      <w:r>
        <w:rPr>
          <w:rFonts w:hint="eastAsia" w:ascii="仿宋" w:hAnsi="仿宋" w:eastAsia="仿宋" w:cs="仿宋"/>
          <w:sz w:val="28"/>
          <w:szCs w:val="28"/>
        </w:rPr>
        <w:t>（投资本金</w:t>
      </w:r>
      <w:r>
        <w:rPr>
          <w:rFonts w:ascii="仿宋" w:hAnsi="仿宋" w:eastAsia="仿宋" w:cs="仿宋"/>
          <w:sz w:val="28"/>
          <w:szCs w:val="28"/>
        </w:rPr>
        <w:t>*</w:t>
      </w:r>
      <w:r>
        <w:rPr>
          <w:rFonts w:hint="eastAsia" w:ascii="仿宋" w:hAnsi="仿宋" w:eastAsia="仿宋" w:cs="仿宋"/>
          <w:sz w:val="28"/>
          <w:szCs w:val="28"/>
        </w:rPr>
        <w:t>投资期）</w:t>
      </w:r>
    </w:p>
    <w:p>
      <w:pPr>
        <w:rPr>
          <w:rFonts w:ascii="仿宋" w:hAnsi="仿宋" w:eastAsia="仿宋" w:cs="仿宋"/>
          <w:sz w:val="24"/>
        </w:rPr>
      </w:pPr>
    </w:p>
    <w:p>
      <w:pPr>
        <w:rPr>
          <w:rFonts w:ascii="黑体" w:eastAsia="黑体"/>
          <w:sz w:val="24"/>
        </w:rPr>
      </w:pPr>
    </w:p>
    <w:p>
      <w:pPr>
        <w:spacing w:line="360" w:lineRule="auto"/>
        <w:ind w:firstLine="630"/>
        <w:rPr>
          <w:rFonts w:ascii="仿宋" w:hAnsi="仿宋" w:eastAsia="仿宋"/>
          <w:sz w:val="32"/>
          <w:szCs w:val="32"/>
        </w:rPr>
      </w:pPr>
    </w:p>
    <w:p>
      <w:pPr>
        <w:rPr>
          <w:rFonts w:ascii="仿宋" w:hAnsi="仿宋" w:eastAsia="仿宋" w:cs="仿宋"/>
          <w:sz w:val="32"/>
          <w:szCs w:val="32"/>
        </w:rPr>
      </w:pPr>
    </w:p>
    <w:p>
      <w:pPr>
        <w:rPr>
          <w:rFonts w:ascii="仿宋" w:hAnsi="仿宋" w:eastAsia="仿宋" w:cs="仿宋"/>
          <w:sz w:val="32"/>
          <w:szCs w:val="32"/>
        </w:rPr>
        <w:sectPr>
          <w:pgSz w:w="16838" w:h="11906" w:orient="landscape"/>
          <w:pgMar w:top="1134" w:right="1134" w:bottom="1134" w:left="1134" w:header="851" w:footer="992" w:gutter="0"/>
          <w:cols w:space="720" w:num="1"/>
          <w:docGrid w:type="linesAndChars" w:linePitch="312" w:charSpace="0"/>
        </w:sectPr>
      </w:pPr>
    </w:p>
    <w:p>
      <w:pPr>
        <w:snapToGrid w:val="0"/>
        <w:spacing w:line="400" w:lineRule="exact"/>
        <w:contextualSpacing/>
        <w:rPr>
          <w:rFonts w:eastAsia="方正黑体_GBK"/>
          <w:kern w:val="0"/>
          <w:sz w:val="32"/>
          <w:szCs w:val="32"/>
        </w:rPr>
      </w:pPr>
      <w:r>
        <w:rPr>
          <w:rFonts w:eastAsia="方正黑体_GBK"/>
          <w:kern w:val="0"/>
          <w:sz w:val="32"/>
          <w:szCs w:val="32"/>
        </w:rPr>
        <w:t>附件</w:t>
      </w:r>
      <w:r>
        <w:rPr>
          <w:rFonts w:hint="eastAsia" w:eastAsia="方正黑体_GBK"/>
          <w:kern w:val="0"/>
          <w:sz w:val="32"/>
          <w:szCs w:val="32"/>
        </w:rPr>
        <w:t>7</w:t>
      </w:r>
    </w:p>
    <w:p>
      <w:pPr>
        <w:widowControl/>
        <w:spacing w:before="100" w:beforeAutospacing="1" w:after="100" w:afterAutospacing="1" w:line="500" w:lineRule="atLeast"/>
        <w:jc w:val="center"/>
        <w:rPr>
          <w:kern w:val="0"/>
          <w:sz w:val="32"/>
          <w:szCs w:val="32"/>
        </w:rPr>
      </w:pPr>
      <w:r>
        <w:rPr>
          <w:b/>
          <w:bCs/>
          <w:kern w:val="0"/>
          <w:sz w:val="32"/>
          <w:szCs w:val="32"/>
        </w:rPr>
        <w:t>开  标 一 览  表</w:t>
      </w:r>
    </w:p>
    <w:p>
      <w:pPr>
        <w:rPr>
          <w:rFonts w:ascii="仿宋" w:hAnsi="仿宋" w:eastAsia="仿宋"/>
          <w:b/>
          <w:bCs/>
          <w:sz w:val="32"/>
          <w:szCs w:val="32"/>
        </w:rPr>
      </w:pPr>
      <w:r>
        <w:rPr>
          <w:rFonts w:hint="eastAsia" w:ascii="仿宋" w:hAnsi="仿宋" w:eastAsia="仿宋"/>
          <w:b/>
          <w:bCs/>
          <w:sz w:val="32"/>
          <w:szCs w:val="32"/>
        </w:rPr>
        <w:t>南通市崇川高新产业园区发展(集团)有限公司：</w:t>
      </w:r>
    </w:p>
    <w:p>
      <w:pPr>
        <w:ind w:firstLine="640" w:firstLineChars="200"/>
        <w:rPr>
          <w:rFonts w:ascii="仿宋" w:hAnsi="仿宋" w:eastAsia="仿宋"/>
          <w:sz w:val="32"/>
          <w:szCs w:val="32"/>
        </w:rPr>
      </w:pPr>
      <w:r>
        <w:rPr>
          <w:rFonts w:hint="eastAsia" w:ascii="仿宋" w:hAnsi="仿宋" w:eastAsia="仿宋"/>
          <w:sz w:val="32"/>
          <w:szCs w:val="32"/>
        </w:rPr>
        <w:t>贵司发布的《崇川区宝月湖股权投资母基金管理人遴选公告》，我司已详细阅读，并在认可贵司该公告的所有要求上参与基金管理人遴选。现我司对“崇川区宝月湖股权投资母基金（暂定名）”的基金管理费正式报价为：</w:t>
      </w:r>
    </w:p>
    <w:tbl>
      <w:tblPr>
        <w:tblStyle w:val="16"/>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8"/>
                <w:szCs w:val="28"/>
              </w:rPr>
            </w:pPr>
            <w:r>
              <w:rPr>
                <w:rFonts w:hint="eastAsia" w:ascii="仿宋" w:hAnsi="仿宋" w:eastAsia="仿宋"/>
                <w:sz w:val="28"/>
                <w:szCs w:val="28"/>
              </w:rPr>
              <w:t>基金阶段</w:t>
            </w:r>
          </w:p>
        </w:tc>
        <w:tc>
          <w:tcPr>
            <w:tcW w:w="733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8"/>
                <w:szCs w:val="28"/>
              </w:rPr>
            </w:pPr>
            <w:r>
              <w:rPr>
                <w:rFonts w:hint="eastAsia" w:ascii="仿宋" w:hAnsi="仿宋" w:eastAsia="仿宋"/>
                <w:color w:val="000000"/>
                <w:sz w:val="28"/>
                <w:szCs w:val="28"/>
              </w:rPr>
              <w:t>基金管理费标准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84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8"/>
                <w:szCs w:val="28"/>
              </w:rPr>
            </w:pPr>
            <w:r>
              <w:rPr>
                <w:rFonts w:hint="eastAsia" w:ascii="仿宋" w:hAnsi="仿宋" w:eastAsia="仿宋"/>
                <w:sz w:val="28"/>
                <w:szCs w:val="28"/>
              </w:rPr>
              <w:t>实缴已投或已投未退出</w:t>
            </w:r>
          </w:p>
        </w:tc>
        <w:tc>
          <w:tcPr>
            <w:tcW w:w="73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8"/>
                <w:szCs w:val="28"/>
              </w:rPr>
            </w:pPr>
            <w:r>
              <w:rPr>
                <w:rFonts w:hint="eastAsia" w:ascii="仿宋" w:hAnsi="仿宋" w:eastAsia="仿宋"/>
                <w:color w:val="000000"/>
                <w:sz w:val="28"/>
                <w:szCs w:val="28"/>
              </w:rPr>
              <w:t>基金管理费不超过     %/年</w:t>
            </w:r>
          </w:p>
        </w:tc>
      </w:tr>
    </w:tbl>
    <w:p>
      <w:pPr>
        <w:ind w:firstLine="4160" w:firstLineChars="1300"/>
        <w:rPr>
          <w:rFonts w:ascii="仿宋" w:hAnsi="仿宋" w:eastAsia="仿宋"/>
          <w:sz w:val="32"/>
          <w:szCs w:val="32"/>
        </w:rPr>
      </w:pPr>
    </w:p>
    <w:p>
      <w:pPr>
        <w:snapToGrid w:val="0"/>
        <w:spacing w:line="400" w:lineRule="exact"/>
        <w:ind w:firstLine="540" w:firstLineChars="192"/>
        <w:contextualSpacing/>
        <w:rPr>
          <w:b/>
          <w:kern w:val="0"/>
          <w:sz w:val="28"/>
          <w:szCs w:val="28"/>
        </w:rPr>
      </w:pPr>
    </w:p>
    <w:p>
      <w:pPr>
        <w:snapToGrid w:val="0"/>
        <w:spacing w:line="400" w:lineRule="exact"/>
        <w:ind w:firstLine="540" w:firstLineChars="192"/>
        <w:contextualSpacing/>
        <w:rPr>
          <w:b/>
          <w:kern w:val="0"/>
          <w:sz w:val="28"/>
          <w:szCs w:val="28"/>
        </w:rPr>
      </w:pPr>
    </w:p>
    <w:p>
      <w:pPr>
        <w:snapToGrid w:val="0"/>
        <w:spacing w:line="400" w:lineRule="exact"/>
        <w:ind w:firstLine="540" w:firstLineChars="192"/>
        <w:contextualSpacing/>
        <w:rPr>
          <w:b/>
          <w:kern w:val="0"/>
          <w:sz w:val="28"/>
          <w:szCs w:val="28"/>
        </w:rPr>
      </w:pPr>
    </w:p>
    <w:p>
      <w:pPr>
        <w:spacing w:line="360" w:lineRule="auto"/>
        <w:jc w:val="center"/>
        <w:rPr>
          <w:kern w:val="0"/>
          <w:sz w:val="24"/>
          <w:lang w:val="zh-CN"/>
        </w:rPr>
      </w:pPr>
      <w:r>
        <w:rPr>
          <w:sz w:val="24"/>
        </w:rPr>
        <w:t xml:space="preserve">  投标人</w:t>
      </w:r>
      <w:r>
        <w:rPr>
          <w:bCs/>
          <w:sz w:val="24"/>
          <w:szCs w:val="21"/>
        </w:rPr>
        <w:t>（盖单位公章）</w:t>
      </w:r>
      <w:r>
        <w:rPr>
          <w:sz w:val="24"/>
        </w:rPr>
        <w:t>：</w:t>
      </w:r>
    </w:p>
    <w:p>
      <w:pPr>
        <w:spacing w:line="360" w:lineRule="auto"/>
        <w:jc w:val="center"/>
        <w:rPr>
          <w:sz w:val="24"/>
          <w:u w:val="single"/>
          <w:lang w:val="zh-CN"/>
        </w:rPr>
      </w:pPr>
      <w:r>
        <w:rPr>
          <w:kern w:val="0"/>
          <w:sz w:val="24"/>
          <w:lang w:val="zh-CN"/>
        </w:rPr>
        <w:t>法定代表人或</w:t>
      </w:r>
      <w:r>
        <w:rPr>
          <w:kern w:val="0"/>
          <w:sz w:val="24"/>
        </w:rPr>
        <w:t>其委托代理人</w:t>
      </w:r>
      <w:r>
        <w:rPr>
          <w:kern w:val="0"/>
          <w:sz w:val="24"/>
          <w:lang w:val="zh-CN"/>
        </w:rPr>
        <w:t>（签字或盖章）：</w:t>
      </w:r>
    </w:p>
    <w:p>
      <w:pPr>
        <w:spacing w:line="360" w:lineRule="auto"/>
        <w:ind w:firstLine="4320" w:firstLineChars="1800"/>
        <w:rPr>
          <w:kern w:val="0"/>
          <w:sz w:val="24"/>
          <w:lang w:val="zh-CN"/>
        </w:rPr>
      </w:pPr>
      <w:r>
        <w:rPr>
          <w:kern w:val="0"/>
          <w:sz w:val="24"/>
          <w:lang w:val="zh-CN"/>
        </w:rPr>
        <w:t xml:space="preserve">  年  月   日</w:t>
      </w:r>
    </w:p>
    <w:p>
      <w:pPr>
        <w:snapToGrid w:val="0"/>
        <w:spacing w:line="400" w:lineRule="exact"/>
        <w:ind w:firstLine="540" w:firstLineChars="192"/>
        <w:contextualSpacing/>
        <w:rPr>
          <w:b/>
          <w:kern w:val="0"/>
          <w:sz w:val="28"/>
          <w:szCs w:val="28"/>
        </w:rPr>
      </w:pPr>
    </w:p>
    <w:p>
      <w:pPr>
        <w:snapToGrid w:val="0"/>
        <w:spacing w:line="400" w:lineRule="exact"/>
        <w:ind w:firstLine="540" w:firstLineChars="192"/>
        <w:contextualSpacing/>
        <w:rPr>
          <w:b/>
          <w:kern w:val="0"/>
          <w:sz w:val="28"/>
          <w:szCs w:val="28"/>
        </w:rPr>
      </w:pPr>
    </w:p>
    <w:p>
      <w:pPr>
        <w:snapToGrid w:val="0"/>
        <w:spacing w:line="400" w:lineRule="exact"/>
        <w:ind w:firstLine="540" w:firstLineChars="192"/>
        <w:contextualSpacing/>
        <w:rPr>
          <w:b/>
          <w:kern w:val="0"/>
          <w:sz w:val="28"/>
          <w:szCs w:val="28"/>
        </w:rPr>
      </w:pPr>
    </w:p>
    <w:p>
      <w:pPr>
        <w:snapToGrid w:val="0"/>
        <w:spacing w:line="400" w:lineRule="exact"/>
        <w:contextualSpacing/>
        <w:rPr>
          <w:b/>
          <w:kern w:val="0"/>
          <w:sz w:val="28"/>
          <w:szCs w:val="28"/>
        </w:rPr>
      </w:pPr>
    </w:p>
    <w:p/>
    <w:sectPr>
      <w:pgSz w:w="11906" w:h="16838"/>
      <w:pgMar w:top="1418" w:right="1474" w:bottom="1418" w:left="1474"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2756DF-E85E-48D4-80F9-FD6064CA66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DAD0624-9520-482B-8E04-1530A87B42C4}"/>
  </w:font>
  <w:font w:name="华文新魏">
    <w:panose1 w:val="02010800040101010101"/>
    <w:charset w:val="86"/>
    <w:family w:val="auto"/>
    <w:pitch w:val="default"/>
    <w:sig w:usb0="00000001" w:usb1="080F0000" w:usb2="00000000" w:usb3="00000000" w:csb0="00040000" w:csb1="00000000"/>
    <w:embedRegular r:id="rId3" w:fontKey="{6BEBE858-0684-4CC1-926E-A9988B42CECE}"/>
  </w:font>
  <w:font w:name="楷体_GB2312">
    <w:panose1 w:val="02010609030101010101"/>
    <w:charset w:val="86"/>
    <w:family w:val="auto"/>
    <w:pitch w:val="default"/>
    <w:sig w:usb0="00000001" w:usb1="080E0000" w:usb2="00000000" w:usb3="00000000" w:csb0="00040000" w:csb1="00000000"/>
    <w:embedRegular r:id="rId4" w:fontKey="{B90EE48C-6D64-440F-80B6-AC7C31501CAE}"/>
  </w:font>
  <w:font w:name="___WRD_EMBED_SUB_39">
    <w:altName w:val="宋体"/>
    <w:panose1 w:val="00000000000000000000"/>
    <w:charset w:val="86"/>
    <w:family w:val="modern"/>
    <w:pitch w:val="default"/>
    <w:sig w:usb0="00000000" w:usb1="00000000" w:usb2="00000000" w:usb3="00000000" w:csb0="00040000" w:csb1="00000000"/>
    <w:embedRegular r:id="rId5" w:fontKey="{99C96667-8905-4D8A-AB3B-83D82DF8D401}"/>
  </w:font>
  <w:font w:name="楷体">
    <w:panose1 w:val="02010609060101010101"/>
    <w:charset w:val="86"/>
    <w:family w:val="modern"/>
    <w:pitch w:val="default"/>
    <w:sig w:usb0="800002BF" w:usb1="38CF7CFA" w:usb2="00000016" w:usb3="00000000" w:csb0="00040001" w:csb1="00000000"/>
    <w:embedRegular r:id="rId6" w:fontKey="{E1E42E25-CCDA-4DC4-A1BB-7FD7316E0DE3}"/>
  </w:font>
  <w:font w:name="方正黑体_GBK">
    <w:altName w:val="微软雅黑"/>
    <w:panose1 w:val="00000000000000000000"/>
    <w:charset w:val="86"/>
    <w:family w:val="script"/>
    <w:pitch w:val="default"/>
    <w:sig w:usb0="00000000" w:usb1="00000000" w:usb2="00000010" w:usb3="00000000" w:csb0="00040000" w:csb1="00000000"/>
    <w:embedRegular r:id="rId7" w:fontKey="{4DEB57B6-FA71-431C-9B66-8415EACCEA4C}"/>
  </w:font>
  <w:font w:name="仿宋">
    <w:panose1 w:val="02010609060101010101"/>
    <w:charset w:val="86"/>
    <w:family w:val="modern"/>
    <w:pitch w:val="default"/>
    <w:sig w:usb0="800002BF" w:usb1="38CF7CFA" w:usb2="00000016" w:usb3="00000000" w:csb0="00040001" w:csb1="00000000"/>
    <w:embedRegular r:id="rId8" w:fontKey="{E2870C99-82DB-49CF-B9E5-C5E59D539B33}"/>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81F60"/>
    <w:multiLevelType w:val="singleLevel"/>
    <w:tmpl w:val="DC781F60"/>
    <w:lvl w:ilvl="0" w:tentative="0">
      <w:start w:val="1"/>
      <w:numFmt w:val="decimal"/>
      <w:suff w:val="nothing"/>
      <w:lvlText w:val="%1、"/>
      <w:lvlJc w:val="left"/>
    </w:lvl>
  </w:abstractNum>
  <w:abstractNum w:abstractNumId="1">
    <w:nsid w:val="FBBB223D"/>
    <w:multiLevelType w:val="singleLevel"/>
    <w:tmpl w:val="FBBB223D"/>
    <w:lvl w:ilvl="0" w:tentative="0">
      <w:start w:val="3"/>
      <w:numFmt w:val="chineseCounting"/>
      <w:suff w:val="nothing"/>
      <w:lvlText w:val="（%1）"/>
      <w:lvlJc w:val="left"/>
      <w:rPr>
        <w:rFonts w:hint="eastAsia"/>
      </w:rPr>
    </w:lvl>
  </w:abstractNum>
  <w:abstractNum w:abstractNumId="2">
    <w:nsid w:val="101856BF"/>
    <w:multiLevelType w:val="singleLevel"/>
    <w:tmpl w:val="101856BF"/>
    <w:lvl w:ilvl="0" w:tentative="0">
      <w:start w:val="1"/>
      <w:numFmt w:val="decimal"/>
      <w:suff w:val="nothing"/>
      <w:lvlText w:val="%1、"/>
      <w:lvlJc w:val="left"/>
      <w:rPr>
        <w:sz w:val="24"/>
        <w:szCs w:val="24"/>
        <w:lang w:val="en-US"/>
      </w:rPr>
    </w:lvl>
  </w:abstractNum>
  <w:abstractNum w:abstractNumId="3">
    <w:nsid w:val="43657FEE"/>
    <w:multiLevelType w:val="singleLevel"/>
    <w:tmpl w:val="43657FEE"/>
    <w:lvl w:ilvl="0" w:tentative="0">
      <w:start w:val="1"/>
      <w:numFmt w:val="decimal"/>
      <w:suff w:val="nothing"/>
      <w:lvlText w:val="%1、"/>
      <w:lvlJc w:val="left"/>
      <w:rPr>
        <w:rFonts w:hint="default"/>
        <w:sz w:val="20"/>
        <w:szCs w:val="20"/>
      </w:rPr>
    </w:lvl>
  </w:abstractNum>
  <w:abstractNum w:abstractNumId="4">
    <w:nsid w:val="4405C25D"/>
    <w:multiLevelType w:val="singleLevel"/>
    <w:tmpl w:val="4405C25D"/>
    <w:lvl w:ilvl="0" w:tentative="0">
      <w:start w:val="1"/>
      <w:numFmt w:val="chineseCounting"/>
      <w:suff w:val="nothing"/>
      <w:lvlText w:val="%1、"/>
      <w:lvlJc w:val="left"/>
      <w:rPr>
        <w:rFonts w:hint="eastAsia"/>
      </w:rPr>
    </w:lvl>
  </w:abstractNum>
  <w:abstractNum w:abstractNumId="5">
    <w:nsid w:val="4C2E8DB6"/>
    <w:multiLevelType w:val="singleLevel"/>
    <w:tmpl w:val="4C2E8DB6"/>
    <w:lvl w:ilvl="0" w:tentative="0">
      <w:start w:val="1"/>
      <w:numFmt w:val="decimal"/>
      <w:suff w:val="nothing"/>
      <w:lvlText w:val="%1、"/>
      <w:lvlJc w:val="left"/>
    </w:lvl>
  </w:abstractNum>
  <w:abstractNum w:abstractNumId="6">
    <w:nsid w:val="4E31E413"/>
    <w:multiLevelType w:val="singleLevel"/>
    <w:tmpl w:val="4E31E413"/>
    <w:lvl w:ilvl="0" w:tentative="0">
      <w:start w:val="3"/>
      <w:numFmt w:val="decimal"/>
      <w:suff w:val="space"/>
      <w:lvlText w:val="%1."/>
      <w:lvlJc w:val="left"/>
    </w:lvl>
  </w:abstractNum>
  <w:abstractNum w:abstractNumId="7">
    <w:nsid w:val="53C2DCFD"/>
    <w:multiLevelType w:val="singleLevel"/>
    <w:tmpl w:val="53C2DCFD"/>
    <w:lvl w:ilvl="0" w:tentative="0">
      <w:start w:val="1"/>
      <w:numFmt w:val="decimal"/>
      <w:suff w:val="nothing"/>
      <w:lvlText w:val="%1、"/>
      <w:lvlJc w:val="left"/>
      <w:rPr>
        <w:rFonts w:hint="default"/>
        <w:color w:val="auto"/>
      </w:rPr>
    </w:lvl>
  </w:abstractNum>
  <w:num w:numId="1">
    <w:abstractNumId w:val="6"/>
  </w:num>
  <w:num w:numId="2">
    <w:abstractNumId w:val="7"/>
  </w:num>
  <w:num w:numId="3">
    <w:abstractNumId w:val="1"/>
  </w:num>
  <w:num w:numId="4">
    <w:abstractNumId w:val="4"/>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NGQwNTZiYjc0ODdhNjMyYmExZDdlZmRhYjVjYTIifQ=="/>
  </w:docVars>
  <w:rsids>
    <w:rsidRoot w:val="009A7B16"/>
    <w:rsid w:val="000002F4"/>
    <w:rsid w:val="0000224D"/>
    <w:rsid w:val="000039DE"/>
    <w:rsid w:val="000150F5"/>
    <w:rsid w:val="000214F5"/>
    <w:rsid w:val="0002336C"/>
    <w:rsid w:val="00033AF0"/>
    <w:rsid w:val="000348D9"/>
    <w:rsid w:val="00035B07"/>
    <w:rsid w:val="00042CAD"/>
    <w:rsid w:val="0006522B"/>
    <w:rsid w:val="000713BD"/>
    <w:rsid w:val="00073194"/>
    <w:rsid w:val="000732F3"/>
    <w:rsid w:val="000A159B"/>
    <w:rsid w:val="000D56C9"/>
    <w:rsid w:val="000E125B"/>
    <w:rsid w:val="000E23DC"/>
    <w:rsid w:val="000F1F1C"/>
    <w:rsid w:val="00102108"/>
    <w:rsid w:val="001105F0"/>
    <w:rsid w:val="00110ECF"/>
    <w:rsid w:val="00111B56"/>
    <w:rsid w:val="00133E13"/>
    <w:rsid w:val="001439A1"/>
    <w:rsid w:val="001442FB"/>
    <w:rsid w:val="001474B9"/>
    <w:rsid w:val="001619DD"/>
    <w:rsid w:val="0018251E"/>
    <w:rsid w:val="001830C1"/>
    <w:rsid w:val="00183160"/>
    <w:rsid w:val="001911A5"/>
    <w:rsid w:val="00192742"/>
    <w:rsid w:val="001A0F92"/>
    <w:rsid w:val="001D242C"/>
    <w:rsid w:val="001F5BF4"/>
    <w:rsid w:val="002027C1"/>
    <w:rsid w:val="00204354"/>
    <w:rsid w:val="00222992"/>
    <w:rsid w:val="00234E0E"/>
    <w:rsid w:val="002355FF"/>
    <w:rsid w:val="00265D5C"/>
    <w:rsid w:val="00281947"/>
    <w:rsid w:val="002A2576"/>
    <w:rsid w:val="002B35EE"/>
    <w:rsid w:val="002B776C"/>
    <w:rsid w:val="002D4BD7"/>
    <w:rsid w:val="00307D4D"/>
    <w:rsid w:val="00315428"/>
    <w:rsid w:val="00317A41"/>
    <w:rsid w:val="00324F37"/>
    <w:rsid w:val="00326A0C"/>
    <w:rsid w:val="00335389"/>
    <w:rsid w:val="00373A5A"/>
    <w:rsid w:val="0037427C"/>
    <w:rsid w:val="00374AC6"/>
    <w:rsid w:val="003900CF"/>
    <w:rsid w:val="003A4C4D"/>
    <w:rsid w:val="003C51E5"/>
    <w:rsid w:val="003E4AFE"/>
    <w:rsid w:val="004036CC"/>
    <w:rsid w:val="00420B14"/>
    <w:rsid w:val="00432E8B"/>
    <w:rsid w:val="004554B6"/>
    <w:rsid w:val="00460F60"/>
    <w:rsid w:val="00471A37"/>
    <w:rsid w:val="004767EE"/>
    <w:rsid w:val="004A5AEA"/>
    <w:rsid w:val="004C6BA8"/>
    <w:rsid w:val="004C7B0D"/>
    <w:rsid w:val="004D16BE"/>
    <w:rsid w:val="00517270"/>
    <w:rsid w:val="00546D77"/>
    <w:rsid w:val="00553217"/>
    <w:rsid w:val="005548C2"/>
    <w:rsid w:val="00561567"/>
    <w:rsid w:val="00570599"/>
    <w:rsid w:val="00581809"/>
    <w:rsid w:val="005A636E"/>
    <w:rsid w:val="005B3281"/>
    <w:rsid w:val="005E0CFD"/>
    <w:rsid w:val="005E57B5"/>
    <w:rsid w:val="005F273B"/>
    <w:rsid w:val="00631372"/>
    <w:rsid w:val="0064534F"/>
    <w:rsid w:val="006514F5"/>
    <w:rsid w:val="00656553"/>
    <w:rsid w:val="00657894"/>
    <w:rsid w:val="0067597D"/>
    <w:rsid w:val="006A3146"/>
    <w:rsid w:val="006D7FB1"/>
    <w:rsid w:val="006F540D"/>
    <w:rsid w:val="007205F6"/>
    <w:rsid w:val="00736048"/>
    <w:rsid w:val="00753347"/>
    <w:rsid w:val="00785ACC"/>
    <w:rsid w:val="00795CB6"/>
    <w:rsid w:val="007A4BA8"/>
    <w:rsid w:val="007C4E0D"/>
    <w:rsid w:val="007F3DC9"/>
    <w:rsid w:val="008174C2"/>
    <w:rsid w:val="008243A0"/>
    <w:rsid w:val="0082517B"/>
    <w:rsid w:val="00842264"/>
    <w:rsid w:val="008468E4"/>
    <w:rsid w:val="00876903"/>
    <w:rsid w:val="0087699C"/>
    <w:rsid w:val="008A63A4"/>
    <w:rsid w:val="008C7A11"/>
    <w:rsid w:val="008D29F7"/>
    <w:rsid w:val="008F0414"/>
    <w:rsid w:val="008F3907"/>
    <w:rsid w:val="00910E1B"/>
    <w:rsid w:val="00927C3E"/>
    <w:rsid w:val="00944690"/>
    <w:rsid w:val="0095170E"/>
    <w:rsid w:val="0096084D"/>
    <w:rsid w:val="00981FA0"/>
    <w:rsid w:val="00987FE4"/>
    <w:rsid w:val="009A7B16"/>
    <w:rsid w:val="009C5471"/>
    <w:rsid w:val="009D581A"/>
    <w:rsid w:val="009D684A"/>
    <w:rsid w:val="009D738D"/>
    <w:rsid w:val="00A0558D"/>
    <w:rsid w:val="00A168EA"/>
    <w:rsid w:val="00A26714"/>
    <w:rsid w:val="00A3368D"/>
    <w:rsid w:val="00A419AE"/>
    <w:rsid w:val="00A42EB1"/>
    <w:rsid w:val="00A7072F"/>
    <w:rsid w:val="00A737E2"/>
    <w:rsid w:val="00A75C4D"/>
    <w:rsid w:val="00A9149B"/>
    <w:rsid w:val="00AA5AF2"/>
    <w:rsid w:val="00AA6348"/>
    <w:rsid w:val="00AB19FD"/>
    <w:rsid w:val="00AD5B99"/>
    <w:rsid w:val="00AD5E0D"/>
    <w:rsid w:val="00AE375C"/>
    <w:rsid w:val="00AE628A"/>
    <w:rsid w:val="00AF315D"/>
    <w:rsid w:val="00AF4BD1"/>
    <w:rsid w:val="00B063C0"/>
    <w:rsid w:val="00B11579"/>
    <w:rsid w:val="00B241BE"/>
    <w:rsid w:val="00B27259"/>
    <w:rsid w:val="00B277F2"/>
    <w:rsid w:val="00B5691D"/>
    <w:rsid w:val="00B56CA1"/>
    <w:rsid w:val="00B63AF5"/>
    <w:rsid w:val="00B762D9"/>
    <w:rsid w:val="00B95AA2"/>
    <w:rsid w:val="00BB1AB1"/>
    <w:rsid w:val="00BE5693"/>
    <w:rsid w:val="00C07CB7"/>
    <w:rsid w:val="00C20801"/>
    <w:rsid w:val="00C260E5"/>
    <w:rsid w:val="00C4520C"/>
    <w:rsid w:val="00C74CBC"/>
    <w:rsid w:val="00C929F1"/>
    <w:rsid w:val="00C94622"/>
    <w:rsid w:val="00CA47C5"/>
    <w:rsid w:val="00CC0F9A"/>
    <w:rsid w:val="00CC49EE"/>
    <w:rsid w:val="00CE0ADF"/>
    <w:rsid w:val="00D03FAF"/>
    <w:rsid w:val="00D15302"/>
    <w:rsid w:val="00D2601C"/>
    <w:rsid w:val="00D52676"/>
    <w:rsid w:val="00D70085"/>
    <w:rsid w:val="00DA0478"/>
    <w:rsid w:val="00DA6CBA"/>
    <w:rsid w:val="00DB2CC1"/>
    <w:rsid w:val="00DC3601"/>
    <w:rsid w:val="00DE7947"/>
    <w:rsid w:val="00DF21B7"/>
    <w:rsid w:val="00E05EE4"/>
    <w:rsid w:val="00E16E15"/>
    <w:rsid w:val="00E217F6"/>
    <w:rsid w:val="00E32ED9"/>
    <w:rsid w:val="00E34008"/>
    <w:rsid w:val="00E40BE6"/>
    <w:rsid w:val="00E4349B"/>
    <w:rsid w:val="00EB3D98"/>
    <w:rsid w:val="00EB554A"/>
    <w:rsid w:val="00EC2EAE"/>
    <w:rsid w:val="00ED3FDE"/>
    <w:rsid w:val="00EF29CC"/>
    <w:rsid w:val="00F37271"/>
    <w:rsid w:val="00F374CB"/>
    <w:rsid w:val="00F42056"/>
    <w:rsid w:val="00F46D6A"/>
    <w:rsid w:val="00F60C27"/>
    <w:rsid w:val="00F60D3C"/>
    <w:rsid w:val="00F6755F"/>
    <w:rsid w:val="00F75DF3"/>
    <w:rsid w:val="00F848F0"/>
    <w:rsid w:val="00FA5AD3"/>
    <w:rsid w:val="00FB5851"/>
    <w:rsid w:val="00FD7C77"/>
    <w:rsid w:val="00FD7E31"/>
    <w:rsid w:val="00FE43F5"/>
    <w:rsid w:val="025C684A"/>
    <w:rsid w:val="0A6E306C"/>
    <w:rsid w:val="0DB736F5"/>
    <w:rsid w:val="12211239"/>
    <w:rsid w:val="12C40361"/>
    <w:rsid w:val="17E8659A"/>
    <w:rsid w:val="207264CE"/>
    <w:rsid w:val="212C22A7"/>
    <w:rsid w:val="2D4700A8"/>
    <w:rsid w:val="2D7C2ECE"/>
    <w:rsid w:val="2D8A4C82"/>
    <w:rsid w:val="30B0176E"/>
    <w:rsid w:val="3BE86E92"/>
    <w:rsid w:val="3D570C18"/>
    <w:rsid w:val="403D7CE9"/>
    <w:rsid w:val="422B3655"/>
    <w:rsid w:val="42D74005"/>
    <w:rsid w:val="46CA0BDB"/>
    <w:rsid w:val="4D895B1E"/>
    <w:rsid w:val="4E450F98"/>
    <w:rsid w:val="51542485"/>
    <w:rsid w:val="55D44ABC"/>
    <w:rsid w:val="56483C81"/>
    <w:rsid w:val="57AF7D6A"/>
    <w:rsid w:val="58A90B00"/>
    <w:rsid w:val="5AFE0F71"/>
    <w:rsid w:val="614A5008"/>
    <w:rsid w:val="667A6C02"/>
    <w:rsid w:val="6935698E"/>
    <w:rsid w:val="69670B4F"/>
    <w:rsid w:val="6A294057"/>
    <w:rsid w:val="6C044D7B"/>
    <w:rsid w:val="6C29486F"/>
    <w:rsid w:val="6EF85927"/>
    <w:rsid w:val="77982A14"/>
    <w:rsid w:val="7B92473A"/>
    <w:rsid w:val="7BE50629"/>
    <w:rsid w:val="7BF752A7"/>
    <w:rsid w:val="7D2A6297"/>
    <w:rsid w:val="7E6B5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6"/>
    <w:basedOn w:val="1"/>
    <w:next w:val="5"/>
    <w:qFormat/>
    <w:uiPriority w:val="0"/>
    <w:pPr>
      <w:keepNext/>
      <w:jc w:val="center"/>
      <w:outlineLvl w:val="5"/>
    </w:pPr>
    <w:rPr>
      <w:b/>
      <w:kern w:val="0"/>
      <w:sz w:val="44"/>
      <w:szCs w:val="20"/>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next w:val="1"/>
    <w:qFormat/>
    <w:uiPriority w:val="0"/>
    <w:rPr>
      <w:rFonts w:ascii="仿宋_GB2312" w:eastAsia="仿宋_GB2312"/>
      <w:kern w:val="0"/>
      <w:sz w:val="24"/>
      <w:szCs w:val="20"/>
    </w:rPr>
  </w:style>
  <w:style w:type="paragraph" w:styleId="5">
    <w:name w:val="Normal Indent"/>
    <w:basedOn w:val="1"/>
    <w:qFormat/>
    <w:uiPriority w:val="0"/>
    <w:pPr>
      <w:ind w:firstLine="420"/>
    </w:pPr>
    <w:rPr>
      <w:kern w:val="0"/>
      <w:sz w:val="20"/>
      <w:szCs w:val="20"/>
    </w:rPr>
  </w:style>
  <w:style w:type="paragraph" w:styleId="6">
    <w:name w:val="annotation text"/>
    <w:basedOn w:val="1"/>
    <w:link w:val="20"/>
    <w:qFormat/>
    <w:uiPriority w:val="0"/>
    <w:pPr>
      <w:jc w:val="left"/>
    </w:pPr>
  </w:style>
  <w:style w:type="paragraph" w:styleId="7">
    <w:name w:val="Body Text Indent"/>
    <w:basedOn w:val="1"/>
    <w:next w:val="8"/>
    <w:qFormat/>
    <w:uiPriority w:val="0"/>
    <w:pPr>
      <w:ind w:left="765"/>
    </w:pPr>
    <w:rPr>
      <w:rFonts w:ascii="仿宋_GB2312" w:eastAsia="仿宋_GB2312"/>
      <w:kern w:val="0"/>
      <w:sz w:val="28"/>
      <w:szCs w:val="20"/>
    </w:rPr>
  </w:style>
  <w:style w:type="paragraph" w:styleId="8">
    <w:name w:val="envelope return"/>
    <w:basedOn w:val="1"/>
    <w:unhideWhenUsed/>
    <w:qFormat/>
    <w:uiPriority w:val="99"/>
    <w:pPr>
      <w:snapToGrid w:val="0"/>
    </w:pPr>
    <w:rPr>
      <w:rFonts w:ascii="Arial" w:hAnsi="Arial"/>
    </w:rPr>
  </w:style>
  <w:style w:type="paragraph" w:styleId="9">
    <w:name w:val="Plain Text"/>
    <w:basedOn w:val="1"/>
    <w:qFormat/>
    <w:uiPriority w:val="0"/>
    <w:rPr>
      <w:rFonts w:ascii="宋体" w:hAnsi="Courier New"/>
      <w:kern w:val="0"/>
      <w:sz w:val="20"/>
      <w:szCs w:val="21"/>
    </w:rPr>
  </w:style>
  <w:style w:type="paragraph" w:styleId="10">
    <w:name w:val="Balloon Text"/>
    <w:basedOn w:val="1"/>
    <w:link w:val="21"/>
    <w:qFormat/>
    <w:uiPriority w:val="0"/>
    <w:rPr>
      <w:sz w:val="18"/>
      <w:szCs w:val="18"/>
    </w:rPr>
  </w:style>
  <w:style w:type="paragraph" w:styleId="11">
    <w:name w:val="footer"/>
    <w:basedOn w:val="1"/>
    <w:qFormat/>
    <w:uiPriority w:val="99"/>
    <w:pPr>
      <w:tabs>
        <w:tab w:val="center" w:pos="4153"/>
        <w:tab w:val="right" w:pos="8306"/>
      </w:tabs>
      <w:snapToGrid w:val="0"/>
      <w:jc w:val="left"/>
    </w:pPr>
    <w:rPr>
      <w:kern w:val="0"/>
      <w:sz w:val="18"/>
      <w:szCs w:val="20"/>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line="480" w:lineRule="auto"/>
    </w:pPr>
  </w:style>
  <w:style w:type="paragraph" w:styleId="14">
    <w:name w:val="annotation subject"/>
    <w:basedOn w:val="6"/>
    <w:next w:val="6"/>
    <w:link w:val="23"/>
    <w:qFormat/>
    <w:uiPriority w:val="0"/>
    <w:rPr>
      <w:b/>
      <w:bCs/>
    </w:rPr>
  </w:style>
  <w:style w:type="paragraph" w:styleId="15">
    <w:name w:val="Body Text First Indent 2"/>
    <w:basedOn w:val="7"/>
    <w:unhideWhenUsed/>
    <w:qFormat/>
    <w:uiPriority w:val="99"/>
    <w:pPr>
      <w:spacing w:after="120"/>
      <w:ind w:left="420" w:leftChars="200" w:firstLine="420" w:firstLineChars="200"/>
    </w:pPr>
    <w:rPr>
      <w:rFonts w:ascii="Times New Roman" w:eastAsia="宋体"/>
      <w:kern w:val="2"/>
      <w:sz w:val="21"/>
      <w:szCs w:val="24"/>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basedOn w:val="18"/>
    <w:qFormat/>
    <w:uiPriority w:val="0"/>
    <w:rPr>
      <w:sz w:val="21"/>
      <w:szCs w:val="21"/>
    </w:rPr>
  </w:style>
  <w:style w:type="character" w:customStyle="1" w:styleId="20">
    <w:name w:val="批注文字 Char"/>
    <w:basedOn w:val="18"/>
    <w:link w:val="6"/>
    <w:qFormat/>
    <w:uiPriority w:val="0"/>
    <w:rPr>
      <w:kern w:val="2"/>
      <w:sz w:val="21"/>
      <w:szCs w:val="24"/>
    </w:rPr>
  </w:style>
  <w:style w:type="character" w:customStyle="1" w:styleId="21">
    <w:name w:val="批注框文本 Char"/>
    <w:basedOn w:val="18"/>
    <w:link w:val="10"/>
    <w:qFormat/>
    <w:uiPriority w:val="0"/>
    <w:rPr>
      <w:kern w:val="2"/>
      <w:sz w:val="18"/>
      <w:szCs w:val="18"/>
    </w:rPr>
  </w:style>
  <w:style w:type="character" w:customStyle="1" w:styleId="22">
    <w:name w:val="页眉 Char"/>
    <w:basedOn w:val="18"/>
    <w:link w:val="12"/>
    <w:qFormat/>
    <w:uiPriority w:val="0"/>
    <w:rPr>
      <w:kern w:val="2"/>
      <w:sz w:val="18"/>
      <w:szCs w:val="18"/>
    </w:rPr>
  </w:style>
  <w:style w:type="character" w:customStyle="1" w:styleId="23">
    <w:name w:val="批注主题 Char"/>
    <w:basedOn w:val="20"/>
    <w:link w:val="14"/>
    <w:qFormat/>
    <w:uiPriority w:val="0"/>
    <w:rPr>
      <w:b/>
      <w:bCs/>
      <w:kern w:val="2"/>
      <w:sz w:val="21"/>
      <w:szCs w:val="24"/>
    </w:rPr>
  </w:style>
  <w:style w:type="paragraph" w:customStyle="1" w:styleId="24">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25">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font51"/>
    <w:basedOn w:val="18"/>
    <w:qFormat/>
    <w:uiPriority w:val="0"/>
    <w:rPr>
      <w:rFonts w:hint="eastAsia" w:ascii="宋体" w:hAnsi="宋体" w:eastAsia="宋体" w:cs="宋体"/>
      <w:color w:val="000000"/>
      <w:sz w:val="21"/>
      <w:szCs w:val="21"/>
      <w:u w:val="none"/>
    </w:rPr>
  </w:style>
  <w:style w:type="character" w:customStyle="1" w:styleId="29">
    <w:name w:val="font11"/>
    <w:basedOn w:val="18"/>
    <w:qFormat/>
    <w:uiPriority w:val="0"/>
    <w:rPr>
      <w:rFonts w:hint="eastAsia" w:ascii="宋体" w:hAnsi="宋体" w:eastAsia="宋体" w:cs="宋体"/>
      <w:color w:val="000000"/>
      <w:sz w:val="22"/>
      <w:szCs w:val="22"/>
      <w:u w:val="none"/>
    </w:rPr>
  </w:style>
  <w:style w:type="paragraph" w:styleId="30">
    <w:name w:val="List Paragraph"/>
    <w:basedOn w:val="1"/>
    <w:qFormat/>
    <w:uiPriority w:val="34"/>
    <w:pPr>
      <w:ind w:firstLine="420" w:firstLineChars="200"/>
    </w:pPr>
  </w:style>
  <w:style w:type="paragraph" w:customStyle="1" w:styleId="31">
    <w:name w:val="List Paragraph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24</Pages>
  <Words>9218</Words>
  <Characters>9544</Characters>
  <Lines>74</Lines>
  <Paragraphs>20</Paragraphs>
  <TotalTime>1508</TotalTime>
  <ScaleCrop>false</ScaleCrop>
  <LinksUpToDate>false</LinksUpToDate>
  <CharactersWithSpaces>9872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2023-05-15T02:33:00Z</dcterms:created>
  <dc:creator>p'c</dc:creator>
  <cp:lastModifiedBy>hp</cp:lastModifiedBy>
  <cp:lastPrinted>2023-05-22T01:46:00Z</cp:lastPrinted>
  <dcterms:modified xsi:type="dcterms:W3CDTF">2023-05-26T01:40:59Z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966E942B677944C79D3D58F5E97C94AF_13</vt:lpwstr>
  </property>
</Properties>
</file>