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ind w:right="-3526" w:rightChars="-1679"/>
        <w:rPr>
          <w:rFonts w:hint="eastAsia" w:ascii="宋体" w:hAnsi="宋体" w:eastAsia="宋体" w:cs="宋体"/>
        </w:rPr>
      </w:pPr>
    </w:p>
    <w:p>
      <w:pPr>
        <w:pStyle w:val="87"/>
        <w:ind w:left="0" w:leftChars="0" w:firstLine="0" w:firstLineChars="0"/>
        <w:rPr>
          <w:rFonts w:hint="eastAsia" w:ascii="宋体" w:hAnsi="宋体" w:eastAsia="宋体" w:cs="宋体"/>
        </w:rPr>
      </w:pPr>
    </w:p>
    <w:p>
      <w:pPr>
        <w:tabs>
          <w:tab w:val="left" w:pos="1446"/>
        </w:tabs>
        <w:overflowPunct w:val="0"/>
        <w:snapToGrid w:val="0"/>
        <w:spacing w:line="360" w:lineRule="auto"/>
        <w:ind w:left="1135" w:hanging="1032" w:hangingChars="257"/>
        <w:jc w:val="center"/>
        <w:rPr>
          <w:rFonts w:hint="eastAsia" w:ascii="宋体" w:hAnsi="宋体" w:eastAsia="宋体" w:cs="宋体"/>
          <w:b/>
          <w:bCs/>
          <w:sz w:val="40"/>
          <w:szCs w:val="40"/>
          <w:lang w:eastAsia="zh-CN"/>
        </w:rPr>
      </w:pPr>
      <w:r>
        <w:rPr>
          <w:rFonts w:hint="eastAsia" w:ascii="宋体" w:hAnsi="宋体" w:eastAsia="宋体" w:cs="宋体"/>
          <w:b/>
          <w:bCs/>
          <w:sz w:val="40"/>
          <w:szCs w:val="40"/>
          <w:lang w:eastAsia="zh-CN"/>
        </w:rPr>
        <w:t>南通市崇川国有资产运营有限公司</w:t>
      </w:r>
    </w:p>
    <w:p>
      <w:pPr>
        <w:tabs>
          <w:tab w:val="left" w:pos="1446"/>
        </w:tabs>
        <w:overflowPunct w:val="0"/>
        <w:snapToGrid w:val="0"/>
        <w:spacing w:line="360" w:lineRule="auto"/>
        <w:ind w:left="1135" w:hanging="1032" w:hangingChars="257"/>
        <w:jc w:val="center"/>
        <w:rPr>
          <w:rFonts w:hint="eastAsia" w:ascii="宋体" w:hAnsi="宋体" w:eastAsia="宋体" w:cs="宋体"/>
          <w:b/>
          <w:bCs/>
          <w:sz w:val="48"/>
          <w:szCs w:val="48"/>
        </w:rPr>
      </w:pPr>
      <w:r>
        <w:rPr>
          <w:rFonts w:hint="eastAsia" w:ascii="宋体" w:hAnsi="宋体" w:eastAsia="宋体" w:cs="宋体"/>
          <w:b/>
          <w:bCs/>
          <w:sz w:val="40"/>
          <w:szCs w:val="40"/>
          <w:lang w:eastAsia="zh-CN"/>
        </w:rPr>
        <w:t>新能源电动汽车维保服务项目</w:t>
      </w:r>
      <w:r>
        <w:rPr>
          <w:rFonts w:hint="eastAsia" w:ascii="宋体" w:hAnsi="宋体" w:eastAsia="宋体" w:cs="宋体"/>
          <w:b/>
          <w:bCs/>
          <w:sz w:val="48"/>
          <w:szCs w:val="48"/>
        </w:rPr>
        <w:t xml:space="preserve">   </w:t>
      </w:r>
    </w:p>
    <w:p>
      <w:pPr>
        <w:snapToGrid w:val="0"/>
        <w:spacing w:line="360" w:lineRule="auto"/>
        <w:rPr>
          <w:rFonts w:hint="eastAsia" w:ascii="宋体" w:hAnsi="宋体" w:eastAsia="宋体" w:cs="宋体"/>
          <w:b/>
          <w:bCs/>
          <w:sz w:val="30"/>
          <w:szCs w:val="30"/>
        </w:rPr>
      </w:pPr>
    </w:p>
    <w:p>
      <w:pPr>
        <w:pStyle w:val="35"/>
        <w:rPr>
          <w:rFonts w:hint="eastAsia" w:ascii="宋体" w:hAnsi="宋体" w:eastAsia="宋体" w:cs="宋体"/>
        </w:rPr>
      </w:pPr>
    </w:p>
    <w:p>
      <w:pPr>
        <w:snapToGrid w:val="0"/>
        <w:spacing w:line="360" w:lineRule="auto"/>
        <w:rPr>
          <w:rFonts w:hint="eastAsia" w:ascii="宋体" w:hAnsi="宋体" w:eastAsia="宋体" w:cs="宋体"/>
          <w:b/>
          <w:bCs/>
          <w:sz w:val="30"/>
          <w:szCs w:val="30"/>
        </w:rPr>
      </w:pPr>
    </w:p>
    <w:p>
      <w:pPr>
        <w:pStyle w:val="35"/>
        <w:rPr>
          <w:rFonts w:hint="eastAsia" w:ascii="宋体" w:hAnsi="宋体" w:eastAsia="宋体" w:cs="宋体"/>
        </w:rPr>
      </w:pPr>
    </w:p>
    <w:p>
      <w:pPr>
        <w:snapToGrid w:val="0"/>
        <w:spacing w:line="360" w:lineRule="auto"/>
        <w:rPr>
          <w:rFonts w:hint="eastAsia" w:ascii="宋体" w:hAnsi="宋体" w:eastAsia="宋体" w:cs="宋体"/>
          <w:b/>
          <w:bCs/>
          <w:sz w:val="30"/>
          <w:szCs w:val="30"/>
        </w:rPr>
      </w:pPr>
    </w:p>
    <w:p>
      <w:pPr>
        <w:snapToGrid w:val="0"/>
        <w:spacing w:line="300" w:lineRule="auto"/>
        <w:jc w:val="center"/>
        <w:rPr>
          <w:rFonts w:hint="eastAsia" w:ascii="宋体" w:hAnsi="宋体" w:eastAsia="宋体" w:cs="宋体"/>
          <w:b/>
          <w:bCs/>
          <w:sz w:val="48"/>
          <w:szCs w:val="48"/>
        </w:rPr>
      </w:pPr>
      <w:r>
        <w:rPr>
          <w:rFonts w:hint="eastAsia" w:ascii="宋体" w:hAnsi="宋体" w:eastAsia="宋体" w:cs="宋体"/>
          <w:b/>
          <w:bCs/>
          <w:sz w:val="96"/>
          <w:szCs w:val="96"/>
        </w:rPr>
        <w:t>招标文件</w:t>
      </w:r>
    </w:p>
    <w:p>
      <w:pPr>
        <w:spacing w:line="360" w:lineRule="auto"/>
        <w:jc w:val="center"/>
        <w:rPr>
          <w:rFonts w:hint="eastAsia" w:ascii="宋体" w:hAnsi="宋体" w:eastAsia="宋体" w:cs="宋体"/>
          <w:b/>
          <w:bCs/>
          <w:szCs w:val="21"/>
        </w:rPr>
      </w:pPr>
    </w:p>
    <w:p>
      <w:pPr>
        <w:jc w:val="center"/>
        <w:rPr>
          <w:rFonts w:hint="eastAsia" w:ascii="宋体" w:hAnsi="宋体" w:eastAsia="宋体" w:cs="宋体"/>
          <w:color w:val="000000"/>
          <w:szCs w:val="21"/>
          <w:lang w:val="en-US" w:eastAsia="zh-CN"/>
        </w:rPr>
      </w:pPr>
      <w:r>
        <w:rPr>
          <w:rFonts w:hint="eastAsia" w:ascii="宋体" w:hAnsi="宋体" w:eastAsia="宋体" w:cs="宋体"/>
          <w:b/>
          <w:bCs/>
          <w:color w:val="000000"/>
          <w:sz w:val="36"/>
          <w:szCs w:val="36"/>
        </w:rPr>
        <w:t>项目编号：</w:t>
      </w:r>
      <w:r>
        <w:rPr>
          <w:rFonts w:hint="eastAsia" w:ascii="宋体" w:hAnsi="宋体" w:eastAsia="宋体" w:cs="宋体"/>
          <w:b/>
          <w:bCs/>
          <w:color w:val="000000"/>
          <w:sz w:val="36"/>
          <w:szCs w:val="36"/>
          <w:lang w:val="en-US" w:eastAsia="zh-CN"/>
        </w:rPr>
        <w:t>JSYCZB2023019</w:t>
      </w:r>
    </w:p>
    <w:p>
      <w:pPr>
        <w:widowControl/>
        <w:jc w:val="center"/>
        <w:rPr>
          <w:rFonts w:hint="eastAsia" w:ascii="宋体" w:hAnsi="宋体" w:eastAsia="宋体" w:cs="宋体"/>
          <w:b/>
          <w:bCs/>
          <w:color w:val="FF0000"/>
          <w:sz w:val="32"/>
          <w:szCs w:val="32"/>
        </w:rPr>
      </w:pPr>
      <w:r>
        <w:rPr>
          <w:rFonts w:hint="eastAsia" w:ascii="宋体" w:hAnsi="宋体" w:eastAsia="宋体" w:cs="宋体"/>
          <w:b/>
          <w:bCs/>
          <w:color w:val="FF0000"/>
          <w:sz w:val="32"/>
          <w:szCs w:val="32"/>
        </w:rPr>
        <w:t xml:space="preserve">  </w:t>
      </w:r>
    </w:p>
    <w:p>
      <w:pPr>
        <w:pStyle w:val="70"/>
        <w:ind w:firstLine="0"/>
        <w:rPr>
          <w:rFonts w:hint="eastAsia" w:ascii="宋体" w:hAnsi="宋体" w:eastAsia="宋体" w:cs="宋体"/>
        </w:rPr>
      </w:pPr>
    </w:p>
    <w:p>
      <w:pPr>
        <w:pStyle w:val="70"/>
        <w:rPr>
          <w:rFonts w:hint="eastAsia" w:ascii="宋体" w:hAnsi="宋体" w:eastAsia="宋体" w:cs="宋体"/>
        </w:rPr>
      </w:pPr>
    </w:p>
    <w:p>
      <w:pPr>
        <w:pStyle w:val="87"/>
        <w:ind w:left="0" w:leftChars="0" w:firstLine="0" w:firstLineChars="0"/>
        <w:rPr>
          <w:rFonts w:hint="eastAsia" w:ascii="宋体" w:hAnsi="宋体" w:eastAsia="宋体" w:cs="宋体"/>
        </w:rPr>
      </w:pPr>
    </w:p>
    <w:p>
      <w:pPr>
        <w:pStyle w:val="70"/>
        <w:rPr>
          <w:rFonts w:hint="eastAsia" w:ascii="宋体" w:hAnsi="宋体" w:eastAsia="宋体" w:cs="宋体"/>
        </w:rPr>
      </w:pPr>
    </w:p>
    <w:p>
      <w:pPr>
        <w:pStyle w:val="70"/>
        <w:ind w:firstLine="0"/>
        <w:rPr>
          <w:rFonts w:hint="eastAsia" w:ascii="宋体" w:hAnsi="宋体" w:eastAsia="宋体" w:cs="宋体"/>
        </w:rPr>
      </w:pPr>
    </w:p>
    <w:p>
      <w:pPr>
        <w:pStyle w:val="70"/>
        <w:rPr>
          <w:rFonts w:hint="eastAsia" w:ascii="宋体" w:hAnsi="宋体" w:eastAsia="宋体" w:cs="宋体"/>
        </w:rPr>
      </w:pPr>
    </w:p>
    <w:p>
      <w:pPr>
        <w:snapToGrid w:val="0"/>
        <w:spacing w:line="360" w:lineRule="auto"/>
        <w:rPr>
          <w:rFonts w:hint="eastAsia" w:ascii="宋体" w:hAnsi="宋体" w:eastAsia="宋体" w:cs="宋体"/>
          <w:b/>
          <w:bCs/>
          <w:color w:val="000000"/>
          <w:sz w:val="30"/>
          <w:szCs w:val="30"/>
        </w:rPr>
      </w:pPr>
      <w:r>
        <w:rPr>
          <w:rFonts w:hint="eastAsia" w:ascii="宋体" w:hAnsi="宋体" w:eastAsia="宋体" w:cs="宋体"/>
          <w:b/>
          <w:bCs/>
          <w:color w:val="000000"/>
          <w:sz w:val="30"/>
          <w:szCs w:val="30"/>
        </w:rPr>
        <w:t xml:space="preserve">         </w:t>
      </w:r>
      <w:r>
        <w:rPr>
          <w:rFonts w:hint="eastAsia" w:ascii="宋体" w:hAnsi="宋体" w:eastAsia="宋体" w:cs="宋体"/>
          <w:b/>
          <w:bCs/>
          <w:color w:val="000000"/>
          <w:sz w:val="30"/>
          <w:szCs w:val="30"/>
          <w:lang w:val="en-US" w:eastAsia="zh-CN"/>
        </w:rPr>
        <w:t xml:space="preserve">  </w:t>
      </w:r>
      <w:r>
        <w:rPr>
          <w:rFonts w:hint="eastAsia" w:ascii="宋体" w:hAnsi="宋体" w:eastAsia="宋体" w:cs="宋体"/>
          <w:b/>
          <w:bCs/>
          <w:color w:val="000000"/>
          <w:sz w:val="30"/>
          <w:szCs w:val="30"/>
        </w:rPr>
        <w:t>招标单位：</w:t>
      </w:r>
      <w:r>
        <w:rPr>
          <w:rFonts w:hint="eastAsia" w:ascii="宋体" w:hAnsi="宋体" w:eastAsia="宋体" w:cs="宋体"/>
          <w:b/>
          <w:bCs/>
          <w:color w:val="000000"/>
          <w:sz w:val="30"/>
          <w:szCs w:val="30"/>
          <w:lang w:eastAsia="zh-CN"/>
        </w:rPr>
        <w:t>南通市崇川国有资产运营有限公司</w:t>
      </w:r>
      <w:r>
        <w:rPr>
          <w:rFonts w:hint="eastAsia" w:ascii="宋体" w:hAnsi="宋体" w:eastAsia="宋体" w:cs="宋体"/>
          <w:b/>
          <w:bCs/>
          <w:color w:val="000000"/>
          <w:sz w:val="30"/>
          <w:szCs w:val="30"/>
        </w:rPr>
        <w:t xml:space="preserve">   </w:t>
      </w:r>
    </w:p>
    <w:p>
      <w:pPr>
        <w:adjustRightInd w:val="0"/>
        <w:snapToGrid w:val="0"/>
        <w:spacing w:line="360" w:lineRule="auto"/>
        <w:ind w:firstLine="1656" w:firstLineChars="550"/>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rPr>
        <w:t>代理机构：</w:t>
      </w:r>
      <w:r>
        <w:rPr>
          <w:rFonts w:hint="eastAsia" w:ascii="宋体" w:hAnsi="宋体" w:eastAsia="宋体" w:cs="宋体"/>
          <w:b/>
          <w:bCs/>
          <w:color w:val="000000"/>
          <w:sz w:val="30"/>
          <w:szCs w:val="30"/>
          <w:lang w:eastAsia="zh-CN"/>
        </w:rPr>
        <w:t>江苏永诚工程造价事务所有限公司</w:t>
      </w:r>
    </w:p>
    <w:p>
      <w:pPr>
        <w:adjustRightInd w:val="0"/>
        <w:snapToGrid w:val="0"/>
        <w:spacing w:line="360" w:lineRule="auto"/>
        <w:ind w:firstLine="1656" w:firstLineChars="550"/>
        <w:rPr>
          <w:rFonts w:hint="eastAsia" w:ascii="宋体" w:hAnsi="宋体" w:eastAsia="宋体" w:cs="宋体"/>
          <w:b/>
          <w:bCs/>
          <w:color w:val="000000"/>
          <w:sz w:val="30"/>
          <w:szCs w:val="30"/>
        </w:rPr>
      </w:pPr>
      <w:r>
        <w:rPr>
          <w:rFonts w:hint="eastAsia" w:ascii="宋体" w:hAnsi="宋体" w:eastAsia="宋体" w:cs="宋体"/>
          <w:b/>
          <w:bCs/>
          <w:color w:val="000000"/>
          <w:sz w:val="30"/>
          <w:szCs w:val="30"/>
        </w:rPr>
        <w:t>日    期：二〇二三年</w:t>
      </w:r>
      <w:r>
        <w:rPr>
          <w:rFonts w:hint="eastAsia" w:ascii="宋体" w:hAnsi="宋体" w:eastAsia="宋体" w:cs="宋体"/>
          <w:b/>
          <w:bCs/>
          <w:color w:val="000000"/>
          <w:sz w:val="30"/>
          <w:szCs w:val="30"/>
          <w:lang w:val="en-US" w:eastAsia="zh-CN"/>
        </w:rPr>
        <w:t>十</w:t>
      </w:r>
      <w:r>
        <w:rPr>
          <w:rFonts w:hint="eastAsia" w:ascii="宋体" w:hAnsi="宋体" w:cs="宋体"/>
          <w:b/>
          <w:bCs/>
          <w:color w:val="000000"/>
          <w:sz w:val="30"/>
          <w:szCs w:val="30"/>
          <w:lang w:val="en-US" w:eastAsia="zh-CN"/>
        </w:rPr>
        <w:t>二</w:t>
      </w:r>
      <w:r>
        <w:rPr>
          <w:rFonts w:hint="eastAsia" w:ascii="宋体" w:hAnsi="宋体" w:eastAsia="宋体" w:cs="宋体"/>
          <w:b/>
          <w:bCs/>
          <w:color w:val="000000"/>
          <w:sz w:val="30"/>
          <w:szCs w:val="30"/>
        </w:rPr>
        <w:t>月</w:t>
      </w:r>
      <w:r>
        <w:rPr>
          <w:rFonts w:hint="eastAsia" w:ascii="宋体" w:hAnsi="宋体" w:cs="宋体"/>
          <w:b/>
          <w:bCs/>
          <w:color w:val="000000"/>
          <w:sz w:val="30"/>
          <w:szCs w:val="30"/>
          <w:lang w:val="en-US" w:eastAsia="zh-CN"/>
        </w:rPr>
        <w:t>四</w:t>
      </w:r>
      <w:r>
        <w:rPr>
          <w:rFonts w:hint="eastAsia" w:ascii="宋体" w:hAnsi="宋体" w:eastAsia="宋体" w:cs="宋体"/>
          <w:b/>
          <w:bCs/>
          <w:color w:val="000000"/>
          <w:sz w:val="30"/>
          <w:szCs w:val="30"/>
        </w:rPr>
        <w:t>日</w:t>
      </w:r>
    </w:p>
    <w:p>
      <w:pPr>
        <w:spacing w:line="360" w:lineRule="auto"/>
        <w:rPr>
          <w:rFonts w:hint="eastAsia" w:ascii="宋体" w:hAnsi="宋体" w:eastAsia="宋体" w:cs="宋体"/>
          <w:b/>
          <w:sz w:val="44"/>
          <w:szCs w:val="44"/>
        </w:rPr>
      </w:pPr>
      <w:r>
        <w:rPr>
          <w:rFonts w:hint="eastAsia" w:ascii="宋体" w:hAnsi="宋体" w:eastAsia="宋体" w:cs="宋体"/>
          <w:b/>
          <w:bCs/>
          <w:sz w:val="32"/>
          <w:szCs w:val="32"/>
        </w:rPr>
        <w:br w:type="page"/>
      </w: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目  录</w:t>
      </w:r>
    </w:p>
    <w:p>
      <w:pPr>
        <w:spacing w:line="360" w:lineRule="auto"/>
        <w:rPr>
          <w:rFonts w:hint="eastAsia" w:ascii="宋体" w:hAnsi="宋体" w:eastAsia="宋体" w:cs="宋体"/>
          <w:b/>
          <w:sz w:val="44"/>
        </w:rPr>
      </w:pPr>
    </w:p>
    <w:p>
      <w:pPr>
        <w:pStyle w:val="60"/>
        <w:keepNext w:val="0"/>
        <w:keepLines w:val="0"/>
        <w:pageBreakBefore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 \l "_Toc450137519"</w:instrText>
      </w:r>
      <w:r>
        <w:rPr>
          <w:rFonts w:hint="eastAsia" w:ascii="宋体" w:hAnsi="宋体" w:eastAsia="宋体" w:cs="宋体"/>
        </w:rPr>
        <w:fldChar w:fldCharType="separate"/>
      </w:r>
      <w:r>
        <w:rPr>
          <w:rStyle w:val="162"/>
          <w:rFonts w:hint="eastAsia" w:ascii="宋体" w:hAnsi="宋体" w:eastAsia="宋体" w:cs="宋体"/>
          <w:b/>
          <w:color w:val="auto"/>
          <w:sz w:val="28"/>
          <w:szCs w:val="28"/>
          <w:u w:val="none"/>
        </w:rPr>
        <w:t>第一章   招标公告</w:t>
      </w:r>
      <w:r>
        <w:rPr>
          <w:rFonts w:hint="eastAsia" w:ascii="宋体" w:hAnsi="宋体" w:eastAsia="宋体" w:cs="宋体"/>
        </w:rPr>
        <w:fldChar w:fldCharType="end"/>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rPr>
      </w:pPr>
    </w:p>
    <w:p>
      <w:pPr>
        <w:pStyle w:val="60"/>
        <w:keepNext w:val="0"/>
        <w:keepLines w:val="0"/>
        <w:pageBreakBefore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 \l "_Toc450137520"</w:instrText>
      </w:r>
      <w:r>
        <w:rPr>
          <w:rFonts w:hint="eastAsia" w:ascii="宋体" w:hAnsi="宋体" w:eastAsia="宋体" w:cs="宋体"/>
        </w:rPr>
        <w:fldChar w:fldCharType="separate"/>
      </w:r>
      <w:r>
        <w:rPr>
          <w:rStyle w:val="162"/>
          <w:rFonts w:hint="eastAsia" w:ascii="宋体" w:hAnsi="宋体" w:eastAsia="宋体" w:cs="宋体"/>
          <w:b/>
          <w:color w:val="auto"/>
          <w:sz w:val="28"/>
          <w:szCs w:val="28"/>
          <w:u w:val="none"/>
        </w:rPr>
        <w:t>第二章   投标须知</w:t>
      </w:r>
      <w:r>
        <w:rPr>
          <w:rFonts w:hint="eastAsia" w:ascii="宋体" w:hAnsi="宋体" w:eastAsia="宋体" w:cs="宋体"/>
        </w:rPr>
        <w:fldChar w:fldCharType="end"/>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rPr>
      </w:pPr>
    </w:p>
    <w:p>
      <w:pPr>
        <w:pStyle w:val="60"/>
        <w:keepNext w:val="0"/>
        <w:keepLines w:val="0"/>
        <w:pageBreakBefore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 \l "_Toc450137521"</w:instrText>
      </w:r>
      <w:r>
        <w:rPr>
          <w:rFonts w:hint="eastAsia" w:ascii="宋体" w:hAnsi="宋体" w:eastAsia="宋体" w:cs="宋体"/>
        </w:rPr>
        <w:fldChar w:fldCharType="separate"/>
      </w:r>
      <w:r>
        <w:rPr>
          <w:rStyle w:val="162"/>
          <w:rFonts w:hint="eastAsia" w:ascii="宋体" w:hAnsi="宋体" w:eastAsia="宋体" w:cs="宋体"/>
          <w:b/>
          <w:color w:val="auto"/>
          <w:sz w:val="28"/>
          <w:szCs w:val="28"/>
          <w:u w:val="none"/>
        </w:rPr>
        <w:t>第三章   项目需求</w:t>
      </w:r>
      <w:r>
        <w:rPr>
          <w:rFonts w:hint="eastAsia" w:ascii="宋体" w:hAnsi="宋体" w:eastAsia="宋体" w:cs="宋体"/>
        </w:rPr>
        <w:fldChar w:fldCharType="end"/>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rPr>
      </w:pPr>
    </w:p>
    <w:p>
      <w:pPr>
        <w:pStyle w:val="60"/>
        <w:keepNext w:val="0"/>
        <w:keepLines w:val="0"/>
        <w:pageBreakBefore w:val="0"/>
        <w:kinsoku/>
        <w:wordWrap/>
        <w:overflowPunct/>
        <w:topLinePunct w:val="0"/>
        <w:autoSpaceDE/>
        <w:autoSpaceDN/>
        <w:bidi w:val="0"/>
        <w:adjustRightInd/>
        <w:snapToGrid/>
        <w:spacing w:line="360" w:lineRule="auto"/>
        <w:ind w:firstLine="440" w:firstLineChars="200"/>
        <w:jc w:val="left"/>
        <w:textAlignment w:val="auto"/>
        <w:rPr>
          <w:rStyle w:val="162"/>
          <w:rFonts w:hint="eastAsia" w:ascii="宋体" w:hAnsi="宋体" w:eastAsia="宋体" w:cs="宋体"/>
          <w:b/>
          <w:color w:val="auto"/>
          <w:sz w:val="28"/>
          <w:szCs w:val="28"/>
          <w:u w:val="none"/>
        </w:rPr>
      </w:pPr>
      <w:r>
        <w:rPr>
          <w:rFonts w:hint="eastAsia" w:ascii="宋体" w:hAnsi="宋体" w:eastAsia="宋体" w:cs="宋体"/>
        </w:rPr>
        <w:fldChar w:fldCharType="begin"/>
      </w:r>
      <w:r>
        <w:rPr>
          <w:rFonts w:hint="eastAsia" w:ascii="宋体" w:hAnsi="宋体" w:eastAsia="宋体" w:cs="宋体"/>
        </w:rPr>
        <w:instrText xml:space="preserve">HYPERLINK \l "_Toc450137522"</w:instrText>
      </w:r>
      <w:r>
        <w:rPr>
          <w:rFonts w:hint="eastAsia" w:ascii="宋体" w:hAnsi="宋体" w:eastAsia="宋体" w:cs="宋体"/>
        </w:rPr>
        <w:fldChar w:fldCharType="separate"/>
      </w:r>
      <w:r>
        <w:rPr>
          <w:rStyle w:val="162"/>
          <w:rFonts w:hint="eastAsia" w:ascii="宋体" w:hAnsi="宋体" w:eastAsia="宋体" w:cs="宋体"/>
          <w:b/>
          <w:color w:val="auto"/>
          <w:sz w:val="28"/>
          <w:szCs w:val="28"/>
          <w:u w:val="none"/>
        </w:rPr>
        <w:t xml:space="preserve">第四章   </w:t>
      </w:r>
      <w:r>
        <w:rPr>
          <w:rFonts w:hint="eastAsia" w:ascii="宋体" w:hAnsi="宋体" w:eastAsia="宋体" w:cs="宋体"/>
        </w:rPr>
        <w:fldChar w:fldCharType="end"/>
      </w:r>
      <w:r>
        <w:rPr>
          <w:rStyle w:val="162"/>
          <w:rFonts w:hint="eastAsia" w:ascii="宋体" w:hAnsi="宋体" w:eastAsia="宋体" w:cs="宋体"/>
          <w:b/>
          <w:color w:val="auto"/>
          <w:sz w:val="28"/>
          <w:szCs w:val="28"/>
          <w:u w:val="none"/>
        </w:rPr>
        <w:t>开标和评标</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rPr>
      </w:pPr>
    </w:p>
    <w:p>
      <w:pPr>
        <w:pStyle w:val="60"/>
        <w:keepNext w:val="0"/>
        <w:keepLines w:val="0"/>
        <w:pageBreakBefore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 \l "_Toc450137523"</w:instrText>
      </w:r>
      <w:r>
        <w:rPr>
          <w:rFonts w:hint="eastAsia" w:ascii="宋体" w:hAnsi="宋体" w:eastAsia="宋体" w:cs="宋体"/>
        </w:rPr>
        <w:fldChar w:fldCharType="separate"/>
      </w:r>
      <w:r>
        <w:rPr>
          <w:rStyle w:val="162"/>
          <w:rFonts w:hint="eastAsia" w:ascii="宋体" w:hAnsi="宋体" w:eastAsia="宋体" w:cs="宋体"/>
          <w:b/>
          <w:color w:val="auto"/>
          <w:sz w:val="28"/>
          <w:szCs w:val="28"/>
          <w:u w:val="none"/>
        </w:rPr>
        <w:t>第五章   合同主要条款</w:t>
      </w:r>
      <w:r>
        <w:rPr>
          <w:rFonts w:hint="eastAsia" w:ascii="宋体" w:hAnsi="宋体" w:eastAsia="宋体" w:cs="宋体"/>
        </w:rPr>
        <w:fldChar w:fldCharType="end"/>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rPr>
      </w:pPr>
    </w:p>
    <w:p>
      <w:pPr>
        <w:pStyle w:val="60"/>
        <w:keepNext w:val="0"/>
        <w:keepLines w:val="0"/>
        <w:pageBreakBefore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 \l "_Toc450137524"</w:instrText>
      </w:r>
      <w:r>
        <w:rPr>
          <w:rFonts w:hint="eastAsia" w:ascii="宋体" w:hAnsi="宋体" w:eastAsia="宋体" w:cs="宋体"/>
        </w:rPr>
        <w:fldChar w:fldCharType="separate"/>
      </w:r>
      <w:r>
        <w:rPr>
          <w:rStyle w:val="162"/>
          <w:rFonts w:hint="eastAsia" w:ascii="宋体" w:hAnsi="宋体" w:eastAsia="宋体" w:cs="宋体"/>
          <w:b/>
          <w:color w:val="auto"/>
          <w:sz w:val="28"/>
          <w:szCs w:val="28"/>
          <w:u w:val="none"/>
        </w:rPr>
        <w:t>第六章   合同授予</w:t>
      </w:r>
      <w:r>
        <w:rPr>
          <w:rFonts w:hint="eastAsia" w:ascii="宋体" w:hAnsi="宋体" w:eastAsia="宋体" w:cs="宋体"/>
        </w:rPr>
        <w:fldChar w:fldCharType="end"/>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rPr>
      </w:pPr>
    </w:p>
    <w:p>
      <w:pPr>
        <w:pStyle w:val="60"/>
        <w:keepNext w:val="0"/>
        <w:keepLines w:val="0"/>
        <w:pageBreakBefore w:val="0"/>
        <w:kinsoku/>
        <w:wordWrap/>
        <w:overflowPunct/>
        <w:topLinePunct w:val="0"/>
        <w:autoSpaceDE/>
        <w:autoSpaceDN/>
        <w:bidi w:val="0"/>
        <w:adjustRightInd/>
        <w:snapToGrid/>
        <w:spacing w:line="360" w:lineRule="auto"/>
        <w:ind w:firstLine="440" w:firstLineChars="200"/>
        <w:jc w:val="left"/>
        <w:textAlignment w:val="auto"/>
        <w:rPr>
          <w:rStyle w:val="162"/>
          <w:rFonts w:hint="eastAsia" w:ascii="宋体" w:hAnsi="宋体" w:eastAsia="宋体" w:cs="宋体"/>
          <w:b/>
          <w:color w:val="auto"/>
          <w:sz w:val="28"/>
          <w:szCs w:val="28"/>
          <w:u w:val="none"/>
        </w:rPr>
      </w:pPr>
      <w:r>
        <w:rPr>
          <w:rFonts w:hint="eastAsia" w:ascii="宋体" w:hAnsi="宋体" w:eastAsia="宋体" w:cs="宋体"/>
        </w:rPr>
        <w:fldChar w:fldCharType="begin"/>
      </w:r>
      <w:r>
        <w:rPr>
          <w:rFonts w:hint="eastAsia" w:ascii="宋体" w:hAnsi="宋体" w:eastAsia="宋体" w:cs="宋体"/>
        </w:rPr>
        <w:instrText xml:space="preserve">HYPERLINK \l "_Toc450137525"</w:instrText>
      </w:r>
      <w:r>
        <w:rPr>
          <w:rFonts w:hint="eastAsia" w:ascii="宋体" w:hAnsi="宋体" w:eastAsia="宋体" w:cs="宋体"/>
        </w:rPr>
        <w:fldChar w:fldCharType="separate"/>
      </w:r>
      <w:r>
        <w:rPr>
          <w:rStyle w:val="162"/>
          <w:rFonts w:hint="eastAsia" w:ascii="宋体" w:hAnsi="宋体" w:eastAsia="宋体" w:cs="宋体"/>
          <w:b/>
          <w:color w:val="auto"/>
          <w:sz w:val="28"/>
          <w:szCs w:val="28"/>
          <w:u w:val="none"/>
        </w:rPr>
        <w:t>第七章   质疑</w:t>
      </w:r>
      <w:r>
        <w:rPr>
          <w:rFonts w:hint="eastAsia" w:ascii="宋体" w:hAnsi="宋体" w:eastAsia="宋体" w:cs="宋体"/>
        </w:rPr>
        <w:fldChar w:fldCharType="end"/>
      </w:r>
      <w:r>
        <w:rPr>
          <w:rStyle w:val="162"/>
          <w:rFonts w:hint="eastAsia" w:ascii="宋体" w:hAnsi="宋体" w:eastAsia="宋体" w:cs="宋体"/>
          <w:b/>
          <w:color w:val="auto"/>
          <w:sz w:val="28"/>
          <w:szCs w:val="28"/>
          <w:u w:val="none"/>
        </w:rPr>
        <w:t>提出和处理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rPr>
      </w:pPr>
    </w:p>
    <w:p>
      <w:pPr>
        <w:pStyle w:val="60"/>
        <w:keepNext w:val="0"/>
        <w:keepLines w:val="0"/>
        <w:pageBreakBefore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b/>
          <w:sz w:val="28"/>
          <w:szCs w:val="28"/>
          <w:highlight w:val="yellow"/>
        </w:rPr>
      </w:pPr>
      <w:r>
        <w:rPr>
          <w:rFonts w:hint="eastAsia" w:ascii="宋体" w:hAnsi="宋体" w:eastAsia="宋体" w:cs="宋体"/>
        </w:rPr>
        <w:fldChar w:fldCharType="begin"/>
      </w:r>
      <w:r>
        <w:rPr>
          <w:rFonts w:hint="eastAsia" w:ascii="宋体" w:hAnsi="宋体" w:eastAsia="宋体" w:cs="宋体"/>
        </w:rPr>
        <w:instrText xml:space="preserve">HYPERLINK \l "_Toc450137526"</w:instrText>
      </w:r>
      <w:r>
        <w:rPr>
          <w:rFonts w:hint="eastAsia" w:ascii="宋体" w:hAnsi="宋体" w:eastAsia="宋体" w:cs="宋体"/>
        </w:rPr>
        <w:fldChar w:fldCharType="separate"/>
      </w:r>
      <w:r>
        <w:rPr>
          <w:rStyle w:val="162"/>
          <w:rFonts w:hint="eastAsia" w:ascii="宋体" w:hAnsi="宋体" w:eastAsia="宋体" w:cs="宋体"/>
          <w:b/>
          <w:color w:val="auto"/>
          <w:sz w:val="28"/>
          <w:szCs w:val="28"/>
          <w:u w:val="none"/>
        </w:rPr>
        <w:t>第八章   投标文件组成</w:t>
      </w:r>
      <w:r>
        <w:rPr>
          <w:rFonts w:hint="eastAsia" w:ascii="宋体" w:hAnsi="宋体" w:eastAsia="宋体" w:cs="宋体"/>
        </w:rPr>
        <w:fldChar w:fldCharType="end"/>
      </w:r>
      <w:r>
        <w:rPr>
          <w:rFonts w:hint="eastAsia" w:ascii="宋体" w:hAnsi="宋体" w:eastAsia="宋体" w:cs="宋体"/>
        </w:rPr>
        <w:t xml:space="preserve"> </w:t>
      </w:r>
    </w:p>
    <w:p>
      <w:pPr>
        <w:snapToGrid w:val="0"/>
        <w:spacing w:line="360" w:lineRule="auto"/>
        <w:rPr>
          <w:rFonts w:hint="eastAsia" w:ascii="宋体" w:hAnsi="宋体" w:eastAsia="宋体" w:cs="宋体"/>
          <w:b/>
          <w:szCs w:val="28"/>
        </w:rPr>
        <w:sectPr>
          <w:footerReference r:id="rId3" w:type="default"/>
          <w:pgSz w:w="11906" w:h="16838"/>
          <w:pgMar w:top="1247" w:right="1247" w:bottom="1247" w:left="1247" w:header="851" w:footer="992" w:gutter="0"/>
          <w:pgNumType w:start="1"/>
          <w:cols w:space="720" w:num="1"/>
          <w:docGrid w:type="lines" w:linePitch="312" w:charSpace="0"/>
        </w:sectPr>
      </w:pPr>
    </w:p>
    <w:p>
      <w:pPr>
        <w:snapToGrid w:val="0"/>
        <w:spacing w:line="360" w:lineRule="auto"/>
        <w:rPr>
          <w:rFonts w:hint="eastAsia" w:ascii="宋体" w:hAnsi="宋体" w:eastAsia="宋体" w:cs="宋体"/>
          <w:sz w:val="24"/>
          <w:szCs w:val="24"/>
        </w:rPr>
      </w:pPr>
      <w:r>
        <w:rPr>
          <w:rFonts w:hint="eastAsia" w:ascii="宋体" w:hAnsi="宋体" w:eastAsia="宋体" w:cs="宋体"/>
          <w:b/>
          <w:sz w:val="24"/>
          <w:szCs w:val="24"/>
        </w:rPr>
        <w:t>尊敬的投标人：</w:t>
      </w:r>
    </w:p>
    <w:p>
      <w:pPr>
        <w:snapToGrid w:val="0"/>
        <w:spacing w:line="320" w:lineRule="atLeast"/>
        <w:ind w:firstLine="602" w:firstLineChars="250"/>
        <w:rPr>
          <w:rFonts w:hint="eastAsia" w:ascii="宋体" w:hAnsi="宋体" w:eastAsia="宋体" w:cs="宋体"/>
          <w:b/>
          <w:sz w:val="24"/>
          <w:szCs w:val="24"/>
        </w:rPr>
      </w:pPr>
      <w:r>
        <w:rPr>
          <w:rFonts w:hint="eastAsia" w:ascii="宋体" w:hAnsi="宋体" w:eastAsia="宋体" w:cs="宋体"/>
          <w:b/>
          <w:sz w:val="24"/>
          <w:szCs w:val="24"/>
        </w:rPr>
        <w:t>欢迎参加本项目的公开招标。为了保证本次招标顺利进行，请在制作投标响应文件（以下称投标文件）之前，仔细阅读本招标文件的各项条款，并按要求制作和递交投标文件。谢谢合作！</w:t>
      </w:r>
    </w:p>
    <w:p>
      <w:pPr>
        <w:pStyle w:val="265"/>
        <w:spacing w:before="312" w:after="312" w:line="320" w:lineRule="atLeast"/>
        <w:rPr>
          <w:rFonts w:hint="eastAsia" w:ascii="宋体" w:hAnsi="宋体" w:eastAsia="宋体" w:cs="宋体"/>
          <w:sz w:val="36"/>
          <w:szCs w:val="36"/>
        </w:rPr>
      </w:pPr>
      <w:r>
        <w:rPr>
          <w:rFonts w:hint="eastAsia" w:ascii="宋体" w:hAnsi="宋体" w:eastAsia="宋体" w:cs="宋体"/>
          <w:sz w:val="36"/>
          <w:szCs w:val="36"/>
        </w:rPr>
        <w:t>第一章</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招标公告</w:t>
      </w:r>
    </w:p>
    <w:p>
      <w:pPr>
        <w:pBdr>
          <w:top w:val="single" w:color="auto" w:sz="4" w:space="1"/>
          <w:left w:val="single" w:color="auto" w:sz="4" w:space="4"/>
          <w:bottom w:val="single" w:color="auto" w:sz="4" w:space="0"/>
          <w:right w:val="single" w:color="auto" w:sz="4" w:space="0"/>
        </w:pBdr>
        <w:rPr>
          <w:rFonts w:hint="eastAsia" w:ascii="宋体" w:hAnsi="宋体" w:eastAsia="宋体" w:cs="宋体"/>
          <w:b/>
          <w:bCs/>
          <w:sz w:val="24"/>
        </w:rPr>
      </w:pPr>
      <w:bookmarkStart w:id="0" w:name="_Hlk67480463"/>
      <w:r>
        <w:rPr>
          <w:rFonts w:hint="eastAsia" w:ascii="宋体" w:hAnsi="宋体" w:eastAsia="宋体" w:cs="宋体"/>
          <w:b/>
          <w:bCs/>
          <w:sz w:val="24"/>
        </w:rPr>
        <w:t>项目概况</w:t>
      </w:r>
    </w:p>
    <w:p>
      <w:pPr>
        <w:pBdr>
          <w:top w:val="single" w:color="auto" w:sz="4" w:space="1"/>
          <w:left w:val="single" w:color="auto" w:sz="4" w:space="4"/>
          <w:bottom w:val="single" w:color="auto" w:sz="4" w:space="0"/>
          <w:right w:val="single" w:color="auto" w:sz="4" w:space="0"/>
        </w:pBdr>
        <w:snapToGrid w:val="0"/>
        <w:spacing w:after="312" w:afterLines="100"/>
        <w:ind w:firstLine="482" w:firstLineChars="200"/>
        <w:rPr>
          <w:rFonts w:hint="eastAsia" w:ascii="宋体" w:hAnsi="宋体" w:eastAsia="宋体" w:cs="宋体"/>
        </w:rPr>
      </w:pPr>
      <w:r>
        <w:rPr>
          <w:rFonts w:hint="eastAsia" w:ascii="宋体" w:hAnsi="宋体" w:eastAsia="宋体" w:cs="宋体"/>
          <w:b/>
          <w:bCs/>
          <w:sz w:val="24"/>
          <w:u w:val="single"/>
          <w:lang w:eastAsia="zh-CN"/>
        </w:rPr>
        <w:t>南通市崇川国有资产运营有限公司新能源电动汽车维保服务项目</w:t>
      </w:r>
      <w:r>
        <w:rPr>
          <w:rFonts w:hint="eastAsia" w:ascii="宋体" w:hAnsi="宋体" w:eastAsia="宋体" w:cs="宋体"/>
          <w:b/>
          <w:bCs/>
          <w:sz w:val="24"/>
        </w:rPr>
        <w:t>的潜在投标人应在</w:t>
      </w:r>
      <w:r>
        <w:rPr>
          <w:rFonts w:hint="eastAsia" w:ascii="宋体" w:hAnsi="宋体" w:eastAsia="宋体" w:cs="宋体"/>
          <w:b/>
          <w:bCs/>
          <w:sz w:val="24"/>
          <w:u w:val="single"/>
          <w:lang w:eastAsia="zh-CN"/>
        </w:rPr>
        <w:t>“南通市崇川区人民政府网 (www.chongchuan.gov.cn)→我要看→公示公告”或“南通市崇川区人民政府网 (www.chongchuan.gov.cn)→政府信息公开→部门信息公开→国资办→公示公告”栏</w:t>
      </w:r>
      <w:r>
        <w:rPr>
          <w:rFonts w:hint="eastAsia" w:ascii="宋体" w:hAnsi="宋体" w:eastAsia="宋体" w:cs="宋体"/>
          <w:b/>
          <w:bCs/>
          <w:color w:val="auto"/>
          <w:sz w:val="24"/>
          <w:u w:val="single"/>
        </w:rPr>
        <w:fldChar w:fldCharType="begin"/>
      </w:r>
      <w:r>
        <w:rPr>
          <w:rFonts w:hint="eastAsia" w:ascii="宋体" w:hAnsi="宋体" w:eastAsia="宋体" w:cs="宋体"/>
          <w:b/>
          <w:bCs/>
          <w:color w:val="auto"/>
          <w:sz w:val="24"/>
          <w:u w:val="single"/>
        </w:rPr>
        <w:instrText xml:space="preserve"> HYPERLINK "http://zfcg.nantong.gov.cn/）\”交易信息栏内</w:instrText>
      </w:r>
      <w:r>
        <w:rPr>
          <w:rFonts w:hint="eastAsia" w:ascii="宋体" w:hAnsi="宋体" w:eastAsia="宋体" w:cs="宋体"/>
          <w:b/>
          <w:bCs/>
          <w:color w:val="auto"/>
          <w:sz w:val="24"/>
        </w:rPr>
        <w:instrText xml:space="preserve">获取采购文件，并于</w:instrText>
      </w:r>
      <w:r>
        <w:rPr>
          <w:rFonts w:hint="eastAsia" w:ascii="宋体" w:hAnsi="宋体" w:eastAsia="宋体" w:cs="宋体"/>
          <w:b/>
          <w:bCs/>
          <w:color w:val="auto"/>
          <w:sz w:val="24"/>
          <w:u w:val="single"/>
        </w:rPr>
        <w:instrText xml:space="preserve">2021年6月" </w:instrText>
      </w:r>
      <w:r>
        <w:rPr>
          <w:rFonts w:hint="eastAsia" w:ascii="宋体" w:hAnsi="宋体" w:eastAsia="宋体" w:cs="宋体"/>
          <w:b/>
          <w:bCs/>
          <w:color w:val="auto"/>
          <w:sz w:val="24"/>
          <w:u w:val="single"/>
        </w:rPr>
        <w:fldChar w:fldCharType="separate"/>
      </w:r>
      <w:r>
        <w:rPr>
          <w:rStyle w:val="96"/>
          <w:rFonts w:hint="eastAsia" w:ascii="宋体" w:hAnsi="宋体" w:eastAsia="宋体" w:cs="宋体"/>
          <w:b/>
          <w:bCs/>
          <w:color w:val="auto"/>
          <w:sz w:val="24"/>
        </w:rPr>
        <w:t>内获取招标文件，并于</w:t>
      </w:r>
      <w:r>
        <w:rPr>
          <w:rStyle w:val="96"/>
          <w:rFonts w:hint="eastAsia" w:ascii="宋体" w:hAnsi="宋体" w:eastAsia="宋体" w:cs="宋体"/>
          <w:b/>
          <w:bCs/>
          <w:color w:val="auto"/>
          <w:sz w:val="24"/>
          <w:u w:val="single"/>
        </w:rPr>
        <w:t>2023年</w:t>
      </w:r>
      <w:r>
        <w:rPr>
          <w:rStyle w:val="96"/>
          <w:rFonts w:hint="eastAsia" w:ascii="宋体" w:hAnsi="宋体" w:cs="宋体"/>
          <w:b/>
          <w:bCs/>
          <w:color w:val="auto"/>
          <w:sz w:val="24"/>
          <w:u w:val="single"/>
          <w:lang w:val="en-US" w:eastAsia="zh-CN"/>
        </w:rPr>
        <w:t>12</w:t>
      </w:r>
      <w:r>
        <w:rPr>
          <w:rStyle w:val="96"/>
          <w:rFonts w:hint="eastAsia" w:ascii="宋体" w:hAnsi="宋体" w:eastAsia="宋体" w:cs="宋体"/>
          <w:b/>
          <w:bCs/>
          <w:color w:val="auto"/>
          <w:sz w:val="24"/>
          <w:u w:val="single"/>
        </w:rPr>
        <w:t>月</w:t>
      </w:r>
      <w:r>
        <w:rPr>
          <w:rFonts w:hint="eastAsia" w:ascii="宋体" w:hAnsi="宋体" w:eastAsia="宋体" w:cs="宋体"/>
          <w:b/>
          <w:bCs/>
          <w:color w:val="auto"/>
          <w:sz w:val="24"/>
          <w:u w:val="single"/>
        </w:rPr>
        <w:fldChar w:fldCharType="end"/>
      </w:r>
      <w:r>
        <w:rPr>
          <w:rFonts w:hint="eastAsia" w:ascii="宋体" w:hAnsi="宋体" w:cs="宋体"/>
          <w:b/>
          <w:bCs/>
          <w:color w:val="auto"/>
          <w:sz w:val="24"/>
          <w:u w:val="single"/>
          <w:lang w:val="en-US" w:eastAsia="zh-CN"/>
        </w:rPr>
        <w:t>27</w:t>
      </w:r>
      <w:r>
        <w:rPr>
          <w:rFonts w:hint="eastAsia" w:ascii="宋体" w:hAnsi="宋体" w:eastAsia="宋体" w:cs="宋体"/>
          <w:b/>
          <w:bCs/>
          <w:color w:val="auto"/>
          <w:sz w:val="24"/>
          <w:u w:val="single"/>
        </w:rPr>
        <w:t>日</w:t>
      </w:r>
      <w:r>
        <w:rPr>
          <w:rFonts w:hint="eastAsia" w:ascii="宋体" w:hAnsi="宋体" w:cs="宋体"/>
          <w:b/>
          <w:bCs/>
          <w:color w:val="auto"/>
          <w:sz w:val="24"/>
          <w:u w:val="single"/>
          <w:lang w:val="en-US" w:eastAsia="zh-CN"/>
        </w:rPr>
        <w:t>14</w:t>
      </w:r>
      <w:r>
        <w:rPr>
          <w:rFonts w:hint="eastAsia" w:ascii="宋体" w:hAnsi="宋体" w:eastAsia="宋体" w:cs="宋体"/>
          <w:b/>
          <w:bCs/>
          <w:color w:val="auto"/>
          <w:sz w:val="24"/>
          <w:u w:val="single"/>
        </w:rPr>
        <w:t>时</w:t>
      </w:r>
      <w:r>
        <w:rPr>
          <w:rFonts w:hint="eastAsia" w:ascii="宋体" w:hAnsi="宋体" w:cs="宋体"/>
          <w:b/>
          <w:bCs/>
          <w:sz w:val="24"/>
          <w:u w:val="single"/>
          <w:lang w:val="en-US" w:eastAsia="zh-CN"/>
        </w:rPr>
        <w:t>30</w:t>
      </w:r>
      <w:r>
        <w:rPr>
          <w:rFonts w:hint="eastAsia" w:ascii="宋体" w:hAnsi="宋体" w:eastAsia="宋体" w:cs="宋体"/>
          <w:b/>
          <w:bCs/>
          <w:sz w:val="24"/>
          <w:u w:val="single"/>
        </w:rPr>
        <w:t>分</w:t>
      </w:r>
      <w:r>
        <w:rPr>
          <w:rFonts w:hint="eastAsia" w:ascii="宋体" w:hAnsi="宋体" w:eastAsia="宋体" w:cs="宋体"/>
          <w:b/>
          <w:bCs/>
          <w:sz w:val="24"/>
        </w:rPr>
        <w:t>（北京时间）前提交投标文件。</w:t>
      </w:r>
      <w:bookmarkEnd w:id="0"/>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sz w:val="24"/>
        </w:rPr>
      </w:pPr>
      <w:bookmarkStart w:id="1" w:name="_Toc182848970"/>
      <w:r>
        <w:rPr>
          <w:rFonts w:hint="eastAsia" w:ascii="宋体" w:hAnsi="宋体" w:eastAsia="宋体" w:cs="宋体"/>
          <w:sz w:val="24"/>
          <w:u w:val="single"/>
          <w:lang w:eastAsia="zh-CN"/>
        </w:rPr>
        <w:t>江苏永诚工程造价事务所有限公司</w:t>
      </w:r>
      <w:r>
        <w:rPr>
          <w:rFonts w:hint="eastAsia" w:ascii="宋体" w:hAnsi="宋体" w:eastAsia="宋体" w:cs="宋体"/>
          <w:sz w:val="24"/>
        </w:rPr>
        <w:t>（以下称招标代理机构）受</w:t>
      </w:r>
      <w:r>
        <w:rPr>
          <w:rFonts w:hint="eastAsia" w:ascii="宋体" w:hAnsi="宋体" w:eastAsia="宋体" w:cs="宋体"/>
          <w:sz w:val="24"/>
          <w:u w:val="single"/>
          <w:lang w:eastAsia="zh-CN"/>
        </w:rPr>
        <w:t>南通市崇川国有资产运营有限公司</w:t>
      </w:r>
      <w:r>
        <w:rPr>
          <w:rFonts w:hint="eastAsia" w:ascii="宋体" w:hAnsi="宋体" w:eastAsia="宋体" w:cs="宋体"/>
          <w:sz w:val="24"/>
        </w:rPr>
        <w:t>的委托，就</w:t>
      </w:r>
      <w:r>
        <w:rPr>
          <w:rFonts w:hint="eastAsia" w:ascii="宋体" w:hAnsi="宋体" w:eastAsia="宋体" w:cs="宋体"/>
          <w:sz w:val="24"/>
          <w:u w:val="single"/>
          <w:lang w:eastAsia="zh-CN"/>
        </w:rPr>
        <w:t>南通市崇川国有资产运营有限公司新能源电动汽车维保服务项目</w:t>
      </w:r>
      <w:r>
        <w:rPr>
          <w:rFonts w:hint="eastAsia" w:ascii="宋体" w:hAnsi="宋体" w:eastAsia="宋体" w:cs="宋体"/>
          <w:sz w:val="24"/>
        </w:rPr>
        <w:t>拟用公开招标方式组织采购。现公告如下：</w:t>
      </w:r>
    </w:p>
    <w:p>
      <w:pPr>
        <w:keepNext w:val="0"/>
        <w:keepLines w:val="0"/>
        <w:pageBreakBefore w:val="0"/>
        <w:kinsoku/>
        <w:wordWrap/>
        <w:overflowPunct/>
        <w:topLinePunct w:val="0"/>
        <w:bidi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一、项目基本情况</w:t>
      </w:r>
    </w:p>
    <w:p>
      <w:pPr>
        <w:keepNext w:val="0"/>
        <w:keepLines w:val="0"/>
        <w:pageBreakBefore w:val="0"/>
        <w:widowControl/>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1.</w:t>
      </w:r>
      <w:r>
        <w:rPr>
          <w:rFonts w:hint="eastAsia" w:ascii="宋体" w:hAnsi="宋体" w:eastAsia="宋体" w:cs="宋体"/>
          <w:kern w:val="0"/>
          <w:sz w:val="24"/>
        </w:rPr>
        <w:t>项目编号：</w:t>
      </w:r>
      <w:r>
        <w:rPr>
          <w:rFonts w:hint="eastAsia" w:ascii="宋体" w:hAnsi="宋体" w:eastAsia="宋体" w:cs="宋体"/>
          <w:kern w:val="0"/>
          <w:sz w:val="24"/>
          <w:lang w:eastAsia="zh-CN"/>
        </w:rPr>
        <w:t>JSYCZB2023019</w:t>
      </w:r>
    </w:p>
    <w:p>
      <w:pPr>
        <w:keepNext w:val="0"/>
        <w:keepLines w:val="0"/>
        <w:pageBreakBefore w:val="0"/>
        <w:widowControl/>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2.</w:t>
      </w:r>
      <w:r>
        <w:rPr>
          <w:rFonts w:hint="eastAsia" w:ascii="宋体" w:hAnsi="宋体" w:eastAsia="宋体" w:cs="宋体"/>
          <w:kern w:val="0"/>
          <w:sz w:val="24"/>
        </w:rPr>
        <w:t>项目名称：</w:t>
      </w:r>
      <w:r>
        <w:rPr>
          <w:rFonts w:hint="eastAsia" w:ascii="宋体" w:hAnsi="宋体" w:eastAsia="宋体" w:cs="宋体"/>
          <w:kern w:val="0"/>
          <w:sz w:val="24"/>
          <w:lang w:eastAsia="zh-CN"/>
        </w:rPr>
        <w:t>南通市崇川国有资产运营有限公司新能源电动汽车维保服务项目</w:t>
      </w:r>
    </w:p>
    <w:p>
      <w:pPr>
        <w:keepNext w:val="0"/>
        <w:keepLines w:val="0"/>
        <w:pageBreakBefore w:val="0"/>
        <w:tabs>
          <w:tab w:val="left" w:pos="6300"/>
        </w:tabs>
        <w:kinsoku/>
        <w:wordWrap/>
        <w:overflowPunct/>
        <w:topLinePunct w:val="0"/>
        <w:bidi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kern w:val="0"/>
          <w:sz w:val="24"/>
          <w:lang w:val="en-US" w:eastAsia="zh-CN"/>
        </w:rPr>
        <w:t>3.</w:t>
      </w:r>
      <w:r>
        <w:rPr>
          <w:rFonts w:hint="eastAsia" w:ascii="宋体" w:hAnsi="宋体" w:eastAsia="宋体" w:cs="宋体"/>
          <w:kern w:val="0"/>
          <w:sz w:val="24"/>
        </w:rPr>
        <w:t>最高限价：上牌年份在第1-4年的车辆维保费用最高限价为1.2万元/辆/年；上牌年份在第5-8年的车辆维保费用最高限价为2万元/辆/年</w:t>
      </w:r>
      <w:r>
        <w:rPr>
          <w:rFonts w:hint="eastAsia" w:ascii="宋体" w:hAnsi="宋体" w:eastAsia="宋体" w:cs="宋体"/>
          <w:kern w:val="0"/>
          <w:sz w:val="24"/>
          <w:lang w:eastAsia="zh-CN"/>
        </w:rPr>
        <w:t>，</w:t>
      </w:r>
      <w:r>
        <w:rPr>
          <w:rFonts w:hint="eastAsia" w:ascii="宋体" w:hAnsi="宋体" w:eastAsia="宋体" w:cs="宋体"/>
          <w:sz w:val="24"/>
        </w:rPr>
        <w:t>投</w:t>
      </w:r>
      <w:r>
        <w:rPr>
          <w:rFonts w:hint="eastAsia" w:ascii="宋体" w:hAnsi="宋体" w:eastAsia="宋体" w:cs="宋体"/>
          <w:kern w:val="0"/>
          <w:sz w:val="24"/>
        </w:rPr>
        <w:t>标报价超过最高限价的视为无效报价，作无效标处理。（上牌年份以车辆行驶证注册日期为准）</w:t>
      </w:r>
    </w:p>
    <w:p>
      <w:pPr>
        <w:keepNext w:val="0"/>
        <w:keepLines w:val="0"/>
        <w:pageBreakBefore w:val="0"/>
        <w:widowControl/>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项目需求：</w:t>
      </w:r>
      <w:r>
        <w:rPr>
          <w:rFonts w:hint="eastAsia" w:ascii="宋体" w:hAnsi="宋体" w:eastAsia="宋体" w:cs="宋体"/>
          <w:sz w:val="24"/>
        </w:rPr>
        <w:t>具体</w:t>
      </w:r>
      <w:r>
        <w:rPr>
          <w:rFonts w:hint="eastAsia" w:ascii="宋体" w:hAnsi="宋体" w:eastAsia="宋体" w:cs="宋体"/>
          <w:kern w:val="0"/>
          <w:sz w:val="24"/>
        </w:rPr>
        <w:t>详见本招标文件第三章。</w:t>
      </w:r>
    </w:p>
    <w:p>
      <w:pPr>
        <w:keepNext w:val="0"/>
        <w:keepLines w:val="0"/>
        <w:pageBreakBefore w:val="0"/>
        <w:widowControl/>
        <w:kinsoku/>
        <w:wordWrap/>
        <w:overflowPunct/>
        <w:topLinePunct w:val="0"/>
        <w:bidi w:val="0"/>
        <w:snapToGrid w:val="0"/>
        <w:spacing w:line="440" w:lineRule="exact"/>
        <w:ind w:firstLine="480" w:firstLineChars="200"/>
        <w:jc w:val="left"/>
        <w:textAlignment w:val="auto"/>
        <w:rPr>
          <w:rFonts w:hint="eastAsia" w:ascii="宋体" w:hAnsi="宋体" w:eastAsia="宋体" w:cs="宋体"/>
          <w:bCs/>
          <w:sz w:val="24"/>
        </w:rPr>
      </w:pPr>
      <w:r>
        <w:rPr>
          <w:rFonts w:hint="eastAsia" w:ascii="宋体" w:hAnsi="宋体" w:eastAsia="宋体" w:cs="宋体"/>
          <w:kern w:val="0"/>
          <w:sz w:val="24"/>
          <w:lang w:val="en-US" w:eastAsia="zh-CN"/>
        </w:rPr>
        <w:t>5.服务期限</w:t>
      </w:r>
      <w:r>
        <w:rPr>
          <w:rFonts w:hint="eastAsia" w:ascii="宋体" w:hAnsi="宋体" w:eastAsia="宋体" w:cs="宋体"/>
          <w:kern w:val="0"/>
          <w:sz w:val="24"/>
        </w:rPr>
        <w:t>：</w:t>
      </w:r>
      <w:r>
        <w:rPr>
          <w:rFonts w:hint="eastAsia" w:ascii="宋体" w:hAnsi="宋体" w:eastAsia="宋体" w:cs="宋体"/>
          <w:sz w:val="24"/>
        </w:rPr>
        <w:t>具体</w:t>
      </w:r>
      <w:r>
        <w:rPr>
          <w:rFonts w:hint="eastAsia" w:ascii="宋体" w:hAnsi="宋体" w:eastAsia="宋体" w:cs="宋体"/>
          <w:kern w:val="0"/>
          <w:sz w:val="24"/>
        </w:rPr>
        <w:t>详见本招标文件第三章</w:t>
      </w:r>
      <w:r>
        <w:rPr>
          <w:rFonts w:hint="eastAsia" w:ascii="宋体" w:hAnsi="宋体" w:eastAsia="宋体" w:cs="宋体"/>
          <w:sz w:val="24"/>
        </w:rPr>
        <w:t>。</w:t>
      </w:r>
    </w:p>
    <w:p>
      <w:pPr>
        <w:keepNext w:val="0"/>
        <w:keepLines w:val="0"/>
        <w:pageBreakBefore w:val="0"/>
        <w:widowControl/>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本项目不接受联合体投标。</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bCs/>
          <w:sz w:val="24"/>
        </w:rPr>
      </w:pPr>
      <w:bookmarkStart w:id="2" w:name="_Toc28359013"/>
      <w:bookmarkStart w:id="3" w:name="_Toc28359090"/>
      <w:bookmarkStart w:id="4" w:name="_Toc35393799"/>
      <w:bookmarkStart w:id="5" w:name="_Toc35393630"/>
      <w:r>
        <w:rPr>
          <w:rFonts w:hint="eastAsia" w:ascii="宋体" w:hAnsi="宋体" w:eastAsia="宋体" w:cs="宋体"/>
          <w:b/>
          <w:bCs/>
          <w:sz w:val="24"/>
        </w:rPr>
        <w:t>二、申请人的资格要求</w:t>
      </w:r>
      <w:bookmarkEnd w:id="2"/>
      <w:bookmarkEnd w:id="3"/>
      <w:bookmarkEnd w:id="4"/>
      <w:bookmarkEnd w:id="5"/>
    </w:p>
    <w:p>
      <w:pPr>
        <w:keepNext w:val="0"/>
        <w:keepLines w:val="0"/>
        <w:pageBreakBefore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Cs/>
          <w:sz w:val="24"/>
        </w:rPr>
      </w:pPr>
      <w:bookmarkStart w:id="6" w:name="_Toc28359091"/>
      <w:bookmarkStart w:id="7" w:name="_Toc35393631"/>
      <w:bookmarkStart w:id="8" w:name="_Toc28359014"/>
      <w:bookmarkStart w:id="9" w:name="_Toc35393800"/>
      <w:r>
        <w:rPr>
          <w:rFonts w:hint="eastAsia" w:ascii="宋体" w:hAnsi="宋体" w:eastAsia="宋体" w:cs="宋体"/>
          <w:sz w:val="24"/>
          <w:lang w:bidi="ar"/>
        </w:rPr>
        <w:t>1</w:t>
      </w:r>
      <w:r>
        <w:rPr>
          <w:rFonts w:hint="eastAsia" w:ascii="宋体" w:hAnsi="宋体" w:eastAsia="宋体" w:cs="宋体"/>
          <w:sz w:val="24"/>
          <w:lang w:val="en-US" w:eastAsia="zh-CN" w:bidi="ar"/>
        </w:rPr>
        <w:t>.</w:t>
      </w:r>
      <w:r>
        <w:rPr>
          <w:rFonts w:hint="eastAsia" w:ascii="宋体" w:hAnsi="宋体" w:eastAsia="宋体" w:cs="宋体"/>
          <w:sz w:val="24"/>
          <w:lang w:bidi="ar"/>
        </w:rPr>
        <w:t>投标人具有独立承担民事责任的能力；具有良好的商业信誉和健全的财务会计制度；具有履行合同所必需的设备和专业技术能力；有依法缴纳“税收”和“社会保障资金”的良好记录；</w:t>
      </w:r>
      <w:r>
        <w:rPr>
          <w:rFonts w:hint="eastAsia" w:ascii="宋体" w:hAnsi="宋体" w:eastAsia="宋体" w:cs="宋体"/>
          <w:bCs/>
          <w:sz w:val="24"/>
        </w:rPr>
        <w:t>参加本项目招标活动前三年内，在经营活动中没有重大违法记录</w:t>
      </w:r>
      <w:r>
        <w:rPr>
          <w:rFonts w:hint="eastAsia" w:ascii="宋体" w:hAnsi="宋体" w:eastAsia="宋体" w:cs="宋体"/>
          <w:bCs/>
          <w:sz w:val="24"/>
          <w:lang w:eastAsia="zh-CN"/>
        </w:rPr>
        <w:t>（“</w:t>
      </w:r>
      <w:r>
        <w:rPr>
          <w:rFonts w:hint="eastAsia" w:ascii="宋体" w:hAnsi="宋体" w:eastAsia="宋体" w:cs="宋体"/>
          <w:bCs/>
          <w:sz w:val="24"/>
          <w:lang w:val="en-US" w:eastAsia="zh-CN"/>
        </w:rPr>
        <w:t>重大违法记录</w:t>
      </w:r>
      <w:r>
        <w:rPr>
          <w:rFonts w:hint="eastAsia" w:ascii="宋体" w:hAnsi="宋体" w:eastAsia="宋体" w:cs="宋体"/>
          <w:bCs/>
          <w:sz w:val="24"/>
          <w:lang w:eastAsia="zh-CN"/>
        </w:rPr>
        <w:t>”</w:t>
      </w:r>
      <w:r>
        <w:rPr>
          <w:rFonts w:hint="eastAsia" w:ascii="宋体" w:hAnsi="宋体" w:eastAsia="宋体" w:cs="宋体"/>
          <w:bCs/>
          <w:sz w:val="24"/>
        </w:rPr>
        <w:t>是指</w:t>
      </w:r>
      <w:r>
        <w:rPr>
          <w:rFonts w:hint="eastAsia" w:ascii="宋体" w:hAnsi="宋体" w:eastAsia="宋体" w:cs="宋体"/>
          <w:bCs/>
          <w:sz w:val="24"/>
          <w:lang w:val="en-US" w:eastAsia="zh-CN"/>
        </w:rPr>
        <w:t>投标人</w:t>
      </w:r>
      <w:r>
        <w:rPr>
          <w:rFonts w:hint="eastAsia" w:ascii="宋体" w:hAnsi="宋体" w:eastAsia="宋体" w:cs="宋体"/>
          <w:bCs/>
          <w:sz w:val="24"/>
        </w:rPr>
        <w:t>因违法经营受到刑事处罚或者责令停产停业、吊销许可证或者执照、</w:t>
      </w:r>
      <w:r>
        <w:rPr>
          <w:rFonts w:hint="eastAsia" w:ascii="宋体" w:hAnsi="宋体" w:eastAsia="宋体" w:cs="宋体"/>
          <w:bCs/>
          <w:sz w:val="24"/>
          <w:lang w:val="en-US" w:eastAsia="zh-CN"/>
        </w:rPr>
        <w:t>较大金额</w:t>
      </w:r>
      <w:r>
        <w:rPr>
          <w:rFonts w:hint="eastAsia" w:ascii="宋体" w:hAnsi="宋体" w:eastAsia="宋体" w:cs="宋体"/>
          <w:bCs/>
          <w:sz w:val="24"/>
        </w:rPr>
        <w:t>罚款等行政处罚</w:t>
      </w:r>
      <w:r>
        <w:rPr>
          <w:rFonts w:hint="eastAsia" w:ascii="宋体" w:hAnsi="宋体" w:eastAsia="宋体" w:cs="宋体"/>
          <w:bCs/>
          <w:sz w:val="24"/>
          <w:lang w:eastAsia="zh-CN"/>
        </w:rPr>
        <w:t>）</w:t>
      </w:r>
      <w:r>
        <w:rPr>
          <w:rFonts w:hint="eastAsia" w:ascii="宋体" w:hAnsi="宋体" w:eastAsia="宋体" w:cs="宋体"/>
          <w:bCs/>
          <w:sz w:val="24"/>
        </w:rPr>
        <w:t>。</w:t>
      </w:r>
    </w:p>
    <w:p>
      <w:pPr>
        <w:keepNext w:val="0"/>
        <w:keepLines w:val="0"/>
        <w:pageBreakBefore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w:t>
      </w:r>
      <w:r>
        <w:rPr>
          <w:rFonts w:hint="eastAsia" w:ascii="宋体" w:hAnsi="宋体" w:eastAsia="宋体" w:cs="宋体"/>
          <w:bCs/>
          <w:sz w:val="24"/>
          <w:szCs w:val="24"/>
        </w:rPr>
        <w:t>法定代表人为同一人或者存在直接控股、管理关系的不同投标人，不得同时参与同一招标项目相同标段的招标活动，一经发现，将视同围标处理。</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bCs/>
          <w:sz w:val="24"/>
          <w:szCs w:val="24"/>
          <w:highlight w:val="none"/>
          <w:u w:val="single"/>
          <w:lang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b/>
          <w:bCs/>
          <w:sz w:val="24"/>
          <w:szCs w:val="24"/>
          <w:highlight w:val="none"/>
          <w:u w:val="single"/>
        </w:rPr>
        <w:t>投标人须具有比亚迪授权的售后服务证书</w:t>
      </w:r>
      <w:r>
        <w:rPr>
          <w:rFonts w:hint="eastAsia" w:ascii="宋体" w:hAnsi="宋体" w:eastAsia="宋体" w:cs="宋体"/>
          <w:b/>
          <w:bCs/>
          <w:sz w:val="24"/>
          <w:szCs w:val="24"/>
          <w:highlight w:val="none"/>
          <w:u w:val="none"/>
          <w:lang w:eastAsia="zh-CN"/>
        </w:rPr>
        <w:t>。</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lang w:bidi="ar"/>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本项目不接受任何形式的联合体参与投标。</w:t>
      </w:r>
      <w:r>
        <w:rPr>
          <w:rFonts w:hint="eastAsia" w:ascii="宋体" w:hAnsi="宋体" w:eastAsia="宋体" w:cs="宋体"/>
          <w:sz w:val="24"/>
        </w:rPr>
        <w:t xml:space="preserve"> </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sz w:val="24"/>
          <w:u w:val="none" w:color="auto"/>
        </w:rPr>
      </w:pPr>
      <w:r>
        <w:rPr>
          <w:rFonts w:hint="eastAsia" w:ascii="宋体" w:hAnsi="宋体" w:eastAsia="宋体" w:cs="宋体"/>
          <w:b/>
          <w:sz w:val="24"/>
          <w:u w:val="none" w:color="auto"/>
        </w:rPr>
        <w:t>具体详见本招标文件《第八章 投标文件组成》中的资格审查文件要求。</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sz w:val="24"/>
          <w:u w:val="none" w:color="auto"/>
        </w:rPr>
      </w:pPr>
      <w:r>
        <w:rPr>
          <w:rFonts w:hint="eastAsia" w:ascii="宋体" w:hAnsi="宋体" w:eastAsia="宋体" w:cs="宋体"/>
          <w:b/>
          <w:sz w:val="24"/>
          <w:u w:val="none" w:color="auto"/>
        </w:rPr>
        <w:t>【特别提醒】请各投标人认真对照资格要求，如不符合要求，无意或故意参与投标的，所产生的一切后果由投标人承担。若投标人提供的相关材料为虚假或伪造，或者其他人员持法定代表人或授权委托人的身份证参与投标，一经发现则取消投标人资格，该投标人将记入不良记录，并将其列入黑名单。</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sz w:val="24"/>
          <w:u w:val="none" w:color="auto"/>
        </w:rPr>
      </w:pPr>
      <w:r>
        <w:rPr>
          <w:rFonts w:hint="eastAsia" w:ascii="宋体" w:hAnsi="宋体" w:eastAsia="宋体" w:cs="宋体"/>
          <w:b/>
          <w:sz w:val="24"/>
          <w:u w:val="none" w:color="auto"/>
        </w:rPr>
        <w:t>投标人应依照规定提交各类声明函、承诺函，不再同时提供原件备查或提供有关部门出具的相关证明文件</w:t>
      </w:r>
      <w:r>
        <w:rPr>
          <w:rFonts w:hint="eastAsia" w:ascii="宋体" w:hAnsi="宋体" w:eastAsia="宋体" w:cs="宋体"/>
          <w:b/>
          <w:sz w:val="24"/>
          <w:u w:val="none" w:color="auto"/>
          <w:lang w:eastAsia="zh-CN"/>
        </w:rPr>
        <w:t>，</w:t>
      </w:r>
      <w:r>
        <w:rPr>
          <w:rFonts w:hint="eastAsia" w:ascii="宋体" w:hAnsi="宋体" w:eastAsia="宋体" w:cs="宋体"/>
          <w:b/>
          <w:sz w:val="24"/>
          <w:u w:val="none" w:color="auto"/>
        </w:rPr>
        <w:t>但中标候选人应做好提交声明函、承诺函相应原件的核查准备；核查后发现虚假或违背承诺的，依照相关法律法规规定处理。</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bCs/>
          <w:color w:val="333333"/>
          <w:kern w:val="0"/>
          <w:sz w:val="24"/>
          <w:u w:val="none" w:color="auto"/>
        </w:rPr>
      </w:pPr>
      <w:r>
        <w:rPr>
          <w:rFonts w:hint="eastAsia" w:ascii="宋体" w:hAnsi="宋体" w:eastAsia="宋体" w:cs="宋体"/>
          <w:b/>
          <w:sz w:val="24"/>
          <w:u w:val="none" w:color="auto"/>
        </w:rPr>
        <w:t>为招标项目提供代理、整体设计、规范编制或者项目管理、监理、检测等服务的投标人，不得再参加该招标项目的其他招标活动。</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sz w:val="24"/>
        </w:rPr>
      </w:pPr>
      <w:r>
        <w:rPr>
          <w:rFonts w:hint="eastAsia" w:ascii="宋体" w:hAnsi="宋体" w:eastAsia="宋体" w:cs="宋体"/>
          <w:b/>
          <w:bCs/>
          <w:sz w:val="24"/>
        </w:rPr>
        <w:t>三、获取招标文件</w:t>
      </w:r>
      <w:bookmarkEnd w:id="6"/>
      <w:bookmarkEnd w:id="7"/>
      <w:bookmarkEnd w:id="8"/>
      <w:bookmarkEnd w:id="9"/>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rPr>
        <w:t>时间：</w:t>
      </w:r>
      <w:r>
        <w:rPr>
          <w:rFonts w:hint="eastAsia" w:ascii="宋体" w:hAnsi="宋体" w:eastAsia="宋体" w:cs="宋体"/>
          <w:sz w:val="24"/>
          <w:u w:val="single"/>
        </w:rPr>
        <w:t>自公告发布之日起</w:t>
      </w:r>
      <w:r>
        <w:rPr>
          <w:rFonts w:hint="eastAsia" w:ascii="宋体" w:hAnsi="宋体" w:eastAsia="宋体" w:cs="宋体"/>
          <w:sz w:val="24"/>
        </w:rPr>
        <w:t>至</w:t>
      </w:r>
      <w:r>
        <w:rPr>
          <w:rFonts w:hint="eastAsia" w:ascii="宋体" w:hAnsi="宋体" w:eastAsia="宋体" w:cs="宋体"/>
          <w:sz w:val="24"/>
          <w:u w:val="single"/>
        </w:rPr>
        <w:t>2023</w:t>
      </w:r>
      <w:r>
        <w:rPr>
          <w:rFonts w:hint="eastAsia" w:ascii="宋体" w:hAnsi="宋体" w:eastAsia="宋体" w:cs="宋体"/>
          <w:bCs/>
          <w:sz w:val="24"/>
          <w:u w:val="single"/>
        </w:rPr>
        <w:t>年</w:t>
      </w:r>
      <w:r>
        <w:rPr>
          <w:rFonts w:hint="eastAsia" w:ascii="宋体" w:hAnsi="宋体" w:cs="宋体"/>
          <w:bCs/>
          <w:sz w:val="24"/>
          <w:u w:val="single"/>
          <w:lang w:val="en-US" w:eastAsia="zh-CN"/>
        </w:rPr>
        <w:t>12</w:t>
      </w:r>
      <w:r>
        <w:rPr>
          <w:rFonts w:hint="eastAsia" w:ascii="宋体" w:hAnsi="宋体" w:eastAsia="宋体" w:cs="宋体"/>
          <w:bCs/>
          <w:sz w:val="24"/>
          <w:u w:val="single"/>
        </w:rPr>
        <w:t>月</w:t>
      </w:r>
      <w:r>
        <w:rPr>
          <w:rFonts w:hint="eastAsia" w:ascii="宋体" w:hAnsi="宋体" w:cs="宋体"/>
          <w:bCs/>
          <w:sz w:val="24"/>
          <w:u w:val="single"/>
          <w:lang w:val="en-US" w:eastAsia="zh-CN"/>
        </w:rPr>
        <w:t>27</w:t>
      </w:r>
      <w:r>
        <w:rPr>
          <w:rFonts w:hint="eastAsia" w:ascii="宋体" w:hAnsi="宋体" w:eastAsia="宋体" w:cs="宋体"/>
          <w:bCs/>
          <w:sz w:val="24"/>
          <w:u w:val="single"/>
        </w:rPr>
        <w:t>日</w:t>
      </w:r>
      <w:r>
        <w:rPr>
          <w:rFonts w:hint="eastAsia" w:ascii="宋体" w:hAnsi="宋体" w:eastAsia="宋体" w:cs="宋体"/>
          <w:bCs/>
          <w:sz w:val="24"/>
          <w:u w:val="none"/>
          <w:lang w:eastAsia="zh-CN"/>
        </w:rPr>
        <w:t>。</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rPr>
        <w:t>地点：</w:t>
      </w:r>
      <w:r>
        <w:rPr>
          <w:rFonts w:hint="eastAsia" w:ascii="宋体" w:hAnsi="宋体" w:eastAsia="宋体" w:cs="宋体"/>
          <w:sz w:val="24"/>
          <w:u w:val="single"/>
          <w:lang w:eastAsia="zh-CN"/>
        </w:rPr>
        <w:t>“南通市崇川区人民政府网 (www.chongchuan.gov.cn)→我要看→公示公告”或“南通市崇川区人民政府网 (www.chongchuan.gov.cn)→政府信息公开→部门信息公开→国资办→公示公告”栏</w:t>
      </w:r>
      <w:r>
        <w:rPr>
          <w:rFonts w:hint="eastAsia" w:ascii="宋体" w:hAnsi="宋体" w:eastAsia="宋体" w:cs="宋体"/>
          <w:sz w:val="24"/>
          <w:lang w:eastAsia="zh-CN"/>
        </w:rPr>
        <w:t>。</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w:t>
      </w:r>
      <w:r>
        <w:rPr>
          <w:rFonts w:hint="eastAsia" w:ascii="宋体" w:hAnsi="宋体" w:eastAsia="宋体" w:cs="宋体"/>
          <w:sz w:val="24"/>
          <w:u w:val="single"/>
        </w:rPr>
        <w:t>自行下载</w:t>
      </w:r>
      <w:r>
        <w:rPr>
          <w:rFonts w:hint="eastAsia" w:ascii="宋体" w:hAnsi="宋体" w:eastAsia="宋体" w:cs="宋体"/>
          <w:sz w:val="24"/>
          <w:lang w:eastAsia="zh-CN"/>
        </w:rPr>
        <w:t>。</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4.售价：</w:t>
      </w:r>
      <w:r>
        <w:rPr>
          <w:rFonts w:hint="eastAsia" w:ascii="宋体" w:hAnsi="宋体" w:eastAsia="宋体" w:cs="宋体"/>
          <w:sz w:val="24"/>
          <w:u w:val="single"/>
          <w:lang w:val="en-US" w:eastAsia="zh-CN"/>
        </w:rPr>
        <w:t>免费</w:t>
      </w:r>
      <w:r>
        <w:rPr>
          <w:rFonts w:hint="eastAsia" w:ascii="宋体" w:hAnsi="宋体" w:eastAsia="宋体" w:cs="宋体"/>
          <w:sz w:val="24"/>
          <w:lang w:val="en-US" w:eastAsia="zh-CN"/>
        </w:rPr>
        <w:t>。</w:t>
      </w:r>
    </w:p>
    <w:p>
      <w:pPr>
        <w:keepNext w:val="0"/>
        <w:keepLines w:val="0"/>
        <w:pageBreakBefore w:val="0"/>
        <w:kinsoku/>
        <w:wordWrap/>
        <w:overflowPunct/>
        <w:topLinePunct w:val="0"/>
        <w:bidi w:val="0"/>
        <w:snapToGrid w:val="0"/>
        <w:spacing w:line="440" w:lineRule="exact"/>
        <w:ind w:firstLine="482" w:firstLineChars="200"/>
        <w:textAlignment w:val="auto"/>
        <w:outlineLvl w:val="1"/>
        <w:rPr>
          <w:rFonts w:hint="eastAsia" w:ascii="宋体" w:hAnsi="宋体" w:eastAsia="宋体" w:cs="宋体"/>
          <w:b/>
          <w:sz w:val="24"/>
        </w:rPr>
      </w:pPr>
      <w:r>
        <w:rPr>
          <w:rFonts w:hint="eastAsia" w:ascii="宋体" w:hAnsi="宋体" w:eastAsia="宋体" w:cs="宋体"/>
          <w:b/>
          <w:sz w:val="24"/>
        </w:rPr>
        <w:t>四、提交投标文件截止时间、开标时间和地点</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截止时间：</w:t>
      </w:r>
      <w:r>
        <w:rPr>
          <w:rFonts w:hint="eastAsia" w:ascii="宋体" w:hAnsi="宋体" w:eastAsia="宋体" w:cs="宋体"/>
          <w:b/>
          <w:bCs/>
          <w:sz w:val="24"/>
          <w:u w:val="single"/>
        </w:rPr>
        <w:t>2023年</w:t>
      </w:r>
      <w:r>
        <w:rPr>
          <w:rFonts w:hint="eastAsia" w:ascii="宋体" w:hAnsi="宋体" w:cs="宋体"/>
          <w:b/>
          <w:bCs/>
          <w:sz w:val="24"/>
          <w:u w:val="single"/>
          <w:lang w:val="en-US" w:eastAsia="zh-CN"/>
        </w:rPr>
        <w:t>12</w:t>
      </w:r>
      <w:r>
        <w:rPr>
          <w:rFonts w:hint="eastAsia" w:ascii="宋体" w:hAnsi="宋体" w:eastAsia="宋体" w:cs="宋体"/>
          <w:b/>
          <w:bCs/>
          <w:sz w:val="24"/>
          <w:u w:val="single"/>
        </w:rPr>
        <w:t>月</w:t>
      </w:r>
      <w:r>
        <w:rPr>
          <w:rFonts w:hint="eastAsia" w:ascii="宋体" w:hAnsi="宋体" w:cs="宋体"/>
          <w:b/>
          <w:bCs/>
          <w:sz w:val="24"/>
          <w:u w:val="single"/>
          <w:lang w:val="en-US" w:eastAsia="zh-CN"/>
        </w:rPr>
        <w:t>27</w:t>
      </w:r>
      <w:r>
        <w:rPr>
          <w:rFonts w:hint="eastAsia" w:ascii="宋体" w:hAnsi="宋体" w:eastAsia="宋体" w:cs="宋体"/>
          <w:b/>
          <w:bCs/>
          <w:sz w:val="24"/>
          <w:u w:val="single"/>
        </w:rPr>
        <w:t>日</w:t>
      </w:r>
      <w:r>
        <w:rPr>
          <w:rFonts w:hint="eastAsia" w:ascii="宋体" w:hAnsi="宋体" w:cs="宋体"/>
          <w:b/>
          <w:bCs/>
          <w:sz w:val="24"/>
          <w:u w:val="single"/>
          <w:lang w:val="en-US" w:eastAsia="zh-CN"/>
        </w:rPr>
        <w:t>14</w:t>
      </w:r>
      <w:r>
        <w:rPr>
          <w:rFonts w:hint="eastAsia" w:ascii="宋体" w:hAnsi="宋体" w:eastAsia="宋体" w:cs="宋体"/>
          <w:b/>
          <w:bCs/>
          <w:sz w:val="24"/>
          <w:u w:val="single"/>
        </w:rPr>
        <w:t>时30分</w:t>
      </w:r>
      <w:r>
        <w:rPr>
          <w:rFonts w:hint="eastAsia" w:ascii="宋体" w:hAnsi="宋体" w:eastAsia="宋体" w:cs="宋体"/>
          <w:bCs/>
          <w:sz w:val="24"/>
        </w:rPr>
        <w:t>（北京时间）</w:t>
      </w:r>
      <w:r>
        <w:rPr>
          <w:rFonts w:hint="eastAsia" w:ascii="宋体" w:hAnsi="宋体" w:eastAsia="宋体" w:cs="宋体"/>
          <w:sz w:val="24"/>
        </w:rPr>
        <w:t>，逾时拒绝接收投标文件。</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bCs/>
          <w:sz w:val="24"/>
          <w:u w:val="single"/>
        </w:rPr>
      </w:pPr>
      <w:r>
        <w:rPr>
          <w:rFonts w:hint="eastAsia" w:ascii="宋体" w:hAnsi="宋体" w:eastAsia="宋体" w:cs="宋体"/>
          <w:sz w:val="24"/>
          <w:lang w:val="en-US" w:eastAsia="zh-CN"/>
        </w:rPr>
        <w:t>2.</w:t>
      </w:r>
      <w:r>
        <w:rPr>
          <w:rFonts w:hint="eastAsia" w:ascii="宋体" w:hAnsi="宋体" w:eastAsia="宋体" w:cs="宋体"/>
          <w:sz w:val="24"/>
        </w:rPr>
        <w:t>地    点：</w:t>
      </w:r>
      <w:r>
        <w:rPr>
          <w:rFonts w:hint="eastAsia" w:ascii="宋体" w:hAnsi="宋体" w:eastAsia="宋体" w:cs="宋体"/>
          <w:b/>
          <w:bCs w:val="0"/>
          <w:sz w:val="24"/>
          <w:u w:val="single"/>
          <w:lang w:val="en-US" w:eastAsia="zh-CN"/>
        </w:rPr>
        <w:t>南通市崇川区崇川路1号</w:t>
      </w:r>
      <w:r>
        <w:rPr>
          <w:rFonts w:hint="eastAsia" w:ascii="宋体" w:hAnsi="宋体" w:cs="宋体"/>
          <w:b/>
          <w:bCs w:val="0"/>
          <w:sz w:val="24"/>
          <w:u w:val="single"/>
        </w:rPr>
        <w:t>国控集团103会议室</w:t>
      </w:r>
      <w:r>
        <w:rPr>
          <w:rFonts w:hint="eastAsia" w:ascii="宋体" w:hAnsi="宋体" w:eastAsia="宋体" w:cs="宋体"/>
          <w:bCs/>
          <w:sz w:val="24"/>
          <w:u w:val="single"/>
        </w:rPr>
        <w:t>，如有变动另行通知</w:t>
      </w:r>
      <w:r>
        <w:rPr>
          <w:rFonts w:hint="eastAsia" w:ascii="宋体" w:hAnsi="宋体" w:eastAsia="宋体" w:cs="宋体"/>
          <w:bCs/>
          <w:sz w:val="24"/>
          <w:u w:val="none"/>
        </w:rPr>
        <w:t>。</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bCs/>
          <w:sz w:val="24"/>
        </w:rPr>
      </w:pPr>
      <w:bookmarkStart w:id="10" w:name="_Toc35393803"/>
      <w:bookmarkStart w:id="11" w:name="_Toc35393634"/>
      <w:bookmarkStart w:id="12" w:name="_Toc28359094"/>
      <w:bookmarkStart w:id="13" w:name="_Toc28359017"/>
      <w:r>
        <w:rPr>
          <w:rFonts w:hint="eastAsia" w:ascii="宋体" w:hAnsi="宋体" w:eastAsia="宋体" w:cs="宋体"/>
          <w:b/>
          <w:bCs/>
          <w:sz w:val="24"/>
        </w:rPr>
        <w:t>五、公告期限</w:t>
      </w:r>
      <w:bookmarkEnd w:id="10"/>
      <w:bookmarkEnd w:id="11"/>
      <w:bookmarkEnd w:id="12"/>
      <w:bookmarkEnd w:id="13"/>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自本公告发布之日起5日。</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bCs/>
          <w:sz w:val="24"/>
        </w:rPr>
      </w:pPr>
      <w:bookmarkStart w:id="14" w:name="_Toc35393804"/>
      <w:bookmarkStart w:id="15" w:name="_Toc35393635"/>
      <w:r>
        <w:rPr>
          <w:rFonts w:hint="eastAsia" w:ascii="宋体" w:hAnsi="宋体" w:eastAsia="宋体" w:cs="宋体"/>
          <w:b/>
          <w:bCs/>
          <w:sz w:val="24"/>
        </w:rPr>
        <w:t>六、其他补充事宜</w:t>
      </w:r>
      <w:bookmarkEnd w:id="14"/>
      <w:bookmarkEnd w:id="15"/>
    </w:p>
    <w:p>
      <w:pPr>
        <w:keepNext w:val="0"/>
        <w:keepLines w:val="0"/>
        <w:pageBreakBefore w:val="0"/>
        <w:numPr>
          <w:ilvl w:val="0"/>
          <w:numId w:val="0"/>
        </w:numPr>
        <w:kinsoku/>
        <w:wordWrap/>
        <w:overflowPunct/>
        <w:topLinePunct w:val="0"/>
        <w:bidi w:val="0"/>
        <w:snapToGrid w:val="0"/>
        <w:spacing w:line="44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szCs w:val="24"/>
          <w:lang w:val="en-US" w:eastAsia="zh-CN" w:bidi="ar-SA"/>
        </w:rPr>
        <w:t>1、</w:t>
      </w:r>
      <w:r>
        <w:rPr>
          <w:rFonts w:hint="eastAsia" w:ascii="宋体" w:hAnsi="宋体" w:eastAsia="宋体" w:cs="宋体"/>
          <w:kern w:val="0"/>
          <w:sz w:val="24"/>
        </w:rPr>
        <w:t>投标保证金：</w:t>
      </w:r>
      <w:r>
        <w:rPr>
          <w:rFonts w:hint="eastAsia" w:ascii="宋体" w:hAnsi="宋体" w:cs="宋体"/>
          <w:bCs/>
          <w:color w:val="000000"/>
          <w:sz w:val="24"/>
          <w:lang w:val="en-US" w:eastAsia="zh-CN"/>
        </w:rPr>
        <w:t>人民币壹万元，具体缴纳方式详见第二章投标须知</w:t>
      </w:r>
      <w:r>
        <w:rPr>
          <w:rFonts w:hint="eastAsia" w:ascii="宋体" w:hAnsi="宋体" w:eastAsia="宋体" w:cs="宋体"/>
          <w:sz w:val="24"/>
        </w:rPr>
        <w:t>。</w:t>
      </w:r>
    </w:p>
    <w:p>
      <w:pPr>
        <w:keepNext w:val="0"/>
        <w:keepLines w:val="0"/>
        <w:pageBreakBefore w:val="0"/>
        <w:numPr>
          <w:ilvl w:val="0"/>
          <w:numId w:val="0"/>
        </w:numPr>
        <w:kinsoku/>
        <w:wordWrap/>
        <w:overflowPunct/>
        <w:topLinePunct w:val="0"/>
        <w:bidi w:val="0"/>
        <w:snapToGrid w:val="0"/>
        <w:spacing w:line="44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szCs w:val="24"/>
          <w:lang w:val="en-US" w:eastAsia="zh-CN" w:bidi="ar-SA"/>
        </w:rPr>
        <w:t>2、</w:t>
      </w:r>
      <w:r>
        <w:rPr>
          <w:rFonts w:hint="eastAsia" w:ascii="宋体" w:hAnsi="宋体" w:eastAsia="宋体" w:cs="宋体"/>
          <w:kern w:val="0"/>
          <w:sz w:val="24"/>
        </w:rPr>
        <w:t>项目招标活动模式：本项目采用现场开标模式。</w:t>
      </w:r>
    </w:p>
    <w:p>
      <w:pPr>
        <w:keepNext w:val="0"/>
        <w:keepLines w:val="0"/>
        <w:pageBreakBefore w:val="0"/>
        <w:numPr>
          <w:ilvl w:val="0"/>
          <w:numId w:val="0"/>
        </w:numPr>
        <w:kinsoku/>
        <w:wordWrap/>
        <w:overflowPunct/>
        <w:topLinePunct w:val="0"/>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kern w:val="2"/>
          <w:sz w:val="24"/>
          <w:szCs w:val="24"/>
          <w:lang w:val="en-US" w:eastAsia="zh-CN" w:bidi="ar-SA"/>
        </w:rPr>
        <w:t>3、</w:t>
      </w:r>
      <w:r>
        <w:rPr>
          <w:rFonts w:hint="eastAsia" w:ascii="宋体" w:hAnsi="宋体" w:eastAsia="宋体" w:cs="宋体"/>
          <w:kern w:val="0"/>
          <w:sz w:val="24"/>
        </w:rPr>
        <w:t>对项目需求部分（投标人其他资格要求、项目需求等）的询问、质疑请向招标人提出，由招标人负责答复；对项目招标文件其它部分的询问请向招标代理机构提出。</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bCs/>
          <w:sz w:val="24"/>
        </w:rPr>
      </w:pPr>
      <w:bookmarkStart w:id="16" w:name="_Toc28359018"/>
      <w:bookmarkStart w:id="17" w:name="_Toc35393636"/>
      <w:bookmarkStart w:id="18" w:name="_Toc35393805"/>
      <w:bookmarkStart w:id="19" w:name="_Toc28359095"/>
      <w:r>
        <w:rPr>
          <w:rFonts w:hint="eastAsia" w:ascii="宋体" w:hAnsi="宋体" w:eastAsia="宋体" w:cs="宋体"/>
          <w:b/>
          <w:bCs/>
          <w:sz w:val="24"/>
        </w:rPr>
        <w:t>七、</w:t>
      </w:r>
      <w:bookmarkEnd w:id="16"/>
      <w:bookmarkEnd w:id="17"/>
      <w:bookmarkEnd w:id="18"/>
      <w:bookmarkEnd w:id="19"/>
      <w:r>
        <w:rPr>
          <w:rFonts w:hint="eastAsia" w:ascii="宋体" w:hAnsi="宋体" w:eastAsia="宋体" w:cs="宋体"/>
          <w:b/>
          <w:bCs/>
          <w:sz w:val="24"/>
        </w:rPr>
        <w:t>对本次招标提出询问，请按以下方式联系</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rPr>
      </w:pPr>
      <w:bookmarkStart w:id="20" w:name="_Toc28359019"/>
      <w:bookmarkStart w:id="21" w:name="_Toc35393806"/>
      <w:bookmarkStart w:id="22" w:name="_Toc35393637"/>
      <w:bookmarkStart w:id="23" w:name="_Toc28359096"/>
      <w:r>
        <w:rPr>
          <w:rFonts w:hint="eastAsia" w:ascii="宋体" w:hAnsi="宋体" w:eastAsia="宋体" w:cs="宋体"/>
          <w:sz w:val="24"/>
        </w:rPr>
        <w:t>1、招标人信息</w:t>
      </w:r>
      <w:bookmarkEnd w:id="20"/>
      <w:bookmarkEnd w:id="21"/>
      <w:bookmarkEnd w:id="22"/>
      <w:bookmarkEnd w:id="23"/>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名    称：</w:t>
      </w:r>
      <w:r>
        <w:rPr>
          <w:rFonts w:hint="eastAsia" w:ascii="宋体" w:hAnsi="宋体" w:eastAsia="宋体" w:cs="宋体"/>
          <w:bCs/>
          <w:sz w:val="24"/>
          <w:lang w:eastAsia="zh-CN" w:bidi="ar"/>
        </w:rPr>
        <w:t>南通市崇川国有资产运营有限公司</w:t>
      </w:r>
      <w:r>
        <w:rPr>
          <w:rFonts w:hint="eastAsia" w:ascii="宋体" w:hAnsi="宋体" w:eastAsia="宋体" w:cs="宋体"/>
          <w:sz w:val="24"/>
        </w:rPr>
        <w:t>　　　　　　　　　　　</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地    址：</w:t>
      </w:r>
      <w:r>
        <w:rPr>
          <w:rFonts w:hint="eastAsia" w:ascii="宋体" w:hAnsi="宋体" w:eastAsia="宋体" w:cs="宋体"/>
          <w:color w:val="000000"/>
          <w:sz w:val="24"/>
          <w:lang w:eastAsia="zh-CN"/>
        </w:rPr>
        <w:t>南通市崇川区崇川路1号</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联系方式：</w:t>
      </w:r>
      <w:r>
        <w:rPr>
          <w:rFonts w:hint="eastAsia" w:ascii="宋体" w:hAnsi="宋体" w:eastAsia="宋体" w:cs="宋体"/>
          <w:sz w:val="24"/>
          <w:lang w:val="en-US" w:eastAsia="zh-CN"/>
        </w:rPr>
        <w:t>季</w:t>
      </w:r>
      <w:r>
        <w:rPr>
          <w:rFonts w:hint="eastAsia" w:ascii="宋体" w:hAnsi="宋体" w:eastAsia="宋体" w:cs="宋体"/>
          <w:sz w:val="24"/>
        </w:rPr>
        <w:t xml:space="preserve">先生 </w:t>
      </w:r>
      <w:r>
        <w:rPr>
          <w:rFonts w:hint="eastAsia" w:ascii="宋体" w:hAnsi="宋体" w:eastAsia="宋体" w:cs="宋体"/>
          <w:sz w:val="24"/>
          <w:lang w:val="en-US" w:eastAsia="zh-CN"/>
        </w:rPr>
        <w:t>0513-85609820</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rPr>
      </w:pPr>
      <w:bookmarkStart w:id="24" w:name="_Toc28359097"/>
      <w:bookmarkStart w:id="25" w:name="_Toc28359020"/>
      <w:bookmarkStart w:id="26" w:name="_Toc35393807"/>
      <w:bookmarkStart w:id="27" w:name="_Toc35393638"/>
      <w:r>
        <w:rPr>
          <w:rFonts w:hint="eastAsia" w:ascii="宋体" w:hAnsi="宋体" w:eastAsia="宋体" w:cs="宋体"/>
          <w:sz w:val="24"/>
        </w:rPr>
        <w:t>2、招标代理机构信息</w:t>
      </w:r>
      <w:bookmarkEnd w:id="24"/>
      <w:bookmarkEnd w:id="25"/>
      <w:bookmarkEnd w:id="26"/>
      <w:bookmarkEnd w:id="27"/>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lang w:eastAsia="zh-CN"/>
        </w:rPr>
        <w:t>江苏永诚工程造价事务所有限公司</w:t>
      </w:r>
      <w:r>
        <w:rPr>
          <w:rFonts w:hint="eastAsia" w:ascii="宋体" w:hAnsi="宋体" w:eastAsia="宋体" w:cs="宋体"/>
          <w:sz w:val="24"/>
        </w:rPr>
        <w:t>　　　　　　　　　　　　</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地　　址：南通市崇川区江海大道817号江海财富大厦A座902室　　　　　　　　　　　</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联系方式：</w:t>
      </w:r>
      <w:r>
        <w:rPr>
          <w:rFonts w:hint="eastAsia" w:ascii="宋体" w:hAnsi="宋体" w:eastAsia="宋体" w:cs="宋体"/>
          <w:sz w:val="24"/>
          <w:lang w:val="en-US" w:eastAsia="zh-CN"/>
        </w:rPr>
        <w:t>周先生</w:t>
      </w:r>
      <w:r>
        <w:rPr>
          <w:rFonts w:hint="eastAsia" w:ascii="宋体" w:hAnsi="宋体" w:eastAsia="宋体" w:cs="宋体"/>
          <w:sz w:val="24"/>
        </w:rPr>
        <w:t xml:space="preserve"> </w:t>
      </w:r>
      <w:r>
        <w:rPr>
          <w:rFonts w:hint="eastAsia" w:ascii="宋体" w:hAnsi="宋体" w:eastAsia="宋体" w:cs="宋体"/>
          <w:sz w:val="24"/>
          <w:lang w:val="en-US" w:eastAsia="zh-CN"/>
        </w:rPr>
        <w:t>19802571198</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rPr>
      </w:pPr>
      <w:bookmarkStart w:id="28" w:name="_Toc28359021"/>
      <w:bookmarkStart w:id="29" w:name="_Toc35393639"/>
      <w:bookmarkStart w:id="30" w:name="_Toc35393808"/>
      <w:bookmarkStart w:id="31" w:name="_Toc28359098"/>
      <w:r>
        <w:rPr>
          <w:rFonts w:hint="eastAsia" w:ascii="宋体" w:hAnsi="宋体" w:eastAsia="宋体" w:cs="宋体"/>
          <w:sz w:val="24"/>
        </w:rPr>
        <w:t>3、项目联系方式</w:t>
      </w:r>
      <w:bookmarkEnd w:id="28"/>
      <w:bookmarkEnd w:id="29"/>
      <w:bookmarkEnd w:id="30"/>
      <w:bookmarkEnd w:id="31"/>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联系方式：</w:t>
      </w:r>
      <w:r>
        <w:rPr>
          <w:rFonts w:hint="eastAsia" w:ascii="宋体" w:hAnsi="宋体" w:eastAsia="宋体" w:cs="宋体"/>
          <w:sz w:val="24"/>
          <w:lang w:val="en-US" w:eastAsia="zh-CN"/>
        </w:rPr>
        <w:t>周先生 19802571198</w:t>
      </w:r>
    </w:p>
    <w:p>
      <w:pPr>
        <w:snapToGrid w:val="0"/>
        <w:spacing w:line="348" w:lineRule="auto"/>
        <w:ind w:firstLine="720" w:firstLineChars="300"/>
        <w:rPr>
          <w:rFonts w:hint="eastAsia" w:ascii="宋体" w:hAnsi="宋体" w:eastAsia="宋体" w:cs="宋体"/>
          <w:sz w:val="24"/>
        </w:rPr>
      </w:pPr>
    </w:p>
    <w:p>
      <w:pPr>
        <w:snapToGrid w:val="0"/>
        <w:spacing w:line="348" w:lineRule="auto"/>
        <w:jc w:val="center"/>
        <w:rPr>
          <w:rFonts w:hint="eastAsia" w:ascii="宋体" w:hAnsi="宋体" w:eastAsia="宋体" w:cs="宋体"/>
          <w:sz w:val="24"/>
        </w:rPr>
      </w:pPr>
      <w:r>
        <w:rPr>
          <w:rFonts w:hint="eastAsia" w:ascii="宋体" w:hAnsi="宋体" w:eastAsia="宋体" w:cs="宋体"/>
          <w:b/>
          <w:bCs/>
          <w:sz w:val="36"/>
          <w:szCs w:val="36"/>
        </w:rPr>
        <w:br w:type="page"/>
      </w:r>
      <w:r>
        <w:rPr>
          <w:rFonts w:hint="eastAsia" w:ascii="宋体" w:hAnsi="宋体" w:eastAsia="宋体" w:cs="宋体"/>
          <w:b/>
          <w:bCs/>
          <w:sz w:val="36"/>
          <w:szCs w:val="36"/>
        </w:rPr>
        <w:t>第二章 投标须知</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outlineLvl w:val="1"/>
        <w:rPr>
          <w:rFonts w:hint="eastAsia" w:ascii="宋体" w:hAnsi="宋体" w:eastAsia="宋体" w:cs="宋体"/>
          <w:b/>
          <w:bCs/>
          <w:sz w:val="24"/>
        </w:rPr>
      </w:pPr>
      <w:r>
        <w:rPr>
          <w:rFonts w:hint="eastAsia" w:ascii="宋体" w:hAnsi="宋体" w:eastAsia="宋体" w:cs="宋体"/>
          <w:b/>
          <w:bCs/>
          <w:sz w:val="24"/>
        </w:rPr>
        <w:t>一、说明</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1、本招标文件仅适用于</w:t>
      </w:r>
      <w:r>
        <w:rPr>
          <w:rFonts w:hint="eastAsia" w:ascii="宋体" w:hAnsi="宋体" w:eastAsia="宋体" w:cs="宋体"/>
          <w:kern w:val="0"/>
          <w:sz w:val="24"/>
          <w:lang w:val="en-US" w:eastAsia="zh-CN"/>
        </w:rPr>
        <w:t>本次公开</w:t>
      </w:r>
      <w:r>
        <w:rPr>
          <w:rFonts w:hint="eastAsia" w:ascii="宋体" w:hAnsi="宋体" w:eastAsia="宋体" w:cs="宋体"/>
          <w:sz w:val="24"/>
        </w:rPr>
        <w:t>招标活动。</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2、公开招标活动及因本次招标产生的合同受中国法律制约和保护。</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3、招标文件的解释权属于</w:t>
      </w:r>
      <w:r>
        <w:rPr>
          <w:rFonts w:hint="eastAsia" w:ascii="宋体" w:hAnsi="宋体" w:eastAsia="宋体" w:cs="宋体"/>
          <w:kern w:val="0"/>
          <w:sz w:val="24"/>
        </w:rPr>
        <w:t>招标人</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4、投标人在知道或应当知道本项目招标公告及招标文</w:t>
      </w:r>
      <w:r>
        <w:rPr>
          <w:rFonts w:hint="eastAsia" w:ascii="宋体" w:hAnsi="宋体" w:eastAsia="宋体" w:cs="宋体"/>
          <w:strike w:val="0"/>
          <w:dstrike w:val="0"/>
          <w:sz w:val="24"/>
          <w:u w:val="none" w:color="auto"/>
        </w:rPr>
        <w:t>件中的所有内容：如内容或页码短缺、资格要求和技术参数出现倾向性或排他性等表述的，</w:t>
      </w:r>
      <w:r>
        <w:rPr>
          <w:rFonts w:hint="eastAsia" w:ascii="宋体" w:hAnsi="宋体" w:eastAsia="宋体" w:cs="宋体"/>
          <w:b/>
          <w:strike w:val="0"/>
          <w:dstrike w:val="0"/>
          <w:sz w:val="24"/>
          <w:u w:val="none" w:color="auto"/>
        </w:rPr>
        <w:t>应在本项目招标公告期限及期限届满之日后的5日历天内提出询问或以书面实名制形式</w:t>
      </w:r>
      <w:r>
        <w:rPr>
          <w:rFonts w:hint="eastAsia" w:ascii="宋体" w:hAnsi="宋体" w:eastAsia="宋体" w:cs="宋体"/>
          <w:b/>
          <w:strike w:val="0"/>
          <w:dstrike w:val="0"/>
          <w:sz w:val="24"/>
          <w:u w:val="none" w:color="auto"/>
          <w:lang w:eastAsia="zh-CN"/>
        </w:rPr>
        <w:t>质疑</w:t>
      </w:r>
      <w:r>
        <w:rPr>
          <w:rFonts w:hint="eastAsia" w:ascii="宋体" w:hAnsi="宋体" w:eastAsia="宋体" w:cs="宋体"/>
          <w:b/>
          <w:strike w:val="0"/>
          <w:dstrike w:val="0"/>
          <w:sz w:val="24"/>
          <w:u w:val="none" w:color="auto"/>
        </w:rPr>
        <w:t>；</w:t>
      </w:r>
      <w:r>
        <w:rPr>
          <w:rFonts w:hint="eastAsia" w:ascii="宋体" w:hAnsi="宋体" w:eastAsia="宋体" w:cs="宋体"/>
          <w:sz w:val="24"/>
        </w:rPr>
        <w:t>未提出询问、质疑或是未在规定期间内提出询问、质疑的，视作投标人接受本项目招标公告及招标文件中的全部内容；投标人不得在招标活动期间及招标结束后针对本项目招标公告及招标文件中的所有内容</w:t>
      </w:r>
      <w:r>
        <w:rPr>
          <w:rFonts w:hint="eastAsia" w:ascii="宋体" w:hAnsi="宋体" w:eastAsia="宋体" w:cs="宋体"/>
          <w:sz w:val="24"/>
          <w:lang w:eastAsia="zh-CN"/>
        </w:rPr>
        <w:t>质疑</w:t>
      </w:r>
      <w:r>
        <w:rPr>
          <w:rFonts w:hint="eastAsia" w:ascii="宋体" w:hAnsi="宋体" w:eastAsia="宋体" w:cs="宋体"/>
          <w:sz w:val="24"/>
        </w:rPr>
        <w:t>、投诉。</w:t>
      </w:r>
      <w:r>
        <w:rPr>
          <w:rFonts w:hint="eastAsia" w:ascii="宋体" w:hAnsi="宋体" w:eastAsia="宋体" w:cs="宋体"/>
          <w:b/>
          <w:bCs/>
          <w:sz w:val="24"/>
        </w:rPr>
        <w:t>非书面形式的不作为日后质疑提出的依据。</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5、投标人应认真审阅招标文件中所有的事项、格式、条款和规范要求等，如果投标人没有按照招标文件要求提交投标文件，或者投标文件没有对招标文件</w:t>
      </w:r>
      <w:r>
        <w:rPr>
          <w:rFonts w:hint="eastAsia" w:ascii="宋体" w:hAnsi="宋体" w:eastAsia="宋体" w:cs="宋体"/>
          <w:sz w:val="24"/>
          <w:lang w:eastAsia="zh-CN"/>
        </w:rPr>
        <w:t>作出</w:t>
      </w:r>
      <w:r>
        <w:rPr>
          <w:rFonts w:hint="eastAsia" w:ascii="宋体" w:hAnsi="宋体" w:eastAsia="宋体" w:cs="宋体"/>
          <w:sz w:val="24"/>
        </w:rPr>
        <w:t>实质性响应，将被拒绝参与投标。</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招标文件项目需求提供的可能涉及到的工艺、材料、设备、商标、样本、技术规范、参数规格、品牌等，仅作为说明并没有限制性，投标人在投标中可以选用替代标准，但这些替代的品牌、产品技术标准要优于或相当于项目需求技术规格中要求的标准，以满足招标人的需要。</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sz w:val="24"/>
        </w:rPr>
        <w:t>7、本招标文件内所称的“以上</w:t>
      </w:r>
      <w:r>
        <w:rPr>
          <w:rFonts w:hint="eastAsia" w:ascii="宋体" w:hAnsi="宋体" w:eastAsia="宋体" w:cs="宋体"/>
          <w:sz w:val="24"/>
          <w:lang w:eastAsia="zh-CN"/>
        </w:rPr>
        <w:t>”“</w:t>
      </w:r>
      <w:r>
        <w:rPr>
          <w:rFonts w:hint="eastAsia" w:ascii="宋体" w:hAnsi="宋体" w:eastAsia="宋体" w:cs="宋体"/>
          <w:sz w:val="24"/>
        </w:rPr>
        <w:t>以下</w:t>
      </w:r>
      <w:r>
        <w:rPr>
          <w:rFonts w:hint="eastAsia" w:ascii="宋体" w:hAnsi="宋体" w:eastAsia="宋体" w:cs="宋体"/>
          <w:sz w:val="24"/>
          <w:lang w:eastAsia="zh-CN"/>
        </w:rPr>
        <w:t>”“</w:t>
      </w:r>
      <w:r>
        <w:rPr>
          <w:rFonts w:hint="eastAsia" w:ascii="宋体" w:hAnsi="宋体" w:eastAsia="宋体" w:cs="宋体"/>
          <w:sz w:val="24"/>
        </w:rPr>
        <w:t>内</w:t>
      </w:r>
      <w:r>
        <w:rPr>
          <w:rFonts w:hint="eastAsia" w:ascii="宋体" w:hAnsi="宋体" w:eastAsia="宋体" w:cs="宋体"/>
          <w:sz w:val="24"/>
          <w:lang w:eastAsia="zh-CN"/>
        </w:rPr>
        <w:t>”“</w:t>
      </w:r>
      <w:r>
        <w:rPr>
          <w:rFonts w:hint="eastAsia" w:ascii="宋体" w:hAnsi="宋体" w:eastAsia="宋体" w:cs="宋体"/>
          <w:sz w:val="24"/>
        </w:rPr>
        <w:t>以内”，包括本数；所称的“不足</w:t>
      </w:r>
      <w:r>
        <w:rPr>
          <w:rFonts w:hint="eastAsia" w:ascii="宋体" w:hAnsi="宋体" w:eastAsia="宋体" w:cs="宋体"/>
          <w:sz w:val="24"/>
          <w:lang w:eastAsia="zh-CN"/>
        </w:rPr>
        <w:t>”“</w:t>
      </w:r>
      <w:r>
        <w:rPr>
          <w:rFonts w:hint="eastAsia" w:ascii="宋体" w:hAnsi="宋体" w:eastAsia="宋体" w:cs="宋体"/>
          <w:sz w:val="24"/>
        </w:rPr>
        <w:t>少于”，不包括本数。</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outlineLvl w:val="1"/>
        <w:rPr>
          <w:rFonts w:hint="eastAsia" w:ascii="宋体" w:hAnsi="宋体" w:eastAsia="宋体" w:cs="宋体"/>
          <w:b/>
          <w:bCs/>
          <w:sz w:val="24"/>
        </w:rPr>
      </w:pPr>
      <w:r>
        <w:rPr>
          <w:rFonts w:hint="eastAsia" w:ascii="宋体" w:hAnsi="宋体" w:eastAsia="宋体" w:cs="宋体"/>
          <w:b/>
          <w:bCs/>
          <w:sz w:val="24"/>
        </w:rPr>
        <w:t>二、招标文件的补充说明、澄清、修改、答疑</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1、代理机构有权对发出的招标文件进行必要的补充说明、澄清或修改。</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2、招标文件的澄清、修改、补充等内容均以书面明确的形式发布，且以在</w:t>
      </w:r>
      <w:r>
        <w:rPr>
          <w:rFonts w:hint="eastAsia" w:ascii="宋体" w:hAnsi="宋体" w:eastAsia="宋体" w:cs="宋体"/>
          <w:sz w:val="24"/>
          <w:lang w:eastAsia="zh-CN"/>
        </w:rPr>
        <w:t>“南通市崇川区人民政府网 (www.chongchuan.gov.cn)→我要看→公示公告”或“南通市崇川区人民政府网 (www.chongchuan.gov.cn)→政府信息公开→部门信息公开→国资办→公示公告”栏</w:t>
      </w:r>
      <w:r>
        <w:rPr>
          <w:rFonts w:hint="eastAsia" w:ascii="宋体" w:hAnsi="宋体" w:eastAsia="宋体" w:cs="宋体"/>
          <w:sz w:val="24"/>
        </w:rPr>
        <w:t>发布的信息为准。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3、代理机构对招标文件的补充说明、澄清或修改，将构成招标文件的一部分，对投标人具有约束力。</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4、补充说明、澄清或修改的内容可能影响响应文件编制的，代理机构将在投标截止时间</w:t>
      </w:r>
      <w:r>
        <w:rPr>
          <w:rFonts w:hint="eastAsia" w:ascii="宋体" w:hAnsi="宋体" w:eastAsia="宋体" w:cs="宋体"/>
          <w:sz w:val="24"/>
          <w:lang w:val="en-US" w:eastAsia="zh-CN"/>
        </w:rPr>
        <w:t>1</w:t>
      </w:r>
      <w:r>
        <w:rPr>
          <w:rFonts w:hint="eastAsia" w:ascii="宋体" w:hAnsi="宋体" w:eastAsia="宋体" w:cs="宋体"/>
          <w:sz w:val="24"/>
        </w:rPr>
        <w:t>5日前，发布补充说明、澄清或修改公告，不足</w:t>
      </w:r>
      <w:r>
        <w:rPr>
          <w:rFonts w:hint="eastAsia" w:ascii="宋体" w:hAnsi="宋体" w:eastAsia="宋体" w:cs="宋体"/>
          <w:sz w:val="24"/>
          <w:lang w:val="en-US" w:eastAsia="zh-CN"/>
        </w:rPr>
        <w:t>1</w:t>
      </w:r>
      <w:r>
        <w:rPr>
          <w:rFonts w:hint="eastAsia" w:ascii="宋体" w:hAnsi="宋体" w:eastAsia="宋体" w:cs="宋体"/>
          <w:sz w:val="24"/>
        </w:rPr>
        <w:t>5日的，应当顺延提交投标文件的截止时间。</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5、除非代理机构以书面的形式对招标文件作出澄清、修改及补充，投标人对涉及招标文件的任何推论、理解和结论所造成的结果，均由投标人自负。</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6、招标人视情组织答疑会。如有产生答疑且对招标文件内容有修改，代理机构将按照本须知有关规定，以补充通知（公告）的方式发出。</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rPr>
      </w:pPr>
      <w:r>
        <w:rPr>
          <w:rFonts w:hint="eastAsia" w:ascii="宋体" w:hAnsi="宋体" w:eastAsia="宋体" w:cs="宋体"/>
          <w:b/>
          <w:bCs/>
          <w:sz w:val="24"/>
        </w:rPr>
        <w:t>三</w:t>
      </w:r>
      <w:r>
        <w:rPr>
          <w:rFonts w:hint="eastAsia" w:ascii="宋体" w:hAnsi="宋体" w:eastAsia="宋体" w:cs="宋体"/>
          <w:b/>
          <w:sz w:val="24"/>
        </w:rPr>
        <w:t>、投标文件的组成及装订</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1、投标文件由：①资格审查文件、②技术标、③商务标共三部分组成（以下由文件序号代称）。</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2、投标</w:t>
      </w:r>
      <w:r>
        <w:rPr>
          <w:rFonts w:hint="eastAsia" w:ascii="宋体" w:hAnsi="宋体" w:eastAsia="宋体" w:cs="宋体"/>
          <w:sz w:val="24"/>
          <w:lang w:val="en-US" w:eastAsia="zh-CN"/>
        </w:rPr>
        <w:t>人</w:t>
      </w:r>
      <w:r>
        <w:rPr>
          <w:rFonts w:hint="eastAsia" w:ascii="宋体" w:hAnsi="宋体" w:eastAsia="宋体" w:cs="宋体"/>
          <w:sz w:val="24"/>
        </w:rPr>
        <w:t>按招标文件要求编写投标文件，并牢固装订成册。投标文件均需采用A4纸（图纸等除外），不允许使用活页夹、拉杆夹、文件夹、塑料方便式书脊（插入式或穿孔式）装订。投标文件不得行间插字、涂改、增删，如：修改错漏处，须经投标文件签署人签字（或盖章）并加盖公章。</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3、投标文件的 “资格审查文件</w:t>
      </w:r>
      <w:r>
        <w:rPr>
          <w:rFonts w:hint="eastAsia" w:ascii="宋体" w:hAnsi="宋体" w:eastAsia="宋体" w:cs="宋体"/>
          <w:sz w:val="24"/>
          <w:lang w:eastAsia="zh-CN"/>
        </w:rPr>
        <w:t>”“</w:t>
      </w:r>
      <w:r>
        <w:rPr>
          <w:rFonts w:hint="eastAsia" w:ascii="宋体" w:hAnsi="宋体" w:eastAsia="宋体" w:cs="宋体"/>
          <w:sz w:val="24"/>
        </w:rPr>
        <w:t>技术标</w:t>
      </w:r>
      <w:r>
        <w:rPr>
          <w:rFonts w:hint="eastAsia" w:ascii="宋体" w:hAnsi="宋体" w:eastAsia="宋体" w:cs="宋体"/>
          <w:sz w:val="24"/>
          <w:lang w:eastAsia="zh-CN"/>
        </w:rPr>
        <w:t>”“</w:t>
      </w:r>
      <w:r>
        <w:rPr>
          <w:rFonts w:hint="eastAsia" w:ascii="宋体" w:hAnsi="宋体" w:eastAsia="宋体" w:cs="宋体"/>
          <w:sz w:val="24"/>
        </w:rPr>
        <w:t>商务标”各自装订成册。特别提示：“商务标”必须单独装订和封装，不得出现在“资格审查文件”和“技术标”之中，否则作无效投标处理。</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五、投标文件的份数、签署和退还</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1、投标人应准备</w:t>
      </w:r>
      <w:r>
        <w:rPr>
          <w:rFonts w:hint="eastAsia" w:ascii="宋体" w:hAnsi="宋体" w:eastAsia="宋体" w:cs="宋体"/>
          <w:sz w:val="24"/>
          <w:u w:val="single"/>
        </w:rPr>
        <w:t xml:space="preserve"> </w:t>
      </w:r>
      <w:r>
        <w:rPr>
          <w:rFonts w:hint="eastAsia" w:ascii="宋体" w:hAnsi="宋体" w:eastAsia="宋体" w:cs="宋体"/>
          <w:b/>
          <w:bCs/>
          <w:sz w:val="24"/>
          <w:u w:val="single"/>
          <w:lang w:val="en-US" w:eastAsia="zh-CN"/>
        </w:rPr>
        <w:t>伍</w:t>
      </w:r>
      <w:r>
        <w:rPr>
          <w:rFonts w:hint="eastAsia" w:ascii="宋体" w:hAnsi="宋体" w:eastAsia="宋体" w:cs="宋体"/>
          <w:sz w:val="24"/>
          <w:u w:val="single"/>
        </w:rPr>
        <w:t xml:space="preserve"> </w:t>
      </w:r>
      <w:r>
        <w:rPr>
          <w:rFonts w:hint="eastAsia" w:ascii="宋体" w:hAnsi="宋体" w:eastAsia="宋体" w:cs="宋体"/>
          <w:sz w:val="24"/>
        </w:rPr>
        <w:t>份完整的纸质投标文件，其中正本</w:t>
      </w:r>
      <w:r>
        <w:rPr>
          <w:rFonts w:hint="eastAsia" w:ascii="宋体" w:hAnsi="宋体" w:eastAsia="宋体" w:cs="宋体"/>
          <w:sz w:val="24"/>
          <w:u w:val="single"/>
        </w:rPr>
        <w:t xml:space="preserve"> </w:t>
      </w:r>
      <w:r>
        <w:rPr>
          <w:rFonts w:hint="eastAsia" w:ascii="宋体" w:hAnsi="宋体" w:eastAsia="宋体" w:cs="宋体"/>
          <w:b/>
          <w:bCs/>
          <w:sz w:val="24"/>
          <w:u w:val="single"/>
        </w:rPr>
        <w:t>壹</w:t>
      </w:r>
      <w:r>
        <w:rPr>
          <w:rFonts w:hint="eastAsia" w:ascii="宋体" w:hAnsi="宋体" w:eastAsia="宋体" w:cs="宋体"/>
          <w:sz w:val="24"/>
          <w:u w:val="single"/>
        </w:rPr>
        <w:t xml:space="preserve"> </w:t>
      </w:r>
      <w:r>
        <w:rPr>
          <w:rFonts w:hint="eastAsia" w:ascii="宋体" w:hAnsi="宋体" w:eastAsia="宋体" w:cs="宋体"/>
          <w:sz w:val="24"/>
        </w:rPr>
        <w:t>份，副本</w:t>
      </w:r>
      <w:r>
        <w:rPr>
          <w:rFonts w:hint="eastAsia" w:ascii="宋体" w:hAnsi="宋体" w:eastAsia="宋体" w:cs="宋体"/>
          <w:sz w:val="24"/>
          <w:u w:val="single"/>
        </w:rPr>
        <w:t xml:space="preserve"> </w:t>
      </w:r>
      <w:r>
        <w:rPr>
          <w:rFonts w:hint="eastAsia" w:ascii="宋体" w:hAnsi="宋体" w:eastAsia="宋体" w:cs="宋体"/>
          <w:b/>
          <w:bCs/>
          <w:sz w:val="24"/>
          <w:u w:val="single"/>
          <w:lang w:val="en-US" w:eastAsia="zh-CN"/>
        </w:rPr>
        <w:t>肆</w:t>
      </w:r>
      <w:r>
        <w:rPr>
          <w:rFonts w:hint="eastAsia" w:ascii="宋体" w:hAnsi="宋体" w:eastAsia="宋体" w:cs="宋体"/>
          <w:sz w:val="24"/>
          <w:u w:val="single"/>
        </w:rPr>
        <w:t xml:space="preserve"> </w:t>
      </w:r>
      <w:r>
        <w:rPr>
          <w:rFonts w:hint="eastAsia" w:ascii="宋体" w:hAnsi="宋体" w:eastAsia="宋体" w:cs="宋体"/>
          <w:sz w:val="24"/>
        </w:rPr>
        <w:t>份，并标明“正本”或“副本”字样，若有差异，概以“正本”为准。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2、投标文件分三册密封。第一册为“资格审查文件”，第二册为“技术标”，第三册为“商务标”，投标文件的第一册、第二册、第三册应分别密封，并在封袋上标明“资格审查文件</w:t>
      </w:r>
      <w:r>
        <w:rPr>
          <w:rFonts w:hint="eastAsia" w:ascii="宋体" w:hAnsi="宋体" w:eastAsia="宋体" w:cs="宋体"/>
          <w:sz w:val="24"/>
          <w:lang w:eastAsia="zh-CN"/>
        </w:rPr>
        <w:t>”“</w:t>
      </w:r>
      <w:r>
        <w:rPr>
          <w:rFonts w:hint="eastAsia" w:ascii="宋体" w:hAnsi="宋体" w:eastAsia="宋体" w:cs="宋体"/>
          <w:sz w:val="24"/>
        </w:rPr>
        <w:t>技术标</w:t>
      </w:r>
      <w:r>
        <w:rPr>
          <w:rFonts w:hint="eastAsia" w:ascii="宋体" w:hAnsi="宋体" w:eastAsia="宋体" w:cs="宋体"/>
          <w:sz w:val="24"/>
          <w:lang w:eastAsia="zh-CN"/>
        </w:rPr>
        <w:t>”“</w:t>
      </w:r>
      <w:r>
        <w:rPr>
          <w:rFonts w:hint="eastAsia" w:ascii="宋体" w:hAnsi="宋体" w:eastAsia="宋体" w:cs="宋体"/>
          <w:sz w:val="24"/>
        </w:rPr>
        <w:t>商务标”。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3、投标人可将投标文件正、副本统一密封或分别密封，如正本和副本分别密封的，应在封袋上标明正、副本字样。</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4、投标文件正本须按招标文件要求由法定代表人或被授权人签字或盖章并加盖印章。副本可复印，但须加盖投标人印章。  </w:t>
      </w:r>
    </w:p>
    <w:p>
      <w:pPr>
        <w:keepNext w:val="0"/>
        <w:keepLines w:val="0"/>
        <w:pageBreakBefore w:val="0"/>
        <w:widowControl w:val="0"/>
        <w:kinsoku/>
        <w:wordWrap/>
        <w:overflowPunct/>
        <w:topLinePunct w:val="0"/>
        <w:autoSpaceDE/>
        <w:autoSpaceDN/>
        <w:bidi w:val="0"/>
        <w:snapToGrid w:val="0"/>
        <w:spacing w:line="440" w:lineRule="exact"/>
        <w:ind w:firstLine="480" w:firstLineChars="200"/>
        <w:contextualSpacing/>
        <w:textAlignment w:val="auto"/>
        <w:rPr>
          <w:rFonts w:hint="eastAsia" w:ascii="宋体" w:hAnsi="宋体" w:eastAsia="宋体" w:cs="宋体"/>
          <w:sz w:val="24"/>
        </w:rPr>
      </w:pPr>
      <w:r>
        <w:rPr>
          <w:rFonts w:hint="eastAsia" w:ascii="宋体" w:hAnsi="宋体" w:eastAsia="宋体" w:cs="宋体"/>
          <w:sz w:val="24"/>
        </w:rPr>
        <w:t>5、开标程序顺利进行后，所有投标文件都将作为档案保存，不论中标与否，代理机构均不退回（未拆封的除外）。</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六、投标文件的密封及标记</w:t>
      </w:r>
    </w:p>
    <w:p>
      <w:pPr>
        <w:keepNext w:val="0"/>
        <w:keepLines w:val="0"/>
        <w:pageBreakBefore w:val="0"/>
        <w:widowControl w:val="0"/>
        <w:kinsoku/>
        <w:wordWrap/>
        <w:overflowPunct/>
        <w:topLinePunct w:val="0"/>
        <w:autoSpaceDE/>
        <w:autoSpaceDN/>
        <w:bidi w:val="0"/>
        <w:snapToGrid w:val="0"/>
        <w:spacing w:line="440" w:lineRule="exact"/>
        <w:ind w:firstLine="480" w:firstLineChars="200"/>
        <w:contextualSpacing/>
        <w:textAlignment w:val="auto"/>
        <w:rPr>
          <w:rFonts w:hint="eastAsia" w:ascii="宋体" w:hAnsi="宋体" w:eastAsia="宋体" w:cs="宋体"/>
          <w:b/>
          <w:sz w:val="24"/>
        </w:rPr>
      </w:pPr>
      <w:r>
        <w:rPr>
          <w:rFonts w:hint="eastAsia" w:ascii="宋体" w:hAnsi="宋体" w:eastAsia="宋体" w:cs="宋体"/>
          <w:sz w:val="24"/>
        </w:rPr>
        <w:t>密封后</w:t>
      </w:r>
      <w:r>
        <w:rPr>
          <w:rFonts w:hint="eastAsia" w:ascii="宋体" w:hAnsi="宋体" w:eastAsia="宋体" w:cs="宋体"/>
          <w:sz w:val="24"/>
          <w:highlight w:val="none"/>
        </w:rPr>
        <w:t>，应在每一密封包的投标文件上明确标注投标项目名称、项目编号、投标文件各自对应的名称、投标人全称及日期，同时加盖投标人公章。</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outlineLvl w:val="1"/>
        <w:rPr>
          <w:rFonts w:hint="eastAsia" w:ascii="宋体" w:hAnsi="宋体" w:eastAsia="宋体" w:cs="宋体"/>
          <w:b/>
          <w:bCs/>
          <w:sz w:val="24"/>
        </w:rPr>
      </w:pPr>
      <w:r>
        <w:rPr>
          <w:rFonts w:hint="eastAsia" w:ascii="宋体" w:hAnsi="宋体" w:eastAsia="宋体" w:cs="宋体"/>
          <w:b/>
          <w:bCs/>
          <w:sz w:val="24"/>
        </w:rPr>
        <w:t>七、投标文件的有效期</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1、从投标文件接收截止之日算起，</w:t>
      </w:r>
      <w:r>
        <w:rPr>
          <w:rFonts w:hint="eastAsia" w:ascii="宋体" w:hAnsi="宋体" w:eastAsia="宋体" w:cs="宋体"/>
          <w:b/>
          <w:sz w:val="24"/>
        </w:rPr>
        <w:t>45</w:t>
      </w:r>
      <w:r>
        <w:rPr>
          <w:rFonts w:hint="eastAsia" w:ascii="宋体" w:hAnsi="宋体" w:eastAsia="宋体" w:cs="宋体"/>
          <w:sz w:val="24"/>
        </w:rPr>
        <w:t>个“日历天”内投标书应保持有效。有效期短于这个规定期限的，投标将被拒绝。</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outlineLvl w:val="1"/>
        <w:rPr>
          <w:rFonts w:hint="eastAsia" w:ascii="宋体" w:hAnsi="宋体" w:eastAsia="宋体" w:cs="宋体"/>
          <w:b/>
          <w:sz w:val="24"/>
        </w:rPr>
      </w:pPr>
      <w:r>
        <w:rPr>
          <w:rFonts w:hint="eastAsia" w:ascii="宋体" w:hAnsi="宋体" w:eastAsia="宋体" w:cs="宋体"/>
          <w:sz w:val="24"/>
        </w:rPr>
        <w:t>2、在特殊情况下，招标代理机构可与投标人协商延长投标书的有效期。这种要求和答复都应以书面、传真、或电报的形式进行。同意延长有效期的投标人不能修改投标文件，按本招标文件规定的投标保证金的有效期也相应延长。拒绝接受延期要求的投标人的投标书将被拒绝。</w:t>
      </w:r>
    </w:p>
    <w:p>
      <w:pPr>
        <w:keepNext w:val="0"/>
        <w:keepLines w:val="0"/>
        <w:pageBreakBefore w:val="0"/>
        <w:widowControl w:val="0"/>
        <w:tabs>
          <w:tab w:val="center" w:pos="5071"/>
        </w:tabs>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八、投标报价</w:t>
      </w:r>
      <w:r>
        <w:rPr>
          <w:rFonts w:hint="eastAsia" w:ascii="宋体" w:hAnsi="宋体" w:eastAsia="宋体" w:cs="宋体"/>
          <w:b/>
          <w:bCs/>
          <w:sz w:val="24"/>
        </w:rPr>
        <w:tab/>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1、本项目不接受任何有选择的报价。</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2、投标报价均以人民币为报价的币种。</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3、报价表必须加盖投标人公章且必须经法定代表人或被授权人签字或盖章。</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4、报价出现前后不一致的，按照下列规定修正：</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（1）投标文件中报价总表内容与投标文件技术响应中内容明细不一致的，以报价总表为准；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（2）投标文件中涉及大写金额和小写金额不一致的，以大写金额为准；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（3）单价金额小数点或者百分比有明显错位的，以报价总表的总价为准，并修改单价；</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（4）总价金额与按单价汇总金额不一致的，以单价金额计算结果为准。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同时出现两种以上不一致的，按照前款规定的顺序修正。修正后的报价应当由投标人的法定代表人或其被授权人签字确认后产生约束力，投标人不确认的，其投标无效。</w:t>
      </w:r>
    </w:p>
    <w:p>
      <w:pPr>
        <w:keepNext w:val="0"/>
        <w:keepLines w:val="0"/>
        <w:pageBreakBefore w:val="0"/>
        <w:widowControl w:val="0"/>
        <w:numPr>
          <w:ilvl w:val="0"/>
          <w:numId w:val="0"/>
        </w:numPr>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kern w:val="2"/>
          <w:sz w:val="24"/>
          <w:szCs w:val="24"/>
          <w:highlight w:val="none"/>
          <w:lang w:val="en-US" w:eastAsia="zh-CN" w:bidi="ar-SA"/>
        </w:rPr>
        <w:t>4、</w:t>
      </w:r>
      <w:r>
        <w:rPr>
          <w:rFonts w:hint="eastAsia" w:ascii="宋体" w:hAnsi="宋体" w:eastAsia="宋体" w:cs="宋体"/>
          <w:sz w:val="24"/>
          <w:highlight w:val="none"/>
        </w:rPr>
        <w:t>投标报价</w:t>
      </w:r>
      <w:r>
        <w:rPr>
          <w:rFonts w:hint="eastAsia" w:ascii="宋体" w:hAnsi="宋体" w:eastAsia="宋体" w:cs="宋体"/>
          <w:bCs/>
          <w:sz w:val="24"/>
          <w:highlight w:val="none"/>
        </w:rPr>
        <w:t>包含</w:t>
      </w:r>
      <w:r>
        <w:rPr>
          <w:rFonts w:hint="eastAsia" w:ascii="宋体" w:hAnsi="宋体" w:eastAsia="宋体" w:cs="宋体"/>
          <w:sz w:val="24"/>
          <w:highlight w:val="none"/>
        </w:rPr>
        <w:t>但</w:t>
      </w:r>
      <w:r>
        <w:rPr>
          <w:rFonts w:hint="eastAsia" w:ascii="宋体" w:hAnsi="宋体" w:eastAsia="宋体" w:cs="宋体"/>
          <w:sz w:val="24"/>
        </w:rPr>
        <w:t>不限于</w:t>
      </w:r>
      <w:r>
        <w:rPr>
          <w:rFonts w:hint="eastAsia" w:ascii="宋体" w:hAnsi="宋体" w:eastAsia="宋体" w:cs="宋体"/>
          <w:sz w:val="24"/>
          <w:szCs w:val="24"/>
          <w:lang w:val="en-US" w:eastAsia="zh-CN"/>
        </w:rPr>
        <w:t>人工费、材料费、设备费、税金、利润等一切费用</w:t>
      </w:r>
      <w:r>
        <w:rPr>
          <w:rFonts w:hint="eastAsia" w:ascii="宋体" w:hAnsi="宋体" w:eastAsia="宋体" w:cs="宋体"/>
          <w:sz w:val="24"/>
        </w:rPr>
        <w:t>及合同实施过程中的不可预见的所有费用。各投标人应根据招标文件要求，并充分考虑市场，自行核算成本报价。</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5、本次公开招标项目仅为</w:t>
      </w:r>
      <w:r>
        <w:rPr>
          <w:rFonts w:hint="eastAsia" w:ascii="宋体" w:hAnsi="宋体" w:eastAsia="宋体" w:cs="宋体"/>
          <w:sz w:val="24"/>
          <w:highlight w:val="none"/>
        </w:rPr>
        <w:t>一次商务报价</w:t>
      </w:r>
      <w:r>
        <w:rPr>
          <w:rFonts w:hint="eastAsia" w:ascii="宋体" w:hAnsi="宋体" w:eastAsia="宋体" w:cs="宋体"/>
          <w:sz w:val="24"/>
        </w:rPr>
        <w:t>。各投标人在投标报价时应综合考虑各方面因素，本项目无论合同履行期间的市场风险、人工工资调整和国家政策性风险等均不另外计取任何费用，不进行任何调整。</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6、所有人员配备不得低于本招标文件的要求。招标人有权根据项目进展情况及工作需求，要求中标人适时增加相关专业人员，但服务费用不予增加。</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7、除非因特殊原因并经双方协商同意，中标的投标人（以下称中标人）不得再要求追加任何费用。同时，除非合同条款中另有规定，否则，中标人的中标单价在合同实施期间不因市场变化因素而变动。</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8、投标人应详细阅读招标文件的全部内容，准确制定相关工作方案等，必须对本项目全部进行报价，如有漏项，视同对本项目的优惠。不按招标文件的要求提供投标文件，导致报价无效，按无效投标处理。</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outlineLvl w:val="1"/>
        <w:rPr>
          <w:rFonts w:hint="eastAsia" w:ascii="宋体" w:hAnsi="宋体" w:eastAsia="宋体" w:cs="宋体"/>
          <w:b/>
          <w:bCs/>
          <w:color w:val="000000"/>
          <w:sz w:val="24"/>
          <w:lang w:val="zh-CN"/>
        </w:rPr>
      </w:pPr>
      <w:r>
        <w:rPr>
          <w:rFonts w:hint="eastAsia" w:ascii="宋体" w:hAnsi="宋体" w:eastAsia="宋体" w:cs="宋体"/>
          <w:b/>
          <w:bCs/>
          <w:color w:val="000000"/>
          <w:sz w:val="24"/>
          <w:lang w:val="zh-CN"/>
        </w:rPr>
        <w:t>九、</w:t>
      </w:r>
      <w:r>
        <w:rPr>
          <w:rFonts w:hint="eastAsia" w:ascii="宋体" w:hAnsi="宋体" w:eastAsia="宋体" w:cs="宋体"/>
          <w:b/>
          <w:bCs/>
          <w:color w:val="000000"/>
          <w:sz w:val="24"/>
        </w:rPr>
        <w:t>投标保证金</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color w:val="000000"/>
          <w:sz w:val="24"/>
        </w:rPr>
      </w:pPr>
      <w:r>
        <w:rPr>
          <w:rFonts w:hint="eastAsia" w:ascii="宋体" w:hAnsi="宋体" w:eastAsia="宋体" w:cs="宋体"/>
          <w:color w:val="000000"/>
          <w:sz w:val="24"/>
        </w:rPr>
        <w:t>1、本项目投标保证金</w:t>
      </w:r>
      <w:r>
        <w:rPr>
          <w:rFonts w:hint="eastAsia" w:ascii="宋体" w:hAnsi="宋体" w:eastAsia="宋体" w:cs="宋体"/>
          <w:b w:val="0"/>
          <w:bCs w:val="0"/>
          <w:color w:val="000000"/>
          <w:sz w:val="24"/>
        </w:rPr>
        <w:t>为：</w:t>
      </w:r>
      <w:r>
        <w:rPr>
          <w:rFonts w:hint="eastAsia" w:ascii="宋体" w:hAnsi="宋体" w:cs="宋体"/>
          <w:b w:val="0"/>
          <w:bCs w:val="0"/>
          <w:color w:val="000000"/>
          <w:sz w:val="24"/>
          <w:lang w:val="en-US" w:eastAsia="zh-CN"/>
        </w:rPr>
        <w:t>人民币壹万元</w:t>
      </w:r>
      <w:r>
        <w:rPr>
          <w:rFonts w:hint="eastAsia" w:ascii="宋体" w:hAnsi="宋体" w:eastAsia="宋体" w:cs="宋体"/>
          <w:b w:val="0"/>
          <w:bCs/>
          <w:color w:val="000000"/>
          <w:sz w:val="24"/>
        </w:rPr>
        <w:t>。</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2、投标保证金</w:t>
      </w:r>
      <w:r>
        <w:rPr>
          <w:rFonts w:hint="eastAsia" w:ascii="宋体" w:hAnsi="宋体" w:cs="宋体"/>
          <w:b w:val="0"/>
          <w:bCs w:val="0"/>
          <w:color w:val="000000"/>
          <w:sz w:val="24"/>
          <w:highlight w:val="none"/>
          <w:lang w:val="en-US" w:eastAsia="zh-CN"/>
        </w:rPr>
        <w:t>采用</w:t>
      </w:r>
      <w:r>
        <w:rPr>
          <w:rFonts w:hint="eastAsia" w:ascii="宋体" w:hAnsi="宋体" w:eastAsia="宋体" w:cs="宋体"/>
          <w:b w:val="0"/>
          <w:bCs w:val="0"/>
          <w:color w:val="000000"/>
          <w:sz w:val="24"/>
          <w:highlight w:val="none"/>
        </w:rPr>
        <w:t>现金的方式递交。</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3、投标保证金（现金）单独递交，须密封，且封袋上须注明投标单位名称，未按要求递交投标保证金的，招标代理有权拒绝其投标文件。</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4、不递交本项目投标保证金的，其投标文件将被拒绝。</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5、未中标单位的投标保证金在</w:t>
      </w:r>
      <w:r>
        <w:rPr>
          <w:rFonts w:hint="eastAsia" w:ascii="宋体" w:hAnsi="宋体" w:eastAsia="宋体" w:cs="宋体"/>
          <w:b w:val="0"/>
          <w:bCs w:val="0"/>
          <w:color w:val="000000"/>
          <w:sz w:val="24"/>
          <w:highlight w:val="none"/>
          <w:lang w:val="en-US" w:eastAsia="zh-CN"/>
        </w:rPr>
        <w:t>评审结束</w:t>
      </w:r>
      <w:r>
        <w:rPr>
          <w:rFonts w:hint="eastAsia" w:ascii="宋体" w:hAnsi="宋体" w:eastAsia="宋体" w:cs="宋体"/>
          <w:b w:val="0"/>
          <w:bCs w:val="0"/>
          <w:color w:val="000000"/>
          <w:sz w:val="24"/>
          <w:highlight w:val="none"/>
        </w:rPr>
        <w:t>后予以退还。</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6、中标单位的投标保证金在缴纳履约保证金且签订合同后予以退还。</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lang w:val="en-US" w:eastAsia="zh-CN"/>
        </w:rPr>
        <w:t>7</w:t>
      </w:r>
      <w:r>
        <w:rPr>
          <w:rFonts w:hint="eastAsia" w:ascii="宋体" w:hAnsi="宋体" w:eastAsia="宋体" w:cs="宋体"/>
          <w:b w:val="0"/>
          <w:bCs w:val="0"/>
          <w:color w:val="000000"/>
          <w:sz w:val="24"/>
          <w:highlight w:val="none"/>
        </w:rPr>
        <w:t>、发生下列情况之一，投标保证金将不予退还：</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（1）</w:t>
      </w:r>
      <w:r>
        <w:rPr>
          <w:rFonts w:hint="eastAsia" w:ascii="宋体" w:hAnsi="宋体" w:eastAsia="宋体" w:cs="宋体"/>
          <w:b w:val="0"/>
          <w:bCs w:val="0"/>
          <w:color w:val="000000"/>
          <w:kern w:val="0"/>
          <w:sz w:val="24"/>
          <w:highlight w:val="none"/>
        </w:rPr>
        <w:t>投标人在提交投标文件截止时间后撤回投标文件的；</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val="0"/>
          <w:color w:val="000000"/>
          <w:kern w:val="0"/>
          <w:sz w:val="24"/>
          <w:highlight w:val="none"/>
        </w:rPr>
      </w:pPr>
      <w:r>
        <w:rPr>
          <w:rFonts w:hint="eastAsia" w:ascii="宋体" w:hAnsi="宋体" w:eastAsia="宋体" w:cs="宋体"/>
          <w:b w:val="0"/>
          <w:bCs w:val="0"/>
          <w:color w:val="000000"/>
          <w:sz w:val="24"/>
          <w:highlight w:val="none"/>
        </w:rPr>
        <w:t>（2）</w:t>
      </w:r>
      <w:r>
        <w:rPr>
          <w:rFonts w:hint="eastAsia" w:ascii="宋体" w:hAnsi="宋体" w:eastAsia="宋体" w:cs="宋体"/>
          <w:b w:val="0"/>
          <w:bCs w:val="0"/>
          <w:color w:val="000000"/>
          <w:kern w:val="0"/>
          <w:sz w:val="24"/>
          <w:highlight w:val="none"/>
        </w:rPr>
        <w:t>投标人在投标文件中提供虚假材料的；</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 xml:space="preserve">（3）除因不可抗力或招标文件认可的情形以外，中标人不按规定缴纳履约保证金或不与招标人签订合同的； </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val="0"/>
          <w:color w:val="000000"/>
          <w:kern w:val="0"/>
          <w:sz w:val="24"/>
          <w:highlight w:val="none"/>
        </w:rPr>
      </w:pPr>
      <w:r>
        <w:rPr>
          <w:rFonts w:hint="eastAsia" w:ascii="宋体" w:hAnsi="宋体" w:eastAsia="宋体" w:cs="宋体"/>
          <w:b w:val="0"/>
          <w:bCs w:val="0"/>
          <w:color w:val="000000"/>
          <w:sz w:val="24"/>
          <w:highlight w:val="none"/>
        </w:rPr>
        <w:t>（4）</w:t>
      </w:r>
      <w:r>
        <w:rPr>
          <w:rFonts w:hint="eastAsia" w:ascii="宋体" w:hAnsi="宋体" w:eastAsia="宋体" w:cs="宋体"/>
          <w:b w:val="0"/>
          <w:bCs w:val="0"/>
          <w:color w:val="000000"/>
          <w:kern w:val="0"/>
          <w:sz w:val="24"/>
          <w:highlight w:val="none"/>
        </w:rPr>
        <w:t>投标人与招标人、其他投标人或者代理机构恶意串通的；</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val="0"/>
          <w:color w:val="000000"/>
          <w:kern w:val="0"/>
          <w:sz w:val="24"/>
          <w:highlight w:val="none"/>
        </w:rPr>
      </w:pPr>
      <w:r>
        <w:rPr>
          <w:rFonts w:hint="eastAsia" w:ascii="宋体" w:hAnsi="宋体" w:eastAsia="宋体" w:cs="宋体"/>
          <w:b w:val="0"/>
          <w:bCs w:val="0"/>
          <w:color w:val="000000"/>
          <w:sz w:val="24"/>
          <w:highlight w:val="none"/>
        </w:rPr>
        <w:t>（5）投标人在招标过程中有违反有关法律法规的行为；</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（6）招标文件规定的其他情形的。</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outlineLvl w:val="1"/>
        <w:rPr>
          <w:rFonts w:hint="eastAsia" w:ascii="宋体" w:hAnsi="宋体" w:eastAsia="宋体" w:cs="宋体"/>
          <w:b/>
          <w:bCs/>
          <w:sz w:val="24"/>
          <w:lang w:val="zh-CN"/>
        </w:rPr>
      </w:pPr>
      <w:r>
        <w:rPr>
          <w:rFonts w:hint="eastAsia" w:ascii="宋体" w:hAnsi="宋体" w:eastAsia="宋体" w:cs="宋体"/>
          <w:b/>
          <w:bCs/>
          <w:sz w:val="24"/>
          <w:lang w:val="zh-CN"/>
        </w:rPr>
        <w:t>十、投标费用</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1、无论招标过程和结果如何，投标人自行承担与本次项目招标有关的全部费用。投标人承担参与投标可能发生的全部费用，招标人在任何情况下均无义务和责任承担这些费用。 </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2、本项目的招标代理服务费2000元及专家评审费（按实支付）由中标人承担，故各投标人须将上述费用考虑在报价中，但无需单列。中标人应在领取中标通知书前向招标代理公司一次性缴清上述费用。</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十一、投标文件递交时间及地址</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投标人必须在规定的时间将投标文件送达指定地点。招标人将拒绝接收在截止时间后递交的投标文件。</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十二、履约保证金</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1、本项目中标后的履约保证金为</w:t>
      </w:r>
      <w:r>
        <w:rPr>
          <w:rFonts w:hint="eastAsia" w:ascii="宋体" w:hAnsi="宋体" w:eastAsia="宋体" w:cs="宋体"/>
          <w:b/>
          <w:bCs/>
          <w:sz w:val="24"/>
          <w:u w:val="single"/>
        </w:rPr>
        <w:t>壹拾万元</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、缴纳履约保证金时间：中标供应商在中标通知书发出之日起15日内。</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、缴纳履约保证金形式：支票、汇票、转账等非现金形式。</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、退还履约保证金时间：中标供应商提交申请后30日内。</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、退还履约保证金方式：同履约保证金缴纳形式。</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 xml:space="preserve">、退还履约保证金条件：中标供应商在按要求保质保量的完成该项目合同后，采购人凭中标供应商提交的申请，30日内一次性无息退还该合同项目的履约保证金。 </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、不予退还履约保证金的情形： 由于中标供应商原因，在签订合同后出现不按合同履行的情况，采购单位有权将履约保证金作为违约金，全额不予退还，同时采购单位亦有权</w:t>
      </w:r>
      <w:r>
        <w:rPr>
          <w:rFonts w:hint="eastAsia" w:ascii="宋体" w:hAnsi="宋体" w:eastAsia="宋体" w:cs="宋体"/>
          <w:sz w:val="24"/>
          <w:lang w:val="en-US" w:eastAsia="zh-CN"/>
        </w:rPr>
        <w:t>解除</w:t>
      </w:r>
      <w:r>
        <w:rPr>
          <w:rFonts w:hint="eastAsia" w:ascii="宋体" w:hAnsi="宋体" w:eastAsia="宋体" w:cs="宋体"/>
          <w:sz w:val="24"/>
        </w:rPr>
        <w:t>合同，中标供应商还须承担相应的法律赔偿责任。</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kern w:val="0"/>
          <w:sz w:val="24"/>
        </w:rPr>
      </w:pPr>
      <w:r>
        <w:rPr>
          <w:rFonts w:hint="eastAsia" w:ascii="宋体" w:hAnsi="宋体" w:eastAsia="宋体" w:cs="宋体"/>
          <w:b/>
          <w:sz w:val="24"/>
        </w:rPr>
        <w:t>十三、付款方式：</w:t>
      </w:r>
      <w:r>
        <w:rPr>
          <w:rFonts w:hint="eastAsia" w:ascii="宋体" w:hAnsi="宋体" w:eastAsia="宋体" w:cs="宋体"/>
          <w:kern w:val="0"/>
          <w:sz w:val="24"/>
        </w:rPr>
        <w:t>详见本招标文件《第五章</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合同主要条款》。</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十四、未尽事宜</w:t>
      </w:r>
    </w:p>
    <w:bookmarkEnd w:id="1"/>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bookmarkStart w:id="32" w:name="_Toc182848971"/>
      <w:r>
        <w:rPr>
          <w:rFonts w:hint="eastAsia" w:ascii="宋体" w:hAnsi="宋体" w:eastAsia="宋体" w:cs="宋体"/>
          <w:sz w:val="24"/>
        </w:rPr>
        <w:t>参照《中华人民共和国招标投标法》及有关法律法规的规定执行。</w:t>
      </w:r>
    </w:p>
    <w:p>
      <w:pPr>
        <w:tabs>
          <w:tab w:val="left" w:pos="1050"/>
          <w:tab w:val="right" w:leader="dot" w:pos="9402"/>
        </w:tabs>
        <w:spacing w:before="468" w:beforeLines="150" w:line="320" w:lineRule="exact"/>
        <w:jc w:val="center"/>
        <w:outlineLvl w:val="0"/>
        <w:rPr>
          <w:rFonts w:hint="eastAsia" w:ascii="宋体" w:hAnsi="宋体" w:eastAsia="宋体" w:cs="宋体"/>
          <w:b/>
          <w:bCs/>
          <w:sz w:val="36"/>
          <w:szCs w:val="36"/>
        </w:rPr>
      </w:pPr>
      <w:r>
        <w:rPr>
          <w:rFonts w:hint="eastAsia" w:ascii="宋体" w:hAnsi="宋体" w:eastAsia="宋体" w:cs="宋体"/>
          <w:sz w:val="24"/>
        </w:rPr>
        <w:br w:type="page"/>
      </w:r>
      <w:r>
        <w:rPr>
          <w:rFonts w:hint="eastAsia" w:ascii="宋体" w:hAnsi="宋体" w:eastAsia="宋体" w:cs="宋体"/>
          <w:b/>
          <w:bCs/>
          <w:sz w:val="36"/>
          <w:szCs w:val="36"/>
        </w:rPr>
        <w:t>第三章 项目需求</w:t>
      </w:r>
    </w:p>
    <w:p>
      <w:pPr>
        <w:pStyle w:val="35"/>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422" w:firstLineChars="200"/>
        <w:jc w:val="both"/>
        <w:textAlignment w:val="auto"/>
        <w:outlineLvl w:val="1"/>
        <w:rPr>
          <w:rFonts w:hint="eastAsia" w:ascii="宋体" w:hAnsi="宋体" w:eastAsia="宋体" w:cs="宋体"/>
          <w:b/>
          <w:bCs/>
          <w:lang w:eastAsia="zh-CN"/>
        </w:rPr>
      </w:pPr>
      <w:r>
        <w:rPr>
          <w:rFonts w:hint="eastAsia" w:ascii="宋体" w:hAnsi="宋体" w:eastAsia="宋体" w:cs="宋体"/>
          <w:b/>
          <w:bCs/>
        </w:rPr>
        <w:t>一、项目</w:t>
      </w:r>
      <w:r>
        <w:rPr>
          <w:rFonts w:hint="eastAsia" w:ascii="宋体" w:hAnsi="宋体" w:eastAsia="宋体" w:cs="宋体"/>
          <w:b/>
          <w:bCs/>
          <w:lang w:val="en-US" w:eastAsia="zh-CN"/>
        </w:rPr>
        <w:t>概况</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w:t>
      </w:r>
      <w:r>
        <w:rPr>
          <w:rFonts w:hint="eastAsia" w:ascii="宋体" w:hAnsi="宋体" w:eastAsia="宋体" w:cs="宋体"/>
          <w:sz w:val="24"/>
        </w:rPr>
        <w:t>南通市崇川国有资产运营有限公司管理运营</w:t>
      </w:r>
      <w:r>
        <w:rPr>
          <w:rFonts w:hint="eastAsia" w:ascii="宋体" w:hAnsi="宋体" w:eastAsia="宋体" w:cs="宋体"/>
          <w:sz w:val="24"/>
          <w:lang w:val="en-US" w:eastAsia="zh-CN"/>
        </w:rPr>
        <w:t>的比亚迪</w:t>
      </w:r>
      <w:r>
        <w:rPr>
          <w:rFonts w:hint="eastAsia" w:ascii="宋体" w:hAnsi="宋体" w:eastAsia="宋体" w:cs="宋体"/>
          <w:sz w:val="24"/>
        </w:rPr>
        <w:t>新能源电动汽</w:t>
      </w:r>
      <w:r>
        <w:rPr>
          <w:rFonts w:hint="eastAsia" w:ascii="宋体" w:hAnsi="宋体" w:eastAsia="宋体" w:cs="宋体"/>
          <w:sz w:val="24"/>
          <w:lang w:val="en-US" w:eastAsia="zh-CN"/>
        </w:rPr>
        <w:t>车提供维保服务。</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采购人</w:t>
      </w:r>
      <w:r>
        <w:rPr>
          <w:rFonts w:hint="eastAsia" w:ascii="宋体" w:hAnsi="宋体" w:eastAsia="宋体" w:cs="宋体"/>
          <w:sz w:val="24"/>
          <w:lang w:val="en-US" w:eastAsia="zh-CN"/>
        </w:rPr>
        <w:t>将</w:t>
      </w:r>
      <w:r>
        <w:rPr>
          <w:rFonts w:hint="eastAsia" w:ascii="宋体" w:hAnsi="宋体" w:eastAsia="宋体" w:cs="宋体"/>
          <w:sz w:val="24"/>
        </w:rPr>
        <w:t>根据</w:t>
      </w:r>
      <w:r>
        <w:rPr>
          <w:rFonts w:hint="eastAsia" w:ascii="宋体" w:hAnsi="宋体" w:eastAsia="宋体" w:cs="宋体"/>
          <w:sz w:val="24"/>
          <w:lang w:val="en-US" w:eastAsia="zh-CN"/>
        </w:rPr>
        <w:t>自身</w:t>
      </w:r>
      <w:r>
        <w:rPr>
          <w:rFonts w:hint="eastAsia" w:ascii="宋体" w:hAnsi="宋体" w:eastAsia="宋体" w:cs="宋体"/>
          <w:sz w:val="24"/>
        </w:rPr>
        <w:t>需求</w:t>
      </w:r>
      <w:r>
        <w:rPr>
          <w:rFonts w:hint="eastAsia" w:ascii="宋体" w:hAnsi="宋体" w:eastAsia="宋体" w:cs="宋体"/>
          <w:sz w:val="24"/>
          <w:lang w:eastAsia="zh-CN"/>
        </w:rPr>
        <w:t>，</w:t>
      </w:r>
      <w:r>
        <w:rPr>
          <w:rFonts w:hint="eastAsia" w:ascii="宋体" w:hAnsi="宋体" w:eastAsia="宋体" w:cs="宋体"/>
          <w:sz w:val="24"/>
        </w:rPr>
        <w:t>不定期进行新能源</w:t>
      </w:r>
      <w:r>
        <w:rPr>
          <w:rFonts w:hint="eastAsia" w:ascii="宋体" w:hAnsi="宋体" w:eastAsia="宋体" w:cs="宋体"/>
          <w:sz w:val="24"/>
          <w:lang w:val="en-US" w:eastAsia="zh-CN"/>
        </w:rPr>
        <w:t>电动</w:t>
      </w:r>
      <w:r>
        <w:rPr>
          <w:rFonts w:hint="eastAsia" w:ascii="宋体" w:hAnsi="宋体" w:eastAsia="宋体" w:cs="宋体"/>
          <w:sz w:val="24"/>
        </w:rPr>
        <w:t>汽车采购</w:t>
      </w:r>
      <w:r>
        <w:rPr>
          <w:rFonts w:hint="eastAsia" w:ascii="宋体" w:hAnsi="宋体" w:eastAsia="宋体" w:cs="宋体"/>
          <w:sz w:val="24"/>
          <w:lang w:eastAsia="zh-CN"/>
        </w:rPr>
        <w:t>，</w:t>
      </w:r>
      <w:r>
        <w:rPr>
          <w:rFonts w:hint="eastAsia" w:ascii="宋体" w:hAnsi="宋体" w:eastAsia="宋体" w:cs="宋体"/>
          <w:sz w:val="24"/>
          <w:lang w:val="en-US" w:eastAsia="zh-CN"/>
        </w:rPr>
        <w:t>在合同有效期内，中标人须无条件按照本项目的中标价对采购人新增的</w:t>
      </w:r>
      <w:r>
        <w:rPr>
          <w:rFonts w:hint="eastAsia" w:ascii="宋体" w:hAnsi="宋体" w:eastAsia="宋体" w:cs="宋体"/>
          <w:sz w:val="24"/>
          <w:highlight w:val="none"/>
          <w:lang w:val="en-US" w:eastAsia="zh-CN"/>
        </w:rPr>
        <w:t>同</w:t>
      </w:r>
      <w:r>
        <w:rPr>
          <w:rFonts w:hint="eastAsia" w:ascii="宋体" w:hAnsi="宋体" w:eastAsia="宋体" w:cs="宋体"/>
          <w:sz w:val="24"/>
          <w:lang w:val="en-US" w:eastAsia="zh-CN"/>
        </w:rPr>
        <w:t>品牌</w:t>
      </w:r>
      <w:r>
        <w:rPr>
          <w:rFonts w:hint="eastAsia" w:ascii="宋体" w:hAnsi="宋体" w:eastAsia="宋体" w:cs="宋体"/>
          <w:sz w:val="24"/>
        </w:rPr>
        <w:t>新能源</w:t>
      </w:r>
      <w:r>
        <w:rPr>
          <w:rFonts w:hint="eastAsia" w:ascii="宋体" w:hAnsi="宋体" w:eastAsia="宋体" w:cs="宋体"/>
          <w:sz w:val="24"/>
          <w:lang w:val="en-US" w:eastAsia="zh-CN"/>
        </w:rPr>
        <w:t>电动</w:t>
      </w:r>
      <w:r>
        <w:rPr>
          <w:rFonts w:hint="eastAsia" w:ascii="宋体" w:hAnsi="宋体" w:eastAsia="宋体" w:cs="宋体"/>
          <w:sz w:val="24"/>
        </w:rPr>
        <w:t>汽车</w:t>
      </w:r>
      <w:r>
        <w:rPr>
          <w:rFonts w:hint="eastAsia" w:ascii="宋体" w:hAnsi="宋体" w:eastAsia="宋体" w:cs="宋体"/>
          <w:sz w:val="24"/>
          <w:lang w:val="en-US" w:eastAsia="zh-CN"/>
        </w:rPr>
        <w:t>提供维保服务。</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outlineLvl w:val="1"/>
        <w:rPr>
          <w:rFonts w:hint="eastAsia" w:ascii="宋体" w:hAnsi="宋体" w:eastAsia="宋体" w:cs="宋体"/>
        </w:rPr>
      </w:pPr>
      <w:r>
        <w:rPr>
          <w:rFonts w:hint="eastAsia" w:ascii="宋体" w:hAnsi="宋体" w:eastAsia="宋体" w:cs="宋体"/>
          <w:sz w:val="24"/>
        </w:rPr>
        <w:t>南通市崇川国有资产运营有限公司目前管理运营新能源电动汽车</w:t>
      </w:r>
      <w:r>
        <w:rPr>
          <w:rFonts w:hint="eastAsia" w:ascii="宋体" w:hAnsi="宋体" w:eastAsia="宋体" w:cs="宋体"/>
          <w:sz w:val="24"/>
          <w:lang w:val="en-US" w:eastAsia="zh-CN"/>
        </w:rPr>
        <w:t>54</w:t>
      </w:r>
      <w:r>
        <w:rPr>
          <w:rFonts w:hint="eastAsia" w:ascii="宋体" w:hAnsi="宋体" w:eastAsia="宋体" w:cs="宋体"/>
          <w:sz w:val="24"/>
        </w:rPr>
        <w:t>辆，其中2015-2016年采购使用的比亚迪E6汽车32辆</w:t>
      </w:r>
      <w:r>
        <w:rPr>
          <w:rFonts w:hint="eastAsia" w:ascii="宋体" w:hAnsi="宋体" w:eastAsia="宋体" w:cs="宋体"/>
          <w:sz w:val="24"/>
          <w:lang w:eastAsia="zh-CN"/>
        </w:rPr>
        <w:t>、</w:t>
      </w:r>
      <w:bookmarkStart w:id="35" w:name="_GoBack"/>
      <w:bookmarkEnd w:id="35"/>
      <w:r>
        <w:rPr>
          <w:rFonts w:hint="eastAsia" w:ascii="宋体" w:hAnsi="宋体" w:eastAsia="宋体" w:cs="宋体"/>
          <w:sz w:val="24"/>
        </w:rPr>
        <w:t>2023年投入使用的比亚迪秦plus ev400行政版22辆。</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22" w:firstLineChars="200"/>
        <w:jc w:val="both"/>
        <w:textAlignment w:val="auto"/>
        <w:outlineLvl w:val="1"/>
        <w:rPr>
          <w:rFonts w:hint="eastAsia" w:ascii="宋体" w:hAnsi="宋体" w:eastAsia="宋体" w:cs="宋体"/>
          <w:b/>
          <w:bCs/>
        </w:rPr>
      </w:pPr>
      <w:r>
        <w:rPr>
          <w:rFonts w:hint="eastAsia" w:ascii="宋体" w:hAnsi="宋体" w:eastAsia="宋体" w:cs="宋体"/>
          <w:b/>
          <w:bCs/>
        </w:rPr>
        <w:t>二、服务期限</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jc w:val="both"/>
        <w:textAlignment w:val="auto"/>
        <w:outlineLvl w:val="1"/>
        <w:rPr>
          <w:rFonts w:hint="eastAsia" w:ascii="宋体" w:hAnsi="宋体" w:eastAsia="宋体" w:cs="宋体"/>
          <w:lang w:val="en-US" w:eastAsia="zh-CN"/>
        </w:rPr>
      </w:pPr>
      <w:r>
        <w:rPr>
          <w:rFonts w:hint="eastAsia" w:ascii="宋体" w:hAnsi="宋体" w:eastAsia="宋体" w:cs="宋体"/>
          <w:lang w:val="en-US" w:eastAsia="zh-CN"/>
        </w:rPr>
        <w:t>本项目服务期限八年。</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22" w:firstLineChars="200"/>
        <w:jc w:val="both"/>
        <w:textAlignment w:val="auto"/>
        <w:outlineLvl w:val="1"/>
        <w:rPr>
          <w:rFonts w:hint="eastAsia" w:ascii="宋体" w:hAnsi="宋体" w:eastAsia="宋体" w:cs="宋体"/>
          <w:b/>
          <w:bCs/>
        </w:rPr>
      </w:pPr>
      <w:r>
        <w:rPr>
          <w:rFonts w:hint="eastAsia" w:ascii="宋体" w:hAnsi="宋体" w:eastAsia="宋体" w:cs="宋体"/>
          <w:b/>
          <w:bCs/>
        </w:rPr>
        <w:t>三、服务内容</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1、因采购项目服务需求，供应商</w:t>
      </w:r>
      <w:r>
        <w:rPr>
          <w:rFonts w:hint="eastAsia" w:ascii="宋体" w:hAnsi="宋体" w:eastAsia="宋体" w:cs="宋体"/>
          <w:sz w:val="24"/>
          <w:lang w:val="en-US" w:eastAsia="zh-CN"/>
        </w:rPr>
        <w:t>应具有相应经营场所</w:t>
      </w:r>
      <w:r>
        <w:rPr>
          <w:rFonts w:hint="eastAsia" w:ascii="宋体" w:hAnsi="宋体" w:eastAsia="宋体" w:cs="宋体"/>
          <w:sz w:val="24"/>
          <w:lang w:eastAsia="zh-CN"/>
        </w:rPr>
        <w:t>，</w:t>
      </w:r>
      <w:r>
        <w:rPr>
          <w:rFonts w:hint="eastAsia" w:ascii="宋体" w:hAnsi="宋体" w:eastAsia="宋体" w:cs="宋体"/>
          <w:sz w:val="24"/>
        </w:rPr>
        <w:t>并且经营场所必须满足响应文件承诺</w:t>
      </w:r>
      <w:r>
        <w:rPr>
          <w:rFonts w:hint="eastAsia" w:ascii="宋体" w:hAnsi="宋体" w:eastAsia="宋体" w:cs="宋体"/>
          <w:sz w:val="24"/>
          <w:lang w:val="en-US" w:eastAsia="zh-CN"/>
        </w:rPr>
        <w:t>条</w:t>
      </w:r>
      <w:r>
        <w:rPr>
          <w:rFonts w:hint="eastAsia" w:ascii="宋体" w:hAnsi="宋体" w:eastAsia="宋体" w:cs="宋体"/>
          <w:sz w:val="24"/>
        </w:rPr>
        <w:t>件要求。</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rPr>
        <w:t>在服务期内，</w:t>
      </w:r>
      <w:r>
        <w:rPr>
          <w:rFonts w:hint="eastAsia" w:ascii="宋体" w:hAnsi="宋体" w:eastAsia="宋体" w:cs="宋体"/>
          <w:sz w:val="24"/>
          <w:lang w:val="en-US" w:eastAsia="zh-CN"/>
        </w:rPr>
        <w:t>中标人</w:t>
      </w:r>
      <w:r>
        <w:rPr>
          <w:rFonts w:hint="eastAsia" w:ascii="宋体" w:hAnsi="宋体" w:eastAsia="宋体" w:cs="宋体"/>
          <w:sz w:val="24"/>
        </w:rPr>
        <w:t>单位名称、经营场所、联系人等发生变更时，须提供书面证明材料向发包人备案</w:t>
      </w:r>
      <w:r>
        <w:rPr>
          <w:rFonts w:hint="eastAsia" w:ascii="宋体" w:hAnsi="宋体" w:eastAsia="宋体" w:cs="宋体"/>
          <w:sz w:val="24"/>
          <w:lang w:eastAsia="zh-CN"/>
        </w:rPr>
        <w:t>。</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、具体维修保养服务内容及要求如下</w:t>
      </w:r>
      <w:r>
        <w:rPr>
          <w:rFonts w:hint="eastAsia" w:ascii="宋体" w:hAnsi="宋体" w:eastAsia="宋体" w:cs="宋体"/>
          <w:sz w:val="24"/>
          <w:lang w:eastAsia="zh-CN"/>
        </w:rPr>
        <w:t>：</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车辆日常上门检查服务:按照车辆保养手册要求至少</w:t>
      </w:r>
      <w:r>
        <w:rPr>
          <w:rFonts w:hint="eastAsia" w:ascii="宋体" w:hAnsi="宋体" w:eastAsia="宋体" w:cs="宋体"/>
          <w:sz w:val="24"/>
          <w:highlight w:val="none"/>
        </w:rPr>
        <w:t>每</w:t>
      </w:r>
      <w:r>
        <w:rPr>
          <w:rFonts w:hint="eastAsia" w:ascii="宋体" w:hAnsi="宋体" w:eastAsia="宋体" w:cs="宋体"/>
          <w:sz w:val="24"/>
          <w:highlight w:val="none"/>
          <w:lang w:val="en-US" w:eastAsia="zh-CN"/>
        </w:rPr>
        <w:t>季度</w:t>
      </w:r>
      <w:r>
        <w:rPr>
          <w:rFonts w:hint="eastAsia" w:ascii="宋体" w:hAnsi="宋体" w:eastAsia="宋体" w:cs="宋体"/>
          <w:sz w:val="24"/>
          <w:highlight w:val="none"/>
        </w:rPr>
        <w:t>保</w:t>
      </w:r>
      <w:r>
        <w:rPr>
          <w:rFonts w:hint="eastAsia" w:ascii="宋体" w:hAnsi="宋体" w:eastAsia="宋体" w:cs="宋体"/>
          <w:sz w:val="24"/>
        </w:rPr>
        <w:t>养检查服务一次，通过专用设备检查车辆三电系统、轮胎、刹车系统等运行情况并做好</w:t>
      </w:r>
      <w:r>
        <w:rPr>
          <w:rFonts w:hint="eastAsia" w:hAnsi="宋体" w:eastAsia="宋体" w:cs="宋体"/>
          <w:sz w:val="24"/>
          <w:lang w:val="en-US" w:eastAsia="zh-CN"/>
        </w:rPr>
        <w:t>各项检查的维保</w:t>
      </w:r>
      <w:r>
        <w:rPr>
          <w:rFonts w:hint="eastAsia" w:ascii="宋体" w:hAnsi="宋体" w:eastAsia="宋体" w:cs="宋体"/>
          <w:sz w:val="24"/>
        </w:rPr>
        <w:t>记录</w:t>
      </w:r>
      <w:r>
        <w:rPr>
          <w:rFonts w:hint="eastAsia" w:hAnsi="宋体" w:eastAsia="宋体" w:cs="宋体"/>
          <w:sz w:val="24"/>
          <w:lang w:eastAsia="zh-CN"/>
        </w:rPr>
        <w:t>，</w:t>
      </w:r>
      <w:r>
        <w:rPr>
          <w:rFonts w:hint="eastAsia" w:hAnsi="宋体" w:eastAsia="宋体" w:cs="宋体"/>
          <w:sz w:val="24"/>
          <w:lang w:val="en-US" w:eastAsia="zh-CN"/>
        </w:rPr>
        <w:t>维保记录及维保后的车辆应符合相关维保技术标准要求（以最高的为准），维保后的车辆应处于正常运行</w:t>
      </w:r>
      <w:r>
        <w:rPr>
          <w:rFonts w:hint="eastAsia" w:hAnsi="宋体" w:cs="宋体"/>
          <w:sz w:val="24"/>
          <w:lang w:val="en-US" w:eastAsia="zh-CN"/>
        </w:rPr>
        <w:t>状态</w:t>
      </w:r>
      <w:r>
        <w:rPr>
          <w:rFonts w:hint="eastAsia" w:hAnsi="宋体" w:eastAsia="宋体" w:cs="宋体"/>
          <w:sz w:val="24"/>
          <w:lang w:val="en-US" w:eastAsia="zh-CN"/>
        </w:rPr>
        <w:t>，车辆及零部件完整无损，如</w:t>
      </w:r>
      <w:r>
        <w:rPr>
          <w:rFonts w:hint="eastAsia" w:ascii="宋体" w:hAnsi="宋体" w:eastAsia="宋体" w:cs="宋体"/>
          <w:sz w:val="24"/>
        </w:rPr>
        <w:t>发现问题需</w:t>
      </w:r>
      <w:r>
        <w:rPr>
          <w:rFonts w:hint="eastAsia" w:hAnsi="宋体" w:eastAsia="宋体" w:cs="宋体"/>
          <w:sz w:val="24"/>
          <w:lang w:val="en-US" w:eastAsia="zh-CN"/>
        </w:rPr>
        <w:t>按采购人要求</w:t>
      </w:r>
      <w:r>
        <w:rPr>
          <w:rFonts w:hint="eastAsia" w:ascii="宋体" w:hAnsi="宋体" w:eastAsia="宋体" w:cs="宋体"/>
          <w:sz w:val="24"/>
        </w:rPr>
        <w:t>及时解决。</w:t>
      </w:r>
      <w:r>
        <w:rPr>
          <w:rFonts w:hint="eastAsia" w:hAnsi="宋体" w:eastAsia="宋体" w:cs="宋体"/>
          <w:sz w:val="24"/>
          <w:lang w:val="en-US" w:eastAsia="zh-CN"/>
        </w:rPr>
        <w:t>根据采购人的要求，中标人应向采购人及时提供维修保养记录和相关维修资料。</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（2）车辆送修服务：</w:t>
      </w:r>
      <w:r>
        <w:rPr>
          <w:rFonts w:hint="eastAsia" w:ascii="宋体" w:hAnsi="宋体" w:eastAsia="宋体" w:cs="宋体"/>
          <w:sz w:val="24"/>
        </w:rPr>
        <w:t>服务期内，</w:t>
      </w:r>
      <w:r>
        <w:rPr>
          <w:rFonts w:hint="eastAsia" w:ascii="宋体" w:hAnsi="宋体" w:eastAsia="宋体" w:cs="宋体"/>
          <w:sz w:val="24"/>
          <w:lang w:eastAsia="zh-CN"/>
        </w:rPr>
        <w:t>中标人</w:t>
      </w:r>
      <w:r>
        <w:rPr>
          <w:rFonts w:hint="eastAsia" w:ascii="宋体" w:hAnsi="宋体" w:eastAsia="宋体" w:cs="宋体"/>
          <w:sz w:val="24"/>
        </w:rPr>
        <w:t>不得以任何理由拒绝采购人车辆送修</w:t>
      </w:r>
      <w:r>
        <w:rPr>
          <w:rFonts w:hint="eastAsia" w:ascii="宋体" w:hAnsi="宋体" w:eastAsia="宋体" w:cs="宋体"/>
          <w:sz w:val="24"/>
          <w:lang w:eastAsia="zh-CN"/>
        </w:rPr>
        <w:t>，</w:t>
      </w:r>
      <w:r>
        <w:rPr>
          <w:rFonts w:hint="eastAsia" w:ascii="宋体" w:hAnsi="宋体" w:eastAsia="宋体" w:cs="宋体"/>
          <w:sz w:val="24"/>
          <w:lang w:val="en-US" w:eastAsia="zh-CN"/>
        </w:rPr>
        <w:t>中标人</w:t>
      </w:r>
      <w:r>
        <w:rPr>
          <w:rFonts w:hint="eastAsia" w:ascii="宋体" w:hAnsi="宋体" w:eastAsia="宋体" w:cs="宋体"/>
          <w:sz w:val="24"/>
        </w:rPr>
        <w:t>应提供免费接送</w:t>
      </w:r>
      <w:r>
        <w:rPr>
          <w:rFonts w:hint="eastAsia" w:ascii="宋体" w:hAnsi="宋体" w:eastAsia="宋体" w:cs="宋体"/>
          <w:sz w:val="24"/>
          <w:lang w:val="en-US" w:eastAsia="zh-CN"/>
        </w:rPr>
        <w:t>车辆</w:t>
      </w:r>
      <w:r>
        <w:rPr>
          <w:rFonts w:hint="eastAsia" w:ascii="宋体" w:hAnsi="宋体" w:eastAsia="宋体" w:cs="宋体"/>
          <w:sz w:val="24"/>
        </w:rPr>
        <w:t>至其维修厂区进行维修的服务</w:t>
      </w:r>
      <w:r>
        <w:rPr>
          <w:rFonts w:hint="eastAsia" w:ascii="宋体" w:hAnsi="宋体" w:eastAsia="宋体" w:cs="宋体"/>
          <w:sz w:val="24"/>
          <w:lang w:eastAsia="zh-CN"/>
        </w:rPr>
        <w:t>。</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维修保养更换服务</w:t>
      </w:r>
      <w:r>
        <w:rPr>
          <w:rFonts w:hint="eastAsia" w:ascii="宋体" w:hAnsi="宋体" w:eastAsia="宋体" w:cs="宋体"/>
          <w:sz w:val="24"/>
          <w:lang w:eastAsia="zh-CN"/>
        </w:rPr>
        <w:t>：</w:t>
      </w:r>
      <w:r>
        <w:rPr>
          <w:rFonts w:hint="eastAsia" w:ascii="宋体" w:hAnsi="宋体" w:eastAsia="宋体" w:cs="宋体"/>
          <w:sz w:val="24"/>
        </w:rPr>
        <w:t>服务期间无限次全面包干车辆的维修保养，包括但不限于三电系统(电控、电机、动力电池)、底盘系统、刹车系统、电器系统、装饰件、汽车轮胎、汽车玻璃、空调系统等</w:t>
      </w:r>
      <w:r>
        <w:rPr>
          <w:rFonts w:hint="eastAsia" w:hAnsi="宋体" w:eastAsia="宋体" w:cs="宋体"/>
          <w:sz w:val="24"/>
          <w:lang w:eastAsia="zh-CN"/>
        </w:rPr>
        <w:t>，</w:t>
      </w:r>
      <w:r>
        <w:rPr>
          <w:rFonts w:hint="eastAsia" w:hAnsi="宋体" w:eastAsia="宋体" w:cs="宋体"/>
          <w:sz w:val="24"/>
          <w:lang w:val="en-US" w:eastAsia="zh-CN"/>
        </w:rPr>
        <w:t>由此产生的费用均包含在合同价款中</w:t>
      </w:r>
      <w:r>
        <w:rPr>
          <w:rFonts w:hint="eastAsia" w:ascii="宋体" w:hAnsi="宋体" w:eastAsia="宋体" w:cs="宋体"/>
          <w:sz w:val="24"/>
        </w:rPr>
        <w:t>。</w:t>
      </w:r>
      <w:r>
        <w:rPr>
          <w:rFonts w:hint="eastAsia" w:hAnsi="宋体" w:eastAsia="宋体" w:cs="宋体"/>
          <w:sz w:val="24"/>
          <w:lang w:val="en-US" w:eastAsia="zh-CN"/>
        </w:rPr>
        <w:t>乙方应向甲方提供正式发票并对其选择的零部件、配件的厂家质量问题承担连带担保责任。</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拖车和备用车服务</w:t>
      </w:r>
      <w:r>
        <w:rPr>
          <w:rFonts w:hint="eastAsia" w:ascii="宋体" w:hAnsi="宋体" w:eastAsia="宋体" w:cs="宋体"/>
          <w:sz w:val="24"/>
          <w:lang w:eastAsia="zh-CN"/>
        </w:rPr>
        <w:t>：</w:t>
      </w:r>
      <w:r>
        <w:rPr>
          <w:rFonts w:hint="eastAsia" w:ascii="宋体" w:hAnsi="宋体" w:eastAsia="宋体" w:cs="宋体"/>
          <w:sz w:val="24"/>
        </w:rPr>
        <w:t>全年无限次免费提供故障车拖车服务并免费提供同等配置的电动汽车作为待维修车的备用车。</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洗车服务</w:t>
      </w:r>
      <w:r>
        <w:rPr>
          <w:rFonts w:hint="eastAsia" w:ascii="宋体" w:hAnsi="宋体" w:eastAsia="宋体" w:cs="宋体"/>
          <w:sz w:val="24"/>
          <w:lang w:eastAsia="zh-CN"/>
        </w:rPr>
        <w:t>：</w:t>
      </w:r>
      <w:r>
        <w:rPr>
          <w:rFonts w:hint="eastAsia" w:ascii="宋体" w:hAnsi="宋体" w:eastAsia="宋体" w:cs="宋体"/>
          <w:sz w:val="24"/>
        </w:rPr>
        <w:t>在供应商经营场所内全年免费提供不限次数的洗车服务。</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lang w:val="en-US" w:eastAsia="zh-CN"/>
        </w:rPr>
        <w:t>（6）</w:t>
      </w:r>
      <w:r>
        <w:rPr>
          <w:rFonts w:hint="eastAsia" w:ascii="宋体" w:hAnsi="宋体" w:eastAsia="宋体" w:cs="宋体"/>
          <w:sz w:val="24"/>
        </w:rPr>
        <w:t>保障服务:提供7*24小时运维服务人员响应服务，确保发生突发、紧急事件时，及时做出响应，保证车辆的正常使用，紧急情况下响应到达时间不得</w:t>
      </w:r>
      <w:r>
        <w:rPr>
          <w:rFonts w:hint="eastAsia" w:ascii="宋体" w:hAnsi="宋体" w:eastAsia="宋体" w:cs="宋体"/>
          <w:sz w:val="24"/>
          <w:highlight w:val="none"/>
        </w:rPr>
        <w:t>超过</w:t>
      </w:r>
      <w:r>
        <w:rPr>
          <w:rFonts w:hint="eastAsia" w:ascii="宋体" w:hAnsi="宋体" w:eastAsia="宋体" w:cs="宋体"/>
          <w:sz w:val="24"/>
          <w:highlight w:val="none"/>
          <w:lang w:val="en-US" w:eastAsia="zh-CN"/>
        </w:rPr>
        <w:t>30分钟</w:t>
      </w:r>
      <w:r>
        <w:rPr>
          <w:rFonts w:hint="eastAsia" w:ascii="宋体" w:hAnsi="宋体" w:eastAsia="宋体" w:cs="宋体"/>
          <w:sz w:val="24"/>
          <w:highlight w:val="none"/>
        </w:rPr>
        <w:t>。</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default" w:hAnsi="宋体" w:eastAsia="宋体" w:cs="宋体"/>
          <w:sz w:val="24"/>
          <w:lang w:val="en-US" w:eastAsia="zh-CN"/>
        </w:rPr>
      </w:pPr>
      <w:r>
        <w:rPr>
          <w:rFonts w:hint="eastAsia" w:hAnsi="宋体" w:eastAsia="宋体" w:cs="宋体"/>
          <w:sz w:val="24"/>
          <w:lang w:val="en-US" w:eastAsia="zh-CN"/>
        </w:rPr>
        <w:t>（7）负责采购人通过车辆年检：供应商负责采购人车辆的年检事宜，年检费用按实结算，由采购人承担，年检相关资料在年检通过后三日内出示给甲方。</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default" w:hAnsi="宋体" w:eastAsia="宋体" w:cs="宋体"/>
          <w:sz w:val="24"/>
          <w:lang w:val="en-US" w:eastAsia="zh-CN"/>
        </w:rPr>
      </w:pPr>
      <w:r>
        <w:rPr>
          <w:rFonts w:hint="eastAsia" w:hAnsi="宋体" w:eastAsia="宋体" w:cs="宋体"/>
          <w:sz w:val="24"/>
          <w:lang w:val="en-US" w:eastAsia="zh-CN"/>
        </w:rPr>
        <w:t>（8）供应商应在采购人车辆保险到期前提醒甲方。</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rPr>
      </w:pPr>
      <w:r>
        <w:rPr>
          <w:rFonts w:hint="eastAsia" w:hAnsi="宋体" w:cs="宋体"/>
          <w:sz w:val="24"/>
          <w:lang w:val="en-US" w:eastAsia="zh-CN"/>
        </w:rPr>
        <w:t>4</w:t>
      </w:r>
      <w:r>
        <w:rPr>
          <w:rFonts w:hint="eastAsia" w:ascii="宋体" w:hAnsi="宋体" w:eastAsia="宋体" w:cs="宋体"/>
          <w:sz w:val="24"/>
        </w:rPr>
        <w:t xml:space="preserve">、经营管理要求 </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（1）日常运作要做到规范化、制度化，实行定人定岗，严格落实岗位责任制度，形成岗位责任追究制度，促进生产管理活动有秩序地进行。</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）严格按照交车时限来安排维修服务，不能在规定时限内交车的，要提前与采购人联系，取得采购人的同意。</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）车辆</w:t>
      </w:r>
      <w:r>
        <w:rPr>
          <w:rFonts w:hint="eastAsia" w:ascii="宋体" w:hAnsi="宋体" w:eastAsia="宋体" w:cs="宋体"/>
          <w:sz w:val="24"/>
          <w:lang w:val="en-US" w:eastAsia="zh-CN"/>
        </w:rPr>
        <w:t>维保结束，</w:t>
      </w:r>
      <w:r>
        <w:rPr>
          <w:rFonts w:hint="eastAsia" w:ascii="宋体" w:hAnsi="宋体" w:eastAsia="宋体" w:cs="宋体"/>
          <w:sz w:val="24"/>
        </w:rPr>
        <w:t>出厂后，</w:t>
      </w:r>
      <w:r>
        <w:rPr>
          <w:rFonts w:hint="eastAsia" w:ascii="宋体" w:hAnsi="宋体" w:eastAsia="宋体" w:cs="宋体"/>
          <w:sz w:val="24"/>
          <w:lang w:eastAsia="zh-CN"/>
        </w:rPr>
        <w:t>中标人</w:t>
      </w:r>
      <w:r>
        <w:rPr>
          <w:rFonts w:hint="eastAsia" w:ascii="宋体" w:hAnsi="宋体" w:eastAsia="宋体" w:cs="宋体"/>
          <w:sz w:val="24"/>
        </w:rPr>
        <w:t>应建立车辆档案（包括送修单位名称、地址、电话、联系人、车牌号、维修资料等），以便后续的联系、调查和服务。</w:t>
      </w:r>
      <w:r>
        <w:rPr>
          <w:rFonts w:hint="eastAsia" w:hAnsi="宋体" w:eastAsia="宋体" w:cs="宋体"/>
          <w:sz w:val="24"/>
          <w:lang w:val="en-US" w:eastAsia="zh-CN"/>
        </w:rPr>
        <w:t>维保期限届满或本合同解除后三日内乙方应向甲方移交维修保养及年检相关资料，如逾期提供的甲方有权没收履约保证金。</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lang w:eastAsia="zh-CN"/>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）除接送车外，</w:t>
      </w:r>
      <w:r>
        <w:rPr>
          <w:rFonts w:hint="eastAsia" w:ascii="宋体" w:hAnsi="宋体" w:eastAsia="宋体" w:cs="宋体"/>
          <w:sz w:val="24"/>
          <w:lang w:val="en-US" w:eastAsia="zh-CN"/>
        </w:rPr>
        <w:t>中标人</w:t>
      </w:r>
      <w:r>
        <w:rPr>
          <w:rFonts w:hint="eastAsia" w:ascii="宋体" w:hAnsi="宋体" w:eastAsia="宋体" w:cs="宋体"/>
          <w:sz w:val="24"/>
        </w:rPr>
        <w:t>不得以任何理由使用</w:t>
      </w:r>
      <w:r>
        <w:rPr>
          <w:rFonts w:hint="eastAsia" w:ascii="宋体" w:hAnsi="宋体" w:eastAsia="宋体" w:cs="宋体"/>
          <w:sz w:val="24"/>
          <w:lang w:val="en-US" w:eastAsia="zh-CN"/>
        </w:rPr>
        <w:t>采购人</w:t>
      </w:r>
      <w:r>
        <w:rPr>
          <w:rFonts w:hint="eastAsia" w:ascii="宋体" w:hAnsi="宋体" w:eastAsia="宋体" w:cs="宋体"/>
          <w:sz w:val="24"/>
        </w:rPr>
        <w:t>车辆，因</w:t>
      </w:r>
      <w:r>
        <w:rPr>
          <w:rFonts w:hint="eastAsia" w:hAnsi="宋体" w:eastAsia="宋体" w:cs="宋体"/>
          <w:sz w:val="24"/>
          <w:lang w:val="en-US" w:eastAsia="zh-CN"/>
        </w:rPr>
        <w:t>中标人</w:t>
      </w:r>
      <w:r>
        <w:rPr>
          <w:rFonts w:hint="eastAsia" w:ascii="宋体" w:hAnsi="宋体" w:eastAsia="宋体" w:cs="宋体"/>
          <w:sz w:val="24"/>
        </w:rPr>
        <w:t>私自使用</w:t>
      </w:r>
      <w:r>
        <w:rPr>
          <w:rFonts w:hint="eastAsia" w:hAnsi="宋体" w:eastAsia="宋体" w:cs="宋体"/>
          <w:sz w:val="24"/>
          <w:lang w:val="en-US" w:eastAsia="zh-CN"/>
        </w:rPr>
        <w:t>采购人</w:t>
      </w:r>
      <w:r>
        <w:rPr>
          <w:rFonts w:hint="eastAsia" w:ascii="宋体" w:hAnsi="宋体" w:eastAsia="宋体" w:cs="宋体"/>
          <w:sz w:val="24"/>
        </w:rPr>
        <w:t>车辆，造成的交通事故或其他事故，责任由</w:t>
      </w:r>
      <w:r>
        <w:rPr>
          <w:rFonts w:hint="eastAsia" w:ascii="宋体" w:hAnsi="宋体" w:eastAsia="宋体" w:cs="宋体"/>
          <w:sz w:val="24"/>
          <w:lang w:val="en-US" w:eastAsia="zh-CN"/>
        </w:rPr>
        <w:t>中标人</w:t>
      </w:r>
      <w:r>
        <w:rPr>
          <w:rFonts w:hint="eastAsia" w:ascii="宋体" w:hAnsi="宋体" w:eastAsia="宋体" w:cs="宋体"/>
          <w:sz w:val="24"/>
        </w:rPr>
        <w:t>自行承担，因此给</w:t>
      </w:r>
      <w:r>
        <w:rPr>
          <w:rFonts w:hint="eastAsia" w:ascii="宋体" w:hAnsi="宋体" w:eastAsia="宋体" w:cs="宋体"/>
          <w:sz w:val="24"/>
          <w:lang w:val="en-US" w:eastAsia="zh-CN"/>
        </w:rPr>
        <w:t>采购人</w:t>
      </w:r>
      <w:r>
        <w:rPr>
          <w:rFonts w:hint="eastAsia" w:ascii="宋体" w:hAnsi="宋体" w:eastAsia="宋体" w:cs="宋体"/>
          <w:sz w:val="24"/>
        </w:rPr>
        <w:t>造成经济损失的，</w:t>
      </w:r>
      <w:r>
        <w:rPr>
          <w:rFonts w:hint="eastAsia" w:ascii="宋体" w:hAnsi="宋体" w:eastAsia="宋体" w:cs="宋体"/>
          <w:sz w:val="24"/>
          <w:lang w:val="en-US" w:eastAsia="zh-CN"/>
        </w:rPr>
        <w:t>采购人</w:t>
      </w:r>
      <w:r>
        <w:rPr>
          <w:rFonts w:hint="eastAsia" w:ascii="宋体" w:hAnsi="宋体" w:eastAsia="宋体" w:cs="宋体"/>
          <w:sz w:val="24"/>
        </w:rPr>
        <w:t>可以向</w:t>
      </w:r>
      <w:r>
        <w:rPr>
          <w:rFonts w:hint="eastAsia" w:ascii="宋体" w:hAnsi="宋体" w:eastAsia="宋体" w:cs="宋体"/>
          <w:sz w:val="24"/>
          <w:lang w:val="en-US" w:eastAsia="zh-CN"/>
        </w:rPr>
        <w:t>中标人</w:t>
      </w:r>
      <w:r>
        <w:rPr>
          <w:rFonts w:hint="eastAsia" w:ascii="宋体" w:hAnsi="宋体" w:eastAsia="宋体" w:cs="宋体"/>
          <w:sz w:val="24"/>
        </w:rPr>
        <w:t>要求赔偿</w:t>
      </w:r>
      <w:r>
        <w:rPr>
          <w:rFonts w:hint="eastAsia" w:hAnsi="宋体" w:eastAsia="宋体" w:cs="宋体"/>
          <w:sz w:val="24"/>
          <w:lang w:val="en-US" w:eastAsia="zh-CN"/>
        </w:rPr>
        <w:t>所有损失</w:t>
      </w:r>
      <w:r>
        <w:rPr>
          <w:rFonts w:hint="eastAsia" w:hAnsi="宋体" w:eastAsia="宋体" w:cs="宋体"/>
          <w:sz w:val="24"/>
          <w:lang w:eastAsia="zh-CN"/>
        </w:rPr>
        <w:t>。</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eastAsia="zh-CN"/>
        </w:rPr>
        <w:t>中标人</w:t>
      </w:r>
      <w:r>
        <w:rPr>
          <w:rFonts w:hint="eastAsia" w:ascii="宋体" w:hAnsi="宋体" w:eastAsia="宋体" w:cs="宋体"/>
          <w:sz w:val="24"/>
        </w:rPr>
        <w:t>必须服从有关部门的监督、管理，未经采购人同意，不得将采购人的车辆转厂维修。</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lang w:val="en-US" w:eastAsia="zh-CN"/>
        </w:rPr>
      </w:pPr>
      <w:r>
        <w:rPr>
          <w:rFonts w:hint="eastAsia" w:hAnsi="宋体" w:cs="宋体"/>
          <w:sz w:val="24"/>
          <w:lang w:val="en-US" w:eastAsia="zh-CN"/>
        </w:rPr>
        <w:t>5</w:t>
      </w:r>
      <w:r>
        <w:rPr>
          <w:rFonts w:hint="eastAsia" w:ascii="宋体" w:hAnsi="宋体" w:eastAsia="宋体" w:cs="宋体"/>
          <w:sz w:val="24"/>
          <w:lang w:val="en-US" w:eastAsia="zh-CN"/>
        </w:rPr>
        <w:t>、其他内容详见合同条款。</w:t>
      </w:r>
    </w:p>
    <w:p>
      <w:pPr>
        <w:tabs>
          <w:tab w:val="left" w:pos="1050"/>
          <w:tab w:val="right" w:leader="dot" w:pos="9402"/>
        </w:tabs>
        <w:spacing w:before="468" w:beforeLines="150" w:line="320" w:lineRule="exact"/>
        <w:jc w:val="center"/>
        <w:outlineLvl w:val="0"/>
        <w:rPr>
          <w:rFonts w:hint="eastAsia" w:ascii="宋体" w:hAnsi="宋体" w:eastAsia="宋体" w:cs="宋体"/>
          <w:b/>
          <w:bCs/>
          <w:sz w:val="36"/>
          <w:szCs w:val="36"/>
        </w:rPr>
      </w:pPr>
      <w:r>
        <w:rPr>
          <w:rFonts w:hint="eastAsia" w:ascii="宋体" w:hAnsi="宋体" w:eastAsia="宋体" w:cs="宋体"/>
          <w:sz w:val="24"/>
        </w:rPr>
        <w:br w:type="page"/>
      </w:r>
      <w:r>
        <w:rPr>
          <w:rFonts w:hint="eastAsia" w:ascii="宋体" w:hAnsi="宋体" w:eastAsia="宋体" w:cs="宋体"/>
          <w:b/>
          <w:bCs/>
          <w:sz w:val="36"/>
          <w:szCs w:val="36"/>
        </w:rPr>
        <w:t>第四章 开标和评标</w:t>
      </w:r>
    </w:p>
    <w:p>
      <w:pPr>
        <w:adjustRightInd w:val="0"/>
        <w:snapToGrid w:val="0"/>
        <w:spacing w:line="360" w:lineRule="auto"/>
        <w:ind w:firstLine="487" w:firstLineChars="202"/>
        <w:rPr>
          <w:rFonts w:hint="eastAsia" w:ascii="宋体" w:hAnsi="宋体" w:eastAsia="宋体" w:cs="宋体"/>
          <w:b/>
          <w:sz w:val="24"/>
        </w:rPr>
      </w:pPr>
    </w:p>
    <w:p>
      <w:pPr>
        <w:adjustRightInd w:val="0"/>
        <w:snapToGrid w:val="0"/>
        <w:spacing w:line="360" w:lineRule="auto"/>
        <w:ind w:firstLine="487" w:firstLineChars="202"/>
        <w:rPr>
          <w:rFonts w:hint="eastAsia" w:ascii="宋体" w:hAnsi="宋体" w:eastAsia="宋体" w:cs="宋体"/>
          <w:b/>
          <w:sz w:val="24"/>
        </w:rPr>
      </w:pPr>
      <w:r>
        <w:rPr>
          <w:rFonts w:hint="eastAsia" w:ascii="宋体" w:hAnsi="宋体" w:eastAsia="宋体" w:cs="宋体"/>
          <w:b/>
          <w:sz w:val="24"/>
        </w:rPr>
        <w:t>一、招标人委托招标代理机构组织开标</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1、成立评标委员会小组，由招标人代表和有关专家依法组成。</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2、投标人的法定代表人或被授权人须持身份证准时参加投标会。</w:t>
      </w:r>
    </w:p>
    <w:p>
      <w:pPr>
        <w:adjustRightInd w:val="0"/>
        <w:snapToGrid w:val="0"/>
        <w:spacing w:line="360" w:lineRule="auto"/>
        <w:ind w:firstLine="487" w:firstLineChars="202"/>
        <w:rPr>
          <w:rFonts w:hint="eastAsia" w:ascii="宋体" w:hAnsi="宋体" w:eastAsia="宋体" w:cs="宋体"/>
          <w:b/>
          <w:sz w:val="24"/>
        </w:rPr>
      </w:pPr>
      <w:r>
        <w:rPr>
          <w:rFonts w:hint="eastAsia" w:ascii="宋体" w:hAnsi="宋体" w:eastAsia="宋体" w:cs="宋体"/>
          <w:b/>
          <w:sz w:val="24"/>
        </w:rPr>
        <w:t>二、开标</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1、招标代理机构主持开标并记录，及时处理投标人代表提出的询问或者回避申请。</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2、投标人不足3家的不得开标，相应处理方式见本招标文</w:t>
      </w:r>
      <w:r>
        <w:rPr>
          <w:rFonts w:hint="eastAsia" w:ascii="宋体" w:hAnsi="宋体" w:eastAsia="宋体" w:cs="宋体"/>
          <w:sz w:val="24"/>
          <w:highlight w:val="none"/>
        </w:rPr>
        <w:t>件第四章第十一条的</w:t>
      </w:r>
      <w:r>
        <w:rPr>
          <w:rFonts w:hint="eastAsia" w:ascii="宋体" w:hAnsi="宋体" w:eastAsia="宋体" w:cs="宋体"/>
          <w:sz w:val="24"/>
        </w:rPr>
        <w:t>规定。</w:t>
      </w:r>
    </w:p>
    <w:p>
      <w:pPr>
        <w:adjustRightInd w:val="0"/>
        <w:snapToGrid w:val="0"/>
        <w:spacing w:line="360" w:lineRule="auto"/>
        <w:ind w:firstLine="487" w:firstLineChars="202"/>
        <w:rPr>
          <w:rFonts w:hint="eastAsia" w:ascii="宋体" w:hAnsi="宋体" w:eastAsia="宋体" w:cs="宋体"/>
          <w:b/>
          <w:sz w:val="24"/>
        </w:rPr>
      </w:pPr>
      <w:r>
        <w:rPr>
          <w:rFonts w:hint="eastAsia" w:ascii="宋体" w:hAnsi="宋体" w:eastAsia="宋体" w:cs="宋体"/>
          <w:b/>
          <w:sz w:val="24"/>
        </w:rPr>
        <w:t>三、资格审查</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1、开标后</w:t>
      </w:r>
      <w:r>
        <w:rPr>
          <w:rFonts w:hint="eastAsia" w:ascii="宋体" w:hAnsi="宋体" w:eastAsia="宋体" w:cs="宋体"/>
          <w:color w:val="000000"/>
          <w:sz w:val="24"/>
        </w:rPr>
        <w:t>，</w:t>
      </w:r>
      <w:r>
        <w:rPr>
          <w:rFonts w:hint="eastAsia" w:ascii="宋体" w:hAnsi="宋体" w:eastAsia="宋体" w:cs="宋体"/>
          <w:sz w:val="24"/>
        </w:rPr>
        <w:t>评标委员会根据招标文件载明的资格审查要求，对投标人的资格进行审查。</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2、资格审查合格的投标人进入评标。</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3、合格投标人不足3家的，不得评标。</w:t>
      </w:r>
    </w:p>
    <w:p>
      <w:pPr>
        <w:adjustRightInd w:val="0"/>
        <w:snapToGrid w:val="0"/>
        <w:spacing w:line="360" w:lineRule="auto"/>
        <w:ind w:firstLine="487" w:firstLineChars="202"/>
        <w:rPr>
          <w:rFonts w:hint="eastAsia" w:ascii="宋体" w:hAnsi="宋体" w:eastAsia="宋体" w:cs="宋体"/>
          <w:b/>
          <w:sz w:val="24"/>
        </w:rPr>
      </w:pPr>
      <w:r>
        <w:rPr>
          <w:rFonts w:hint="eastAsia" w:ascii="宋体" w:hAnsi="宋体" w:eastAsia="宋体" w:cs="宋体"/>
          <w:b/>
          <w:sz w:val="24"/>
        </w:rPr>
        <w:t>四、评标</w:t>
      </w:r>
    </w:p>
    <w:p>
      <w:pPr>
        <w:adjustRightInd w:val="0"/>
        <w:snapToGrid w:val="0"/>
        <w:spacing w:line="360" w:lineRule="auto"/>
        <w:ind w:firstLine="484" w:firstLineChars="202"/>
        <w:rPr>
          <w:rFonts w:hint="eastAsia" w:ascii="宋体" w:hAnsi="宋体" w:eastAsia="宋体" w:cs="宋体"/>
          <w:b/>
          <w:sz w:val="24"/>
        </w:rPr>
      </w:pPr>
      <w:r>
        <w:rPr>
          <w:rFonts w:hint="eastAsia" w:ascii="宋体" w:hAnsi="宋体" w:eastAsia="宋体" w:cs="宋体"/>
          <w:sz w:val="24"/>
        </w:rPr>
        <w:t>1、评标时间：</w:t>
      </w:r>
      <w:r>
        <w:rPr>
          <w:rFonts w:hint="eastAsia" w:ascii="宋体" w:hAnsi="宋体" w:eastAsia="宋体" w:cs="宋体"/>
          <w:kern w:val="0"/>
          <w:sz w:val="24"/>
        </w:rPr>
        <w:t>资格审查后当即开始。</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2、招标代理机构负责组织评标工作，并履行下列职责：</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（1）核对评审专家身份和招标人代表授权函，对评审专家在招标活动中的职责履行情况予以记录，并及时将有关违法违规行为向相关部门报告。</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（2）宣布评标纪律。</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（3）公布投标人名单，告知评审专家应当回避的情形。</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（4）组织评标委员会推选评标组长，招标人代表不得担任组长。</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（5）在评标期间采取必要的通讯管理措施，保证评标活动不受外界干扰；除招标人代表、评标现场组织人员外，招标人的其他工作人员以及与评标工作无关的人员不得进入评标现场。</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（6）根据评标委员会的要求介绍招标活动相关政策法规、招标文件。</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7）维护评标秩序，监督评标委员会依照招标文件规定的评标程序、方法和标准进行独立评审，及时制止和纠正招标人代表、评审专家的倾向性言论或者违法违规行为；招标人可以在评标前说明项目背景和项目需求，说明内容不得含有歧视性、倾向性意见，不得超出招标文件所述范围。说明应当提交书面材料，并随招标文件一并存档。</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（8）核对评标结果，有下列规定情形的，要求评标委员会复核或者书面说明理由，评标委员会拒绝的，则予以书面记录并向有关部门报告：</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① 分值汇总计算错误的；</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② 分项评分超出评分标准范围的；</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③ 评标委员会成员对客观评审因素评分不一致的；</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④ 经评标委员会认定评分畸高、畸低的。</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（9）评审工作完成后，按照规定向评审专家支付劳务报酬和异地评审差旅费，不得向评审专家以外的其他人员支付评审劳务报酬；</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（10）处理与评标有关的其他事项。</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3、评标委员会负责具体评标事务：</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1）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3）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招标活动。</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4、评标委员会成员独立履行以下职责与义务：</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（1）遵纪守法，客观、公正、廉洁地履行职责；</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（2）审查合格投标人的投标文件是否实质性响应招标文件要求，并做出评价；</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（3）按照招标文件规定的评标办法和评标标准进行评标，对评审意见承担个人责任；</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（4）可以要求投标人对投标文件有关事项做出解释或澄清；</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（5）对评标过程和结果，以及投标人的商业秘密保密；</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（6）配合相关部门的投诉处理工作；</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（7）配合招标人或代理机构答复投标人提出的质疑，配合相关部门的投诉处理和监督检查工作；</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（8）在评审过程中发现投标人有行贿、提供虚假材料或者串通等违法行为的，应当及时向相关部门报告。</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（9）评标委员会成员在评审过程中受到非法干涉的，应当及时向监察等部门举报。</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5、除招标人代表、评标现场组织人员外，招标人的其他工作人员以及与评标工作无关的人员不得进入评标现场；有关人员对评标情况以及在评标过程中获悉的国家秘密、商业秘密负有保密责任。</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6、开标后直到公告项目中标结果发出中标通知书并授予中标人合同为止，凡属于评审、澄清、评价和比较投标的所有资料及有关授予合同等的相关信息，都不应向投标人或与评标无关的其他人泄露。</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7、评审期间，合格投标人的投标文件仍有可能被评标委员会根据规定判为无效投标。</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8、在投标文件的评审、澄清、评价和比较以及授予合同的过程中，投标人对招标人和评标委员会成员有施加影响的任何行为，都将取消其可能的中标资格。</w:t>
      </w:r>
    </w:p>
    <w:p>
      <w:pPr>
        <w:adjustRightInd w:val="0"/>
        <w:snapToGrid w:val="0"/>
        <w:spacing w:line="360" w:lineRule="auto"/>
        <w:ind w:firstLine="487" w:firstLineChars="202"/>
        <w:outlineLvl w:val="1"/>
        <w:rPr>
          <w:rFonts w:hint="eastAsia" w:ascii="宋体" w:hAnsi="宋体" w:eastAsia="宋体" w:cs="宋体"/>
          <w:b/>
          <w:bCs/>
          <w:sz w:val="24"/>
        </w:rPr>
      </w:pPr>
      <w:r>
        <w:rPr>
          <w:rFonts w:hint="eastAsia" w:ascii="宋体" w:hAnsi="宋体" w:eastAsia="宋体" w:cs="宋体"/>
          <w:b/>
          <w:bCs/>
          <w:sz w:val="24"/>
        </w:rPr>
        <w:t>五、评审原则</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1、本项目采用</w:t>
      </w:r>
      <w:r>
        <w:rPr>
          <w:rFonts w:hint="eastAsia" w:ascii="宋体" w:hAnsi="宋体" w:eastAsia="宋体" w:cs="宋体"/>
          <w:sz w:val="24"/>
          <w:u w:val="single"/>
        </w:rPr>
        <w:t xml:space="preserve"> </w:t>
      </w:r>
      <w:r>
        <w:rPr>
          <w:rFonts w:hint="eastAsia" w:ascii="宋体" w:hAnsi="宋体" w:eastAsia="宋体" w:cs="宋体"/>
          <w:b/>
          <w:sz w:val="24"/>
          <w:u w:val="single"/>
        </w:rPr>
        <w:t>综合评分法</w:t>
      </w:r>
      <w:r>
        <w:rPr>
          <w:rFonts w:hint="eastAsia" w:ascii="宋体" w:hAnsi="宋体" w:eastAsia="宋体" w:cs="宋体"/>
          <w:sz w:val="24"/>
          <w:u w:val="single"/>
        </w:rPr>
        <w:t xml:space="preserve"> </w:t>
      </w:r>
      <w:r>
        <w:rPr>
          <w:rFonts w:hint="eastAsia" w:ascii="宋体" w:hAnsi="宋体" w:eastAsia="宋体" w:cs="宋体"/>
          <w:sz w:val="24"/>
        </w:rPr>
        <w:t>，即指投标文件满足本项目招标文件全部实质性要求，且按照评审因素的量化指标，经评审后得分最高的投标供应商推荐为中标人的评标方法。</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2、评标委员会成员：对符合资格的投标供应商的投标文件进行符合性审查，以确定其是否满足招标文件的实质性要求；按照招标文件中规定的评标方法和标准，对符合性审查合格的投标文件进行商务和技术评估，综合比较与评价。</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3、评标委员会严格按照招标文件规定的要求、条件、评分标准，对投标供应商所提供的完整计划标的物的科学性、可行性、产品质量、服务质量的保证及承诺等实质性响应内容进行比较评价。</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4、对投标文件的评审判定，只依据投标文件内容本身，不依靠开标后任何外来证明文件。</w:t>
      </w:r>
    </w:p>
    <w:p>
      <w:pPr>
        <w:snapToGrid w:val="0"/>
        <w:spacing w:line="360" w:lineRule="auto"/>
        <w:ind w:firstLine="487" w:firstLineChars="202"/>
        <w:outlineLvl w:val="1"/>
        <w:rPr>
          <w:rFonts w:hint="eastAsia" w:ascii="宋体" w:hAnsi="宋体" w:eastAsia="宋体" w:cs="宋体"/>
          <w:b/>
          <w:bCs/>
          <w:sz w:val="24"/>
        </w:rPr>
      </w:pPr>
      <w:r>
        <w:rPr>
          <w:rFonts w:hint="eastAsia" w:ascii="宋体" w:hAnsi="宋体" w:eastAsia="宋体" w:cs="宋体"/>
          <w:b/>
          <w:bCs/>
          <w:sz w:val="24"/>
          <w:lang w:val="en-US" w:eastAsia="zh-CN"/>
        </w:rPr>
        <w:t>六</w:t>
      </w:r>
      <w:r>
        <w:rPr>
          <w:rFonts w:hint="eastAsia" w:ascii="宋体" w:hAnsi="宋体" w:eastAsia="宋体" w:cs="宋体"/>
          <w:b/>
          <w:bCs/>
          <w:sz w:val="24"/>
        </w:rPr>
        <w:t>、评审方法</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1、评标程序：</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资格符合性评审——技术标评审——商务标评审——确定中标候选人。</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本次资格审查采用资格后审，各投标供应商资格审查通过后进入技术标的开标。先开技术标，技术标打分结束后再开商务标。</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2、评标委员会将仅对按本招标文件载明的方法与规定，为实质上响应招标文件要求的投标文件评审并进行评价和比较。</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3、本次项目的技术标和商务标评审总分值为100分。两部分评审因素比重如下：</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（1）技术标分值占总分值的比重为</w:t>
      </w:r>
      <w:r>
        <w:rPr>
          <w:rFonts w:hint="eastAsia" w:ascii="宋体" w:hAnsi="宋体" w:eastAsia="宋体" w:cs="宋体"/>
          <w:sz w:val="24"/>
          <w:u w:val="single"/>
        </w:rPr>
        <w:t xml:space="preserve"> </w:t>
      </w:r>
      <w:r>
        <w:rPr>
          <w:rFonts w:hint="eastAsia" w:ascii="宋体" w:hAnsi="宋体" w:eastAsia="宋体" w:cs="宋体"/>
          <w:b/>
          <w:sz w:val="24"/>
          <w:u w:val="single"/>
          <w:lang w:val="en-US" w:eastAsia="zh-CN"/>
        </w:rPr>
        <w:t>50</w:t>
      </w:r>
      <w:r>
        <w:rPr>
          <w:rFonts w:hint="eastAsia" w:ascii="宋体" w:hAnsi="宋体" w:eastAsia="宋体" w:cs="宋体"/>
          <w:b/>
          <w:sz w:val="24"/>
          <w:u w:val="single"/>
        </w:rPr>
        <w:t>%</w:t>
      </w:r>
      <w:r>
        <w:rPr>
          <w:rFonts w:hint="eastAsia" w:ascii="宋体" w:hAnsi="宋体" w:eastAsia="宋体" w:cs="宋体"/>
          <w:sz w:val="24"/>
          <w:u w:val="single"/>
        </w:rPr>
        <w:t>（权重）</w:t>
      </w:r>
      <w:r>
        <w:rPr>
          <w:rFonts w:hint="eastAsia" w:ascii="宋体" w:hAnsi="宋体" w:eastAsia="宋体" w:cs="宋体"/>
          <w:sz w:val="24"/>
        </w:rPr>
        <w:t>（取小数点后二位）；</w:t>
      </w:r>
    </w:p>
    <w:p>
      <w:pPr>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 xml:space="preserve">（2）商务标分值占总分值的比重为 </w:t>
      </w:r>
      <w:r>
        <w:rPr>
          <w:rFonts w:hint="eastAsia" w:ascii="宋体" w:hAnsi="宋体" w:eastAsia="宋体" w:cs="宋体"/>
          <w:b/>
          <w:sz w:val="24"/>
          <w:u w:val="single"/>
          <w:lang w:val="en-US" w:eastAsia="zh-CN"/>
        </w:rPr>
        <w:t>50</w:t>
      </w:r>
      <w:r>
        <w:rPr>
          <w:rFonts w:hint="eastAsia" w:ascii="宋体" w:hAnsi="宋体" w:eastAsia="宋体" w:cs="宋体"/>
          <w:b/>
          <w:sz w:val="24"/>
          <w:u w:val="single"/>
        </w:rPr>
        <w:t>%</w:t>
      </w:r>
      <w:r>
        <w:rPr>
          <w:rFonts w:hint="eastAsia" w:ascii="宋体" w:hAnsi="宋体" w:eastAsia="宋体" w:cs="宋体"/>
          <w:sz w:val="24"/>
          <w:u w:val="single"/>
        </w:rPr>
        <w:t>（权重）</w:t>
      </w:r>
      <w:r>
        <w:rPr>
          <w:rFonts w:hint="eastAsia" w:ascii="宋体" w:hAnsi="宋体" w:eastAsia="宋体" w:cs="宋体"/>
          <w:sz w:val="24"/>
        </w:rPr>
        <w:t>（取小数点后二位）。</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4、评标小组严格按招标文件的要求、条件、评分标准，对供应商所提供货物或服务的先进性、可靠性、售后服务承诺、质量保证承诺等实质性响应内容进行比较。</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5、评标专家确定方式：由采购单位依法组建。评标委员会各成员独立对每个进入打分程序的有效投标供应商的投标文件的技术部分以打分的形式进行评审和评价。</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6、技术分按算术平均值计算（计算结果均四舍五入保留两位小数）。</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7、开启投标供应商的商务报价标，现场唱标后由投标供应商代表签名确认。</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8、投标供应商的报价标评审得分直接计算取得，并与其技术标得分相加为该投标供应商的综合得分（计算结果均四舍五入保留两位小数）。</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9、总分得分相等时，商务标得分高者优先中标；如商务标得分和技术标得分均相同，由招标人代表现场抽签确定中标候选人顺序。</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10、评标结果按投标文件满足招标文件全部实质性要求，且按照评审因素的量化指标评审综合得分最高的投标供应商，出具评审报告并将结果通知所有投标供应商。</w:t>
      </w:r>
    </w:p>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七、关于投标价格评审</w:t>
      </w:r>
    </w:p>
    <w:p>
      <w:pPr>
        <w:snapToGrid w:val="0"/>
        <w:spacing w:line="360" w:lineRule="auto"/>
        <w:ind w:firstLine="480" w:firstLineChars="200"/>
        <w:outlineLvl w:val="2"/>
        <w:rPr>
          <w:rFonts w:hint="eastAsia" w:ascii="宋体" w:hAnsi="宋体" w:eastAsia="宋体" w:cs="宋体"/>
          <w:sz w:val="24"/>
        </w:rPr>
      </w:pPr>
      <w:r>
        <w:rPr>
          <w:rFonts w:hint="eastAsia" w:ascii="宋体" w:hAnsi="宋体" w:eastAsia="宋体" w:cs="宋体"/>
          <w:sz w:val="24"/>
        </w:rPr>
        <w:t>1、针对投标价格实质响应的评审</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pPr>
        <w:snapToGrid w:val="0"/>
        <w:spacing w:line="360" w:lineRule="auto"/>
        <w:ind w:firstLine="480" w:firstLineChars="200"/>
        <w:outlineLvl w:val="2"/>
        <w:rPr>
          <w:rFonts w:hint="eastAsia" w:ascii="宋体" w:hAnsi="宋体" w:eastAsia="宋体" w:cs="宋体"/>
          <w:sz w:val="24"/>
        </w:rPr>
      </w:pPr>
      <w:r>
        <w:rPr>
          <w:rFonts w:hint="eastAsia" w:ascii="宋体" w:hAnsi="宋体" w:eastAsia="宋体" w:cs="宋体"/>
          <w:sz w:val="24"/>
        </w:rPr>
        <w:t>2、针对投标价格合理性的评审</w:t>
      </w:r>
    </w:p>
    <w:p>
      <w:pPr>
        <w:snapToGrid w:val="0"/>
        <w:spacing w:line="360" w:lineRule="auto"/>
        <w:ind w:firstLine="487" w:firstLineChars="202"/>
        <w:rPr>
          <w:rFonts w:hint="eastAsia" w:ascii="宋体" w:hAnsi="宋体" w:eastAsia="宋体" w:cs="宋体"/>
          <w:b/>
          <w:sz w:val="24"/>
        </w:rPr>
      </w:pPr>
      <w:r>
        <w:rPr>
          <w:rFonts w:hint="eastAsia" w:ascii="宋体" w:hAnsi="宋体" w:eastAsia="宋体" w:cs="宋体"/>
          <w:b/>
          <w:bCs/>
          <w:sz w:val="24"/>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sz w:val="24"/>
        </w:rPr>
        <w:t xml:space="preserve"> </w:t>
      </w:r>
    </w:p>
    <w:p>
      <w:pPr>
        <w:snapToGrid w:val="0"/>
        <w:spacing w:line="360" w:lineRule="auto"/>
        <w:ind w:firstLine="482" w:firstLineChars="200"/>
        <w:outlineLvl w:val="2"/>
        <w:rPr>
          <w:rFonts w:hint="eastAsia" w:ascii="宋体" w:hAnsi="宋体" w:eastAsia="宋体" w:cs="宋体"/>
          <w:b/>
          <w:sz w:val="24"/>
        </w:rPr>
      </w:pPr>
      <w:r>
        <w:rPr>
          <w:rFonts w:hint="eastAsia" w:ascii="宋体" w:hAnsi="宋体" w:eastAsia="宋体" w:cs="宋体"/>
          <w:b/>
          <w:bCs/>
          <w:sz w:val="24"/>
          <w:lang w:val="en-US" w:eastAsia="zh-CN"/>
        </w:rPr>
        <w:t>八、</w:t>
      </w:r>
      <w:r>
        <w:rPr>
          <w:rFonts w:hint="eastAsia" w:ascii="宋体" w:hAnsi="宋体" w:eastAsia="宋体" w:cs="宋体"/>
          <w:b/>
          <w:bCs/>
          <w:sz w:val="24"/>
        </w:rPr>
        <w:t>评审评分项</w:t>
      </w:r>
    </w:p>
    <w:p>
      <w:pPr>
        <w:snapToGrid w:val="0"/>
        <w:spacing w:before="120" w:beforeLines="50" w:line="360" w:lineRule="auto"/>
        <w:ind w:left="479" w:leftChars="228"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一</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技术标评分：（50分）</w:t>
      </w:r>
    </w:p>
    <w:tbl>
      <w:tblPr>
        <w:tblStyle w:val="8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843"/>
        <w:gridCol w:w="803"/>
        <w:gridCol w:w="7018"/>
        <w:gridCol w:w="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noWrap w:val="0"/>
            <w:vAlign w:val="center"/>
          </w:tcPr>
          <w:p>
            <w:pPr>
              <w:keepNext w:val="0"/>
              <w:keepLines w:val="0"/>
              <w:suppressLineNumbers w:val="0"/>
              <w:overflowPunct w:val="0"/>
              <w:autoSpaceDE w:val="0"/>
              <w:autoSpaceDN w:val="0"/>
              <w:spacing w:before="100" w:beforeAutospacing="1" w:after="100" w:afterAutospacing="1"/>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855" w:type="pct"/>
            <w:gridSpan w:val="2"/>
            <w:noWrap w:val="0"/>
            <w:vAlign w:val="center"/>
          </w:tcPr>
          <w:p>
            <w:pPr>
              <w:keepNext w:val="0"/>
              <w:keepLines w:val="0"/>
              <w:suppressLineNumbers w:val="0"/>
              <w:overflowPunct w:val="0"/>
              <w:autoSpaceDE w:val="0"/>
              <w:autoSpaceDN w:val="0"/>
              <w:spacing w:before="100" w:beforeAutospacing="1" w:after="100" w:afterAutospacing="1"/>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评审类别</w:t>
            </w:r>
          </w:p>
        </w:tc>
        <w:tc>
          <w:tcPr>
            <w:tcW w:w="3646" w:type="pct"/>
            <w:noWrap w:val="0"/>
            <w:vAlign w:val="center"/>
          </w:tcPr>
          <w:p>
            <w:pPr>
              <w:keepNext w:val="0"/>
              <w:keepLines w:val="0"/>
              <w:suppressLineNumbers w:val="0"/>
              <w:overflowPunct w:val="0"/>
              <w:autoSpaceDE w:val="0"/>
              <w:autoSpaceDN w:val="0"/>
              <w:spacing w:before="100" w:beforeAutospacing="1" w:after="100" w:afterAutospacing="1"/>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评审规则</w:t>
            </w:r>
          </w:p>
        </w:tc>
        <w:tc>
          <w:tcPr>
            <w:tcW w:w="249" w:type="pct"/>
            <w:noWrap w:val="0"/>
            <w:vAlign w:val="center"/>
          </w:tcPr>
          <w:p>
            <w:pPr>
              <w:keepNext w:val="0"/>
              <w:keepLines w:val="0"/>
              <w:suppressLineNumbers w:val="0"/>
              <w:overflowPunct w:val="0"/>
              <w:autoSpaceDE w:val="0"/>
              <w:autoSpaceDN w:val="0"/>
              <w:spacing w:before="100" w:beforeAutospacing="1" w:after="100" w:afterAutospacing="1"/>
              <w:ind w:left="0" w:right="0"/>
              <w:jc w:val="center"/>
              <w:rPr>
                <w:rFonts w:hint="eastAsia" w:ascii="宋体" w:hAnsi="宋体" w:eastAsia="宋体" w:cs="宋体"/>
                <w:b/>
                <w:bCs/>
                <w:color w:val="000000"/>
                <w:sz w:val="24"/>
                <w:szCs w:val="24"/>
                <w:lang w:eastAsia="en-US"/>
              </w:rPr>
            </w:pPr>
            <w:r>
              <w:rPr>
                <w:rFonts w:hint="eastAsia" w:ascii="宋体" w:hAnsi="宋体" w:eastAsia="宋体" w:cs="宋体"/>
                <w:b/>
                <w:bCs/>
                <w:color w:val="000000"/>
                <w:sz w:val="24"/>
                <w:szCs w:val="24"/>
                <w:lang w:eastAsia="en-U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vMerge w:val="restart"/>
            <w:noWrap w:val="0"/>
            <w:vAlign w:val="center"/>
          </w:tcPr>
          <w:p>
            <w:pPr>
              <w:keepNext w:val="0"/>
              <w:keepLines w:val="0"/>
              <w:suppressLineNumbers w:val="0"/>
              <w:overflowPunct w:val="0"/>
              <w:autoSpaceDE w:val="0"/>
              <w:autoSpaceDN w:val="0"/>
              <w:spacing w:before="100" w:beforeAutospacing="1" w:after="100" w:afterAutospacing="1"/>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438" w:type="pct"/>
            <w:vMerge w:val="restart"/>
            <w:noWrap w:val="0"/>
            <w:vAlign w:val="center"/>
          </w:tcPr>
          <w:p>
            <w:pPr>
              <w:keepNext w:val="0"/>
              <w:keepLines w:val="0"/>
              <w:suppressLineNumbers w:val="0"/>
              <w:overflowPunct w:val="0"/>
              <w:autoSpaceDE w:val="0"/>
              <w:autoSpaceDN w:val="0"/>
              <w:spacing w:before="100" w:beforeAutospacing="1" w:after="100" w:afterAutospacing="1"/>
              <w:ind w:left="0" w:right="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企业实力</w:t>
            </w:r>
          </w:p>
        </w:tc>
        <w:tc>
          <w:tcPr>
            <w:tcW w:w="416" w:type="pct"/>
            <w:noWrap w:val="0"/>
            <w:vAlign w:val="center"/>
          </w:tcPr>
          <w:p>
            <w:pPr>
              <w:keepNext w:val="0"/>
              <w:keepLines w:val="0"/>
              <w:suppressLineNumbers w:val="0"/>
              <w:overflowPunct w:val="0"/>
              <w:autoSpaceDE w:val="0"/>
              <w:autoSpaceDN w:val="0"/>
              <w:spacing w:before="100" w:beforeAutospacing="1" w:after="100" w:afterAutospacing="1"/>
              <w:ind w:left="0" w:right="0"/>
              <w:jc w:val="left"/>
              <w:rPr>
                <w:rFonts w:hint="eastAsia" w:ascii="宋体" w:hAnsi="宋体" w:eastAsia="宋体" w:cs="宋体"/>
                <w:color w:val="000000"/>
                <w:sz w:val="24"/>
                <w:szCs w:val="24"/>
                <w:lang w:val="en-US" w:eastAsia="zh-CN"/>
              </w:rPr>
            </w:pPr>
            <w:r>
              <w:rPr>
                <w:rFonts w:hint="eastAsia" w:ascii="宋体" w:hAnsi="宋体" w:eastAsia="宋体" w:cs="宋体"/>
                <w:b w:val="0"/>
                <w:bCs w:val="0"/>
                <w:color w:val="auto"/>
                <w:sz w:val="24"/>
                <w:szCs w:val="24"/>
                <w:highlight w:val="none"/>
                <w:lang w:val="en-US" w:eastAsia="zh-CN"/>
              </w:rPr>
              <w:t>企业资信</w:t>
            </w:r>
          </w:p>
        </w:tc>
        <w:tc>
          <w:tcPr>
            <w:tcW w:w="3646" w:type="pct"/>
            <w:noWrap w:val="0"/>
            <w:vAlign w:val="center"/>
          </w:tcPr>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具有ISO9001质量管理体系认证证书、ISO4001环境管理体系认证证书、ISO45001职业健康安全管理体系认证证书</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有一个</w:t>
            </w:r>
            <w:r>
              <w:rPr>
                <w:rFonts w:hint="eastAsia" w:ascii="宋体" w:hAnsi="宋体" w:eastAsia="宋体" w:cs="宋体"/>
                <w:color w:val="000000"/>
                <w:sz w:val="24"/>
                <w:szCs w:val="24"/>
              </w:rPr>
              <w:t>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分，最多得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注：</w:t>
            </w:r>
            <w:r>
              <w:rPr>
                <w:rFonts w:hint="eastAsia" w:ascii="宋体" w:hAnsi="宋体" w:eastAsia="宋体" w:cs="宋体"/>
                <w:color w:val="000000"/>
                <w:sz w:val="24"/>
                <w:szCs w:val="24"/>
              </w:rPr>
              <w:t>提供加盖投标人公章的</w:t>
            </w:r>
            <w:r>
              <w:rPr>
                <w:rFonts w:hint="eastAsia" w:ascii="宋体" w:hAnsi="宋体" w:eastAsia="宋体" w:cs="宋体"/>
                <w:color w:val="000000"/>
                <w:sz w:val="24"/>
                <w:szCs w:val="24"/>
                <w:lang w:val="en-US" w:eastAsia="zh-CN"/>
              </w:rPr>
              <w:t>有效</w:t>
            </w:r>
            <w:r>
              <w:rPr>
                <w:rFonts w:hint="eastAsia" w:ascii="宋体" w:hAnsi="宋体" w:eastAsia="宋体" w:cs="宋体"/>
                <w:color w:val="000000"/>
                <w:sz w:val="24"/>
                <w:szCs w:val="24"/>
              </w:rPr>
              <w:t>证书复印件。</w:t>
            </w:r>
          </w:p>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具有</w:t>
            </w:r>
            <w:r>
              <w:rPr>
                <w:rFonts w:hint="eastAsia" w:ascii="宋体" w:hAnsi="宋体" w:eastAsia="宋体" w:cs="宋体"/>
                <w:color w:val="000000"/>
                <w:sz w:val="24"/>
                <w:szCs w:val="24"/>
                <w:lang w:val="en-US" w:eastAsia="zh-CN"/>
              </w:rPr>
              <w:t>厂家售后星级评价证书，</w:t>
            </w:r>
            <w:r>
              <w:rPr>
                <w:rFonts w:hint="eastAsia" w:ascii="宋体" w:hAnsi="宋体" w:eastAsia="宋体" w:cs="宋体"/>
                <w:color w:val="000000"/>
                <w:sz w:val="24"/>
                <w:szCs w:val="24"/>
              </w:rPr>
              <w:t>五星的得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分，四星的得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分，三星的得1分。</w:t>
            </w:r>
          </w:p>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注：</w:t>
            </w:r>
            <w:r>
              <w:rPr>
                <w:rFonts w:hint="eastAsia" w:ascii="宋体" w:hAnsi="宋体" w:eastAsia="宋体" w:cs="宋体"/>
                <w:color w:val="000000"/>
                <w:sz w:val="24"/>
                <w:szCs w:val="24"/>
              </w:rPr>
              <w:t>提供有效证书复印件</w:t>
            </w:r>
            <w:r>
              <w:rPr>
                <w:rFonts w:hint="eastAsia" w:ascii="宋体" w:hAnsi="宋体" w:eastAsia="宋体" w:cs="宋体"/>
                <w:color w:val="000000"/>
                <w:sz w:val="24"/>
                <w:szCs w:val="24"/>
                <w:lang w:eastAsia="zh-CN"/>
              </w:rPr>
              <w:t>。</w:t>
            </w:r>
          </w:p>
        </w:tc>
        <w:tc>
          <w:tcPr>
            <w:tcW w:w="249" w:type="pct"/>
            <w:noWrap w:val="0"/>
            <w:vAlign w:val="center"/>
          </w:tcPr>
          <w:p>
            <w:pPr>
              <w:pStyle w:val="355"/>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8" w:type="pct"/>
            <w:vMerge w:val="continue"/>
            <w:noWrap w:val="0"/>
            <w:vAlign w:val="center"/>
          </w:tcPr>
          <w:p>
            <w:pPr>
              <w:keepNext w:val="0"/>
              <w:keepLines w:val="0"/>
              <w:suppressLineNumbers w:val="0"/>
              <w:overflowPunct w:val="0"/>
              <w:autoSpaceDE w:val="0"/>
              <w:autoSpaceDN w:val="0"/>
              <w:spacing w:before="0" w:beforeAutospacing="0" w:after="0" w:afterAutospacing="0"/>
              <w:ind w:left="0" w:right="0"/>
              <w:rPr>
                <w:rFonts w:hint="eastAsia" w:ascii="宋体" w:hAnsi="宋体" w:eastAsia="宋体" w:cs="宋体"/>
                <w:color w:val="000000"/>
                <w:sz w:val="24"/>
                <w:szCs w:val="24"/>
                <w:lang w:val="en-US" w:eastAsia="zh-CN"/>
              </w:rPr>
            </w:pPr>
          </w:p>
        </w:tc>
        <w:tc>
          <w:tcPr>
            <w:tcW w:w="438" w:type="pct"/>
            <w:vMerge w:val="continue"/>
            <w:noWrap w:val="0"/>
            <w:vAlign w:val="center"/>
          </w:tcPr>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rPr>
            </w:pPr>
          </w:p>
        </w:tc>
        <w:tc>
          <w:tcPr>
            <w:tcW w:w="416" w:type="pct"/>
            <w:noWrap w:val="0"/>
            <w:vAlign w:val="center"/>
          </w:tcPr>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lang w:val="en-US" w:eastAsia="zh-CN"/>
              </w:rPr>
            </w:pPr>
          </w:p>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lang w:val="en-US" w:eastAsia="zh-CN"/>
              </w:rPr>
            </w:pPr>
          </w:p>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硬件设施</w:t>
            </w:r>
          </w:p>
        </w:tc>
        <w:tc>
          <w:tcPr>
            <w:tcW w:w="3646" w:type="pct"/>
            <w:noWrap w:val="0"/>
            <w:vAlign w:val="center"/>
          </w:tcPr>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根据投标人具有的售后施工工位数量进行评审，投标人具有的售后施工工位数量≥30个的得6分；20个≤售后施工工位数量＜30个的得4分；售后施工工位数量＜20个的得2分。</w:t>
            </w:r>
          </w:p>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注：提供真实现场工位照片加盖投标人公章，采购人可在投标人中标后前往中标人经营场所实地考察，如中标人提供虚假材料的，采购人可取消其中标资格并作出相应处理。</w:t>
            </w:r>
          </w:p>
        </w:tc>
        <w:tc>
          <w:tcPr>
            <w:tcW w:w="249" w:type="pct"/>
            <w:noWrap w:val="0"/>
            <w:vAlign w:val="center"/>
          </w:tcPr>
          <w:p>
            <w:pPr>
              <w:pStyle w:val="355"/>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highlight w:val="yellow"/>
                <w:lang w:val="en-US" w:eastAsia="zh-CN"/>
              </w:rPr>
            </w:pPr>
          </w:p>
          <w:p>
            <w:pPr>
              <w:pStyle w:val="355"/>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highlight w:val="yellow"/>
                <w:lang w:val="en-US" w:eastAsia="zh-CN"/>
              </w:rPr>
            </w:pPr>
          </w:p>
          <w:p>
            <w:pPr>
              <w:pStyle w:val="355"/>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48" w:type="pct"/>
            <w:vMerge w:val="continue"/>
            <w:noWrap w:val="0"/>
            <w:vAlign w:val="center"/>
          </w:tcPr>
          <w:p>
            <w:pPr>
              <w:keepNext w:val="0"/>
              <w:keepLines w:val="0"/>
              <w:suppressLineNumbers w:val="0"/>
              <w:overflowPunct w:val="0"/>
              <w:autoSpaceDE w:val="0"/>
              <w:autoSpaceDN w:val="0"/>
              <w:spacing w:before="0" w:beforeAutospacing="0" w:after="0" w:afterAutospacing="0"/>
              <w:ind w:left="0" w:right="0"/>
              <w:rPr>
                <w:rFonts w:hint="eastAsia" w:ascii="宋体" w:hAnsi="宋体" w:eastAsia="宋体" w:cs="宋体"/>
                <w:color w:val="000000"/>
                <w:sz w:val="24"/>
                <w:szCs w:val="24"/>
                <w:lang w:val="en-US" w:eastAsia="zh-CN"/>
              </w:rPr>
            </w:pPr>
          </w:p>
        </w:tc>
        <w:tc>
          <w:tcPr>
            <w:tcW w:w="438" w:type="pct"/>
            <w:vMerge w:val="continue"/>
            <w:noWrap w:val="0"/>
            <w:vAlign w:val="center"/>
          </w:tcPr>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rPr>
            </w:pPr>
          </w:p>
        </w:tc>
        <w:tc>
          <w:tcPr>
            <w:tcW w:w="416" w:type="pct"/>
            <w:noWrap w:val="0"/>
            <w:vAlign w:val="center"/>
          </w:tcPr>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人员安排</w:t>
            </w:r>
          </w:p>
        </w:tc>
        <w:tc>
          <w:tcPr>
            <w:tcW w:w="3646" w:type="pct"/>
            <w:noWrap w:val="0"/>
            <w:vAlign w:val="center"/>
          </w:tcPr>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提供厂家售后人员名册复印件加盖公章，并提供社保机构出具的由投标人为厂家售后人员缴纳的投标截止时间前三个月（不含投标截止时间当月）中至少一个月的养老保险缴纳证明材料。（养老保险缴费证明上人员较多时，请在相应人员名单上予以标注）</w:t>
            </w:r>
          </w:p>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售后人员数量≥15人的，得8分；10≤售后人员数量＜15人的，得5分；售后人员数量＜10人的，得2分。</w:t>
            </w:r>
          </w:p>
        </w:tc>
        <w:tc>
          <w:tcPr>
            <w:tcW w:w="249" w:type="pct"/>
            <w:noWrap w:val="0"/>
            <w:vAlign w:val="center"/>
          </w:tcPr>
          <w:p>
            <w:pPr>
              <w:keepNext w:val="0"/>
              <w:keepLines w:val="0"/>
              <w:suppressLineNumbers w:val="0"/>
              <w:overflowPunct w:val="0"/>
              <w:autoSpaceDE w:val="0"/>
              <w:autoSpaceDN w:val="0"/>
              <w:spacing w:before="100" w:beforeAutospacing="1" w:after="100" w:afterAutospacing="1"/>
              <w:ind w:left="0" w:right="0"/>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noWrap w:val="0"/>
            <w:vAlign w:val="center"/>
          </w:tcPr>
          <w:p>
            <w:pPr>
              <w:keepNext w:val="0"/>
              <w:keepLines w:val="0"/>
              <w:suppressLineNumbers w:val="0"/>
              <w:overflowPunct w:val="0"/>
              <w:autoSpaceDE w:val="0"/>
              <w:autoSpaceDN w:val="0"/>
              <w:spacing w:before="0" w:beforeAutospacing="0" w:after="0" w:afterAutospacing="0"/>
              <w:ind w:left="0" w:right="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438" w:type="pct"/>
            <w:noWrap w:val="0"/>
            <w:vAlign w:val="center"/>
          </w:tcPr>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项目实施方案</w:t>
            </w:r>
          </w:p>
        </w:tc>
        <w:tc>
          <w:tcPr>
            <w:tcW w:w="416" w:type="pct"/>
            <w:noWrap w:val="0"/>
            <w:vAlign w:val="center"/>
          </w:tcPr>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具体维修保养方案</w:t>
            </w:r>
          </w:p>
        </w:tc>
        <w:tc>
          <w:tcPr>
            <w:tcW w:w="3646" w:type="pct"/>
            <w:noWrap w:val="0"/>
            <w:vAlign w:val="center"/>
          </w:tcPr>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根据</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提供车辆</w:t>
            </w:r>
            <w:r>
              <w:rPr>
                <w:rFonts w:hint="eastAsia" w:ascii="宋体" w:hAnsi="宋体" w:eastAsia="宋体" w:cs="宋体"/>
                <w:color w:val="000000"/>
                <w:sz w:val="24"/>
                <w:szCs w:val="24"/>
                <w:lang w:val="en-US" w:eastAsia="zh-CN"/>
              </w:rPr>
              <w:t>维保</w:t>
            </w:r>
            <w:r>
              <w:rPr>
                <w:rFonts w:hint="eastAsia" w:ascii="宋体" w:hAnsi="宋体" w:eastAsia="宋体" w:cs="宋体"/>
                <w:color w:val="000000"/>
                <w:sz w:val="24"/>
                <w:szCs w:val="24"/>
              </w:rPr>
              <w:t>的总体实施方案的针对性、可行性，主要服务措施、廉政承诺、</w:t>
            </w:r>
            <w:r>
              <w:rPr>
                <w:rFonts w:hint="eastAsia" w:ascii="宋体" w:hAnsi="宋体" w:eastAsia="宋体" w:cs="宋体"/>
                <w:color w:val="000000"/>
                <w:sz w:val="24"/>
                <w:szCs w:val="24"/>
                <w:lang w:val="en-US" w:eastAsia="zh-CN"/>
              </w:rPr>
              <w:t>管理制度、</w:t>
            </w:r>
            <w:r>
              <w:rPr>
                <w:rFonts w:hint="eastAsia" w:ascii="宋体" w:hAnsi="宋体" w:eastAsia="宋体" w:cs="宋体"/>
                <w:color w:val="000000"/>
                <w:sz w:val="24"/>
                <w:szCs w:val="24"/>
              </w:rPr>
              <w:t>质量保证等内容进行打分。方案内容详细完整、措施可靠、针对性强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满足项目需求</w:t>
            </w:r>
            <w:r>
              <w:rPr>
                <w:rFonts w:hint="eastAsia" w:ascii="宋体" w:hAnsi="宋体" w:eastAsia="宋体" w:cs="宋体"/>
                <w:color w:val="000000"/>
                <w:sz w:val="24"/>
                <w:szCs w:val="24"/>
              </w:rPr>
              <w:t>的得</w:t>
            </w: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方案内容较详细完整、措施可靠、针对性</w:t>
            </w:r>
            <w:r>
              <w:rPr>
                <w:rFonts w:hint="eastAsia" w:ascii="宋体" w:hAnsi="宋体" w:eastAsia="宋体" w:cs="宋体"/>
                <w:color w:val="000000"/>
                <w:sz w:val="24"/>
                <w:szCs w:val="24"/>
                <w:lang w:val="en-US" w:eastAsia="zh-CN"/>
              </w:rPr>
              <w:t>较</w:t>
            </w:r>
            <w:r>
              <w:rPr>
                <w:rFonts w:hint="eastAsia" w:ascii="宋体" w:hAnsi="宋体" w:eastAsia="宋体" w:cs="宋体"/>
                <w:color w:val="000000"/>
                <w:sz w:val="24"/>
                <w:szCs w:val="24"/>
              </w:rPr>
              <w:t>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在一定程度上可以满足项目需求</w:t>
            </w:r>
            <w:r>
              <w:rPr>
                <w:rFonts w:hint="eastAsia" w:ascii="宋体" w:hAnsi="宋体" w:eastAsia="宋体" w:cs="宋体"/>
                <w:color w:val="000000"/>
                <w:sz w:val="24"/>
                <w:szCs w:val="24"/>
              </w:rPr>
              <w:t>的得</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分；方案内容基本可行的</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不能完全满足项目需求的</w:t>
            </w:r>
            <w:r>
              <w:rPr>
                <w:rFonts w:hint="eastAsia" w:ascii="宋体" w:hAnsi="宋体" w:eastAsia="宋体" w:cs="宋体"/>
                <w:color w:val="000000"/>
                <w:sz w:val="24"/>
                <w:szCs w:val="24"/>
              </w:rPr>
              <w:t>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r>
              <w:rPr>
                <w:rFonts w:hint="eastAsia" w:ascii="宋体" w:hAnsi="宋体" w:eastAsia="宋体" w:cs="宋体"/>
                <w:color w:val="000000"/>
                <w:sz w:val="24"/>
                <w:szCs w:val="24"/>
                <w:lang w:val="en-US" w:eastAsia="zh-CN"/>
              </w:rPr>
              <w:t>方案内容不可行或不提供的</w:t>
            </w:r>
            <w:r>
              <w:rPr>
                <w:rFonts w:hint="eastAsia" w:ascii="宋体" w:hAnsi="宋体" w:eastAsia="宋体" w:cs="宋体"/>
                <w:color w:val="000000"/>
                <w:sz w:val="24"/>
                <w:szCs w:val="24"/>
              </w:rPr>
              <w:t>不得分。</w:t>
            </w:r>
          </w:p>
        </w:tc>
        <w:tc>
          <w:tcPr>
            <w:tcW w:w="249" w:type="pct"/>
            <w:noWrap w:val="0"/>
            <w:vAlign w:val="center"/>
          </w:tcPr>
          <w:p>
            <w:pPr>
              <w:keepNext w:val="0"/>
              <w:keepLines w:val="0"/>
              <w:suppressLineNumbers w:val="0"/>
              <w:overflowPunct w:val="0"/>
              <w:autoSpaceDE w:val="0"/>
              <w:autoSpaceDN w:val="0"/>
              <w:spacing w:before="100" w:beforeAutospacing="1" w:after="100" w:afterAutospacing="1"/>
              <w:ind w:left="0" w:right="0"/>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noWrap w:val="0"/>
            <w:vAlign w:val="center"/>
          </w:tcPr>
          <w:p>
            <w:pPr>
              <w:keepNext w:val="0"/>
              <w:keepLines w:val="0"/>
              <w:suppressLineNumbers w:val="0"/>
              <w:overflowPunct w:val="0"/>
              <w:autoSpaceDE w:val="0"/>
              <w:autoSpaceDN w:val="0"/>
              <w:spacing w:before="0" w:beforeAutospacing="0" w:after="0" w:afterAutospacing="0"/>
              <w:ind w:left="0" w:right="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438" w:type="pct"/>
            <w:noWrap w:val="0"/>
            <w:vAlign w:val="center"/>
          </w:tcPr>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售后服务</w:t>
            </w:r>
          </w:p>
        </w:tc>
        <w:tc>
          <w:tcPr>
            <w:tcW w:w="416" w:type="pct"/>
            <w:noWrap w:val="0"/>
            <w:vAlign w:val="center"/>
          </w:tcPr>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响应时间</w:t>
            </w:r>
          </w:p>
        </w:tc>
        <w:tc>
          <w:tcPr>
            <w:tcW w:w="3646" w:type="pct"/>
            <w:noWrap w:val="0"/>
            <w:vAlign w:val="center"/>
          </w:tcPr>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投标人须具有相应经营</w:t>
            </w:r>
            <w:r>
              <w:rPr>
                <w:rFonts w:hint="eastAsia" w:ascii="宋体" w:hAnsi="宋体" w:eastAsia="宋体" w:cs="宋体"/>
                <w:color w:val="000000"/>
                <w:sz w:val="24"/>
                <w:szCs w:val="24"/>
              </w:rPr>
              <w:t>场所</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如自有经营场所，提供场所产权证明</w:t>
            </w:r>
            <w:r>
              <w:rPr>
                <w:rFonts w:hint="eastAsia" w:ascii="宋体" w:hAnsi="宋体" w:eastAsia="宋体" w:cs="宋体"/>
                <w:color w:val="000000"/>
                <w:sz w:val="24"/>
                <w:szCs w:val="24"/>
                <w:lang w:val="en-US" w:eastAsia="zh-CN"/>
              </w:rPr>
              <w:t>复印件加盖公章</w:t>
            </w:r>
            <w:r>
              <w:rPr>
                <w:rFonts w:hint="eastAsia" w:ascii="宋体" w:hAnsi="宋体" w:eastAsia="宋体" w:cs="宋体"/>
                <w:color w:val="000000"/>
                <w:sz w:val="24"/>
                <w:szCs w:val="24"/>
              </w:rPr>
              <w:t>；如为租赁的，提供房屋租赁合同及出租方的产权证明等复印件</w:t>
            </w:r>
            <w:r>
              <w:rPr>
                <w:rFonts w:hint="eastAsia" w:ascii="宋体" w:hAnsi="宋体" w:eastAsia="宋体" w:cs="宋体"/>
                <w:color w:val="000000"/>
                <w:sz w:val="24"/>
                <w:szCs w:val="24"/>
                <w:lang w:val="en-US" w:eastAsia="zh-CN"/>
              </w:rPr>
              <w:t>加盖公章</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并提供在工作日的13:30-17:30期间自相应经营场所前往崇川区人民政府（崇川区桃坞路44号）所需导航时间截图等证明材料，材料不全的不得分。</w:t>
            </w:r>
          </w:p>
          <w:p>
            <w:pPr>
              <w:keepNext w:val="0"/>
              <w:keepLines w:val="0"/>
              <w:suppressLineNumbers w:val="0"/>
              <w:overflowPunct w:val="0"/>
              <w:autoSpaceDE w:val="0"/>
              <w:autoSpaceDN w:val="0"/>
              <w:spacing w:before="0" w:beforeAutospacing="0" w:after="0" w:afterAutospacing="0"/>
              <w:ind w:left="0" w:right="0"/>
              <w:jc w:val="left"/>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时间≥60分钟的，得3分；30分钟＜时间＜60分钟的，得9分；时间≤30分的，得15分。</w:t>
            </w:r>
          </w:p>
        </w:tc>
        <w:tc>
          <w:tcPr>
            <w:tcW w:w="249" w:type="pct"/>
            <w:noWrap w:val="0"/>
            <w:vAlign w:val="center"/>
          </w:tcPr>
          <w:p>
            <w:pPr>
              <w:keepNext w:val="0"/>
              <w:keepLines w:val="0"/>
              <w:suppressLineNumbers w:val="0"/>
              <w:overflowPunct w:val="0"/>
              <w:autoSpaceDE w:val="0"/>
              <w:autoSpaceDN w:val="0"/>
              <w:spacing w:before="100" w:beforeAutospacing="1" w:after="100" w:afterAutospacing="1"/>
              <w:ind w:left="0" w:right="0"/>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15</w:t>
            </w:r>
          </w:p>
        </w:tc>
      </w:tr>
    </w:tbl>
    <w:p>
      <w:pPr>
        <w:snapToGrid w:val="0"/>
        <w:spacing w:before="120" w:beforeLines="50" w:line="360" w:lineRule="auto"/>
        <w:ind w:left="479" w:leftChars="228"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rPr>
        <w:t>（二）商务标评分：（</w:t>
      </w:r>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rPr>
        <w:t>0分）</w:t>
      </w:r>
    </w:p>
    <w:p>
      <w:pPr>
        <w:snapToGrid w:val="0"/>
        <w:spacing w:line="360" w:lineRule="auto"/>
        <w:ind w:firstLine="482" w:firstLineChars="200"/>
        <w:rPr>
          <w:rFonts w:hint="eastAsia" w:ascii="宋体" w:hAnsi="宋体" w:eastAsia="宋体" w:cs="宋体"/>
          <w:sz w:val="24"/>
          <w:highlight w:val="none"/>
        </w:rPr>
      </w:pPr>
      <w:r>
        <w:rPr>
          <w:rFonts w:hint="eastAsia" w:ascii="宋体" w:hAnsi="宋体" w:cs="宋体"/>
          <w:b/>
          <w:bCs/>
          <w:color w:val="auto"/>
          <w:sz w:val="24"/>
          <w:highlight w:val="none"/>
          <w:u w:val="thick" w:color="FF0000"/>
          <w:lang w:eastAsia="zh-CN"/>
        </w:rPr>
        <w:t>（</w:t>
      </w:r>
      <w:r>
        <w:rPr>
          <w:rFonts w:hint="eastAsia" w:ascii="宋体" w:hAnsi="宋体" w:cs="宋体"/>
          <w:b/>
          <w:bCs/>
          <w:color w:val="auto"/>
          <w:sz w:val="24"/>
          <w:highlight w:val="none"/>
          <w:u w:val="thick" w:color="FF0000"/>
          <w:lang w:val="en-US" w:eastAsia="zh-CN"/>
        </w:rPr>
        <w:t>以</w:t>
      </w:r>
      <w:r>
        <w:rPr>
          <w:rFonts w:hint="eastAsia" w:ascii="宋体" w:hAnsi="宋体" w:eastAsia="宋体" w:cs="宋体"/>
          <w:b/>
          <w:bCs/>
          <w:color w:val="auto"/>
          <w:kern w:val="0"/>
          <w:sz w:val="24"/>
          <w:u w:val="thick" w:color="FF0000"/>
        </w:rPr>
        <w:t>上牌年份在第1-4年的车辆维保费用</w:t>
      </w:r>
      <w:r>
        <w:rPr>
          <w:rFonts w:hint="eastAsia" w:ascii="宋体" w:hAnsi="宋体" w:cs="宋体"/>
          <w:b/>
          <w:bCs/>
          <w:color w:val="auto"/>
          <w:kern w:val="0"/>
          <w:sz w:val="24"/>
          <w:u w:val="thick" w:color="FF0000"/>
          <w:lang w:val="en-US" w:eastAsia="zh-CN"/>
        </w:rPr>
        <w:t>与</w:t>
      </w:r>
      <w:r>
        <w:rPr>
          <w:rFonts w:hint="eastAsia" w:ascii="宋体" w:hAnsi="宋体" w:eastAsia="宋体" w:cs="宋体"/>
          <w:b/>
          <w:bCs/>
          <w:color w:val="auto"/>
          <w:kern w:val="0"/>
          <w:sz w:val="24"/>
          <w:u w:val="thick" w:color="FF0000"/>
        </w:rPr>
        <w:t>上牌年份在第5-8年的车辆维保费用</w:t>
      </w:r>
      <w:r>
        <w:rPr>
          <w:rFonts w:hint="eastAsia" w:ascii="宋体" w:hAnsi="宋体" w:cs="宋体"/>
          <w:b/>
          <w:bCs/>
          <w:color w:val="auto"/>
          <w:kern w:val="0"/>
          <w:sz w:val="24"/>
          <w:u w:val="thick" w:color="FF0000"/>
          <w:lang w:val="en-US" w:eastAsia="zh-CN"/>
        </w:rPr>
        <w:t>的平均值作为商务标评分时的投标报价）</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价格分统一采用低价优先法计算，即满足招</w:t>
      </w:r>
      <w:r>
        <w:rPr>
          <w:rFonts w:hint="eastAsia" w:ascii="宋体" w:hAnsi="宋体" w:eastAsia="宋体" w:cs="宋体"/>
          <w:color w:val="auto"/>
          <w:sz w:val="24"/>
          <w:highlight w:val="none"/>
        </w:rPr>
        <w:t>标文件要求且价格最低的投标报价为评标基准价，其价格分为满分。其他投标人的价格分统一按照下列公式计算：</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投标报价得分=（评标基准价/投标报价）×价格权值×100</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（三）评标争议</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评标时评委对评标的细则若有争议，由评标委员会评委集体讨论确定，并对未尽情况有最终解释权。</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（四）落标原因</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评标委员会不对落标的投标供应商做落标原因的解释。</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（五）确定中标候选人</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投标人最终得分=技术标得分+商务标得分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评标委员会对满足招标文件实质性要求的投标文件，按照评分标准对技术标和商务标进行打分，按得分由高到低确定中标候选人。</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总分得分相等时，商务标得分高者优先中标；如商务标得分和技术标得分均相同，由招标人代表现场抽签确定中标候选人顺序。</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第一中标候选人原则上为中标人。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不再重新招标。</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评标过程如遇特殊情况，评标委员会具有最终解释权。</w:t>
      </w:r>
    </w:p>
    <w:p>
      <w:pPr>
        <w:snapToGrid w:val="0"/>
        <w:spacing w:line="360" w:lineRule="auto"/>
        <w:ind w:firstLine="482" w:firstLineChars="200"/>
        <w:outlineLvl w:val="2"/>
        <w:rPr>
          <w:rFonts w:hint="eastAsia" w:ascii="宋体" w:hAnsi="宋体" w:eastAsia="宋体" w:cs="宋体"/>
          <w:b/>
          <w:color w:val="000000"/>
          <w:sz w:val="24"/>
        </w:rPr>
      </w:pPr>
      <w:r>
        <w:rPr>
          <w:rFonts w:hint="eastAsia" w:ascii="宋体" w:hAnsi="宋体" w:eastAsia="宋体" w:cs="宋体"/>
          <w:b/>
          <w:sz w:val="24"/>
          <w:lang w:val="en-US" w:eastAsia="zh-CN"/>
        </w:rPr>
        <w:t>九</w:t>
      </w:r>
      <w:r>
        <w:rPr>
          <w:rFonts w:hint="eastAsia" w:ascii="宋体" w:hAnsi="宋体" w:eastAsia="宋体" w:cs="宋体"/>
          <w:b/>
          <w:sz w:val="24"/>
        </w:rPr>
        <w:t>、</w:t>
      </w:r>
      <w:bookmarkEnd w:id="32"/>
      <w:bookmarkStart w:id="33" w:name="_Toc182849073"/>
      <w:r>
        <w:rPr>
          <w:rFonts w:hint="eastAsia" w:ascii="宋体" w:hAnsi="宋体" w:eastAsia="宋体" w:cs="宋体"/>
          <w:b/>
          <w:color w:val="000000"/>
          <w:sz w:val="24"/>
        </w:rPr>
        <w:t>出现下列情形之一的，作无效投标处理：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1、未按时交纳投标保证金的；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2、投标文件未按招标文件要求签署、盖章的；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3、不具备招标文件中规定的资格要求的；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4、报价超过招标文件中规定的最高限价的；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5、投标文件含有招标人不能接受的附加条件的；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6、法律、法规和招标文件规定的其他无效情形。</w:t>
      </w:r>
    </w:p>
    <w:p>
      <w:pPr>
        <w:snapToGrid w:val="0"/>
        <w:spacing w:line="360" w:lineRule="auto"/>
        <w:ind w:firstLine="482" w:firstLineChars="200"/>
        <w:outlineLvl w:val="1"/>
        <w:rPr>
          <w:rFonts w:hint="eastAsia" w:ascii="宋体" w:hAnsi="宋体" w:eastAsia="宋体" w:cs="宋体"/>
          <w:sz w:val="24"/>
        </w:rPr>
      </w:pPr>
      <w:r>
        <w:rPr>
          <w:rFonts w:hint="eastAsia" w:ascii="宋体" w:hAnsi="宋体" w:eastAsia="宋体" w:cs="宋体"/>
          <w:b/>
          <w:sz w:val="24"/>
          <w:lang w:val="en-US" w:eastAsia="zh-CN"/>
        </w:rPr>
        <w:t>十</w:t>
      </w:r>
      <w:r>
        <w:rPr>
          <w:rFonts w:hint="eastAsia" w:ascii="宋体" w:hAnsi="宋体" w:eastAsia="宋体" w:cs="宋体"/>
          <w:b/>
          <w:sz w:val="24"/>
        </w:rPr>
        <w:t>、有下列情形之一的，视为投标人串通投标，其投标无效：</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1、不同投标人的投标文件由同一单位或者个人编制；</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2、不同投标人委托同一单位或者个人办理投标事宜；</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3、不同投标人的投标文件载明的项目管理成员或者联系人员为同一人；</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4、不同投标人的投标文件异常一致或者投标报价呈规律性差异；</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5、不同投标人的投标文件相互混装。</w:t>
      </w:r>
    </w:p>
    <w:p>
      <w:pPr>
        <w:snapToGrid w:val="0"/>
        <w:spacing w:line="360" w:lineRule="auto"/>
        <w:ind w:firstLine="482" w:firstLineChars="200"/>
        <w:outlineLvl w:val="1"/>
        <w:rPr>
          <w:rFonts w:hint="eastAsia" w:ascii="宋体" w:hAnsi="宋体" w:eastAsia="宋体" w:cs="宋体"/>
          <w:b/>
          <w:sz w:val="24"/>
        </w:rPr>
      </w:pPr>
      <w:r>
        <w:rPr>
          <w:rFonts w:hint="eastAsia" w:ascii="宋体" w:hAnsi="宋体" w:eastAsia="宋体" w:cs="宋体"/>
          <w:b/>
          <w:sz w:val="24"/>
        </w:rPr>
        <w:t>十</w:t>
      </w:r>
      <w:r>
        <w:rPr>
          <w:rFonts w:hint="eastAsia" w:ascii="宋体" w:hAnsi="宋体" w:eastAsia="宋体" w:cs="宋体"/>
          <w:b/>
          <w:sz w:val="24"/>
          <w:lang w:val="en-US" w:eastAsia="zh-CN"/>
        </w:rPr>
        <w:t>一</w:t>
      </w:r>
      <w:r>
        <w:rPr>
          <w:rFonts w:hint="eastAsia" w:ascii="宋体" w:hAnsi="宋体" w:eastAsia="宋体" w:cs="宋体"/>
          <w:b/>
          <w:sz w:val="24"/>
        </w:rPr>
        <w:t>、出现下列情形之一的，作废标处理：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1、符合资格审查条件的投标供应商或者对招标文件作实质性响应的投标供应商不足三家的；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2、出现影响招标公正的违法违规行为的；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3、所有投标人报价超出招标最高限价的；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4、因重大变故，招标任务被取消的；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5、评标委员会依据法律法规可以认定为废标的其他情况。</w:t>
      </w:r>
    </w:p>
    <w:p>
      <w:pPr>
        <w:snapToGrid w:val="0"/>
        <w:spacing w:line="360" w:lineRule="auto"/>
        <w:ind w:firstLine="482" w:firstLineChars="200"/>
        <w:outlineLvl w:val="1"/>
        <w:rPr>
          <w:rFonts w:hint="eastAsia" w:ascii="宋体" w:hAnsi="宋体" w:eastAsia="宋体" w:cs="宋体"/>
          <w:b/>
          <w:sz w:val="24"/>
        </w:rPr>
      </w:pPr>
      <w:r>
        <w:rPr>
          <w:rFonts w:hint="eastAsia" w:ascii="宋体" w:hAnsi="宋体" w:eastAsia="宋体" w:cs="宋体"/>
          <w:b/>
          <w:sz w:val="24"/>
        </w:rPr>
        <w:t>十</w:t>
      </w:r>
      <w:r>
        <w:rPr>
          <w:rFonts w:hint="eastAsia" w:ascii="宋体" w:hAnsi="宋体" w:eastAsia="宋体" w:cs="宋体"/>
          <w:b/>
          <w:sz w:val="24"/>
          <w:lang w:val="en-US" w:eastAsia="zh-CN"/>
        </w:rPr>
        <w:t>二</w:t>
      </w:r>
      <w:r>
        <w:rPr>
          <w:rFonts w:hint="eastAsia" w:ascii="宋体" w:hAnsi="宋体" w:eastAsia="宋体" w:cs="宋体"/>
          <w:b/>
          <w:sz w:val="24"/>
        </w:rPr>
        <w:t>、中标通知</w:t>
      </w:r>
    </w:p>
    <w:p>
      <w:pPr>
        <w:snapToGrid w:val="0"/>
        <w:spacing w:line="360" w:lineRule="auto"/>
        <w:ind w:firstLine="484" w:firstLineChars="202"/>
        <w:rPr>
          <w:rFonts w:hint="eastAsia" w:ascii="宋体" w:hAnsi="宋体" w:eastAsia="宋体" w:cs="宋体"/>
          <w:kern w:val="0"/>
          <w:sz w:val="24"/>
        </w:rPr>
      </w:pPr>
      <w:r>
        <w:rPr>
          <w:rFonts w:hint="eastAsia" w:ascii="宋体" w:hAnsi="宋体" w:eastAsia="宋体" w:cs="宋体"/>
          <w:kern w:val="0"/>
          <w:sz w:val="24"/>
        </w:rPr>
        <w:t>1、开标结束后，招标人在</w:t>
      </w:r>
      <w:r>
        <w:rPr>
          <w:rFonts w:hint="eastAsia" w:ascii="宋体" w:hAnsi="宋体" w:eastAsia="宋体" w:cs="宋体"/>
          <w:kern w:val="0"/>
          <w:sz w:val="24"/>
          <w:lang w:eastAsia="zh-CN"/>
        </w:rPr>
        <w:t>“南通市崇川区人民政府网 (www.chongchuan.gov.cn)→我要看→公示公告”或“南通市崇川区人民政府网 (www.chongchuan.gov.cn)→政府信息公开→部门信息公开→国资办→公示公告”栏</w:t>
      </w:r>
      <w:r>
        <w:rPr>
          <w:rFonts w:hint="eastAsia" w:ascii="宋体" w:hAnsi="宋体" w:eastAsia="宋体" w:cs="宋体"/>
          <w:kern w:val="0"/>
          <w:sz w:val="24"/>
        </w:rPr>
        <w:t>公示评标结果。</w:t>
      </w:r>
    </w:p>
    <w:p>
      <w:pPr>
        <w:snapToGrid w:val="0"/>
        <w:spacing w:line="360" w:lineRule="auto"/>
        <w:ind w:firstLine="484" w:firstLineChars="202"/>
        <w:rPr>
          <w:rFonts w:hint="eastAsia" w:ascii="宋体" w:hAnsi="宋体" w:eastAsia="宋体" w:cs="宋体"/>
          <w:kern w:val="0"/>
          <w:sz w:val="24"/>
        </w:rPr>
      </w:pPr>
      <w:r>
        <w:rPr>
          <w:rFonts w:hint="eastAsia" w:ascii="宋体" w:hAnsi="宋体" w:eastAsia="宋体" w:cs="宋体"/>
          <w:kern w:val="0"/>
          <w:sz w:val="24"/>
        </w:rPr>
        <w:t>2、中标公示期为3个日历天，期限结束后向中标人发出《中标通知书》。</w:t>
      </w:r>
    </w:p>
    <w:p>
      <w:pPr>
        <w:snapToGrid w:val="0"/>
        <w:spacing w:line="360" w:lineRule="auto"/>
        <w:ind w:firstLine="484" w:firstLineChars="202"/>
        <w:rPr>
          <w:rFonts w:hint="eastAsia" w:ascii="宋体" w:hAnsi="宋体" w:eastAsia="宋体" w:cs="宋体"/>
          <w:kern w:val="0"/>
          <w:sz w:val="24"/>
        </w:rPr>
      </w:pPr>
      <w:r>
        <w:rPr>
          <w:rFonts w:hint="eastAsia" w:ascii="宋体" w:hAnsi="宋体" w:eastAsia="宋体" w:cs="宋体"/>
          <w:kern w:val="0"/>
          <w:sz w:val="24"/>
        </w:rPr>
        <w:t>3、《中标通知书》一经发出，即具有法律效力。招标人、中标人依法承担法律责任。</w:t>
      </w:r>
    </w:p>
    <w:p>
      <w:pPr>
        <w:snapToGrid w:val="0"/>
        <w:spacing w:line="360" w:lineRule="auto"/>
        <w:jc w:val="center"/>
        <w:rPr>
          <w:rFonts w:hint="eastAsia" w:ascii="宋体" w:hAnsi="宋体" w:eastAsia="宋体" w:cs="宋体"/>
          <w:sz w:val="36"/>
          <w:szCs w:val="36"/>
        </w:rPr>
      </w:pPr>
      <w:r>
        <w:rPr>
          <w:rFonts w:hint="eastAsia" w:ascii="宋体" w:hAnsi="宋体" w:eastAsia="宋体" w:cs="宋体"/>
          <w:kern w:val="0"/>
          <w:sz w:val="24"/>
        </w:rPr>
        <w:br w:type="page"/>
      </w:r>
      <w:r>
        <w:rPr>
          <w:rFonts w:hint="eastAsia" w:ascii="宋体" w:hAnsi="宋体" w:eastAsia="宋体" w:cs="宋体"/>
          <w:b/>
          <w:bCs/>
          <w:sz w:val="36"/>
          <w:szCs w:val="36"/>
        </w:rPr>
        <w:t>第五章  合同主要条款</w:t>
      </w:r>
    </w:p>
    <w:p>
      <w:pPr>
        <w:pStyle w:val="46"/>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sz w:val="32"/>
          <w:szCs w:val="32"/>
          <w:lang w:val="en-US" w:eastAsia="zh-CN"/>
        </w:rPr>
        <w:t>采购合同</w:t>
      </w:r>
    </w:p>
    <w:p>
      <w:pPr>
        <w:pStyle w:val="46"/>
        <w:spacing w:line="360" w:lineRule="auto"/>
        <w:ind w:firstLine="420" w:firstLineChars="200"/>
        <w:rPr>
          <w:rFonts w:hint="eastAsia" w:ascii="宋体" w:hAnsi="宋体" w:eastAsia="宋体" w:cs="宋体"/>
          <w:sz w:val="21"/>
          <w:szCs w:val="21"/>
        </w:rPr>
      </w:pPr>
    </w:p>
    <w:p>
      <w:pPr>
        <w:pStyle w:val="4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甲方（委托方）：                                乙方（服务方）：</w:t>
      </w:r>
    </w:p>
    <w:p>
      <w:pPr>
        <w:pStyle w:val="4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                                          地址：</w:t>
      </w:r>
    </w:p>
    <w:p>
      <w:pPr>
        <w:pStyle w:val="4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                                          电话：</w:t>
      </w:r>
    </w:p>
    <w:p>
      <w:pPr>
        <w:pStyle w:val="46"/>
        <w:spacing w:line="360" w:lineRule="auto"/>
        <w:ind w:firstLine="480" w:firstLineChars="200"/>
        <w:rPr>
          <w:rFonts w:hint="eastAsia" w:ascii="宋体" w:hAnsi="宋体" w:eastAsia="宋体" w:cs="宋体"/>
          <w:sz w:val="24"/>
          <w:szCs w:val="24"/>
        </w:rPr>
      </w:pPr>
    </w:p>
    <w:p>
      <w:pPr>
        <w:pStyle w:val="4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u w:val="single"/>
          <w:lang w:val="en-US" w:eastAsia="zh-CN"/>
        </w:rPr>
        <w:t>（项目编号）</w:t>
      </w:r>
      <w:r>
        <w:rPr>
          <w:rFonts w:hint="eastAsia" w:ascii="宋体" w:hAnsi="宋体" w:eastAsia="宋体" w:cs="宋体"/>
          <w:sz w:val="24"/>
          <w:szCs w:val="24"/>
        </w:rPr>
        <w:t>为</w:t>
      </w:r>
      <w:r>
        <w:rPr>
          <w:rFonts w:hint="eastAsia" w:ascii="宋体" w:hAnsi="宋体" w:eastAsia="宋体" w:cs="宋体"/>
          <w:sz w:val="24"/>
          <w:szCs w:val="24"/>
          <w:u w:val="single"/>
          <w:lang w:val="en-US" w:eastAsia="zh-CN"/>
        </w:rPr>
        <w:t>（项目名称）</w:t>
      </w:r>
      <w:r>
        <w:rPr>
          <w:rFonts w:hint="eastAsia" w:ascii="宋体" w:hAnsi="宋体" w:eastAsia="宋体" w:cs="宋体"/>
          <w:sz w:val="24"/>
          <w:szCs w:val="24"/>
        </w:rPr>
        <w:t>招标文件及该文件的投标文件和中标通知书，甲乙双方就</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的中标事宜，签订本</w:t>
      </w:r>
      <w:r>
        <w:rPr>
          <w:rFonts w:hint="eastAsia" w:ascii="宋体" w:hAnsi="宋体" w:eastAsia="宋体" w:cs="宋体"/>
          <w:sz w:val="24"/>
          <w:szCs w:val="24"/>
          <w:lang w:val="en-US" w:eastAsia="zh-CN"/>
        </w:rPr>
        <w:t>采购合同</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一、在本协议服务期内，乙方提供</w:t>
      </w:r>
      <w:r>
        <w:rPr>
          <w:rFonts w:hint="eastAsia" w:ascii="宋体" w:hAnsi="宋体" w:eastAsia="宋体" w:cs="宋体"/>
          <w:sz w:val="24"/>
          <w:szCs w:val="24"/>
          <w:lang w:val="en-US" w:eastAsia="zh-CN"/>
        </w:rPr>
        <w:t>甲方</w:t>
      </w:r>
      <w:r>
        <w:rPr>
          <w:rFonts w:hint="eastAsia" w:ascii="宋体" w:hAnsi="宋体" w:eastAsia="宋体" w:cs="宋体"/>
          <w:sz w:val="24"/>
        </w:rPr>
        <w:t>管理运营</w:t>
      </w:r>
      <w:r>
        <w:rPr>
          <w:rFonts w:hint="eastAsia" w:ascii="宋体" w:hAnsi="宋体" w:eastAsia="宋体" w:cs="宋体"/>
          <w:sz w:val="24"/>
          <w:lang w:val="en-US" w:eastAsia="zh-CN"/>
        </w:rPr>
        <w:t>的比亚迪</w:t>
      </w:r>
      <w:r>
        <w:rPr>
          <w:rFonts w:hint="eastAsia" w:ascii="宋体" w:hAnsi="宋体" w:eastAsia="宋体" w:cs="宋体"/>
          <w:sz w:val="24"/>
        </w:rPr>
        <w:t>新能源电动汽</w:t>
      </w:r>
      <w:r>
        <w:rPr>
          <w:rFonts w:hint="eastAsia" w:ascii="宋体" w:hAnsi="宋体" w:eastAsia="宋体" w:cs="宋体"/>
          <w:sz w:val="24"/>
          <w:lang w:val="en-US" w:eastAsia="zh-CN"/>
        </w:rPr>
        <w:t>车</w:t>
      </w:r>
      <w:r>
        <w:rPr>
          <w:rFonts w:hint="eastAsia" w:ascii="宋体" w:hAnsi="宋体" w:eastAsia="宋体" w:cs="宋体"/>
          <w:sz w:val="24"/>
          <w:szCs w:val="24"/>
        </w:rPr>
        <w:t>维保项目。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二、服务范围：车辆维保项目。</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三、服务期限：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本合同</w:t>
      </w:r>
      <w:r>
        <w:rPr>
          <w:rFonts w:hint="eastAsia" w:ascii="宋体" w:hAnsi="宋体" w:eastAsia="宋体" w:cs="宋体"/>
          <w:sz w:val="24"/>
          <w:szCs w:val="24"/>
        </w:rPr>
        <w:t>服务期限为自合同生效之日起</w:t>
      </w:r>
      <w:r>
        <w:rPr>
          <w:rFonts w:hint="eastAsia" w:ascii="宋体" w:hAnsi="宋体" w:eastAsia="宋体" w:cs="宋体"/>
          <w:b/>
          <w:bCs/>
          <w:sz w:val="24"/>
          <w:szCs w:val="24"/>
          <w:u w:val="single"/>
          <w:lang w:val="en-US" w:eastAsia="zh-CN"/>
        </w:rPr>
        <w:t>捌</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pPr>
        <w:numPr>
          <w:ilvl w:val="0"/>
          <w:numId w:val="2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支付方式：</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firstLine="480" w:firstLineChars="200"/>
        <w:textAlignment w:val="auto"/>
        <w:rPr>
          <w:rFonts w:hint="default" w:ascii="宋体" w:hAnsi="宋体" w:eastAsia="宋体" w:cs="宋体"/>
          <w:sz w:val="24"/>
          <w:szCs w:val="24"/>
          <w:u w:val="thick"/>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签约合同价</w:t>
      </w:r>
      <w:r>
        <w:rPr>
          <w:rFonts w:hint="eastAsia" w:ascii="宋体" w:hAnsi="宋体" w:eastAsia="宋体" w:cs="宋体"/>
          <w:sz w:val="24"/>
          <w:szCs w:val="24"/>
        </w:rPr>
        <w:t>：上牌年份在第1-4年的车辆维保费用为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元/辆/年；上牌年份在第5-8年的车辆维保费用为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元/辆/年。（上牌年份以车辆行驶证注册日期为准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不区分车辆型号</w:t>
      </w:r>
      <w:r>
        <w:rPr>
          <w:rFonts w:hint="eastAsia" w:ascii="宋体" w:hAnsi="宋体" w:eastAsia="宋体" w:cs="宋体"/>
          <w:sz w:val="24"/>
          <w:szCs w:val="24"/>
        </w:rPr>
        <w:t>）</w:t>
      </w:r>
      <w:r>
        <w:rPr>
          <w:rFonts w:hint="eastAsia" w:ascii="宋体" w:hAnsi="宋体" w:eastAsia="宋体" w:cs="宋体"/>
          <w:sz w:val="24"/>
          <w:szCs w:val="24"/>
          <w:lang w:val="en-US" w:eastAsia="zh-CN"/>
        </w:rPr>
        <w:t>；本合同约定的合同价为包干总价（包干单价），该包干价为乙方依合同约定履行了全部义务后适用的总价格，在实际合同履行过程中，如果乙方未完全履行合同义务或者履行的合同义务不符合约定的，则未履行或履行不符合合同约定的内容所对应的价款应当从上述包干价中扣除。上述约定的包干价包括但不限于乙方完成维保服务所需的人工费、材料费、零部件费、配件费、设备设施费</w:t>
      </w:r>
      <w:r>
        <w:rPr>
          <w:rFonts w:hint="eastAsia" w:ascii="宋体" w:hAnsi="宋体" w:cs="宋体"/>
          <w:sz w:val="24"/>
          <w:szCs w:val="24"/>
          <w:lang w:val="en-US" w:eastAsia="zh-CN"/>
        </w:rPr>
        <w:t>（含拖车、备用车）</w:t>
      </w:r>
      <w:r>
        <w:rPr>
          <w:rFonts w:hint="eastAsia" w:ascii="宋体" w:hAnsi="宋体" w:eastAsia="宋体" w:cs="宋体"/>
          <w:sz w:val="24"/>
          <w:szCs w:val="24"/>
          <w:lang w:val="en-US" w:eastAsia="zh-CN"/>
        </w:rPr>
        <w:t>、包装、运输、装卸、安装调试、测试检验、税金、利润等一切费用，</w:t>
      </w:r>
      <w:r>
        <w:rPr>
          <w:rFonts w:hint="eastAsia" w:ascii="宋体" w:hAnsi="宋体" w:eastAsia="宋体" w:cs="宋体"/>
          <w:b/>
          <w:bCs/>
          <w:sz w:val="24"/>
          <w:highlight w:val="none"/>
          <w:u w:val="none" w:color="auto"/>
        </w:rPr>
        <w:t>除另有明确约定外，甲方无需因本合同之履行而向乙方支付任何其它费用</w:t>
      </w:r>
      <w:r>
        <w:rPr>
          <w:rFonts w:hint="eastAsia" w:ascii="宋体" w:hAnsi="宋体" w:eastAsia="宋体" w:cs="宋体"/>
          <w:sz w:val="24"/>
          <w:highlight w:val="none"/>
          <w:u w:val="none" w:color="auto"/>
          <w:lang w:eastAsia="zh-CN"/>
        </w:rPr>
        <w:t>。</w:t>
      </w:r>
      <w:r>
        <w:rPr>
          <w:rFonts w:hint="eastAsia" w:ascii="宋体" w:hAnsi="宋体" w:eastAsia="宋体" w:cs="宋体"/>
          <w:sz w:val="24"/>
          <w:highlight w:val="none"/>
          <w:u w:val="none" w:color="auto"/>
          <w:lang w:val="en-US" w:eastAsia="zh-CN"/>
        </w:rPr>
        <w:t>上述</w:t>
      </w:r>
      <w:r>
        <w:rPr>
          <w:rFonts w:hint="eastAsia" w:ascii="宋体" w:hAnsi="宋体" w:eastAsia="宋体" w:cs="宋体"/>
          <w:sz w:val="24"/>
          <w:highlight w:val="none"/>
          <w:lang w:val="en-US" w:eastAsia="zh-CN"/>
        </w:rPr>
        <w:t>约定的包干价已</w:t>
      </w:r>
      <w:r>
        <w:rPr>
          <w:rFonts w:hint="eastAsia" w:ascii="宋体" w:hAnsi="宋体" w:eastAsia="宋体" w:cs="宋体"/>
          <w:sz w:val="24"/>
          <w:lang w:val="en-US" w:eastAsia="zh-CN"/>
        </w:rPr>
        <w:t>充分考虑了各项因素和风险（包括但不限于国家和地方法律法规政策变动风险以及市场价格波动风险等），乙方不得以任何理由要求调增约定的包干价标准。</w:t>
      </w:r>
    </w:p>
    <w:p>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2、单位：人民币；</w:t>
      </w:r>
    </w:p>
    <w:p>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3、结算方式：转账；</w:t>
      </w:r>
    </w:p>
    <w:p>
      <w:pPr>
        <w:pStyle w:val="46"/>
        <w:keepNext w:val="0"/>
        <w:keepLines w:val="0"/>
        <w:pageBreakBefore w:val="0"/>
        <w:widowControl w:val="0"/>
        <w:tabs>
          <w:tab w:val="left" w:pos="0"/>
        </w:tabs>
        <w:kinsoku/>
        <w:wordWrap/>
        <w:overflowPunct/>
        <w:topLinePunct w:val="0"/>
        <w:autoSpaceDE/>
        <w:autoSpaceDN/>
        <w:bidi w:val="0"/>
        <w:adjustRightInd/>
        <w:snapToGrid w:val="0"/>
        <w:spacing w:line="480" w:lineRule="exact"/>
        <w:ind w:left="0"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bCs/>
          <w:sz w:val="24"/>
          <w:szCs w:val="24"/>
        </w:rPr>
        <w:t>4、</w:t>
      </w:r>
      <w:r>
        <w:rPr>
          <w:rFonts w:hint="eastAsia" w:ascii="宋体" w:hAnsi="宋体" w:eastAsia="宋体" w:cs="宋体"/>
          <w:sz w:val="24"/>
          <w:szCs w:val="24"/>
        </w:rPr>
        <w:t>结算程序：</w:t>
      </w:r>
      <w:r>
        <w:rPr>
          <w:rFonts w:hint="eastAsia" w:ascii="宋体" w:hAnsi="宋体" w:eastAsia="宋体" w:cs="宋体"/>
          <w:sz w:val="24"/>
          <w:szCs w:val="24"/>
          <w:u w:val="single"/>
        </w:rPr>
        <w:t>根据乙方提供的经甲方认可的季度检查车辆单据，甲方按季度结算付款。</w:t>
      </w:r>
      <w:r>
        <w:rPr>
          <w:rFonts w:hint="eastAsia" w:hAnsi="宋体" w:eastAsia="宋体" w:cs="宋体"/>
          <w:sz w:val="24"/>
          <w:szCs w:val="24"/>
          <w:u w:val="single"/>
        </w:rPr>
        <w:t>乙方在甲方支付合同款项时，应按甲方的要求向甲方开具符合国家法律法规和标准的增值税专用发票</w:t>
      </w:r>
      <w:r>
        <w:rPr>
          <w:rFonts w:hint="eastAsia" w:hAnsi="宋体" w:eastAsia="宋体" w:cs="宋体"/>
          <w:sz w:val="24"/>
          <w:szCs w:val="24"/>
          <w:u w:val="single"/>
          <w:lang w:eastAsia="zh-CN"/>
        </w:rPr>
        <w:t>（</w:t>
      </w:r>
      <w:r>
        <w:rPr>
          <w:rFonts w:hint="eastAsia" w:hAnsi="宋体" w:eastAsia="宋体" w:cs="宋体"/>
          <w:sz w:val="24"/>
          <w:szCs w:val="24"/>
          <w:u w:val="single"/>
          <w:lang w:val="en-US" w:eastAsia="zh-CN"/>
        </w:rPr>
        <w:t>税率  %</w:t>
      </w:r>
      <w:r>
        <w:rPr>
          <w:rFonts w:hint="eastAsia" w:hAnsi="宋体" w:eastAsia="宋体" w:cs="宋体"/>
          <w:sz w:val="24"/>
          <w:szCs w:val="24"/>
          <w:u w:val="single"/>
          <w:lang w:eastAsia="zh-CN"/>
        </w:rPr>
        <w:t>）</w:t>
      </w:r>
      <w:r>
        <w:rPr>
          <w:rFonts w:hint="eastAsia" w:hAnsi="宋体" w:eastAsia="宋体" w:cs="宋体"/>
          <w:sz w:val="24"/>
          <w:szCs w:val="24"/>
          <w:u w:val="single"/>
        </w:rPr>
        <w:t>，乙方承诺其开具发票的形式与内容均合法、有效、完整、准确，不开具或开具不合格的，甲方有权迟延支付应付款项直至乙方开具合格票据之日且不承担任何违约责任，且乙方的各项合同义务仍应按合同约定履行。乙方提供的结算账单与实际服务金额存在差异，涉及故意虚报（包括多报、项目不符等）的，应按虚报金额的300%向甲方支付违约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五、质量保证</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1、乙方提供</w:t>
      </w:r>
      <w:r>
        <w:rPr>
          <w:rFonts w:hint="eastAsia" w:ascii="宋体" w:hAnsi="宋体" w:eastAsia="宋体" w:cs="宋体"/>
          <w:sz w:val="24"/>
          <w:szCs w:val="24"/>
          <w:lang w:val="en-US" w:eastAsia="zh-CN"/>
        </w:rPr>
        <w:t>维保</w:t>
      </w:r>
      <w:r>
        <w:rPr>
          <w:rFonts w:hint="eastAsia" w:ascii="宋体" w:hAnsi="宋体" w:eastAsia="宋体" w:cs="宋体"/>
          <w:sz w:val="24"/>
          <w:szCs w:val="24"/>
        </w:rPr>
        <w:t>服务时，应按国家</w:t>
      </w:r>
      <w:r>
        <w:rPr>
          <w:rFonts w:hint="eastAsia" w:ascii="宋体" w:hAnsi="宋体" w:eastAsia="宋体" w:cs="宋体"/>
          <w:sz w:val="24"/>
          <w:szCs w:val="24"/>
          <w:lang w:eastAsia="zh-CN"/>
        </w:rPr>
        <w:t>、</w:t>
      </w:r>
      <w:r>
        <w:rPr>
          <w:rFonts w:hint="eastAsia" w:ascii="宋体" w:hAnsi="宋体" w:eastAsia="宋体" w:cs="宋体"/>
          <w:sz w:val="24"/>
          <w:szCs w:val="24"/>
        </w:rPr>
        <w:t>地方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行业以及车辆品牌厂家</w:t>
      </w:r>
      <w:r>
        <w:rPr>
          <w:rFonts w:hint="eastAsia" w:ascii="宋体" w:hAnsi="宋体" w:eastAsia="宋体" w:cs="宋体"/>
          <w:sz w:val="24"/>
          <w:szCs w:val="24"/>
        </w:rPr>
        <w:t>汽车</w:t>
      </w:r>
      <w:r>
        <w:rPr>
          <w:rFonts w:hint="eastAsia" w:ascii="宋体" w:hAnsi="宋体" w:eastAsia="宋体" w:cs="宋体"/>
          <w:sz w:val="24"/>
          <w:szCs w:val="24"/>
          <w:lang w:val="en-US" w:eastAsia="zh-CN"/>
        </w:rPr>
        <w:t>维保</w:t>
      </w:r>
      <w:r>
        <w:rPr>
          <w:rFonts w:hint="eastAsia" w:ascii="宋体" w:hAnsi="宋体" w:eastAsia="宋体" w:cs="宋体"/>
          <w:sz w:val="24"/>
          <w:szCs w:val="24"/>
        </w:rPr>
        <w:t>技术标准执行</w:t>
      </w:r>
      <w:r>
        <w:rPr>
          <w:rFonts w:hint="eastAsia" w:ascii="宋体" w:hAnsi="宋体" w:eastAsia="宋体" w:cs="宋体"/>
          <w:sz w:val="24"/>
          <w:szCs w:val="24"/>
          <w:lang w:eastAsia="zh-CN"/>
        </w:rPr>
        <w:t>，</w:t>
      </w:r>
      <w:r>
        <w:rPr>
          <w:rFonts w:hint="eastAsia" w:ascii="宋体" w:hAnsi="宋体" w:eastAsia="宋体" w:cs="宋体"/>
          <w:sz w:val="24"/>
        </w:rPr>
        <w:t>以上标准、规范不一致的，以最高标准、规范执行</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2、在甲、乙方双方</w:t>
      </w:r>
      <w:r>
        <w:rPr>
          <w:rFonts w:hint="eastAsia" w:ascii="宋体" w:hAnsi="宋体" w:eastAsia="宋体" w:cs="宋体"/>
          <w:sz w:val="24"/>
          <w:szCs w:val="24"/>
          <w:lang w:val="en-US" w:eastAsia="zh-CN"/>
        </w:rPr>
        <w:t>约定在本合同期限</w:t>
      </w:r>
      <w:r>
        <w:rPr>
          <w:rFonts w:hint="eastAsia" w:ascii="宋体" w:hAnsi="宋体" w:eastAsia="宋体" w:cs="宋体"/>
          <w:sz w:val="24"/>
          <w:szCs w:val="24"/>
        </w:rPr>
        <w:t>内，因维修</w:t>
      </w:r>
      <w:r>
        <w:rPr>
          <w:rFonts w:hint="eastAsia" w:ascii="宋体" w:hAnsi="宋体" w:eastAsia="宋体" w:cs="宋体"/>
          <w:sz w:val="24"/>
          <w:szCs w:val="24"/>
          <w:lang w:val="en-US" w:eastAsia="zh-CN"/>
        </w:rPr>
        <w:t>保养质量问题</w:t>
      </w:r>
      <w:r>
        <w:rPr>
          <w:rFonts w:hint="eastAsia" w:ascii="宋体" w:hAnsi="宋体" w:eastAsia="宋体" w:cs="宋体"/>
          <w:sz w:val="24"/>
          <w:szCs w:val="24"/>
        </w:rPr>
        <w:t>造成的</w:t>
      </w:r>
      <w:r>
        <w:rPr>
          <w:rFonts w:hint="eastAsia" w:ascii="宋体" w:hAnsi="宋体" w:eastAsia="宋体" w:cs="宋体"/>
          <w:sz w:val="24"/>
          <w:szCs w:val="24"/>
          <w:lang w:val="en-US" w:eastAsia="zh-CN"/>
        </w:rPr>
        <w:t>车辆</w:t>
      </w:r>
      <w:r>
        <w:rPr>
          <w:rFonts w:hint="eastAsia" w:ascii="宋体" w:hAnsi="宋体" w:eastAsia="宋体" w:cs="宋体"/>
          <w:sz w:val="24"/>
          <w:szCs w:val="24"/>
        </w:rPr>
        <w:t>机械事故及安全事故所产生的所有</w:t>
      </w:r>
      <w:r>
        <w:rPr>
          <w:rFonts w:hint="eastAsia" w:ascii="宋体" w:hAnsi="宋体" w:eastAsia="宋体" w:cs="宋体"/>
          <w:sz w:val="24"/>
          <w:szCs w:val="24"/>
          <w:lang w:val="en-US" w:eastAsia="zh-CN"/>
        </w:rPr>
        <w:t>经济损失和法律</w:t>
      </w:r>
      <w:r>
        <w:rPr>
          <w:rFonts w:hint="eastAsia" w:ascii="宋体" w:hAnsi="宋体" w:eastAsia="宋体" w:cs="宋体"/>
          <w:sz w:val="24"/>
          <w:szCs w:val="24"/>
        </w:rPr>
        <w:t>后果，由乙方全部负责；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3、在乙方</w:t>
      </w:r>
      <w:r>
        <w:rPr>
          <w:rFonts w:hint="eastAsia" w:ascii="宋体" w:hAnsi="宋体" w:eastAsia="宋体" w:cs="宋体"/>
          <w:sz w:val="24"/>
          <w:szCs w:val="24"/>
          <w:lang w:val="en-US" w:eastAsia="zh-CN"/>
        </w:rPr>
        <w:t>维保</w:t>
      </w:r>
      <w:r>
        <w:rPr>
          <w:rFonts w:hint="eastAsia" w:ascii="宋体" w:hAnsi="宋体" w:eastAsia="宋体" w:cs="宋体"/>
          <w:sz w:val="24"/>
          <w:szCs w:val="24"/>
        </w:rPr>
        <w:t>过程中（包括接、送车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拖车</w:t>
      </w:r>
      <w:r>
        <w:rPr>
          <w:rFonts w:hint="eastAsia" w:ascii="宋体" w:hAnsi="宋体" w:eastAsia="宋体" w:cs="宋体"/>
          <w:sz w:val="24"/>
          <w:szCs w:val="24"/>
        </w:rPr>
        <w:t>过程）发生的任何事故由乙方全部负责；</w:t>
      </w:r>
    </w:p>
    <w:p>
      <w:pPr>
        <w:spacing w:line="360" w:lineRule="auto"/>
        <w:ind w:firstLine="480" w:firstLineChars="200"/>
        <w:rPr>
          <w:rFonts w:hint="default" w:ascii="宋体" w:hAnsi="宋体" w:eastAsia="宋体" w:cs="宋体"/>
          <w:sz w:val="24"/>
          <w:szCs w:val="24"/>
          <w:lang w:val="en-US"/>
        </w:rPr>
      </w:pPr>
      <w:r>
        <w:rPr>
          <w:rFonts w:hint="eastAsia" w:ascii="宋体" w:hAnsi="宋体" w:eastAsia="宋体" w:cs="宋体"/>
          <w:sz w:val="24"/>
          <w:szCs w:val="24"/>
        </w:rPr>
        <w:t>4、</w:t>
      </w:r>
      <w:r>
        <w:rPr>
          <w:rFonts w:hint="eastAsia" w:ascii="宋体" w:hAnsi="宋体" w:eastAsia="宋体" w:cs="宋体"/>
          <w:spacing w:val="7"/>
          <w:kern w:val="0"/>
          <w:sz w:val="24"/>
          <w:szCs w:val="24"/>
          <w:shd w:val="clear" w:color="auto" w:fill="FFFFFF"/>
          <w:lang w:val="en-US" w:eastAsia="zh-CN" w:bidi="ar-SA"/>
        </w:rPr>
        <w:t>维修服务质量和所采用的零部件、配件等材料必须符合国家、地方、行业以及车辆品牌</w:t>
      </w:r>
      <w:r>
        <w:rPr>
          <w:rFonts w:hint="eastAsia" w:ascii="宋体" w:hAnsi="宋体" w:cs="宋体"/>
          <w:spacing w:val="7"/>
          <w:kern w:val="0"/>
          <w:sz w:val="24"/>
          <w:szCs w:val="24"/>
          <w:shd w:val="clear" w:color="auto" w:fill="FFFFFF"/>
          <w:lang w:val="en-US" w:eastAsia="zh-CN" w:bidi="ar-SA"/>
        </w:rPr>
        <w:t>厂家</w:t>
      </w:r>
      <w:r>
        <w:rPr>
          <w:rFonts w:hint="eastAsia" w:ascii="宋体" w:hAnsi="宋体" w:eastAsia="宋体" w:cs="宋体"/>
          <w:spacing w:val="7"/>
          <w:kern w:val="0"/>
          <w:sz w:val="24"/>
          <w:szCs w:val="24"/>
          <w:shd w:val="clear" w:color="auto" w:fill="FFFFFF"/>
          <w:lang w:val="en-US" w:eastAsia="zh-CN" w:bidi="ar-SA"/>
        </w:rPr>
        <w:t>标准（</w:t>
      </w:r>
      <w:r>
        <w:rPr>
          <w:rFonts w:hint="eastAsia" w:ascii="宋体" w:hAnsi="宋体" w:eastAsia="宋体" w:cs="宋体"/>
          <w:spacing w:val="7"/>
          <w:kern w:val="0"/>
          <w:sz w:val="24"/>
          <w:shd w:val="clear" w:color="auto" w:fill="FFFFFF"/>
        </w:rPr>
        <w:t>标准、规范不一致的，以最高标准、规范执行</w:t>
      </w:r>
      <w:r>
        <w:rPr>
          <w:rFonts w:hint="eastAsia" w:ascii="宋体" w:hAnsi="宋体" w:eastAsia="宋体" w:cs="宋体"/>
          <w:spacing w:val="7"/>
          <w:kern w:val="0"/>
          <w:sz w:val="24"/>
          <w:szCs w:val="24"/>
          <w:shd w:val="clear" w:color="auto" w:fill="FFFFFF"/>
          <w:lang w:val="en-US" w:eastAsia="zh-CN" w:bidi="ar-SA"/>
        </w:rPr>
        <w:t>）且为原厂全新件，必须有合法的进货渠道(须提供相关有效的证明资料)，不得使用假冒伪劣产品或以次充好。</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六、</w:t>
      </w:r>
      <w:r>
        <w:rPr>
          <w:rFonts w:hint="eastAsia" w:ascii="宋体" w:hAnsi="宋体" w:eastAsia="宋体" w:cs="宋体"/>
          <w:sz w:val="24"/>
          <w:szCs w:val="24"/>
          <w:lang w:val="en-US" w:eastAsia="zh-CN"/>
        </w:rPr>
        <w:t>其他服务要求</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rPr>
        <w:t>具体维修保养服务内容及要求如下</w:t>
      </w:r>
      <w:r>
        <w:rPr>
          <w:rFonts w:hint="eastAsia" w:ascii="宋体" w:hAnsi="宋体" w:eastAsia="宋体" w:cs="宋体"/>
          <w:sz w:val="24"/>
          <w:lang w:eastAsia="zh-CN"/>
        </w:rPr>
        <w:t>：</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车辆日常上门检查服务:按照车辆保养手册要求至少</w:t>
      </w:r>
      <w:r>
        <w:rPr>
          <w:rFonts w:hint="eastAsia" w:ascii="宋体" w:hAnsi="宋体" w:eastAsia="宋体" w:cs="宋体"/>
          <w:sz w:val="24"/>
          <w:highlight w:val="none"/>
        </w:rPr>
        <w:t>每</w:t>
      </w:r>
      <w:r>
        <w:rPr>
          <w:rFonts w:hint="eastAsia" w:ascii="宋体" w:hAnsi="宋体" w:eastAsia="宋体" w:cs="宋体"/>
          <w:sz w:val="24"/>
          <w:highlight w:val="none"/>
          <w:lang w:val="en-US" w:eastAsia="zh-CN"/>
        </w:rPr>
        <w:t>季度</w:t>
      </w:r>
      <w:r>
        <w:rPr>
          <w:rFonts w:hint="eastAsia" w:ascii="宋体" w:hAnsi="宋体" w:eastAsia="宋体" w:cs="宋体"/>
          <w:sz w:val="24"/>
          <w:highlight w:val="none"/>
        </w:rPr>
        <w:t>保养检查服务一次，通过专用设备检查车辆三电系统、轮胎、刹车系统等运行情况并做好</w:t>
      </w:r>
      <w:r>
        <w:rPr>
          <w:rFonts w:hint="eastAsia" w:hAnsi="宋体" w:eastAsia="宋体" w:cs="宋体"/>
          <w:sz w:val="24"/>
          <w:highlight w:val="none"/>
          <w:lang w:val="en-US" w:eastAsia="zh-CN"/>
        </w:rPr>
        <w:t>各项检查的维保</w:t>
      </w:r>
      <w:r>
        <w:rPr>
          <w:rFonts w:hint="eastAsia" w:ascii="宋体" w:hAnsi="宋体" w:eastAsia="宋体" w:cs="宋体"/>
          <w:sz w:val="24"/>
        </w:rPr>
        <w:t>记录</w:t>
      </w:r>
      <w:r>
        <w:rPr>
          <w:rFonts w:hint="eastAsia" w:hAnsi="宋体" w:eastAsia="宋体" w:cs="宋体"/>
          <w:sz w:val="24"/>
          <w:lang w:eastAsia="zh-CN"/>
        </w:rPr>
        <w:t>，</w:t>
      </w:r>
      <w:r>
        <w:rPr>
          <w:rFonts w:hint="eastAsia" w:hAnsi="宋体" w:eastAsia="宋体" w:cs="宋体"/>
          <w:sz w:val="24"/>
          <w:lang w:val="en-US" w:eastAsia="zh-CN"/>
        </w:rPr>
        <w:t>维保记录及维保后的车辆应符合本合同约定的维保技术标准要求，维保后的车辆应处于正常运行状态，车辆及零配件完整无损，如</w:t>
      </w:r>
      <w:r>
        <w:rPr>
          <w:rFonts w:hint="eastAsia" w:ascii="宋体" w:hAnsi="宋体" w:eastAsia="宋体" w:cs="宋体"/>
          <w:sz w:val="24"/>
        </w:rPr>
        <w:t>发现问题需</w:t>
      </w:r>
      <w:r>
        <w:rPr>
          <w:rFonts w:hint="eastAsia" w:hAnsi="宋体" w:eastAsia="宋体" w:cs="宋体"/>
          <w:sz w:val="24"/>
          <w:lang w:val="en-US" w:eastAsia="zh-CN"/>
        </w:rPr>
        <w:t>按甲方要求</w:t>
      </w:r>
      <w:r>
        <w:rPr>
          <w:rFonts w:hint="eastAsia" w:ascii="宋体" w:hAnsi="宋体" w:eastAsia="宋体" w:cs="宋体"/>
          <w:sz w:val="24"/>
        </w:rPr>
        <w:t>及时解决</w:t>
      </w:r>
      <w:r>
        <w:rPr>
          <w:rFonts w:hint="eastAsia" w:hAnsi="宋体" w:eastAsia="宋体" w:cs="宋体"/>
          <w:sz w:val="24"/>
          <w:lang w:eastAsia="zh-CN"/>
        </w:rPr>
        <w:t>。</w:t>
      </w:r>
      <w:r>
        <w:rPr>
          <w:rFonts w:hint="eastAsia" w:hAnsi="宋体" w:eastAsia="宋体" w:cs="宋体"/>
          <w:sz w:val="24"/>
          <w:lang w:val="en-US" w:eastAsia="zh-CN"/>
        </w:rPr>
        <w:t>根据甲方的要求，乙方应向甲方及时提供维修保养记录和相关维修资料。</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（2）车辆送修服务：</w:t>
      </w:r>
      <w:r>
        <w:rPr>
          <w:rFonts w:hint="eastAsia" w:ascii="宋体" w:hAnsi="宋体" w:eastAsia="宋体" w:cs="宋体"/>
          <w:sz w:val="24"/>
        </w:rPr>
        <w:t>服务期内，</w:t>
      </w:r>
      <w:r>
        <w:rPr>
          <w:rFonts w:hint="eastAsia" w:hAnsi="宋体" w:eastAsia="宋体" w:cs="宋体"/>
          <w:sz w:val="24"/>
          <w:lang w:val="en-US" w:eastAsia="zh-CN"/>
        </w:rPr>
        <w:t>乙方</w:t>
      </w:r>
      <w:r>
        <w:rPr>
          <w:rFonts w:hint="eastAsia" w:ascii="宋体" w:hAnsi="宋体" w:eastAsia="宋体" w:cs="宋体"/>
          <w:sz w:val="24"/>
        </w:rPr>
        <w:t>不得以任何理由拒绝</w:t>
      </w:r>
      <w:r>
        <w:rPr>
          <w:rFonts w:hint="eastAsia" w:hAnsi="宋体" w:eastAsia="宋体" w:cs="宋体"/>
          <w:sz w:val="24"/>
          <w:lang w:val="en-US" w:eastAsia="zh-CN"/>
        </w:rPr>
        <w:t>甲方</w:t>
      </w:r>
      <w:r>
        <w:rPr>
          <w:rFonts w:hint="eastAsia" w:ascii="宋体" w:hAnsi="宋体" w:eastAsia="宋体" w:cs="宋体"/>
          <w:sz w:val="24"/>
        </w:rPr>
        <w:t>车辆送修</w:t>
      </w:r>
      <w:r>
        <w:rPr>
          <w:rFonts w:hint="eastAsia" w:ascii="宋体" w:hAnsi="宋体" w:eastAsia="宋体" w:cs="宋体"/>
          <w:sz w:val="24"/>
          <w:lang w:eastAsia="zh-CN"/>
        </w:rPr>
        <w:t>，</w:t>
      </w:r>
      <w:r>
        <w:rPr>
          <w:rFonts w:hint="eastAsia" w:hAnsi="宋体" w:eastAsia="宋体" w:cs="宋体"/>
          <w:sz w:val="24"/>
          <w:lang w:val="en-US" w:eastAsia="zh-CN"/>
        </w:rPr>
        <w:t>乙方</w:t>
      </w:r>
      <w:r>
        <w:rPr>
          <w:rFonts w:hint="eastAsia" w:ascii="宋体" w:hAnsi="宋体" w:eastAsia="宋体" w:cs="宋体"/>
          <w:sz w:val="24"/>
        </w:rPr>
        <w:t>应提供免费接送</w:t>
      </w:r>
      <w:r>
        <w:rPr>
          <w:rFonts w:hint="eastAsia" w:ascii="宋体" w:hAnsi="宋体" w:eastAsia="宋体" w:cs="宋体"/>
          <w:sz w:val="24"/>
          <w:lang w:val="en-US" w:eastAsia="zh-CN"/>
        </w:rPr>
        <w:t>车辆</w:t>
      </w:r>
      <w:r>
        <w:rPr>
          <w:rFonts w:hint="eastAsia" w:ascii="宋体" w:hAnsi="宋体" w:eastAsia="宋体" w:cs="宋体"/>
          <w:sz w:val="24"/>
        </w:rPr>
        <w:t>至其维修厂区进行维修的服务</w:t>
      </w:r>
      <w:r>
        <w:rPr>
          <w:rFonts w:hint="eastAsia" w:ascii="宋体" w:hAnsi="宋体" w:eastAsia="宋体" w:cs="宋体"/>
          <w:sz w:val="24"/>
          <w:lang w:eastAsia="zh-CN"/>
        </w:rPr>
        <w:t>。</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eastAsia="宋体" w:cs="宋体"/>
          <w:sz w:val="24"/>
        </w:rPr>
        <w:t>维修保养更换服务</w:t>
      </w:r>
      <w:r>
        <w:rPr>
          <w:rFonts w:hint="eastAsia" w:ascii="宋体" w:hAnsi="宋体" w:eastAsia="宋体" w:cs="宋体"/>
          <w:sz w:val="24"/>
          <w:lang w:eastAsia="zh-CN"/>
        </w:rPr>
        <w:t>：</w:t>
      </w:r>
      <w:r>
        <w:rPr>
          <w:rFonts w:hint="eastAsia" w:ascii="宋体" w:hAnsi="宋体" w:eastAsia="宋体" w:cs="宋体"/>
          <w:sz w:val="24"/>
        </w:rPr>
        <w:t>服务期间无限次全面包干车辆的维修保养</w:t>
      </w:r>
      <w:r>
        <w:rPr>
          <w:rFonts w:hint="eastAsia" w:hAnsi="宋体" w:eastAsia="宋体" w:cs="宋体"/>
          <w:sz w:val="24"/>
          <w:lang w:val="en-US" w:eastAsia="zh-CN"/>
        </w:rPr>
        <w:t>及更换</w:t>
      </w:r>
      <w:r>
        <w:rPr>
          <w:rFonts w:hint="eastAsia" w:ascii="宋体" w:hAnsi="宋体" w:eastAsia="宋体" w:cs="宋体"/>
          <w:sz w:val="24"/>
        </w:rPr>
        <w:t>，包括但不限于三电系统(电控、电机、动力电池)、底盘系统、刹车系统、电器系统、装饰件、汽车轮胎、汽车玻璃、空调系统等</w:t>
      </w:r>
      <w:r>
        <w:rPr>
          <w:rFonts w:hint="eastAsia" w:hAnsi="宋体" w:eastAsia="宋体" w:cs="宋体"/>
          <w:sz w:val="24"/>
          <w:lang w:eastAsia="zh-CN"/>
        </w:rPr>
        <w:t>，</w:t>
      </w:r>
      <w:r>
        <w:rPr>
          <w:rFonts w:hint="eastAsia" w:hAnsi="宋体" w:eastAsia="宋体" w:cs="宋体"/>
          <w:sz w:val="24"/>
          <w:lang w:val="en-US" w:eastAsia="zh-CN"/>
        </w:rPr>
        <w:t>由此产生的费用均包含在合同包干价中</w:t>
      </w:r>
      <w:r>
        <w:rPr>
          <w:rFonts w:hint="eastAsia" w:ascii="宋体" w:hAnsi="宋体" w:eastAsia="宋体" w:cs="宋体"/>
          <w:sz w:val="24"/>
        </w:rPr>
        <w:t>。</w:t>
      </w:r>
      <w:r>
        <w:rPr>
          <w:rFonts w:hint="eastAsia" w:hAnsi="宋体" w:eastAsia="宋体" w:cs="宋体"/>
          <w:sz w:val="24"/>
          <w:lang w:val="en-US" w:eastAsia="zh-CN"/>
        </w:rPr>
        <w:t>乙方应向甲方提供正式发票并对其选择的零部件、配件的厂家质量问题承担连带担保责任。</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拖车和备用车服务</w:t>
      </w:r>
      <w:r>
        <w:rPr>
          <w:rFonts w:hint="eastAsia" w:ascii="宋体" w:hAnsi="宋体" w:eastAsia="宋体" w:cs="宋体"/>
          <w:sz w:val="24"/>
          <w:lang w:eastAsia="zh-CN"/>
        </w:rPr>
        <w:t>：</w:t>
      </w:r>
      <w:r>
        <w:rPr>
          <w:rFonts w:hint="eastAsia" w:ascii="宋体" w:hAnsi="宋体" w:eastAsia="宋体" w:cs="宋体"/>
          <w:sz w:val="24"/>
        </w:rPr>
        <w:t>全年无限次免费提供故障车拖车服务并免费提供同等配置的电动汽车作为待维修车的备用车。</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洗车服务</w:t>
      </w:r>
      <w:r>
        <w:rPr>
          <w:rFonts w:hint="eastAsia" w:ascii="宋体" w:hAnsi="宋体" w:eastAsia="宋体" w:cs="宋体"/>
          <w:sz w:val="24"/>
          <w:lang w:eastAsia="zh-CN"/>
        </w:rPr>
        <w:t>：</w:t>
      </w:r>
      <w:r>
        <w:rPr>
          <w:rFonts w:hint="eastAsia" w:ascii="宋体" w:hAnsi="宋体" w:eastAsia="宋体" w:cs="宋体"/>
          <w:sz w:val="24"/>
        </w:rPr>
        <w:t>在</w:t>
      </w:r>
      <w:r>
        <w:rPr>
          <w:rFonts w:hint="eastAsia" w:hAnsi="宋体" w:eastAsia="宋体" w:cs="宋体"/>
          <w:sz w:val="24"/>
          <w:lang w:val="en-US" w:eastAsia="zh-CN"/>
        </w:rPr>
        <w:t>乙方</w:t>
      </w:r>
      <w:r>
        <w:rPr>
          <w:rFonts w:hint="eastAsia" w:ascii="宋体" w:hAnsi="宋体" w:eastAsia="宋体" w:cs="宋体"/>
          <w:sz w:val="24"/>
        </w:rPr>
        <w:t>经营场所内全年免费提供不限次数的洗车服务。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lang w:val="en-US" w:eastAsia="zh-CN"/>
        </w:rPr>
        <w:t>（6）</w:t>
      </w:r>
      <w:r>
        <w:rPr>
          <w:rFonts w:hint="eastAsia" w:ascii="宋体" w:hAnsi="宋体" w:eastAsia="宋体" w:cs="宋体"/>
          <w:sz w:val="24"/>
        </w:rPr>
        <w:t>保障服务:提供7*24小时运维服务人员响应服务，确保发生突发、紧急事件时，及时做出响应，保证车辆的正常使用，紧急情况下响应到达时间不得超</w:t>
      </w:r>
      <w:r>
        <w:rPr>
          <w:rFonts w:hint="eastAsia" w:ascii="宋体" w:hAnsi="宋体" w:eastAsia="宋体" w:cs="宋体"/>
          <w:sz w:val="24"/>
          <w:highlight w:val="none"/>
        </w:rPr>
        <w:t>过</w:t>
      </w:r>
      <w:r>
        <w:rPr>
          <w:rFonts w:hint="eastAsia" w:ascii="宋体" w:hAnsi="宋体" w:eastAsia="宋体" w:cs="宋体"/>
          <w:sz w:val="24"/>
          <w:highlight w:val="none"/>
          <w:lang w:val="en-US" w:eastAsia="zh-CN"/>
        </w:rPr>
        <w:t>30分钟</w:t>
      </w:r>
      <w:r>
        <w:rPr>
          <w:rFonts w:hint="eastAsia" w:ascii="宋体" w:hAnsi="宋体" w:eastAsia="宋体" w:cs="宋体"/>
          <w:sz w:val="24"/>
          <w:highlight w:val="none"/>
        </w:rPr>
        <w:t>。</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hAnsi="宋体" w:eastAsia="宋体" w:cs="宋体"/>
          <w:sz w:val="24"/>
          <w:lang w:val="en-US" w:eastAsia="zh-CN"/>
        </w:rPr>
      </w:pPr>
      <w:r>
        <w:rPr>
          <w:rFonts w:hint="eastAsia" w:hAnsi="宋体" w:eastAsia="宋体" w:cs="宋体"/>
          <w:sz w:val="24"/>
          <w:lang w:val="en-US" w:eastAsia="zh-CN"/>
        </w:rPr>
        <w:t>（7）负责甲方车辆通过年检：乙方负责甲方车辆的年检通过事宜，</w:t>
      </w:r>
      <w:r>
        <w:rPr>
          <w:rFonts w:hint="eastAsia" w:hAnsi="宋体" w:eastAsia="宋体" w:cs="宋体"/>
          <w:b/>
          <w:bCs/>
          <w:sz w:val="24"/>
          <w:u w:val="single"/>
          <w:lang w:val="en-US" w:eastAsia="zh-CN"/>
        </w:rPr>
        <w:t>年检费用按实结算</w:t>
      </w:r>
      <w:r>
        <w:rPr>
          <w:rFonts w:hint="eastAsia" w:hAnsi="宋体" w:eastAsia="宋体" w:cs="宋体"/>
          <w:sz w:val="24"/>
          <w:lang w:val="en-US" w:eastAsia="zh-CN"/>
        </w:rPr>
        <w:t>，</w:t>
      </w:r>
      <w:r>
        <w:rPr>
          <w:rFonts w:hint="eastAsia" w:hAnsi="宋体" w:eastAsia="宋体" w:cs="宋体"/>
          <w:b/>
          <w:bCs/>
          <w:sz w:val="24"/>
          <w:u w:val="single"/>
          <w:lang w:val="en-US" w:eastAsia="zh-CN"/>
        </w:rPr>
        <w:t>由甲方承担</w:t>
      </w:r>
      <w:r>
        <w:rPr>
          <w:rFonts w:hint="eastAsia" w:hAnsi="宋体" w:eastAsia="宋体" w:cs="宋体"/>
          <w:sz w:val="24"/>
          <w:lang w:val="en-US" w:eastAsia="zh-CN"/>
        </w:rPr>
        <w:t>，年检相关资料在年检通过后三日内出示给甲方。</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default" w:hAnsi="宋体" w:eastAsia="宋体" w:cs="宋体"/>
          <w:sz w:val="24"/>
          <w:lang w:val="en-US" w:eastAsia="zh-CN"/>
        </w:rPr>
      </w:pPr>
      <w:r>
        <w:rPr>
          <w:rFonts w:hint="eastAsia" w:hAnsi="宋体" w:eastAsia="宋体" w:cs="宋体"/>
          <w:sz w:val="24"/>
          <w:lang w:val="en-US" w:eastAsia="zh-CN"/>
        </w:rPr>
        <w:t>（8）乙方应在甲方车辆保险到期前提醒甲方。</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 xml:space="preserve">经营管理要求 </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（1）日常运作要做到规范化、制度化，实行定人定岗，严格落实岗位责任制度，形成岗位责任追究制度，促进生产管理活动有秩序地进行。</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）严格按照交车时限来安排维修服务，不能在规定时限内交车的，要提前与</w:t>
      </w:r>
      <w:r>
        <w:rPr>
          <w:rFonts w:hint="eastAsia" w:ascii="宋体" w:hAnsi="宋体" w:eastAsia="宋体" w:cs="宋体"/>
          <w:sz w:val="24"/>
          <w:lang w:val="en-US" w:eastAsia="zh-CN"/>
        </w:rPr>
        <w:t>甲方</w:t>
      </w:r>
      <w:r>
        <w:rPr>
          <w:rFonts w:hint="eastAsia" w:ascii="宋体" w:hAnsi="宋体" w:eastAsia="宋体" w:cs="宋体"/>
          <w:sz w:val="24"/>
        </w:rPr>
        <w:t>联系，取得</w:t>
      </w:r>
      <w:r>
        <w:rPr>
          <w:rFonts w:hint="eastAsia" w:ascii="宋体" w:hAnsi="宋体" w:eastAsia="宋体" w:cs="宋体"/>
          <w:sz w:val="24"/>
          <w:lang w:val="en-US" w:eastAsia="zh-CN"/>
        </w:rPr>
        <w:t>甲方</w:t>
      </w:r>
      <w:r>
        <w:rPr>
          <w:rFonts w:hint="eastAsia" w:ascii="宋体" w:hAnsi="宋体" w:eastAsia="宋体" w:cs="宋体"/>
          <w:sz w:val="24"/>
        </w:rPr>
        <w:t>的同意。</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）车辆</w:t>
      </w:r>
      <w:r>
        <w:rPr>
          <w:rFonts w:hint="eastAsia" w:ascii="宋体" w:hAnsi="宋体" w:eastAsia="宋体" w:cs="宋体"/>
          <w:sz w:val="24"/>
          <w:lang w:val="en-US" w:eastAsia="zh-CN"/>
        </w:rPr>
        <w:t>维保结束，</w:t>
      </w:r>
      <w:r>
        <w:rPr>
          <w:rFonts w:hint="eastAsia" w:ascii="宋体" w:hAnsi="宋体" w:eastAsia="宋体" w:cs="宋体"/>
          <w:sz w:val="24"/>
        </w:rPr>
        <w:t>出厂后，</w:t>
      </w:r>
      <w:r>
        <w:rPr>
          <w:rFonts w:hint="eastAsia" w:ascii="宋体" w:hAnsi="宋体" w:eastAsia="宋体" w:cs="宋体"/>
          <w:sz w:val="24"/>
          <w:lang w:val="en-US" w:eastAsia="zh-CN"/>
        </w:rPr>
        <w:t>乙方</w:t>
      </w:r>
      <w:r>
        <w:rPr>
          <w:rFonts w:hint="eastAsia" w:ascii="宋体" w:hAnsi="宋体" w:eastAsia="宋体" w:cs="宋体"/>
          <w:sz w:val="24"/>
        </w:rPr>
        <w:t>应建立车辆档案（包括送修单位名称、地址、电话、联系人、车牌号、维修资料等），以便后续的联系、调查和服务。</w:t>
      </w:r>
      <w:r>
        <w:rPr>
          <w:rFonts w:hint="eastAsia" w:hAnsi="宋体" w:eastAsia="宋体" w:cs="宋体"/>
          <w:sz w:val="24"/>
          <w:lang w:val="en-US" w:eastAsia="zh-CN"/>
        </w:rPr>
        <w:t>维保期限届满或本合同解除后三日内乙方应向甲方移交维修保养及年检相关资料，如逾期提供的甲方有权没收履约保证金。</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val="en-US" w:eastAsia="zh-CN"/>
        </w:rPr>
        <w:t>除接送车外，乙方</w:t>
      </w:r>
      <w:r>
        <w:rPr>
          <w:rFonts w:hint="eastAsia" w:ascii="宋体" w:hAnsi="宋体" w:eastAsia="宋体" w:cs="宋体"/>
          <w:sz w:val="24"/>
        </w:rPr>
        <w:t>不得以任何理由使用</w:t>
      </w:r>
      <w:r>
        <w:rPr>
          <w:rFonts w:hint="eastAsia" w:ascii="宋体" w:hAnsi="宋体" w:eastAsia="宋体" w:cs="宋体"/>
          <w:sz w:val="24"/>
          <w:lang w:val="en-US" w:eastAsia="zh-CN"/>
        </w:rPr>
        <w:t>甲方</w:t>
      </w:r>
      <w:r>
        <w:rPr>
          <w:rFonts w:hint="eastAsia" w:ascii="宋体" w:hAnsi="宋体" w:eastAsia="宋体" w:cs="宋体"/>
          <w:sz w:val="24"/>
        </w:rPr>
        <w:t>车辆</w:t>
      </w:r>
      <w:r>
        <w:rPr>
          <w:rFonts w:hint="eastAsia" w:ascii="宋体" w:hAnsi="宋体" w:eastAsia="宋体" w:cs="宋体"/>
          <w:sz w:val="24"/>
          <w:lang w:eastAsia="zh-CN"/>
        </w:rPr>
        <w:t>，</w:t>
      </w:r>
      <w:r>
        <w:rPr>
          <w:rFonts w:hint="eastAsia" w:ascii="宋体" w:hAnsi="宋体" w:eastAsia="宋体" w:cs="宋体"/>
          <w:sz w:val="24"/>
        </w:rPr>
        <w:t>因</w:t>
      </w:r>
      <w:r>
        <w:rPr>
          <w:rFonts w:hint="eastAsia" w:ascii="宋体" w:hAnsi="宋体" w:eastAsia="宋体" w:cs="宋体"/>
          <w:sz w:val="24"/>
          <w:lang w:val="en-US" w:eastAsia="zh-CN"/>
        </w:rPr>
        <w:t>乙方</w:t>
      </w:r>
      <w:r>
        <w:rPr>
          <w:rFonts w:hint="eastAsia" w:ascii="宋体" w:hAnsi="宋体" w:eastAsia="宋体" w:cs="宋体"/>
          <w:sz w:val="24"/>
        </w:rPr>
        <w:t>私自使用</w:t>
      </w:r>
      <w:r>
        <w:rPr>
          <w:rFonts w:hint="eastAsia" w:ascii="宋体" w:hAnsi="宋体" w:eastAsia="宋体" w:cs="宋体"/>
          <w:sz w:val="24"/>
          <w:lang w:val="en-US" w:eastAsia="zh-CN"/>
        </w:rPr>
        <w:t>甲方</w:t>
      </w:r>
      <w:r>
        <w:rPr>
          <w:rFonts w:hint="eastAsia" w:ascii="宋体" w:hAnsi="宋体" w:eastAsia="宋体" w:cs="宋体"/>
          <w:sz w:val="24"/>
        </w:rPr>
        <w:t>车辆，造成的交通事故或其他事故，责任由</w:t>
      </w:r>
      <w:r>
        <w:rPr>
          <w:rFonts w:hint="eastAsia" w:ascii="宋体" w:hAnsi="宋体" w:eastAsia="宋体" w:cs="宋体"/>
          <w:sz w:val="24"/>
          <w:lang w:val="en-US" w:eastAsia="zh-CN"/>
        </w:rPr>
        <w:t>乙方</w:t>
      </w:r>
      <w:r>
        <w:rPr>
          <w:rFonts w:hint="eastAsia" w:ascii="宋体" w:hAnsi="宋体" w:eastAsia="宋体" w:cs="宋体"/>
          <w:sz w:val="24"/>
        </w:rPr>
        <w:t>自行承担，因此给</w:t>
      </w:r>
      <w:r>
        <w:rPr>
          <w:rFonts w:hint="eastAsia" w:ascii="宋体" w:hAnsi="宋体" w:eastAsia="宋体" w:cs="宋体"/>
          <w:sz w:val="24"/>
          <w:lang w:val="en-US" w:eastAsia="zh-CN"/>
        </w:rPr>
        <w:t>甲方</w:t>
      </w:r>
      <w:r>
        <w:rPr>
          <w:rFonts w:hint="eastAsia" w:ascii="宋体" w:hAnsi="宋体" w:eastAsia="宋体" w:cs="宋体"/>
          <w:sz w:val="24"/>
        </w:rPr>
        <w:t>造成经济损失的，</w:t>
      </w:r>
      <w:r>
        <w:rPr>
          <w:rFonts w:hint="eastAsia" w:ascii="宋体" w:hAnsi="宋体" w:eastAsia="宋体" w:cs="宋体"/>
          <w:sz w:val="24"/>
          <w:lang w:val="en-US" w:eastAsia="zh-CN"/>
        </w:rPr>
        <w:t>甲方</w:t>
      </w:r>
      <w:r>
        <w:rPr>
          <w:rFonts w:hint="eastAsia" w:ascii="宋体" w:hAnsi="宋体" w:eastAsia="宋体" w:cs="宋体"/>
          <w:sz w:val="24"/>
        </w:rPr>
        <w:t>可以向</w:t>
      </w:r>
      <w:r>
        <w:rPr>
          <w:rFonts w:hint="eastAsia" w:ascii="宋体" w:hAnsi="宋体" w:eastAsia="宋体" w:cs="宋体"/>
          <w:sz w:val="24"/>
          <w:lang w:val="en-US" w:eastAsia="zh-CN"/>
        </w:rPr>
        <w:t>乙方</w:t>
      </w:r>
      <w:r>
        <w:rPr>
          <w:rFonts w:hint="eastAsia" w:ascii="宋体" w:hAnsi="宋体" w:eastAsia="宋体" w:cs="宋体"/>
          <w:sz w:val="24"/>
        </w:rPr>
        <w:t>要求赔偿</w:t>
      </w:r>
      <w:r>
        <w:rPr>
          <w:rFonts w:hint="eastAsia" w:hAnsi="宋体" w:eastAsia="宋体" w:cs="宋体"/>
          <w:sz w:val="24"/>
          <w:lang w:val="en-US" w:eastAsia="zh-CN"/>
        </w:rPr>
        <w:t>所有损失</w:t>
      </w:r>
      <w:r>
        <w:rPr>
          <w:rFonts w:hint="eastAsia" w:ascii="宋体" w:hAnsi="宋体" w:eastAsia="宋体" w:cs="宋体"/>
          <w:sz w:val="24"/>
        </w:rPr>
        <w:t>。</w:t>
      </w:r>
    </w:p>
    <w:p>
      <w:pPr>
        <w:pStyle w:val="46"/>
        <w:keepNext w:val="0"/>
        <w:keepLines w:val="0"/>
        <w:pageBreakBefore w:val="0"/>
        <w:tabs>
          <w:tab w:val="left" w:pos="0"/>
        </w:tabs>
        <w:kinsoku/>
        <w:wordWrap/>
        <w:overflowPunct/>
        <w:topLinePunct w:val="0"/>
        <w:autoSpaceDE/>
        <w:autoSpaceDN/>
        <w:bidi w:val="0"/>
        <w:snapToGrid w:val="0"/>
        <w:spacing w:line="48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乙方</w:t>
      </w:r>
      <w:r>
        <w:rPr>
          <w:rFonts w:hint="eastAsia" w:ascii="宋体" w:hAnsi="宋体" w:eastAsia="宋体" w:cs="宋体"/>
          <w:sz w:val="24"/>
        </w:rPr>
        <w:t>必须服从有关部门的监督、管理，未经</w:t>
      </w:r>
      <w:r>
        <w:rPr>
          <w:rFonts w:hint="eastAsia" w:ascii="宋体" w:hAnsi="宋体" w:eastAsia="宋体" w:cs="宋体"/>
          <w:sz w:val="24"/>
          <w:lang w:val="en-US" w:eastAsia="zh-CN"/>
        </w:rPr>
        <w:t>甲方</w:t>
      </w:r>
      <w:r>
        <w:rPr>
          <w:rFonts w:hint="eastAsia" w:ascii="宋体" w:hAnsi="宋体" w:eastAsia="宋体" w:cs="宋体"/>
          <w:sz w:val="24"/>
        </w:rPr>
        <w:t>同意，不得将</w:t>
      </w:r>
      <w:r>
        <w:rPr>
          <w:rFonts w:hint="eastAsia" w:ascii="宋体" w:hAnsi="宋体" w:eastAsia="宋体" w:cs="宋体"/>
          <w:sz w:val="24"/>
          <w:lang w:val="en-US" w:eastAsia="zh-CN"/>
        </w:rPr>
        <w:t>甲方</w:t>
      </w:r>
      <w:r>
        <w:rPr>
          <w:rFonts w:hint="eastAsia" w:ascii="宋体" w:hAnsi="宋体" w:eastAsia="宋体" w:cs="宋体"/>
          <w:sz w:val="24"/>
        </w:rPr>
        <w:t>的车辆转厂维修。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w:t>
      </w:r>
      <w:r>
        <w:rPr>
          <w:rFonts w:hint="eastAsia" w:ascii="宋体" w:hAnsi="宋体" w:eastAsia="宋体" w:cs="宋体"/>
          <w:sz w:val="24"/>
          <w:szCs w:val="24"/>
          <w:lang w:val="en-US" w:eastAsia="zh-CN"/>
        </w:rPr>
        <w:t>违约责任</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由于乙方维修保养的原因导致甲方车辆损坏、车辆设施设备丢失、车辆发生交通事故造成人员伤亡、投诉、年检不合格以及相关行政机构对甲方采取行政措施的，甲方有权解除本合同，没收履约保金并要求乙方支付</w:t>
      </w:r>
      <w:r>
        <w:rPr>
          <w:rFonts w:hint="eastAsia" w:ascii="宋体" w:hAnsi="宋体" w:cs="宋体"/>
          <w:sz w:val="24"/>
        </w:rPr>
        <w:t>人民币20万元</w:t>
      </w:r>
      <w:r>
        <w:rPr>
          <w:rFonts w:hint="eastAsia" w:ascii="宋体" w:hAnsi="宋体" w:eastAsia="宋体" w:cs="宋体"/>
          <w:sz w:val="24"/>
          <w:szCs w:val="24"/>
          <w:lang w:val="en-US" w:eastAsia="zh-CN"/>
        </w:rPr>
        <w:t>的违约金。违约金不足以弥补损失的，乙方还应继续承担损失赔偿责任。</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2、乙方逾期提供服务的，每逾期一天应按人民币1000元向甲方支付违约金，甲方有权从应向乙方支付的合同价款</w:t>
      </w:r>
      <w:r>
        <w:rPr>
          <w:rFonts w:hint="eastAsia" w:ascii="宋体" w:hAnsi="宋体" w:cs="宋体"/>
          <w:sz w:val="24"/>
          <w:lang w:val="en-US" w:eastAsia="zh-CN"/>
        </w:rPr>
        <w:t>或履约保证金</w:t>
      </w:r>
      <w:r>
        <w:rPr>
          <w:rFonts w:hint="eastAsia" w:ascii="宋体" w:hAnsi="宋体" w:eastAsia="宋体" w:cs="宋体"/>
          <w:sz w:val="24"/>
          <w:lang w:val="en-US" w:eastAsia="zh-CN"/>
        </w:rPr>
        <w:t>中直接扣除该违约金。逾期超过15天的，甲方有权解除本合同，没收履约保证金，乙方向甲方支付</w:t>
      </w:r>
      <w:r>
        <w:rPr>
          <w:rFonts w:hint="eastAsia" w:ascii="宋体" w:hAnsi="宋体" w:cs="宋体"/>
          <w:sz w:val="24"/>
          <w:lang w:val="en-US" w:eastAsia="zh-CN"/>
        </w:rPr>
        <w:t>人民币20万元</w:t>
      </w:r>
      <w:r>
        <w:rPr>
          <w:rFonts w:hint="eastAsia" w:ascii="宋体" w:hAnsi="宋体" w:eastAsia="宋体" w:cs="宋体"/>
          <w:sz w:val="24"/>
          <w:lang w:val="en-US" w:eastAsia="zh-CN"/>
        </w:rPr>
        <w:t>的违约金。</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eastAsia="宋体" w:cs="宋体"/>
          <w:sz w:val="24"/>
        </w:rPr>
        <w:t>乙方</w:t>
      </w:r>
      <w:r>
        <w:rPr>
          <w:rFonts w:hint="eastAsia" w:ascii="宋体" w:hAnsi="宋体" w:eastAsia="宋体" w:cs="宋体"/>
          <w:sz w:val="24"/>
          <w:lang w:val="en-US" w:eastAsia="zh-CN"/>
        </w:rPr>
        <w:t>未按约定提供服务或者提供的</w:t>
      </w:r>
      <w:r>
        <w:rPr>
          <w:rFonts w:hint="eastAsia" w:ascii="宋体" w:hAnsi="宋体" w:eastAsia="宋体" w:cs="宋体"/>
          <w:sz w:val="24"/>
        </w:rPr>
        <w:t>服务不符合合同约定及甲方要求的，</w:t>
      </w:r>
      <w:r>
        <w:rPr>
          <w:rFonts w:hint="eastAsia" w:ascii="宋体" w:hAnsi="宋体" w:eastAsia="宋体" w:cs="宋体"/>
          <w:sz w:val="24"/>
          <w:lang w:val="en-US" w:eastAsia="zh-CN"/>
        </w:rPr>
        <w:t>甲方有权要求乙方承担重作、扣减服务费用、</w:t>
      </w:r>
      <w:r>
        <w:rPr>
          <w:rFonts w:hint="eastAsia" w:ascii="宋体" w:hAnsi="宋体" w:eastAsia="宋体" w:cs="宋体"/>
          <w:sz w:val="24"/>
        </w:rPr>
        <w:t>要求乙方支付</w:t>
      </w:r>
      <w:r>
        <w:rPr>
          <w:rFonts w:hint="eastAsia" w:ascii="宋体" w:hAnsi="宋体" w:cs="宋体"/>
          <w:sz w:val="24"/>
          <w:lang w:val="en-US" w:eastAsia="zh-CN"/>
        </w:rPr>
        <w:t>人民币20万元</w:t>
      </w:r>
      <w:r>
        <w:rPr>
          <w:rFonts w:hint="eastAsia" w:ascii="宋体" w:hAnsi="宋体" w:eastAsia="宋体" w:cs="宋体"/>
          <w:sz w:val="24"/>
        </w:rPr>
        <w:t>的违约金。违约金不足以弥补损失的，乙方还应继续承担损失赔偿责任。乙方</w:t>
      </w:r>
      <w:r>
        <w:rPr>
          <w:rFonts w:hint="eastAsia" w:ascii="宋体" w:hAnsi="宋体" w:eastAsia="宋体" w:cs="宋体"/>
          <w:sz w:val="24"/>
          <w:lang w:val="en-US" w:eastAsia="zh-CN"/>
        </w:rPr>
        <w:t>未按约定提供服务或者提供的</w:t>
      </w:r>
      <w:r>
        <w:rPr>
          <w:rFonts w:hint="eastAsia" w:ascii="宋体" w:hAnsi="宋体" w:eastAsia="宋体" w:cs="宋体"/>
          <w:sz w:val="24"/>
        </w:rPr>
        <w:t>服务不符合合同约定及甲方要求</w:t>
      </w:r>
      <w:r>
        <w:rPr>
          <w:rFonts w:hint="eastAsia" w:ascii="宋体" w:hAnsi="宋体" w:eastAsia="宋体" w:cs="宋体"/>
          <w:sz w:val="24"/>
          <w:lang w:val="en-US" w:eastAsia="zh-CN"/>
        </w:rPr>
        <w:t>导致第三方向甲方索赔的，甲方有权向乙方追偿所有损失。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八、合同的解除和转让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1、甲方和乙方协商一致，可以解除合同；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rPr>
        <w:t>合同一方因不可抗力（或甲、乙双方不能预见、不能控制的其他原因）不能履行合同的，根据不可抗力的影响，部分或者全部免除责任。但合同一方迟延履约后发生不可抗力的，不能免除相应责任。合同一方因不可抗力不能履行合同的，应当不晚于不可抗力事件发生之时起</w:t>
      </w:r>
      <w:r>
        <w:rPr>
          <w:rFonts w:hint="eastAsia" w:ascii="宋体" w:hAnsi="宋体" w:eastAsia="宋体" w:cs="宋体"/>
          <w:sz w:val="24"/>
          <w:lang w:val="en-US" w:eastAsia="zh-CN"/>
        </w:rPr>
        <w:t>3日</w:t>
      </w:r>
      <w:r>
        <w:rPr>
          <w:rFonts w:hint="eastAsia" w:ascii="宋体" w:hAnsi="宋体" w:eastAsia="宋体" w:cs="宋体"/>
          <w:sz w:val="24"/>
        </w:rPr>
        <w:t>内及时通知对方，以减轻可能给对方造成的损失，并应当在合同期限内提供证明。</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3、有下列情形之一的，甲方有权解除合同，没收履约保证金，同时乙方向甲方支付</w:t>
      </w:r>
      <w:r>
        <w:rPr>
          <w:rFonts w:hint="eastAsia" w:ascii="宋体" w:hAnsi="宋体" w:cs="宋体"/>
          <w:sz w:val="24"/>
        </w:rPr>
        <w:t>人民币</w:t>
      </w:r>
      <w:r>
        <w:rPr>
          <w:rFonts w:hint="eastAsia" w:ascii="宋体" w:hAnsi="宋体" w:cs="宋体"/>
          <w:sz w:val="24"/>
          <w:lang w:eastAsia="zh-CN"/>
        </w:rPr>
        <w:t>1</w:t>
      </w:r>
      <w:r>
        <w:rPr>
          <w:rFonts w:hint="eastAsia" w:ascii="宋体" w:hAnsi="宋体" w:cs="宋体"/>
          <w:sz w:val="24"/>
          <w:lang w:val="en-US" w:eastAsia="zh-CN"/>
        </w:rPr>
        <w:t>0</w:t>
      </w:r>
      <w:r>
        <w:rPr>
          <w:rFonts w:hint="eastAsia" w:ascii="宋体" w:hAnsi="宋体" w:cs="宋体"/>
          <w:sz w:val="24"/>
        </w:rPr>
        <w:t>万元</w:t>
      </w:r>
      <w:r>
        <w:rPr>
          <w:rFonts w:hint="eastAsia" w:ascii="宋体" w:hAnsi="宋体" w:eastAsia="宋体" w:cs="宋体"/>
          <w:sz w:val="24"/>
          <w:szCs w:val="24"/>
          <w:lang w:val="en-US" w:eastAsia="zh-CN"/>
        </w:rPr>
        <w:t>的违约金，违约金不足以弥补损失的，乙方还应继续承担损失赔偿责任：</w:t>
      </w:r>
    </w:p>
    <w:p>
      <w:pPr>
        <w:spacing w:line="360" w:lineRule="auto"/>
        <w:ind w:firstLine="48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）乙方不履行本次投标所做出的服务承诺的；</w:t>
      </w:r>
    </w:p>
    <w:p>
      <w:pPr>
        <w:spacing w:line="360" w:lineRule="auto"/>
        <w:ind w:firstLine="48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）乙方使用假冒伪劣产品作为</w:t>
      </w:r>
      <w:r>
        <w:rPr>
          <w:rFonts w:hint="eastAsia" w:ascii="宋体" w:hAnsi="宋体" w:eastAsia="宋体" w:cs="宋体"/>
          <w:sz w:val="24"/>
          <w:szCs w:val="24"/>
          <w:lang w:val="en-US" w:eastAsia="zh-CN"/>
        </w:rPr>
        <w:t>零部件、</w:t>
      </w:r>
      <w:r>
        <w:rPr>
          <w:rFonts w:hint="eastAsia" w:ascii="宋体" w:hAnsi="宋体" w:eastAsia="宋体" w:cs="宋体"/>
          <w:sz w:val="24"/>
          <w:szCs w:val="24"/>
        </w:rPr>
        <w:t>配件的；</w:t>
      </w:r>
    </w:p>
    <w:p>
      <w:pPr>
        <w:spacing w:line="360" w:lineRule="auto"/>
        <w:ind w:firstLine="48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）定点维修有效期内乙方若有质量及售后服务的投诉并经查属实的</w:t>
      </w:r>
      <w:r>
        <w:rPr>
          <w:rFonts w:hint="eastAsia" w:ascii="宋体" w:hAnsi="宋体" w:eastAsia="宋体" w:cs="宋体"/>
          <w:sz w:val="24"/>
          <w:szCs w:val="24"/>
          <w:lang w:val="en-US" w:eastAsia="zh-CN"/>
        </w:rPr>
        <w:t>5</w:t>
      </w:r>
      <w:r>
        <w:rPr>
          <w:rFonts w:hint="eastAsia" w:ascii="宋体" w:hAnsi="宋体" w:eastAsia="宋体" w:cs="宋体"/>
          <w:sz w:val="24"/>
          <w:szCs w:val="24"/>
        </w:rPr>
        <w:t>次以上（含</w:t>
      </w:r>
      <w:r>
        <w:rPr>
          <w:rFonts w:hint="eastAsia" w:ascii="宋体" w:hAnsi="宋体" w:eastAsia="宋体" w:cs="宋体"/>
          <w:sz w:val="24"/>
          <w:szCs w:val="24"/>
          <w:lang w:val="en-US" w:eastAsia="zh-CN"/>
        </w:rPr>
        <w:t>5</w:t>
      </w:r>
      <w:r>
        <w:rPr>
          <w:rFonts w:hint="eastAsia" w:ascii="宋体" w:hAnsi="宋体" w:eastAsia="宋体" w:cs="宋体"/>
          <w:sz w:val="24"/>
          <w:szCs w:val="24"/>
        </w:rPr>
        <w:t>次）；</w:t>
      </w:r>
    </w:p>
    <w:p>
      <w:pPr>
        <w:spacing w:line="360" w:lineRule="auto"/>
        <w:ind w:firstLine="480" w:firstLineChars="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）服务期内乙方出现重大维修质量责任事故，被行业管理部门安全服务质量考核确定为不合格的</w:t>
      </w:r>
      <w:r>
        <w:rPr>
          <w:rFonts w:hint="eastAsia" w:ascii="宋体" w:hAnsi="宋体" w:eastAsia="宋体" w:cs="宋体"/>
          <w:sz w:val="24"/>
          <w:szCs w:val="24"/>
          <w:lang w:eastAsia="zh-CN"/>
        </w:rPr>
        <w:t>；</w:t>
      </w:r>
    </w:p>
    <w:p>
      <w:pPr>
        <w:spacing w:line="360" w:lineRule="auto"/>
        <w:ind w:firstLine="480" w:firstLineChars="0"/>
        <w:rPr>
          <w:rFonts w:hint="eastAsia" w:ascii="宋体" w:hAnsi="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乙方及其维保人员不具备维修保养资质的</w:t>
      </w:r>
      <w:r>
        <w:rPr>
          <w:rFonts w:hint="eastAsia" w:ascii="宋体" w:hAnsi="宋体" w:cs="宋体"/>
          <w:sz w:val="24"/>
          <w:szCs w:val="24"/>
          <w:lang w:val="en-US" w:eastAsia="zh-CN"/>
        </w:rPr>
        <w:t>；</w:t>
      </w:r>
    </w:p>
    <w:p>
      <w:pPr>
        <w:spacing w:line="360" w:lineRule="auto"/>
        <w:ind w:firstLine="480" w:firstLineChars="0"/>
        <w:rPr>
          <w:rFonts w:hint="eastAsia" w:ascii="宋体" w:hAnsi="宋体" w:eastAsia="宋体" w:cs="宋体"/>
          <w:sz w:val="24"/>
          <w:szCs w:val="24"/>
        </w:rPr>
      </w:pPr>
      <w:r>
        <w:rPr>
          <w:rFonts w:hint="eastAsia" w:ascii="宋体" w:hAnsi="宋体" w:cs="宋体"/>
          <w:sz w:val="24"/>
          <w:szCs w:val="24"/>
          <w:lang w:val="en-US" w:eastAsia="zh-CN"/>
        </w:rPr>
        <w:t>（6）乙方</w:t>
      </w:r>
      <w:r>
        <w:rPr>
          <w:rFonts w:hint="eastAsia" w:ascii="宋体" w:hAnsi="宋体" w:eastAsia="宋体" w:cs="宋体"/>
          <w:sz w:val="24"/>
        </w:rPr>
        <w:t>未经甲方事先书面同意，转让或分包本合同</w:t>
      </w:r>
      <w:r>
        <w:rPr>
          <w:rFonts w:hint="eastAsia" w:ascii="宋体" w:hAnsi="宋体" w:cs="宋体"/>
          <w:sz w:val="24"/>
          <w:lang w:val="en-US" w:eastAsia="zh-CN"/>
        </w:rPr>
        <w:t>服务的</w:t>
      </w:r>
      <w:r>
        <w:rPr>
          <w:rFonts w:hint="eastAsia" w:ascii="宋体" w:hAnsi="宋体" w:eastAsia="宋体" w:cs="宋体"/>
          <w:sz w:val="24"/>
          <w:szCs w:val="24"/>
          <w:lang w:val="en-US" w:eastAsia="zh-CN"/>
        </w:rPr>
        <w:t>。</w:t>
      </w:r>
    </w:p>
    <w:p>
      <w:pPr>
        <w:pStyle w:val="2"/>
        <w:spacing w:line="360" w:lineRule="auto"/>
        <w:rPr>
          <w:rFonts w:hint="default" w:eastAsia="宋体"/>
          <w:lang w:val="en-US" w:eastAsia="zh-CN"/>
        </w:rPr>
      </w:pPr>
      <w:r>
        <w:rPr>
          <w:rFonts w:hint="eastAsia" w:ascii="宋体" w:hAnsi="宋体" w:eastAsia="宋体" w:cs="宋体"/>
          <w:sz w:val="24"/>
          <w:lang w:val="en-US" w:eastAsia="zh-CN"/>
        </w:rPr>
        <w:t xml:space="preserve">    4、</w:t>
      </w:r>
      <w:r>
        <w:rPr>
          <w:rFonts w:hint="eastAsia" w:ascii="宋体" w:hAnsi="宋体" w:eastAsia="宋体" w:cs="宋体"/>
          <w:sz w:val="24"/>
        </w:rPr>
        <w:t>本合同正式签订后，除不可抗力因素的影响和对方违约外，双方中任何一方不得在本合同规定的</w:t>
      </w:r>
      <w:r>
        <w:rPr>
          <w:rFonts w:hint="eastAsia" w:ascii="宋体" w:hAnsi="宋体" w:eastAsia="宋体" w:cs="宋体"/>
          <w:sz w:val="24"/>
          <w:lang w:val="en-US" w:eastAsia="zh-CN"/>
        </w:rPr>
        <w:t>期限</w:t>
      </w:r>
      <w:r>
        <w:rPr>
          <w:rFonts w:hint="eastAsia" w:ascii="宋体" w:hAnsi="宋体" w:eastAsia="宋体" w:cs="宋体"/>
          <w:sz w:val="24"/>
        </w:rPr>
        <w:t>内单方面</w:t>
      </w:r>
      <w:r>
        <w:rPr>
          <w:rFonts w:hint="eastAsia" w:ascii="宋体" w:hAnsi="宋体" w:eastAsia="宋体" w:cs="宋体"/>
          <w:sz w:val="24"/>
          <w:lang w:val="en-US" w:eastAsia="zh-CN"/>
        </w:rPr>
        <w:t>解除或</w:t>
      </w:r>
      <w:r>
        <w:rPr>
          <w:rFonts w:hint="eastAsia" w:ascii="宋体" w:hAnsi="宋体" w:eastAsia="宋体" w:cs="宋体"/>
          <w:sz w:val="24"/>
        </w:rPr>
        <w:t>终止合同（本合同另有特别约定的除外）。否则，违约方应</w:t>
      </w:r>
      <w:r>
        <w:rPr>
          <w:rFonts w:hint="eastAsia" w:ascii="宋体" w:hAnsi="宋体" w:eastAsia="宋体" w:cs="宋体"/>
          <w:sz w:val="24"/>
          <w:lang w:val="en-US" w:eastAsia="zh-CN"/>
        </w:rPr>
        <w:t>向</w:t>
      </w:r>
      <w:r>
        <w:rPr>
          <w:rFonts w:hint="eastAsia" w:ascii="宋体" w:hAnsi="宋体" w:eastAsia="宋体" w:cs="宋体"/>
          <w:sz w:val="24"/>
        </w:rPr>
        <w:t>对方</w:t>
      </w:r>
      <w:r>
        <w:rPr>
          <w:rFonts w:hint="eastAsia" w:ascii="宋体" w:hAnsi="宋体" w:eastAsia="宋体" w:cs="宋体"/>
          <w:sz w:val="24"/>
          <w:lang w:val="en-US" w:eastAsia="zh-CN"/>
        </w:rPr>
        <w:t>支付违约金人民币20万元</w:t>
      </w:r>
      <w:r>
        <w:rPr>
          <w:rFonts w:hint="eastAsia" w:ascii="宋体" w:hAnsi="宋体" w:eastAsia="宋体" w:cs="宋体"/>
          <w:sz w:val="24"/>
        </w:rPr>
        <w:t>。</w:t>
      </w:r>
    </w:p>
    <w:p>
      <w:pPr>
        <w:ind w:firstLine="480"/>
        <w:rPr>
          <w:rFonts w:hint="eastAsia" w:ascii="宋体" w:hAnsi="宋体" w:eastAsia="宋体" w:cs="宋体"/>
          <w:sz w:val="24"/>
          <w:szCs w:val="24"/>
        </w:rPr>
      </w:pPr>
      <w:r>
        <w:rPr>
          <w:rFonts w:hint="eastAsia" w:ascii="宋体" w:hAnsi="宋体" w:eastAsia="宋体" w:cs="宋体"/>
          <w:sz w:val="24"/>
          <w:szCs w:val="24"/>
        </w:rPr>
        <w:t>九、合同生效及其它</w:t>
      </w:r>
    </w:p>
    <w:p>
      <w:pPr>
        <w:pStyle w:val="2"/>
        <w:rPr>
          <w:rFonts w:hint="eastAsia"/>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1、合同经甲乙双方代表签字并加盖公章（或合同章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且乙方缴纳履约保证金</w:t>
      </w:r>
      <w:r>
        <w:rPr>
          <w:rFonts w:hint="eastAsia" w:ascii="宋体" w:hAnsi="宋体" w:eastAsia="宋体" w:cs="宋体"/>
          <w:sz w:val="24"/>
          <w:szCs w:val="24"/>
        </w:rPr>
        <w:t>后即生效。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2、合同在执行过程中出现的未尽事宜，双方在不违背本合同和谈判文件的原则下协商解决，协商结果以书面形式盖章记录在案，作为本合同的附件，与本合同具有同等效力，但需向采购方提交二份备存。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十、争议的解决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本合同未尽之处双方协商解决；如协商不成，任何一方可以向甲方所在地人民法院起诉。</w:t>
      </w:r>
      <w:r>
        <w:rPr>
          <w:rFonts w:hint="eastAsia" w:ascii="宋体" w:hAnsi="宋体" w:eastAsia="宋体" w:cs="宋体"/>
          <w:sz w:val="24"/>
        </w:rPr>
        <w:t>甲方因处理乙方违约所产生的费用应当由乙方予以承担，该费用包括但不限于公证费、诉讼费、保全费、鉴定费、执行费、律师费、车旅费等。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十一、附则</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1、本合同签订时，乙方需向甲方缴纳履约保证金</w:t>
      </w:r>
      <w:r>
        <w:rPr>
          <w:rFonts w:hint="eastAsia" w:ascii="宋体" w:hAnsi="宋体" w:eastAsia="宋体" w:cs="宋体"/>
          <w:b/>
          <w:bCs/>
          <w:sz w:val="24"/>
          <w:szCs w:val="24"/>
          <w:u w:val="single"/>
          <w:lang w:val="en-US" w:eastAsia="zh-CN"/>
        </w:rPr>
        <w:t>壹拾万</w:t>
      </w:r>
      <w:r>
        <w:rPr>
          <w:rFonts w:hint="eastAsia" w:ascii="宋体" w:hAnsi="宋体" w:eastAsia="宋体" w:cs="宋体"/>
          <w:b/>
          <w:bCs/>
          <w:sz w:val="24"/>
          <w:szCs w:val="24"/>
          <w:u w:val="single"/>
        </w:rPr>
        <w:t>元</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乙方在按甲方要求保质保量的完成该项目合同后，甲方凭乙方提交的书面申请30日内审核无异议后一次性无息退还履约保证金。 </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不予退还履约保证金的情形：由于乙方原因，在签订合同后出现不按合同履行的情况，甲方有权将履约保证金作为违约金，全额不予退还，同时甲方亦有权解除合同，乙方还须承担相应的法律赔偿责任。</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本合同一式</w:t>
      </w:r>
      <w:r>
        <w:rPr>
          <w:rFonts w:hint="eastAsia" w:ascii="宋体" w:hAnsi="宋体" w:cs="宋体"/>
          <w:sz w:val="24"/>
          <w:szCs w:val="24"/>
          <w:lang w:val="en-US" w:eastAsia="zh-CN"/>
        </w:rPr>
        <w:t>陆</w:t>
      </w:r>
      <w:r>
        <w:rPr>
          <w:rFonts w:hint="eastAsia" w:ascii="宋体" w:hAnsi="宋体" w:eastAsia="宋体" w:cs="宋体"/>
          <w:sz w:val="24"/>
          <w:szCs w:val="24"/>
        </w:rPr>
        <w:t>份，甲方</w:t>
      </w:r>
      <w:r>
        <w:rPr>
          <w:rFonts w:hint="eastAsia" w:ascii="宋体" w:hAnsi="宋体" w:cs="宋体"/>
          <w:sz w:val="24"/>
          <w:szCs w:val="24"/>
          <w:lang w:val="en-US" w:eastAsia="zh-CN"/>
        </w:rPr>
        <w:t>肆</w:t>
      </w:r>
      <w:r>
        <w:rPr>
          <w:rFonts w:hint="eastAsia" w:ascii="宋体" w:hAnsi="宋体" w:eastAsia="宋体" w:cs="宋体"/>
          <w:sz w:val="24"/>
          <w:szCs w:val="24"/>
        </w:rPr>
        <w:t>份、乙方</w:t>
      </w:r>
      <w:r>
        <w:rPr>
          <w:rFonts w:hint="eastAsia" w:ascii="宋体" w:hAnsi="宋体" w:cs="宋体"/>
          <w:sz w:val="24"/>
          <w:szCs w:val="24"/>
          <w:lang w:val="en-US" w:eastAsia="zh-CN"/>
        </w:rPr>
        <w:t>贰</w:t>
      </w:r>
      <w:r>
        <w:rPr>
          <w:rFonts w:hint="eastAsia" w:ascii="宋体" w:hAnsi="宋体" w:eastAsia="宋体" w:cs="宋体"/>
          <w:sz w:val="24"/>
          <w:szCs w:val="24"/>
        </w:rPr>
        <w:t>份。</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、本合同未尽事宜应按照《中华人民共和国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》规定解释。</w:t>
      </w:r>
    </w:p>
    <w:p>
      <w:pPr>
        <w:pStyle w:val="4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hAnsi="宋体" w:cs="宋体"/>
          <w:sz w:val="24"/>
          <w:szCs w:val="24"/>
          <w:lang w:val="en-US" w:eastAsia="zh-CN"/>
        </w:rPr>
        <w:t>二</w:t>
      </w:r>
      <w:r>
        <w:rPr>
          <w:rFonts w:hint="eastAsia" w:ascii="宋体" w:hAnsi="宋体" w:eastAsia="宋体" w:cs="宋体"/>
          <w:sz w:val="24"/>
          <w:szCs w:val="24"/>
        </w:rPr>
        <w:t>、双方同意下列文件为本合同不可分割部分：</w:t>
      </w:r>
    </w:p>
    <w:p>
      <w:pPr>
        <w:pStyle w:val="4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1、招标文件及其附件；</w:t>
      </w:r>
    </w:p>
    <w:p>
      <w:pPr>
        <w:pStyle w:val="4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2、乙方的投标文件；</w:t>
      </w:r>
    </w:p>
    <w:p>
      <w:pPr>
        <w:pStyle w:val="4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3、乙方在招投标过程中所作的其它承诺、声明、书面澄清等；</w:t>
      </w:r>
    </w:p>
    <w:p>
      <w:pPr>
        <w:pStyle w:val="4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4、中标通知书。 </w:t>
      </w:r>
    </w:p>
    <w:p>
      <w:pPr>
        <w:pStyle w:val="4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5、合同附件。</w:t>
      </w:r>
    </w:p>
    <w:p>
      <w:pPr>
        <w:rPr>
          <w:rFonts w:hint="eastAsia" w:ascii="宋体" w:hAnsi="宋体" w:eastAsia="宋体" w:cs="宋体"/>
          <w:sz w:val="24"/>
          <w:szCs w:val="24"/>
        </w:rPr>
      </w:pPr>
    </w:p>
    <w:p>
      <w:pPr>
        <w:pStyle w:val="46"/>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盖章</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乙方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盖章</w:t>
      </w:r>
      <w:r>
        <w:rPr>
          <w:rFonts w:hint="eastAsia" w:ascii="宋体" w:hAnsi="宋体" w:eastAsia="宋体" w:cs="宋体"/>
          <w:sz w:val="24"/>
          <w:szCs w:val="24"/>
          <w:lang w:eastAsia="zh-CN"/>
        </w:rPr>
        <w:t>）</w:t>
      </w:r>
      <w:r>
        <w:rPr>
          <w:rFonts w:hint="eastAsia" w:ascii="宋体" w:hAnsi="宋体" w:eastAsia="宋体" w:cs="宋体"/>
          <w:sz w:val="24"/>
          <w:szCs w:val="24"/>
        </w:rPr>
        <w:t>：</w:t>
      </w:r>
    </w:p>
    <w:p>
      <w:pPr>
        <w:pStyle w:val="46"/>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代表签名（</w:t>
      </w:r>
      <w:r>
        <w:rPr>
          <w:rFonts w:hint="eastAsia" w:ascii="宋体" w:hAnsi="宋体" w:eastAsia="宋体" w:cs="宋体"/>
          <w:sz w:val="24"/>
          <w:szCs w:val="24"/>
          <w:lang w:val="en-US" w:eastAsia="zh-CN"/>
        </w:rPr>
        <w:t>或</w:t>
      </w:r>
      <w:r>
        <w:rPr>
          <w:rFonts w:hint="eastAsia" w:ascii="宋体" w:hAnsi="宋体" w:eastAsia="宋体" w:cs="宋体"/>
          <w:sz w:val="24"/>
          <w:szCs w:val="24"/>
        </w:rPr>
        <w:t>盖章）：</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代表签名（</w:t>
      </w:r>
      <w:r>
        <w:rPr>
          <w:rFonts w:hint="eastAsia" w:ascii="宋体" w:hAnsi="宋体" w:eastAsia="宋体" w:cs="宋体"/>
          <w:sz w:val="24"/>
          <w:szCs w:val="24"/>
          <w:lang w:val="en-US" w:eastAsia="zh-CN"/>
        </w:rPr>
        <w:t>或</w:t>
      </w:r>
      <w:r>
        <w:rPr>
          <w:rFonts w:hint="eastAsia" w:ascii="宋体" w:hAnsi="宋体" w:eastAsia="宋体" w:cs="宋体"/>
          <w:sz w:val="24"/>
          <w:szCs w:val="24"/>
        </w:rPr>
        <w:t>盖章）：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日期：        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       年      月</w:t>
      </w:r>
    </w:p>
    <w:p>
      <w:pPr>
        <w:adjustRightInd w:val="0"/>
        <w:snapToGrid w:val="0"/>
        <w:spacing w:line="360" w:lineRule="auto"/>
        <w:ind w:firstLine="482" w:firstLineChars="200"/>
        <w:rPr>
          <w:rFonts w:hint="eastAsia" w:ascii="宋体" w:hAnsi="宋体" w:eastAsia="宋体" w:cs="宋体"/>
          <w:b/>
          <w:sz w:val="24"/>
        </w:rPr>
      </w:pPr>
    </w:p>
    <w:p>
      <w:pPr>
        <w:spacing w:line="400" w:lineRule="exact"/>
        <w:rPr>
          <w:rFonts w:hint="eastAsia" w:ascii="宋体" w:hAnsi="宋体" w:eastAsia="宋体" w:cs="宋体"/>
          <w:kern w:val="0"/>
          <w:sz w:val="24"/>
        </w:rPr>
      </w:pPr>
    </w:p>
    <w:p>
      <w:pPr>
        <w:rPr>
          <w:rFonts w:hint="eastAsia" w:ascii="宋体" w:hAnsi="宋体" w:eastAsia="宋体" w:cs="宋体"/>
          <w:sz w:val="24"/>
        </w:rPr>
      </w:pP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招标单位保留对合同文本的修改和完善的权利。</w:t>
      </w:r>
    </w:p>
    <w:p>
      <w:pPr>
        <w:pStyle w:val="35"/>
        <w:rPr>
          <w:rFonts w:hint="eastAsia" w:ascii="宋体" w:hAnsi="宋体" w:eastAsia="宋体" w:cs="宋体"/>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kern w:val="44"/>
          <w:sz w:val="36"/>
          <w:szCs w:val="36"/>
        </w:rPr>
      </w:pPr>
      <w:r>
        <w:rPr>
          <w:rFonts w:hint="eastAsia" w:ascii="宋体" w:hAnsi="宋体" w:eastAsia="宋体" w:cs="宋体"/>
          <w:b/>
          <w:bCs/>
          <w:kern w:val="44"/>
          <w:sz w:val="36"/>
          <w:szCs w:val="36"/>
        </w:rPr>
        <w:br w:type="page"/>
      </w:r>
      <w:r>
        <w:rPr>
          <w:rFonts w:hint="eastAsia" w:ascii="宋体" w:hAnsi="宋体" w:eastAsia="宋体" w:cs="宋体"/>
          <w:b/>
          <w:bCs/>
          <w:kern w:val="44"/>
          <w:sz w:val="36"/>
          <w:szCs w:val="36"/>
        </w:rPr>
        <w:t>第六章 合同授予</w:t>
      </w:r>
    </w:p>
    <w:p>
      <w:pPr>
        <w:pStyle w:val="86"/>
        <w:rPr>
          <w:rFonts w:hint="eastAsia" w:ascii="宋体" w:hAnsi="宋体" w:eastAsia="宋体" w:cs="宋体"/>
          <w:highlight w:val="none"/>
        </w:rPr>
      </w:pP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一、中标人的履约保证金须在中标通知书发出</w:t>
      </w:r>
      <w:r>
        <w:rPr>
          <w:rFonts w:hint="eastAsia" w:ascii="宋体" w:hAnsi="宋体" w:eastAsia="宋体" w:cs="宋体"/>
          <w:sz w:val="24"/>
          <w:highlight w:val="none"/>
          <w:lang w:val="en-US" w:eastAsia="zh-CN"/>
        </w:rPr>
        <w:t>15</w:t>
      </w:r>
      <w:r>
        <w:rPr>
          <w:rFonts w:hint="eastAsia" w:ascii="宋体" w:hAnsi="宋体" w:eastAsia="宋体" w:cs="宋体"/>
          <w:sz w:val="24"/>
          <w:highlight w:val="none"/>
        </w:rPr>
        <w:t>日内</w:t>
      </w:r>
      <w:r>
        <w:rPr>
          <w:rFonts w:hint="eastAsia" w:ascii="宋体" w:hAnsi="宋体" w:eastAsia="宋体" w:cs="宋体"/>
          <w:sz w:val="24"/>
          <w:highlight w:val="none"/>
          <w:lang w:val="en-US" w:eastAsia="zh-CN"/>
        </w:rPr>
        <w:t>缴纳</w:t>
      </w:r>
      <w:r>
        <w:rPr>
          <w:rFonts w:hint="eastAsia" w:ascii="宋体" w:hAnsi="宋体" w:eastAsia="宋体" w:cs="宋体"/>
          <w:sz w:val="24"/>
          <w:highlight w:val="none"/>
        </w:rPr>
        <w:t>，中标人凭中标通知书及履约保证金缴费证明30日内与招标人签订合同。本合同一式</w:t>
      </w:r>
      <w:r>
        <w:rPr>
          <w:rFonts w:hint="eastAsia" w:ascii="宋体" w:hAnsi="宋体" w:cs="宋体"/>
          <w:sz w:val="24"/>
          <w:highlight w:val="none"/>
          <w:lang w:val="en-US" w:eastAsia="zh-CN"/>
        </w:rPr>
        <w:t>陆</w:t>
      </w:r>
      <w:r>
        <w:rPr>
          <w:rFonts w:hint="eastAsia" w:ascii="宋体" w:hAnsi="宋体" w:eastAsia="宋体" w:cs="宋体"/>
          <w:sz w:val="24"/>
          <w:highlight w:val="none"/>
        </w:rPr>
        <w:t>份，招标单位执肆份、中标人执贰份。所签合同不得对招</w:t>
      </w:r>
      <w:r>
        <w:rPr>
          <w:rFonts w:hint="eastAsia" w:ascii="宋体" w:hAnsi="宋体" w:cs="宋体"/>
          <w:sz w:val="24"/>
          <w:highlight w:val="none"/>
          <w:lang w:eastAsia="zh-CN"/>
        </w:rPr>
        <w:t>、</w:t>
      </w:r>
      <w:r>
        <w:rPr>
          <w:rFonts w:hint="eastAsia" w:ascii="宋体" w:hAnsi="宋体" w:cs="宋体"/>
          <w:sz w:val="24"/>
          <w:highlight w:val="none"/>
          <w:lang w:val="en-US" w:eastAsia="zh-CN"/>
        </w:rPr>
        <w:t>投</w:t>
      </w:r>
      <w:r>
        <w:rPr>
          <w:rFonts w:hint="eastAsia" w:ascii="宋体" w:hAnsi="宋体" w:eastAsia="宋体" w:cs="宋体"/>
          <w:sz w:val="24"/>
          <w:highlight w:val="none"/>
        </w:rPr>
        <w:t>标文件作实质性修改。招标人不得向中标人提出不合理的要求作为签订合同的条件，不得与中标人私下订立背离招</w:t>
      </w:r>
      <w:r>
        <w:rPr>
          <w:rFonts w:hint="eastAsia" w:ascii="宋体" w:hAnsi="宋体" w:cs="宋体"/>
          <w:sz w:val="24"/>
          <w:highlight w:val="none"/>
          <w:lang w:eastAsia="zh-CN"/>
        </w:rPr>
        <w:t>、</w:t>
      </w:r>
      <w:r>
        <w:rPr>
          <w:rFonts w:hint="eastAsia" w:ascii="宋体" w:hAnsi="宋体" w:cs="宋体"/>
          <w:sz w:val="24"/>
          <w:highlight w:val="none"/>
          <w:lang w:val="en-US" w:eastAsia="zh-CN"/>
        </w:rPr>
        <w:t>投</w:t>
      </w:r>
      <w:r>
        <w:rPr>
          <w:rFonts w:hint="eastAsia" w:ascii="宋体" w:hAnsi="宋体" w:eastAsia="宋体" w:cs="宋体"/>
          <w:sz w:val="24"/>
          <w:highlight w:val="none"/>
        </w:rPr>
        <w:t xml:space="preserve">标文件实质性内容的协议。 </w:t>
      </w:r>
    </w:p>
    <w:p>
      <w:pPr>
        <w:snapToGrid w:val="0"/>
        <w:spacing w:line="360" w:lineRule="auto"/>
        <w:ind w:firstLine="484" w:firstLineChars="202"/>
        <w:rPr>
          <w:rFonts w:hint="eastAsia" w:ascii="宋体" w:hAnsi="宋体" w:eastAsia="宋体" w:cs="宋体"/>
          <w:sz w:val="24"/>
          <w:highlight w:val="none"/>
        </w:rPr>
      </w:pPr>
      <w:r>
        <w:rPr>
          <w:rFonts w:hint="eastAsia" w:ascii="宋体" w:hAnsi="宋体" w:eastAsia="宋体" w:cs="宋体"/>
          <w:sz w:val="24"/>
          <w:highlight w:val="none"/>
        </w:rPr>
        <w:t>二、招标人按合同约定积极配合中标人履约。招标人故意推迟项目报告出具时间的，与中标人串通或要求中标人通过降低服务标准的，要求中标人出具虚假发票或任意更改销售发票的，谋取不正当利益的，承担相应的法律责任。</w:t>
      </w:r>
    </w:p>
    <w:p>
      <w:pPr>
        <w:snapToGrid w:val="0"/>
        <w:spacing w:line="360" w:lineRule="auto"/>
        <w:ind w:firstLine="484" w:firstLineChars="202"/>
        <w:rPr>
          <w:rFonts w:hint="eastAsia" w:ascii="宋体" w:hAnsi="宋体" w:eastAsia="宋体" w:cs="宋体"/>
          <w:sz w:val="24"/>
          <w:highlight w:val="none"/>
        </w:rPr>
      </w:pPr>
      <w:r>
        <w:rPr>
          <w:rFonts w:hint="eastAsia" w:ascii="宋体" w:hAnsi="宋体" w:eastAsia="宋体" w:cs="宋体"/>
          <w:sz w:val="24"/>
          <w:highlight w:val="none"/>
        </w:rPr>
        <w:t>三、中标人出现违约情形，应当及时纠正或补偿；造成损失的，按合同约定追究违约责任；发现有商业贿赂等违法情形的，应由招标人移交公安等行政执法部门依法查处。</w:t>
      </w:r>
    </w:p>
    <w:p>
      <w:pPr>
        <w:snapToGrid w:val="0"/>
        <w:spacing w:line="360" w:lineRule="auto"/>
        <w:ind w:firstLine="484" w:firstLineChars="202"/>
        <w:rPr>
          <w:rFonts w:hint="eastAsia" w:ascii="宋体" w:hAnsi="宋体" w:eastAsia="宋体" w:cs="宋体"/>
          <w:sz w:val="24"/>
          <w:highlight w:val="none"/>
        </w:rPr>
      </w:pPr>
      <w:r>
        <w:rPr>
          <w:rFonts w:hint="eastAsia" w:ascii="宋体" w:hAnsi="宋体" w:eastAsia="宋体" w:cs="宋体"/>
          <w:sz w:val="24"/>
          <w:highlight w:val="none"/>
        </w:rPr>
        <w:t>四、不响应付款方式的，视同响应文件无效，按无效响应文件处理。</w:t>
      </w:r>
    </w:p>
    <w:p>
      <w:pPr>
        <w:snapToGrid w:val="0"/>
        <w:spacing w:line="360" w:lineRule="auto"/>
        <w:ind w:firstLine="484" w:firstLineChars="202"/>
        <w:rPr>
          <w:rFonts w:hint="eastAsia" w:ascii="宋体" w:hAnsi="宋体" w:eastAsia="宋体" w:cs="宋体"/>
          <w:sz w:val="24"/>
          <w:highlight w:val="none"/>
        </w:rPr>
      </w:pPr>
      <w:r>
        <w:rPr>
          <w:rFonts w:hint="eastAsia" w:ascii="宋体" w:hAnsi="宋体" w:eastAsia="宋体" w:cs="宋体"/>
          <w:sz w:val="24"/>
          <w:highlight w:val="none"/>
        </w:rPr>
        <w:t>五、付款方式详见招标文件第五章，以上项目款的支付不计息。</w:t>
      </w:r>
    </w:p>
    <w:p>
      <w:pPr>
        <w:pStyle w:val="265"/>
        <w:spacing w:before="312" w:after="312" w:line="360" w:lineRule="auto"/>
        <w:rPr>
          <w:rFonts w:hint="eastAsia" w:ascii="宋体" w:hAnsi="宋体" w:eastAsia="宋体" w:cs="宋体"/>
          <w:sz w:val="36"/>
          <w:szCs w:val="36"/>
        </w:rPr>
      </w:pPr>
      <w:r>
        <w:rPr>
          <w:rFonts w:hint="eastAsia" w:ascii="宋体" w:hAnsi="宋体" w:eastAsia="宋体" w:cs="宋体"/>
          <w:sz w:val="36"/>
          <w:szCs w:val="36"/>
        </w:rPr>
        <w:br w:type="page"/>
      </w:r>
      <w:r>
        <w:rPr>
          <w:rFonts w:hint="eastAsia" w:ascii="宋体" w:hAnsi="宋体" w:eastAsia="宋体" w:cs="宋体"/>
          <w:sz w:val="36"/>
          <w:szCs w:val="36"/>
        </w:rPr>
        <w:t>第七章 质疑提出和处理</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一、质疑的提出</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1、质疑人必须是直接参加本次投标活动的当事人。</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下载招标文件的投标人应根据第二章“投标人须知”中第一条第4款的约定提出；响应文件接收截止后，投标人未进行投标登记的，不能就响应文件接收截止后的招投标过程、中标结果提出质疑；在投标过程中，凡主持人或评标小组明确提出须由投标人确认的事项，投标人当场无异议的，事后不得提出质疑。</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3、提出质疑时，必须坚持“谁主张，谁举证</w:t>
      </w:r>
      <w:r>
        <w:rPr>
          <w:rFonts w:hint="eastAsia" w:ascii="宋体" w:hAnsi="宋体" w:eastAsia="宋体" w:cs="宋体"/>
          <w:sz w:val="24"/>
          <w:lang w:eastAsia="zh-CN"/>
        </w:rPr>
        <w:t>”“</w:t>
      </w:r>
      <w:r>
        <w:rPr>
          <w:rFonts w:hint="eastAsia" w:ascii="宋体" w:hAnsi="宋体" w:eastAsia="宋体" w:cs="宋体"/>
          <w:sz w:val="24"/>
        </w:rPr>
        <w:t>实事求是”的原则，不能臆测。属于须由法定部门调查、侦查或先行作出相关认定的事项，质疑人应当依法申请具有法定职权的部门查清、认定，并将相关结果提供给招标人或代理机构。招标人或代理机构不具有法定调查、认定权限。</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对不能提供相关佐证材料的、涉及商业秘密的、非书面形式的、非送达的、匿名的《质疑函》将不予受理。</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相关佐证材料要具备客观性、关联性、合法性，无法查实的（如宣传册、媒体报道、猜测、推理等）不能作为佐证材料。</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招标人或代理机构不负责搜集相关佐证材料等工作。</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二、《质疑函》的受理和回复</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1、《质疑函》须由质疑人的法定代表人或参加本次投标授权人送达招标人和代理机构。</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对符合提出质疑要求的，招标人、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3、对不符合提出质疑要求的，出具《质疑退回通知书》并提出相关补充材料要求，质疑人未在规定的时间内提供补充佐证材料的，视同放弃质疑。</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4、招标人、代理机构负责将质疑人提出的质疑相关材料提供给相关专家或评标小组审核，并将审核意见回复质疑人。</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5、因质疑情况复杂，组织论证或审查时间较长的，招标人、代理机构以书面形式通知质疑人，可适当延长质疑回复处理时间。</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三、质疑处理</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1、质疑成立的处理。招标人或代理机构终止采购，并建议有关部门给相关当事人予以处理。</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2、质疑不成立的处理。</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1）质疑人书面申请撤回《质疑函》的，不作违约处理。</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2）质疑人在规定的时间内不配合进行质疑调查处理的，按自动撤回《质疑函》处理。</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3）质疑人不按《质疑函》格式就提出质疑的，作违约处理。同时，视情列入不良投标人名单。</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4）质疑人虽提供了相关佐证材料，但不能证明其质疑成立的，招标人或代理机构请质疑人补充相关佐证材料，仍不能证明其质疑成立的，作违约处理。并将其列入不良投标人名单。</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5）质疑人不能提供相关佐证材料的，招标人、代理机构已指出，质疑人仍然坚持提出质疑的，作违约处理。同时，列入不良投标人名单。</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6）对明显有违事实的、经相关专家或评标小组认定无依据的、经其他投标人举证无依据的质疑，作违约处理，列入不良投标人名单；视情在区、市、省、国家级相关媒体予以披露。</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7）质疑人承担使用虚假材料或恶意方式质疑的法律责任。</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四、无佐证材料的举报作违约处理。投标人不得进行不提供相关佐证材料（含无法查实的如宣传册、媒体报道、猜测、推理等）向有关部门的举报，否则作违约处理。同时对其在1至3年内禁入由招标人组织的招标活动的违约处理。</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五、投诉不成立的作违约处理。投标人进行质疑后，招标人回复质疑不成立，投标人仍进行投诉的，并最终投诉不成立的，作违约处理。招标人有权对其在1至3年内禁入由招标人组织的招标活动的违约处理。</w:t>
      </w:r>
    </w:p>
    <w:p>
      <w:pPr>
        <w:tabs>
          <w:tab w:val="left" w:pos="6946"/>
        </w:tabs>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六、《质疑函》、《质疑回复函》，质疑、举报、投诉不成立的等相关情况，视情在区、市、省、国家级等相关媒体予以披露。并建议相关机构对该投标人同步实施1至3年内禁入。</w:t>
      </w:r>
    </w:p>
    <w:p>
      <w:pPr>
        <w:adjustRightInd w:val="0"/>
        <w:snapToGrid w:val="0"/>
        <w:spacing w:line="440" w:lineRule="exact"/>
        <w:ind w:firstLine="480" w:firstLineChars="200"/>
        <w:rPr>
          <w:rFonts w:hint="eastAsia" w:ascii="宋体" w:hAnsi="宋体" w:eastAsia="宋体" w:cs="宋体"/>
          <w:dstrike/>
          <w:sz w:val="24"/>
        </w:rPr>
      </w:pPr>
      <w:r>
        <w:rPr>
          <w:rFonts w:hint="eastAsia" w:ascii="宋体" w:hAnsi="宋体" w:eastAsia="宋体" w:cs="宋体"/>
          <w:sz w:val="24"/>
        </w:rPr>
        <w:t>七、质疑投标人对招标人或代理机构的答复不满意或者招标人或代理机构未在规定的时间内作出答复的，可以在答复期满后15个工作日内向有关部门投诉。</w:t>
      </w:r>
    </w:p>
    <w:bookmarkEnd w:id="33"/>
    <w:p>
      <w:pPr>
        <w:pStyle w:val="265"/>
        <w:spacing w:before="312" w:after="312" w:line="360" w:lineRule="auto"/>
        <w:rPr>
          <w:rFonts w:hint="eastAsia" w:ascii="宋体" w:hAnsi="宋体" w:eastAsia="宋体" w:cs="宋体"/>
          <w:sz w:val="36"/>
          <w:szCs w:val="36"/>
        </w:rPr>
      </w:pPr>
      <w:r>
        <w:rPr>
          <w:rFonts w:hint="eastAsia" w:ascii="宋体" w:hAnsi="宋体" w:eastAsia="宋体" w:cs="宋体"/>
          <w:sz w:val="36"/>
          <w:szCs w:val="36"/>
        </w:rPr>
        <w:br w:type="page"/>
      </w:r>
      <w:r>
        <w:rPr>
          <w:rFonts w:hint="eastAsia" w:ascii="宋体" w:hAnsi="宋体" w:eastAsia="宋体" w:cs="宋体"/>
          <w:sz w:val="36"/>
          <w:szCs w:val="36"/>
        </w:rPr>
        <w:t>第八章 投标文件组成</w:t>
      </w:r>
    </w:p>
    <w:p>
      <w:pPr>
        <w:adjustRightInd w:val="0"/>
        <w:snapToGrid w:val="0"/>
        <w:spacing w:line="360" w:lineRule="auto"/>
        <w:ind w:firstLine="470" w:firstLineChars="196"/>
        <w:contextualSpacing/>
        <w:rPr>
          <w:rFonts w:hint="eastAsia" w:ascii="宋体" w:hAnsi="宋体" w:eastAsia="宋体" w:cs="宋体"/>
          <w:b/>
          <w:bCs/>
          <w:spacing w:val="-6"/>
          <w:sz w:val="24"/>
        </w:rPr>
      </w:pPr>
      <w:r>
        <w:rPr>
          <w:rFonts w:hint="eastAsia" w:ascii="宋体" w:hAnsi="宋体" w:eastAsia="宋体" w:cs="宋体"/>
          <w:sz w:val="24"/>
        </w:rPr>
        <w:t>投标文件由资格审查文件、商务标两部分组成。本次招标采用资格后审方式。</w:t>
      </w:r>
    </w:p>
    <w:p>
      <w:pPr>
        <w:adjustRightInd w:val="0"/>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一、</w:t>
      </w:r>
      <w:r>
        <w:rPr>
          <w:rFonts w:hint="eastAsia" w:ascii="宋体" w:hAnsi="宋体" w:eastAsia="宋体" w:cs="宋体"/>
          <w:b/>
          <w:sz w:val="25"/>
          <w:szCs w:val="21"/>
        </w:rPr>
        <w:t xml:space="preserve">资格审查文件：   </w:t>
      </w:r>
      <w:r>
        <w:rPr>
          <w:rFonts w:hint="eastAsia" w:ascii="宋体" w:hAnsi="宋体" w:eastAsia="宋体" w:cs="宋体"/>
          <w:b/>
          <w:sz w:val="24"/>
        </w:rPr>
        <w:t xml:space="preserve"> </w:t>
      </w:r>
    </w:p>
    <w:p>
      <w:pPr>
        <w:pStyle w:val="24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rPr>
        <w:t>投标人</w:t>
      </w:r>
      <w:r>
        <w:rPr>
          <w:rFonts w:hint="eastAsia" w:ascii="宋体" w:hAnsi="宋体" w:eastAsia="宋体" w:cs="宋体"/>
          <w:sz w:val="24"/>
          <w:szCs w:val="24"/>
        </w:rPr>
        <w:t>有效的营业执照的复印件或扫描件。</w:t>
      </w:r>
    </w:p>
    <w:p>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投标人</w:t>
      </w:r>
      <w:r>
        <w:rPr>
          <w:rFonts w:hint="eastAsia" w:ascii="宋体" w:hAnsi="宋体" w:eastAsia="宋体" w:cs="宋体"/>
          <w:sz w:val="24"/>
          <w:lang w:val="en-US" w:eastAsia="zh-CN"/>
        </w:rPr>
        <w:t>通过</w:t>
      </w:r>
      <w:r>
        <w:rPr>
          <w:rFonts w:hint="eastAsia" w:ascii="宋体" w:hAnsi="宋体" w:eastAsia="宋体" w:cs="宋体"/>
          <w:sz w:val="24"/>
        </w:rPr>
        <w:t>比亚迪授权的售后服务证书复印件或扫描件</w:t>
      </w:r>
      <w:r>
        <w:rPr>
          <w:rFonts w:hint="eastAsia" w:ascii="宋体" w:hAnsi="宋体" w:eastAsia="宋体" w:cs="宋体"/>
          <w:sz w:val="24"/>
          <w:lang w:eastAsia="zh-CN"/>
        </w:rPr>
        <w:t>。</w:t>
      </w:r>
    </w:p>
    <w:p>
      <w:pPr>
        <w:pStyle w:val="241"/>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rPr>
        <w:t>投标人</w:t>
      </w:r>
      <w:r>
        <w:rPr>
          <w:rFonts w:hint="eastAsia" w:ascii="宋体" w:hAnsi="宋体" w:eastAsia="宋体" w:cs="宋体"/>
          <w:color w:val="000000"/>
          <w:kern w:val="0"/>
          <w:sz w:val="24"/>
        </w:rPr>
        <w:t>法定代表人参加的，必须提供法定代表人身份证明（格式附后）。</w:t>
      </w:r>
    </w:p>
    <w:p>
      <w:pPr>
        <w:shd w:val="clear" w:color="auto" w:fill="FFFFFF"/>
        <w:snapToGrid w:val="0"/>
        <w:spacing w:line="360" w:lineRule="auto"/>
        <w:ind w:firstLine="480" w:firstLineChars="200"/>
        <w:rPr>
          <w:rFonts w:hint="eastAsia" w:ascii="宋体" w:hAnsi="宋体" w:eastAsia="宋体" w:cs="宋体"/>
          <w:szCs w:val="21"/>
        </w:rPr>
      </w:pPr>
      <w:r>
        <w:rPr>
          <w:rFonts w:hint="eastAsia" w:ascii="宋体" w:hAnsi="宋体" w:eastAsia="宋体" w:cs="宋体"/>
          <w:color w:val="000000"/>
          <w:kern w:val="0"/>
          <w:sz w:val="24"/>
        </w:rPr>
        <w:t>非法定代表人参加的，必须同时提供①法定代表人身份证明（格式附后）、②法定代表人签字或盖章的授权委托书（格式附后）。</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bCs/>
          <w:color w:val="000000"/>
          <w:sz w:val="24"/>
          <w:lang w:val="en-US" w:eastAsia="zh-CN"/>
        </w:rPr>
        <w:t>4</w:t>
      </w:r>
      <w:r>
        <w:rPr>
          <w:rFonts w:hint="eastAsia" w:ascii="宋体" w:hAnsi="宋体" w:eastAsia="宋体" w:cs="宋体"/>
          <w:bCs/>
          <w:color w:val="000000"/>
          <w:sz w:val="24"/>
        </w:rPr>
        <w:t>、</w:t>
      </w:r>
      <w:r>
        <w:rPr>
          <w:rFonts w:hint="eastAsia" w:ascii="宋体" w:hAnsi="宋体" w:eastAsia="宋体" w:cs="宋体"/>
          <w:sz w:val="24"/>
        </w:rPr>
        <w:t>投标人</w:t>
      </w:r>
      <w:r>
        <w:rPr>
          <w:rFonts w:hint="eastAsia" w:ascii="宋体" w:hAnsi="宋体" w:eastAsia="宋体" w:cs="宋体"/>
          <w:bCs/>
          <w:color w:val="000000"/>
          <w:sz w:val="24"/>
        </w:rPr>
        <w:t>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须提供：符合规定条件的声明函（格式附后）。</w:t>
      </w:r>
    </w:p>
    <w:p>
      <w:pPr>
        <w:pStyle w:val="241"/>
        <w:snapToGrid w:val="0"/>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5</w:t>
      </w:r>
      <w:r>
        <w:rPr>
          <w:rFonts w:hint="eastAsia" w:ascii="宋体" w:hAnsi="宋体" w:eastAsia="宋体" w:cs="宋体"/>
          <w:sz w:val="24"/>
        </w:rPr>
        <w:t>、关于资格文件的声明函（</w:t>
      </w:r>
      <w:r>
        <w:rPr>
          <w:rFonts w:hint="eastAsia" w:ascii="宋体" w:hAnsi="宋体" w:eastAsia="宋体" w:cs="宋体"/>
          <w:snapToGrid w:val="0"/>
          <w:sz w:val="24"/>
        </w:rPr>
        <w:t>格式附后</w:t>
      </w:r>
      <w:r>
        <w:rPr>
          <w:rFonts w:hint="eastAsia" w:ascii="宋体" w:hAnsi="宋体" w:eastAsia="宋体" w:cs="宋体"/>
          <w:sz w:val="24"/>
        </w:rPr>
        <w:t>）。</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u w:val="thick" w:color="FF0000"/>
        </w:rPr>
        <w:t>注：以上材料如为复印件或扫描件的，均须加盖投标人公章</w:t>
      </w:r>
      <w:r>
        <w:rPr>
          <w:rFonts w:hint="eastAsia" w:ascii="宋体" w:hAnsi="宋体" w:eastAsia="宋体" w:cs="宋体"/>
          <w:b/>
          <w:bCs/>
          <w:sz w:val="24"/>
        </w:rPr>
        <w:t>。</w:t>
      </w:r>
    </w:p>
    <w:p>
      <w:pPr>
        <w:pStyle w:val="241"/>
        <w:snapToGrid w:val="0"/>
        <w:spacing w:line="360" w:lineRule="auto"/>
        <w:ind w:firstLine="481"/>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二、技术标</w:t>
      </w:r>
    </w:p>
    <w:p>
      <w:pPr>
        <w:tabs>
          <w:tab w:val="left" w:pos="3375"/>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1、技术响应文件（供应商认真阅读仔细研究招标文件第三章项目需求中的内容，在理解的基础上进行投标技术文件的编写）。</w:t>
      </w:r>
    </w:p>
    <w:p>
      <w:pPr>
        <w:tabs>
          <w:tab w:val="left" w:pos="3375"/>
        </w:tabs>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2</w:t>
      </w:r>
      <w:r>
        <w:rPr>
          <w:rFonts w:hint="eastAsia" w:ascii="宋体" w:hAnsi="宋体" w:eastAsia="宋体" w:cs="宋体"/>
          <w:bCs/>
          <w:sz w:val="24"/>
        </w:rPr>
        <w:t>、评标办法中涉及的所需提供的全部资料。</w:t>
      </w:r>
    </w:p>
    <w:p>
      <w:pPr>
        <w:adjustRightInd w:val="0"/>
        <w:snapToGrid w:val="0"/>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lang w:val="en-US" w:eastAsia="zh-CN"/>
        </w:rPr>
        <w:t>3</w:t>
      </w:r>
      <w:r>
        <w:rPr>
          <w:rFonts w:hint="eastAsia" w:ascii="宋体" w:hAnsi="宋体" w:eastAsia="宋体" w:cs="宋体"/>
          <w:bCs/>
          <w:sz w:val="24"/>
        </w:rPr>
        <w:t>、评标办法中未涉及但投标供应商认为需要提交的其他资料。</w:t>
      </w:r>
    </w:p>
    <w:p>
      <w:pPr>
        <w:pStyle w:val="241"/>
        <w:snapToGrid w:val="0"/>
        <w:spacing w:line="360" w:lineRule="auto"/>
        <w:ind w:firstLine="481"/>
        <w:rPr>
          <w:rFonts w:hint="eastAsia" w:ascii="宋体" w:hAnsi="宋体" w:eastAsia="宋体" w:cs="宋体"/>
          <w:b/>
          <w:bCs/>
          <w:sz w:val="24"/>
          <w:szCs w:val="24"/>
        </w:rPr>
      </w:pPr>
      <w:r>
        <w:rPr>
          <w:rFonts w:hint="eastAsia" w:ascii="宋体" w:hAnsi="宋体" w:eastAsia="宋体" w:cs="宋体"/>
          <w:b/>
          <w:bCs/>
          <w:color w:val="000000"/>
          <w:sz w:val="24"/>
          <w:lang w:val="en-US" w:eastAsia="zh-CN"/>
        </w:rPr>
        <w:t>三</w:t>
      </w:r>
      <w:r>
        <w:rPr>
          <w:rFonts w:hint="eastAsia" w:ascii="宋体" w:hAnsi="宋体" w:eastAsia="宋体" w:cs="宋体"/>
          <w:b/>
          <w:bCs/>
          <w:color w:val="000000"/>
          <w:sz w:val="24"/>
        </w:rPr>
        <w:t>、</w:t>
      </w:r>
      <w:r>
        <w:rPr>
          <w:rFonts w:hint="eastAsia" w:ascii="宋体" w:hAnsi="宋体" w:eastAsia="宋体" w:cs="宋体"/>
          <w:b/>
          <w:bCs/>
          <w:sz w:val="24"/>
          <w:szCs w:val="24"/>
        </w:rPr>
        <w:t>商务标：</w:t>
      </w:r>
    </w:p>
    <w:p>
      <w:pPr>
        <w:adjustRightInd w:val="0"/>
        <w:snapToGrid w:val="0"/>
        <w:spacing w:line="360" w:lineRule="auto"/>
        <w:ind w:firstLine="494" w:firstLineChars="206"/>
        <w:outlineLvl w:val="1"/>
        <w:rPr>
          <w:rFonts w:hint="eastAsia" w:ascii="宋体" w:hAnsi="宋体" w:eastAsia="宋体" w:cs="宋体"/>
          <w:snapToGrid w:val="0"/>
          <w:kern w:val="0"/>
          <w:sz w:val="24"/>
        </w:rPr>
      </w:pPr>
      <w:r>
        <w:rPr>
          <w:rFonts w:hint="eastAsia" w:ascii="宋体" w:hAnsi="宋体" w:eastAsia="宋体" w:cs="宋体"/>
          <w:snapToGrid w:val="0"/>
          <w:kern w:val="0"/>
          <w:sz w:val="24"/>
        </w:rPr>
        <w:t>1、投标响应函，格式附后；</w:t>
      </w:r>
    </w:p>
    <w:p>
      <w:pPr>
        <w:adjustRightInd w:val="0"/>
        <w:snapToGrid w:val="0"/>
        <w:spacing w:line="360" w:lineRule="auto"/>
        <w:ind w:firstLine="494" w:firstLineChars="206"/>
        <w:outlineLvl w:val="1"/>
        <w:rPr>
          <w:rFonts w:hint="eastAsia" w:ascii="宋体" w:hAnsi="宋体" w:eastAsia="宋体" w:cs="宋体"/>
          <w:snapToGrid w:val="0"/>
          <w:kern w:val="0"/>
          <w:sz w:val="24"/>
        </w:rPr>
      </w:pPr>
      <w:r>
        <w:rPr>
          <w:rFonts w:hint="eastAsia" w:ascii="宋体" w:hAnsi="宋体" w:eastAsia="宋体" w:cs="宋体"/>
          <w:snapToGrid w:val="0"/>
          <w:kern w:val="0"/>
          <w:sz w:val="24"/>
        </w:rPr>
        <w:t>2、投标报价总表，格式附后。</w:t>
      </w:r>
    </w:p>
    <w:p>
      <w:pPr>
        <w:spacing w:line="360" w:lineRule="auto"/>
        <w:ind w:firstLine="487" w:firstLineChars="202"/>
        <w:contextualSpacing/>
        <w:rPr>
          <w:rFonts w:hint="eastAsia" w:ascii="宋体" w:hAnsi="宋体" w:eastAsia="宋体" w:cs="宋体"/>
          <w:sz w:val="32"/>
          <w:szCs w:val="32"/>
        </w:rPr>
      </w:pPr>
      <w:r>
        <w:rPr>
          <w:rFonts w:hint="eastAsia" w:ascii="宋体" w:hAnsi="宋体" w:eastAsia="宋体" w:cs="宋体"/>
          <w:b/>
          <w:bCs/>
          <w:sz w:val="24"/>
        </w:rPr>
        <w:br w:type="page"/>
      </w:r>
      <w:r>
        <w:rPr>
          <w:rFonts w:hint="eastAsia" w:ascii="宋体" w:hAnsi="宋体" w:eastAsia="宋体" w:cs="宋体"/>
          <w:sz w:val="32"/>
          <w:szCs w:val="32"/>
        </w:rPr>
        <w:t>附件：</w:t>
      </w:r>
    </w:p>
    <w:p>
      <w:pPr>
        <w:spacing w:line="360" w:lineRule="auto"/>
        <w:ind w:firstLine="640" w:firstLineChars="200"/>
        <w:rPr>
          <w:rFonts w:hint="eastAsia" w:ascii="宋体" w:hAnsi="宋体" w:eastAsia="宋体" w:cs="宋体"/>
          <w:sz w:val="32"/>
          <w:szCs w:val="32"/>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Cs/>
          <w:sz w:val="36"/>
          <w:szCs w:val="36"/>
          <w:lang w:eastAsia="zh-CN" w:bidi="ar"/>
        </w:rPr>
      </w:pPr>
      <w:r>
        <w:rPr>
          <w:rFonts w:hint="eastAsia" w:ascii="宋体" w:hAnsi="宋体" w:eastAsia="宋体" w:cs="宋体"/>
          <w:bCs/>
          <w:sz w:val="36"/>
          <w:szCs w:val="36"/>
          <w:lang w:eastAsia="zh-CN" w:bidi="ar"/>
        </w:rPr>
        <w:t>南通市崇川国有资产运营有限公司</w:t>
      </w:r>
    </w:p>
    <w:p>
      <w:pPr>
        <w:spacing w:line="360" w:lineRule="auto"/>
        <w:jc w:val="center"/>
        <w:rPr>
          <w:rFonts w:hint="eastAsia" w:ascii="宋体" w:hAnsi="宋体" w:eastAsia="宋体" w:cs="宋体"/>
          <w:b/>
          <w:sz w:val="36"/>
          <w:szCs w:val="36"/>
        </w:rPr>
      </w:pPr>
      <w:r>
        <w:rPr>
          <w:rFonts w:hint="eastAsia" w:ascii="宋体" w:hAnsi="宋体" w:eastAsia="宋体" w:cs="宋体"/>
          <w:bCs/>
          <w:sz w:val="36"/>
          <w:szCs w:val="36"/>
          <w:lang w:eastAsia="zh-CN" w:bidi="ar"/>
        </w:rPr>
        <w:t>新能源电动汽车维保服务项目</w:t>
      </w:r>
      <w:r>
        <w:rPr>
          <w:rFonts w:hint="eastAsia" w:ascii="宋体" w:hAnsi="宋体" w:eastAsia="宋体" w:cs="宋体"/>
          <w:b/>
          <w:sz w:val="36"/>
          <w:szCs w:val="36"/>
        </w:rPr>
        <w:t xml:space="preserve">   </w:t>
      </w:r>
    </w:p>
    <w:p>
      <w:pPr>
        <w:spacing w:line="360" w:lineRule="auto"/>
        <w:rPr>
          <w:rFonts w:hint="eastAsia" w:ascii="宋体" w:hAnsi="宋体" w:eastAsia="宋体" w:cs="宋体"/>
          <w:sz w:val="36"/>
          <w:szCs w:val="36"/>
        </w:rPr>
      </w:pPr>
    </w:p>
    <w:p>
      <w:pPr>
        <w:spacing w:line="360" w:lineRule="auto"/>
        <w:rPr>
          <w:rFonts w:hint="eastAsia" w:ascii="宋体" w:hAnsi="宋体" w:eastAsia="宋体" w:cs="宋体"/>
          <w:sz w:val="36"/>
          <w:szCs w:val="36"/>
        </w:rPr>
      </w:pPr>
    </w:p>
    <w:p>
      <w:pPr>
        <w:spacing w:line="360" w:lineRule="auto"/>
        <w:jc w:val="center"/>
        <w:rPr>
          <w:rFonts w:hint="eastAsia" w:ascii="宋体" w:hAnsi="宋体" w:eastAsia="宋体" w:cs="宋体"/>
          <w:b/>
          <w:bCs/>
          <w:sz w:val="84"/>
          <w:szCs w:val="84"/>
        </w:rPr>
      </w:pPr>
      <w:r>
        <w:rPr>
          <w:rFonts w:hint="eastAsia" w:ascii="宋体" w:hAnsi="宋体" w:eastAsia="宋体" w:cs="宋体"/>
          <w:b/>
          <w:bCs/>
          <w:sz w:val="84"/>
          <w:szCs w:val="84"/>
        </w:rPr>
        <w:t>投标文件</w:t>
      </w:r>
    </w:p>
    <w:p>
      <w:pPr>
        <w:spacing w:line="360" w:lineRule="auto"/>
        <w:jc w:val="center"/>
        <w:rPr>
          <w:rFonts w:hint="eastAsia" w:ascii="宋体" w:hAnsi="宋体" w:eastAsia="宋体" w:cs="宋体"/>
          <w:b/>
          <w:bCs/>
          <w:sz w:val="32"/>
          <w:szCs w:val="32"/>
          <w:lang w:eastAsia="zh-CN"/>
        </w:rPr>
      </w:pPr>
      <w:r>
        <w:rPr>
          <w:rFonts w:hint="eastAsia" w:ascii="宋体" w:hAnsi="宋体" w:eastAsia="宋体" w:cs="宋体"/>
          <w:sz w:val="30"/>
          <w:szCs w:val="30"/>
        </w:rPr>
        <w:t>项目编号：</w:t>
      </w:r>
      <w:r>
        <w:rPr>
          <w:rFonts w:hint="eastAsia" w:ascii="宋体" w:hAnsi="宋体" w:eastAsia="宋体" w:cs="宋体"/>
          <w:sz w:val="30"/>
          <w:szCs w:val="30"/>
          <w:lang w:eastAsia="zh-CN"/>
        </w:rPr>
        <w:t>JSYCZB2023019</w:t>
      </w:r>
    </w:p>
    <w:p>
      <w:pPr>
        <w:spacing w:line="360" w:lineRule="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sz w:val="24"/>
          <w:highlight w:val="none"/>
        </w:rPr>
      </w:pPr>
      <w:r>
        <w:rPr>
          <w:rFonts w:hint="eastAsia" w:ascii="宋体" w:hAnsi="宋体" w:eastAsia="宋体" w:cs="宋体"/>
          <w:sz w:val="24"/>
          <w:highlight w:val="none"/>
        </w:rPr>
        <w:t>对应投标标文件，相应填写：资格审查文件</w:t>
      </w:r>
    </w:p>
    <w:p>
      <w:pPr>
        <w:keepNext w:val="0"/>
        <w:keepLines w:val="0"/>
        <w:pageBreakBefore w:val="0"/>
        <w:widowControl w:val="0"/>
        <w:kinsoku/>
        <w:wordWrap/>
        <w:overflowPunct/>
        <w:topLinePunct w:val="0"/>
        <w:autoSpaceDE/>
        <w:autoSpaceDN/>
        <w:bidi w:val="0"/>
        <w:adjustRightInd/>
        <w:snapToGrid/>
        <w:spacing w:line="500" w:lineRule="exact"/>
        <w:ind w:firstLine="5040" w:firstLineChars="21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技术标</w:t>
      </w:r>
    </w:p>
    <w:p>
      <w:pPr>
        <w:keepNext w:val="0"/>
        <w:keepLines w:val="0"/>
        <w:pageBreakBefore w:val="0"/>
        <w:widowControl w:val="0"/>
        <w:kinsoku/>
        <w:wordWrap/>
        <w:overflowPunct/>
        <w:topLinePunct w:val="0"/>
        <w:autoSpaceDE/>
        <w:autoSpaceDN/>
        <w:bidi w:val="0"/>
        <w:adjustRightInd/>
        <w:snapToGrid/>
        <w:spacing w:line="500" w:lineRule="exact"/>
        <w:ind w:firstLine="5040" w:firstLineChars="2100"/>
        <w:textAlignment w:val="auto"/>
        <w:rPr>
          <w:rFonts w:hint="eastAsia" w:ascii="宋体" w:hAnsi="宋体" w:eastAsia="宋体" w:cs="宋体"/>
          <w:sz w:val="30"/>
          <w:szCs w:val="30"/>
          <w:highlight w:val="none"/>
        </w:rPr>
      </w:pPr>
      <w:r>
        <w:rPr>
          <w:rFonts w:hint="eastAsia" w:ascii="宋体" w:hAnsi="宋体" w:eastAsia="宋体" w:cs="宋体"/>
          <w:sz w:val="24"/>
          <w:highlight w:val="none"/>
        </w:rPr>
        <w:t>商务标</w:t>
      </w:r>
    </w:p>
    <w:p>
      <w:pPr>
        <w:snapToGrid w:val="0"/>
        <w:spacing w:line="520" w:lineRule="exact"/>
        <w:jc w:val="center"/>
        <w:rPr>
          <w:rFonts w:hint="eastAsia" w:ascii="宋体" w:hAnsi="宋体" w:eastAsia="宋体" w:cs="宋体"/>
          <w:b/>
          <w:sz w:val="44"/>
          <w:szCs w:val="44"/>
        </w:rPr>
      </w:pPr>
    </w:p>
    <w:p>
      <w:pPr>
        <w:snapToGrid w:val="0"/>
        <w:spacing w:line="520" w:lineRule="exact"/>
        <w:jc w:val="center"/>
        <w:rPr>
          <w:rFonts w:hint="eastAsia" w:ascii="宋体" w:hAnsi="宋体" w:eastAsia="宋体" w:cs="宋体"/>
          <w:b/>
          <w:sz w:val="44"/>
          <w:szCs w:val="44"/>
        </w:rPr>
      </w:pPr>
    </w:p>
    <w:p>
      <w:pPr>
        <w:snapToGrid w:val="0"/>
        <w:spacing w:line="520" w:lineRule="exact"/>
        <w:jc w:val="center"/>
        <w:rPr>
          <w:rFonts w:hint="eastAsia" w:ascii="宋体" w:hAnsi="宋体" w:eastAsia="宋体" w:cs="宋体"/>
          <w:b/>
          <w:sz w:val="44"/>
          <w:szCs w:val="44"/>
        </w:rPr>
      </w:pPr>
    </w:p>
    <w:p>
      <w:pPr>
        <w:snapToGrid w:val="0"/>
        <w:spacing w:line="520" w:lineRule="exact"/>
        <w:jc w:val="center"/>
        <w:rPr>
          <w:rFonts w:hint="eastAsia" w:ascii="宋体" w:hAnsi="宋体" w:eastAsia="宋体" w:cs="宋体"/>
          <w:b/>
          <w:sz w:val="44"/>
          <w:szCs w:val="44"/>
        </w:rPr>
      </w:pPr>
    </w:p>
    <w:p>
      <w:pPr>
        <w:snapToGrid w:val="0"/>
        <w:spacing w:line="520" w:lineRule="exact"/>
        <w:jc w:val="center"/>
        <w:rPr>
          <w:rFonts w:hint="eastAsia" w:ascii="宋体" w:hAnsi="宋体" w:eastAsia="宋体" w:cs="宋体"/>
          <w:sz w:val="28"/>
          <w:szCs w:val="28"/>
        </w:rPr>
      </w:pPr>
      <w:r>
        <w:rPr>
          <w:rFonts w:hint="eastAsia" w:ascii="宋体" w:hAnsi="宋体" w:eastAsia="宋体" w:cs="宋体"/>
          <w:b/>
          <w:sz w:val="44"/>
          <w:szCs w:val="44"/>
        </w:rPr>
        <w:t xml:space="preserve"> </w:t>
      </w:r>
    </w:p>
    <w:p>
      <w:pPr>
        <w:pStyle w:val="35"/>
        <w:rPr>
          <w:rFonts w:hint="eastAsia" w:ascii="宋体" w:hAnsi="宋体" w:eastAsia="宋体" w:cs="宋体"/>
          <w:sz w:val="28"/>
          <w:szCs w:val="28"/>
        </w:rPr>
      </w:pPr>
    </w:p>
    <w:p>
      <w:pPr>
        <w:rPr>
          <w:rFonts w:hint="eastAsia" w:ascii="宋体" w:hAnsi="宋体" w:eastAsia="宋体" w:cs="宋体"/>
        </w:rPr>
      </w:pPr>
    </w:p>
    <w:p>
      <w:pPr>
        <w:spacing w:line="360" w:lineRule="auto"/>
        <w:ind w:firstLine="1920" w:firstLineChars="600"/>
        <w:rPr>
          <w:rFonts w:hint="eastAsia" w:ascii="宋体" w:hAnsi="宋体" w:eastAsia="宋体" w:cs="宋体"/>
          <w:sz w:val="32"/>
          <w:szCs w:val="32"/>
        </w:rPr>
      </w:pPr>
      <w:r>
        <w:rPr>
          <w:rFonts w:hint="eastAsia" w:ascii="宋体" w:hAnsi="宋体" w:eastAsia="宋体" w:cs="宋体"/>
          <w:sz w:val="32"/>
          <w:szCs w:val="32"/>
        </w:rPr>
        <w:t>投标人：参加投标人全称（公章）</w:t>
      </w:r>
    </w:p>
    <w:p>
      <w:pPr>
        <w:spacing w:line="360" w:lineRule="auto"/>
        <w:ind w:firstLine="1920" w:firstLineChars="600"/>
        <w:rPr>
          <w:rFonts w:hint="eastAsia" w:ascii="宋体" w:hAnsi="宋体" w:eastAsia="宋体" w:cs="宋体"/>
          <w:sz w:val="32"/>
          <w:szCs w:val="32"/>
        </w:rPr>
      </w:pPr>
      <w:r>
        <w:rPr>
          <w:rFonts w:hint="eastAsia" w:ascii="宋体" w:hAnsi="宋体" w:eastAsia="宋体" w:cs="宋体"/>
          <w:sz w:val="32"/>
          <w:szCs w:val="32"/>
        </w:rPr>
        <w:t>日  期：      年  月  日</w:t>
      </w: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4"/>
        </w:rPr>
        <w:br w:type="page"/>
      </w:r>
      <w:r>
        <w:rPr>
          <w:rFonts w:hint="eastAsia" w:ascii="宋体" w:hAnsi="宋体" w:eastAsia="宋体" w:cs="宋体"/>
          <w:b/>
          <w:bCs/>
          <w:sz w:val="24"/>
        </w:rPr>
        <w:t>一</w:t>
      </w:r>
      <w:r>
        <w:rPr>
          <w:rFonts w:hint="eastAsia" w:ascii="宋体" w:hAnsi="宋体" w:eastAsia="宋体" w:cs="宋体"/>
          <w:b/>
          <w:bCs/>
          <w:sz w:val="28"/>
          <w:szCs w:val="28"/>
        </w:rPr>
        <w:t>、资格审查文件</w:t>
      </w:r>
    </w:p>
    <w:p>
      <w:pPr>
        <w:spacing w:line="360" w:lineRule="auto"/>
        <w:jc w:val="left"/>
        <w:rPr>
          <w:rFonts w:hint="eastAsia" w:ascii="宋体" w:hAnsi="宋体" w:eastAsia="宋体" w:cs="宋体"/>
          <w:b/>
          <w:bCs/>
          <w:sz w:val="24"/>
        </w:rPr>
      </w:pPr>
    </w:p>
    <w:p>
      <w:pPr>
        <w:spacing w:line="360" w:lineRule="auto"/>
        <w:jc w:val="center"/>
        <w:rPr>
          <w:rFonts w:hint="eastAsia" w:ascii="宋体" w:hAnsi="宋体" w:eastAsia="宋体" w:cs="宋体"/>
          <w:b/>
          <w:bCs/>
          <w:sz w:val="24"/>
        </w:rPr>
      </w:pPr>
      <w:r>
        <w:rPr>
          <w:rFonts w:hint="eastAsia" w:ascii="宋体" w:hAnsi="宋体" w:eastAsia="宋体" w:cs="宋体"/>
          <w:b/>
          <w:bCs/>
          <w:sz w:val="24"/>
        </w:rPr>
        <w:t>1、法定代表人身份证明</w:t>
      </w:r>
    </w:p>
    <w:p>
      <w:pPr>
        <w:spacing w:line="360" w:lineRule="auto"/>
        <w:jc w:val="center"/>
        <w:rPr>
          <w:rFonts w:hint="eastAsia" w:ascii="宋体" w:hAnsi="宋体" w:eastAsia="宋体" w:cs="宋体"/>
          <w:sz w:val="24"/>
        </w:rPr>
      </w:pPr>
    </w:p>
    <w:p>
      <w:pPr>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r>
        <w:rPr>
          <w:rFonts w:hint="eastAsia" w:ascii="宋体" w:hAnsi="宋体" w:eastAsia="宋体" w:cs="宋体"/>
          <w:sz w:val="24"/>
          <w:lang w:eastAsia="zh-CN"/>
        </w:rPr>
        <w:t>南通市崇川国有资产运营有限公司</w:t>
      </w:r>
      <w:r>
        <w:rPr>
          <w:rFonts w:hint="eastAsia" w:ascii="宋体" w:hAnsi="宋体" w:eastAsia="宋体" w:cs="宋体"/>
          <w:sz w:val="24"/>
        </w:rPr>
        <w:t>：</w:t>
      </w:r>
    </w:p>
    <w:p>
      <w:pPr>
        <w:snapToGrid w:val="0"/>
        <w:spacing w:line="360" w:lineRule="auto"/>
        <w:ind w:firstLine="560"/>
        <w:rPr>
          <w:rFonts w:hint="eastAsia" w:ascii="宋体" w:hAnsi="宋体" w:eastAsia="宋体" w:cs="宋体"/>
          <w:sz w:val="24"/>
        </w:rPr>
      </w:pPr>
      <w:r>
        <w:rPr>
          <w:rFonts w:hint="eastAsia" w:ascii="宋体" w:hAnsi="宋体" w:eastAsia="宋体" w:cs="宋体"/>
          <w:sz w:val="24"/>
        </w:rPr>
        <w:t>我公司法定代表人</w:t>
      </w:r>
      <w:r>
        <w:rPr>
          <w:rFonts w:hint="eastAsia" w:ascii="宋体" w:hAnsi="宋体" w:eastAsia="宋体" w:cs="宋体"/>
          <w:sz w:val="24"/>
          <w:u w:val="single"/>
        </w:rPr>
        <w:t xml:space="preserve">     　　　   </w:t>
      </w:r>
      <w:r>
        <w:rPr>
          <w:rFonts w:hint="eastAsia" w:ascii="宋体" w:hAnsi="宋体" w:eastAsia="宋体" w:cs="宋体"/>
          <w:sz w:val="24"/>
        </w:rPr>
        <w:t>参加贵单位组织的</w:t>
      </w:r>
      <w:r>
        <w:rPr>
          <w:rFonts w:hint="eastAsia" w:ascii="宋体" w:hAnsi="宋体" w:eastAsia="宋体" w:cs="宋体"/>
          <w:sz w:val="24"/>
          <w:u w:val="single"/>
          <w:lang w:eastAsia="zh-CN"/>
        </w:rPr>
        <w:t>南通市崇川国有资产运营有限公司新能源电动汽车维保服务项目</w:t>
      </w:r>
      <w:r>
        <w:rPr>
          <w:rFonts w:hint="eastAsia" w:ascii="宋体" w:hAnsi="宋体" w:eastAsia="宋体" w:cs="宋体"/>
          <w:sz w:val="24"/>
          <w:u w:val="single"/>
        </w:rPr>
        <w:t>（</w:t>
      </w:r>
      <w:r>
        <w:rPr>
          <w:rFonts w:hint="eastAsia" w:ascii="宋体" w:hAnsi="宋体" w:eastAsia="宋体" w:cs="宋体"/>
          <w:sz w:val="24"/>
          <w:u w:val="single"/>
          <w:lang w:eastAsia="zh-CN"/>
        </w:rPr>
        <w:t>JSYCZB2023019</w:t>
      </w:r>
      <w:r>
        <w:rPr>
          <w:rFonts w:hint="eastAsia" w:ascii="宋体" w:hAnsi="宋体" w:eastAsia="宋体" w:cs="宋体"/>
          <w:sz w:val="24"/>
          <w:u w:val="single"/>
        </w:rPr>
        <w:t>）</w:t>
      </w:r>
      <w:r>
        <w:rPr>
          <w:rFonts w:hint="eastAsia" w:ascii="宋体" w:hAnsi="宋体" w:eastAsia="宋体" w:cs="宋体"/>
          <w:sz w:val="24"/>
        </w:rPr>
        <w:t>招标活动进行投标，全权代表我公司处理投标的有关事宜。</w:t>
      </w:r>
    </w:p>
    <w:p>
      <w:pPr>
        <w:snapToGrid w:val="0"/>
        <w:spacing w:line="360" w:lineRule="auto"/>
        <w:ind w:firstLine="560"/>
        <w:rPr>
          <w:rFonts w:hint="eastAsia" w:ascii="宋体" w:hAnsi="宋体" w:eastAsia="宋体" w:cs="宋体"/>
          <w:sz w:val="24"/>
        </w:rPr>
      </w:pP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附：法定代表人情况：</w:t>
      </w:r>
    </w:p>
    <w:p>
      <w:pPr>
        <w:snapToGrid w:val="0"/>
        <w:spacing w:line="360" w:lineRule="auto"/>
        <w:ind w:firstLine="484" w:firstLineChars="202"/>
        <w:rPr>
          <w:rFonts w:hint="eastAsia" w:ascii="宋体" w:hAnsi="宋体" w:eastAsia="宋体" w:cs="宋体"/>
          <w:sz w:val="24"/>
          <w:u w:val="single"/>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手机：</w:t>
      </w:r>
      <w:r>
        <w:rPr>
          <w:rFonts w:hint="eastAsia" w:ascii="宋体" w:hAnsi="宋体" w:eastAsia="宋体" w:cs="宋体"/>
          <w:sz w:val="24"/>
          <w:u w:val="single"/>
        </w:rPr>
        <w:t xml:space="preserve">                  </w:t>
      </w:r>
      <w:r>
        <w:rPr>
          <w:rFonts w:hint="eastAsia" w:ascii="宋体" w:hAnsi="宋体" w:eastAsia="宋体" w:cs="宋体"/>
          <w:sz w:val="24"/>
        </w:rPr>
        <w:t>传真：</w:t>
      </w:r>
      <w:r>
        <w:rPr>
          <w:rFonts w:hint="eastAsia" w:ascii="宋体" w:hAnsi="宋体" w:eastAsia="宋体" w:cs="宋体"/>
          <w:sz w:val="24"/>
          <w:u w:val="single"/>
        </w:rPr>
        <w:t xml:space="preserve">                                </w:t>
      </w:r>
    </w:p>
    <w:p>
      <w:pPr>
        <w:snapToGrid w:val="0"/>
        <w:spacing w:line="360" w:lineRule="auto"/>
        <w:ind w:firstLine="560"/>
        <w:rPr>
          <w:rFonts w:hint="eastAsia" w:ascii="宋体" w:hAnsi="宋体" w:eastAsia="宋体" w:cs="宋体"/>
          <w:sz w:val="24"/>
        </w:rPr>
      </w:pPr>
      <w:r>
        <w:rPr>
          <w:rFonts w:hint="eastAsia" w:ascii="宋体" w:hAnsi="宋体" w:eastAsia="宋体" w:cs="宋体"/>
          <w:sz w:val="24"/>
        </w:rPr>
        <w:t> </w:t>
      </w:r>
    </w:p>
    <w:p>
      <w:pPr>
        <w:snapToGrid w:val="0"/>
        <w:spacing w:line="360" w:lineRule="auto"/>
        <w:ind w:firstLine="560"/>
        <w:rPr>
          <w:rFonts w:hint="eastAsia" w:ascii="宋体" w:hAnsi="宋体" w:eastAsia="宋体" w:cs="宋体"/>
          <w:sz w:val="24"/>
        </w:rPr>
      </w:pPr>
    </w:p>
    <w:p>
      <w:pPr>
        <w:snapToGrid w:val="0"/>
        <w:spacing w:line="360" w:lineRule="auto"/>
        <w:ind w:firstLine="560"/>
        <w:rPr>
          <w:rFonts w:hint="eastAsia" w:ascii="宋体" w:hAnsi="宋体" w:eastAsia="宋体" w:cs="宋体"/>
          <w:sz w:val="24"/>
        </w:rPr>
      </w:pPr>
      <w:r>
        <w:rPr>
          <w:rFonts w:hint="eastAsia" w:ascii="宋体" w:hAnsi="宋体" w:eastAsia="宋体" w:cs="宋体"/>
          <w:sz w:val="24"/>
        </w:rPr>
        <w:t>单位名称（公章）                   法定代表人（签字或盖章）</w:t>
      </w:r>
    </w:p>
    <w:p>
      <w:pPr>
        <w:spacing w:line="360" w:lineRule="auto"/>
        <w:ind w:firstLine="1440" w:firstLineChars="600"/>
        <w:rPr>
          <w:rFonts w:hint="eastAsia" w:ascii="宋体" w:hAnsi="宋体" w:eastAsia="宋体" w:cs="宋体"/>
          <w:sz w:val="24"/>
        </w:rPr>
      </w:pPr>
      <w:r>
        <w:rPr>
          <w:rFonts w:hint="eastAsia" w:ascii="宋体" w:hAnsi="宋体" w:eastAsia="宋体" w:cs="宋体"/>
          <w:sz w:val="24"/>
        </w:rPr>
        <w:t xml:space="preserve">年   月   日                      年   月    日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1659264" behindDoc="1" locked="0" layoutInCell="1" allowOverlap="1">
                <wp:simplePos x="0" y="0"/>
                <wp:positionH relativeFrom="column">
                  <wp:posOffset>72390</wp:posOffset>
                </wp:positionH>
                <wp:positionV relativeFrom="paragraph">
                  <wp:posOffset>183515</wp:posOffset>
                </wp:positionV>
                <wp:extent cx="5524500" cy="1752600"/>
                <wp:effectExtent l="4445" t="4445" r="14605" b="14605"/>
                <wp:wrapNone/>
                <wp:docPr id="1" name="矩形 2"/>
                <wp:cNvGraphicFramePr/>
                <a:graphic xmlns:a="http://schemas.openxmlformats.org/drawingml/2006/main">
                  <a:graphicData uri="http://schemas.microsoft.com/office/word/2010/wordprocessingShape">
                    <wps:wsp>
                      <wps:cNvSpPr/>
                      <wps:spPr>
                        <a:xfrm>
                          <a:off x="0" y="0"/>
                          <a:ext cx="5524500" cy="17526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矩形 2" o:spid="_x0000_s1026" o:spt="1" style="position:absolute;left:0pt;margin-left:5.7pt;margin-top:14.45pt;height:138pt;width:435pt;z-index:-251657216;mso-width-relative:page;mso-height-relative:page;" fillcolor="#FFFFFF" filled="t" stroked="t" coordsize="21600,21600" o:gfxdata="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Dtso9YAAAAJAQAADwAAAAAAAAABACAAAAAiAAAA&#10;ZHJzL2Rvd25yZXYueG1sUEsBAhQAFAAAAAgAh07iQPhHAD0JAgAAOAQAAA4AAAAAAAAAAQAgAAAA&#10;JQEAAGRycy9lMm9Eb2MueG1sUEsFBgAAAAAGAAYAWQEAAKAFAAAAAA==&#10;">
                <v:fill on="t" focussize="0,0"/>
                <v:stroke color="#000000" joinstyle="miter"/>
                <v:imagedata o:title=""/>
                <o:lock v:ext="edit" aspectratio="f"/>
                <v:textbox>
                  <w:txbxContent>
                    <w:p/>
                  </w:txbxContent>
                </v:textbox>
              </v:rect>
            </w:pict>
          </mc:Fallback>
        </mc:AlternateContent>
      </w: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ind w:firstLine="3000" w:firstLineChars="1250"/>
        <w:rPr>
          <w:rFonts w:hint="eastAsia" w:ascii="宋体" w:hAnsi="宋体" w:eastAsia="宋体" w:cs="宋体"/>
          <w:sz w:val="24"/>
        </w:rPr>
      </w:pPr>
      <w:r>
        <w:rPr>
          <w:rFonts w:hint="eastAsia" w:ascii="宋体" w:hAnsi="宋体" w:eastAsia="宋体" w:cs="宋体"/>
          <w:sz w:val="24"/>
        </w:rPr>
        <w:t>法定代表人身份证复印件或扫描件</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2289" w:firstLineChars="950"/>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rPr>
      </w:pPr>
    </w:p>
    <w:p>
      <w:pPr>
        <w:spacing w:line="360" w:lineRule="auto"/>
        <w:jc w:val="center"/>
        <w:rPr>
          <w:rFonts w:hint="eastAsia" w:ascii="宋体" w:hAnsi="宋体" w:eastAsia="宋体" w:cs="宋体"/>
          <w:b/>
          <w:bCs/>
          <w:sz w:val="24"/>
        </w:rPr>
      </w:pPr>
      <w:r>
        <w:rPr>
          <w:rFonts w:hint="eastAsia" w:ascii="宋体" w:hAnsi="宋体" w:eastAsia="宋体" w:cs="宋体"/>
          <w:b/>
          <w:bCs/>
          <w:sz w:val="24"/>
        </w:rPr>
        <w:br w:type="page"/>
      </w:r>
    </w:p>
    <w:p>
      <w:pPr>
        <w:spacing w:line="360" w:lineRule="auto"/>
        <w:jc w:val="center"/>
        <w:rPr>
          <w:rFonts w:hint="eastAsia" w:ascii="宋体" w:hAnsi="宋体" w:eastAsia="宋体" w:cs="宋体"/>
          <w:b/>
          <w:bCs/>
          <w:sz w:val="24"/>
        </w:rPr>
      </w:pPr>
      <w:r>
        <w:rPr>
          <w:rFonts w:hint="eastAsia" w:ascii="宋体" w:hAnsi="宋体" w:eastAsia="宋体" w:cs="宋体"/>
          <w:b/>
          <w:bCs/>
          <w:sz w:val="24"/>
        </w:rPr>
        <w:t>2、授权委托书</w:t>
      </w:r>
    </w:p>
    <w:p>
      <w:pPr>
        <w:snapToGrid w:val="0"/>
        <w:spacing w:line="360" w:lineRule="auto"/>
        <w:rPr>
          <w:rFonts w:hint="eastAsia" w:ascii="宋体" w:hAnsi="宋体" w:eastAsia="宋体" w:cs="宋体"/>
          <w:bCs/>
          <w:sz w:val="24"/>
        </w:rPr>
      </w:pPr>
      <w:bookmarkStart w:id="34" w:name="_Toc360526534"/>
    </w:p>
    <w:p>
      <w:pPr>
        <w:snapToGrid w:val="0"/>
        <w:spacing w:line="360" w:lineRule="auto"/>
        <w:rPr>
          <w:rFonts w:hint="eastAsia" w:ascii="宋体" w:hAnsi="宋体" w:eastAsia="宋体" w:cs="宋体"/>
          <w:bCs/>
          <w:sz w:val="24"/>
        </w:rPr>
      </w:pPr>
      <w:r>
        <w:rPr>
          <w:rFonts w:hint="eastAsia" w:ascii="宋体" w:hAnsi="宋体" w:eastAsia="宋体" w:cs="宋体"/>
          <w:sz w:val="24"/>
          <w:lang w:eastAsia="zh-CN"/>
        </w:rPr>
        <w:t>南通市崇川国有资产运营有限公司</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兹授权</w:t>
      </w:r>
      <w:r>
        <w:rPr>
          <w:rFonts w:hint="eastAsia" w:ascii="宋体" w:hAnsi="宋体" w:eastAsia="宋体" w:cs="宋体"/>
          <w:sz w:val="24"/>
          <w:u w:val="single"/>
        </w:rPr>
        <w:t xml:space="preserve">               （</w:t>
      </w:r>
      <w:r>
        <w:rPr>
          <w:rFonts w:hint="eastAsia" w:ascii="宋体" w:hAnsi="宋体" w:eastAsia="宋体" w:cs="宋体"/>
          <w:sz w:val="24"/>
        </w:rPr>
        <w:t>被授权人的姓名）代表我公司参加</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南通市崇川国有资产运营有限公司新能源电动汽车维保服务项目</w:t>
      </w:r>
      <w:r>
        <w:rPr>
          <w:rFonts w:hint="eastAsia" w:ascii="宋体" w:hAnsi="宋体" w:eastAsia="宋体" w:cs="宋体"/>
          <w:sz w:val="24"/>
          <w:u w:val="single"/>
        </w:rPr>
        <w:t>（</w:t>
      </w:r>
      <w:r>
        <w:rPr>
          <w:rFonts w:hint="eastAsia" w:ascii="宋体" w:hAnsi="宋体" w:eastAsia="宋体" w:cs="宋体"/>
          <w:sz w:val="24"/>
          <w:u w:val="single"/>
          <w:lang w:eastAsia="zh-CN"/>
        </w:rPr>
        <w:t>JSYCZB2023019</w:t>
      </w:r>
      <w:r>
        <w:rPr>
          <w:rFonts w:hint="eastAsia" w:ascii="宋体" w:hAnsi="宋体" w:eastAsia="宋体" w:cs="宋体"/>
          <w:sz w:val="24"/>
          <w:u w:val="single"/>
        </w:rPr>
        <w:t>）</w:t>
      </w:r>
      <w:r>
        <w:rPr>
          <w:rFonts w:hint="eastAsia" w:ascii="宋体" w:hAnsi="宋体" w:eastAsia="宋体" w:cs="宋体"/>
          <w:sz w:val="24"/>
        </w:rPr>
        <w:t>投标活动，全权处理一切与该项目公开招标有关的事务。其在办理上述事宜过程中所签署的所有文件我公司均予以承认。</w:t>
      </w:r>
    </w:p>
    <w:p>
      <w:pPr>
        <w:pStyle w:val="46"/>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被授权人无转委托权，特此委托。</w:t>
      </w:r>
    </w:p>
    <w:p>
      <w:pPr>
        <w:pStyle w:val="46"/>
        <w:adjustRightInd w:val="0"/>
        <w:snapToGrid w:val="0"/>
        <w:spacing w:line="360" w:lineRule="auto"/>
        <w:ind w:firstLine="480" w:firstLineChars="200"/>
        <w:jc w:val="left"/>
        <w:rPr>
          <w:rFonts w:hint="eastAsia" w:ascii="宋体" w:hAnsi="宋体" w:eastAsia="宋体" w:cs="宋体"/>
          <w:sz w:val="24"/>
          <w:szCs w:val="24"/>
        </w:rPr>
      </w:pPr>
    </w:p>
    <w:p>
      <w:pPr>
        <w:spacing w:line="360" w:lineRule="auto"/>
        <w:rPr>
          <w:rFonts w:hint="eastAsia" w:ascii="宋体" w:hAnsi="宋体" w:eastAsia="宋体" w:cs="宋体"/>
          <w:sz w:val="24"/>
        </w:rPr>
      </w:pPr>
      <w:r>
        <w:rPr>
          <w:rFonts w:hint="eastAsia" w:ascii="宋体" w:hAnsi="宋体" w:eastAsia="宋体" w:cs="宋体"/>
          <w:sz w:val="24"/>
        </w:rPr>
        <w:t>附：被授权人情况：</w:t>
      </w:r>
    </w:p>
    <w:p>
      <w:pPr>
        <w:spacing w:line="360" w:lineRule="auto"/>
        <w:rPr>
          <w:rFonts w:hint="eastAsia" w:ascii="宋体" w:hAnsi="宋体" w:eastAsia="宋体" w:cs="宋体"/>
          <w:sz w:val="24"/>
          <w:u w:val="single"/>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手机：</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单位名称（公章）             法定代表人（签字或盖章）</w:t>
      </w:r>
    </w:p>
    <w:p>
      <w:pPr>
        <w:spacing w:line="360" w:lineRule="auto"/>
        <w:ind w:firstLine="1200" w:firstLineChars="500"/>
        <w:rPr>
          <w:rFonts w:hint="eastAsia" w:ascii="宋体" w:hAnsi="宋体" w:eastAsia="宋体" w:cs="宋体"/>
          <w:sz w:val="24"/>
        </w:rPr>
      </w:pPr>
      <w:r>
        <w:rPr>
          <w:rFonts w:hint="eastAsia" w:ascii="宋体" w:hAnsi="宋体" w:eastAsia="宋体" w:cs="宋体"/>
          <w:sz w:val="24"/>
        </w:rPr>
        <w:t xml:space="preserve">年   月   日                 年   月    日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1660288" behindDoc="1" locked="0" layoutInCell="1" allowOverlap="1">
                <wp:simplePos x="0" y="0"/>
                <wp:positionH relativeFrom="column">
                  <wp:posOffset>-3810</wp:posOffset>
                </wp:positionH>
                <wp:positionV relativeFrom="paragraph">
                  <wp:posOffset>154305</wp:posOffset>
                </wp:positionV>
                <wp:extent cx="5692140" cy="1844040"/>
                <wp:effectExtent l="4445" t="4445" r="18415" b="18415"/>
                <wp:wrapNone/>
                <wp:docPr id="2" name="矩形 4"/>
                <wp:cNvGraphicFramePr/>
                <a:graphic xmlns:a="http://schemas.openxmlformats.org/drawingml/2006/main">
                  <a:graphicData uri="http://schemas.microsoft.com/office/word/2010/wordprocessingShape">
                    <wps:wsp>
                      <wps:cNvSpPr/>
                      <wps:spPr>
                        <a:xfrm>
                          <a:off x="0" y="0"/>
                          <a:ext cx="5692140" cy="184404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矩形 4" o:spid="_x0000_s1026" o:spt="1" style="position:absolute;left:0pt;margin-left:-0.3pt;margin-top:12.15pt;height:145.2pt;width:448.2pt;z-index:-251656192;mso-width-relative:page;mso-height-relative:page;" fillcolor="#FFFFFF" filled="t" stroked="t" coordsize="21600,21600" o:gfxdata="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YGzfdgAAAAIAQAADwAAAAAAAAABACAAAAAi&#10;AAAAZHJzL2Rvd25yZXYueG1sUEsBAhQAFAAAAAgAh07iQK9NkFQKAgAAOAQAAA4AAAAAAAAAAQAg&#10;AAAAJwEAAGRycy9lMm9Eb2MueG1sUEsFBgAAAAAGAAYAWQEAAKMFAAAAAA==&#10;">
                <v:fill on="t" focussize="0,0"/>
                <v:stroke color="#000000" joinstyle="miter"/>
                <v:imagedata o:title=""/>
                <o:lock v:ext="edit" aspectratio="f"/>
                <v:textbox>
                  <w:txbxContent>
                    <w:p/>
                  </w:txbxContent>
                </v:textbox>
              </v:rect>
            </w:pict>
          </mc:Fallback>
        </mc:AlternateContent>
      </w:r>
    </w:p>
    <w:p>
      <w:pPr>
        <w:spacing w:line="360" w:lineRule="auto"/>
        <w:rPr>
          <w:rFonts w:hint="eastAsia" w:ascii="宋体" w:hAnsi="宋体" w:eastAsia="宋体" w:cs="宋体"/>
          <w:sz w:val="24"/>
        </w:rPr>
      </w:pPr>
    </w:p>
    <w:p>
      <w:pPr>
        <w:spacing w:line="360" w:lineRule="auto"/>
        <w:ind w:firstLine="3000" w:firstLineChars="1250"/>
        <w:rPr>
          <w:rFonts w:hint="eastAsia" w:ascii="宋体" w:hAnsi="宋体" w:eastAsia="宋体" w:cs="宋体"/>
          <w:sz w:val="24"/>
        </w:rPr>
      </w:pPr>
      <w:r>
        <w:rPr>
          <w:rFonts w:hint="eastAsia" w:ascii="宋体" w:hAnsi="宋体" w:eastAsia="宋体" w:cs="宋体"/>
          <w:sz w:val="24"/>
        </w:rPr>
        <w:t>被授权人身份证复印件或扫描件</w:t>
      </w:r>
    </w:p>
    <w:p>
      <w:pPr>
        <w:spacing w:line="360" w:lineRule="auto"/>
        <w:rPr>
          <w:rFonts w:hint="eastAsia" w:ascii="宋体" w:hAnsi="宋体" w:eastAsia="宋体" w:cs="宋体"/>
          <w:sz w:val="24"/>
        </w:rPr>
      </w:pPr>
    </w:p>
    <w:p>
      <w:pPr>
        <w:spacing w:line="360" w:lineRule="auto"/>
        <w:ind w:firstLine="2280" w:firstLineChars="950"/>
        <w:rPr>
          <w:rFonts w:hint="eastAsia" w:ascii="宋体" w:hAnsi="宋体" w:eastAsia="宋体" w:cs="宋体"/>
          <w:sz w:val="24"/>
        </w:rPr>
      </w:pPr>
    </w:p>
    <w:p>
      <w:pPr>
        <w:spacing w:line="360" w:lineRule="auto"/>
        <w:ind w:firstLine="2289" w:firstLineChars="950"/>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8"/>
          <w:szCs w:val="28"/>
        </w:rPr>
      </w:pPr>
      <w:r>
        <w:rPr>
          <w:rFonts w:hint="eastAsia" w:ascii="宋体" w:hAnsi="宋体" w:eastAsia="宋体" w:cs="宋体"/>
          <w:b/>
          <w:bCs/>
          <w:sz w:val="24"/>
        </w:rPr>
        <w:t>注：</w:t>
      </w:r>
      <w:r>
        <w:rPr>
          <w:rFonts w:hint="eastAsia" w:ascii="宋体" w:hAnsi="宋体" w:eastAsia="宋体" w:cs="宋体"/>
          <w:b/>
          <w:bCs/>
          <w:sz w:val="28"/>
          <w:szCs w:val="28"/>
        </w:rPr>
        <w:t xml:space="preserve"> </w:t>
      </w:r>
      <w:r>
        <w:rPr>
          <w:rFonts w:hint="eastAsia" w:ascii="宋体" w:hAnsi="宋体" w:eastAsia="宋体" w:cs="宋体"/>
          <w:b/>
          <w:bCs/>
          <w:sz w:val="24"/>
        </w:rPr>
        <w:t>如为被授权人参加投标时，须将身份证原件带至开标现场备查</w:t>
      </w:r>
      <w:r>
        <w:rPr>
          <w:rFonts w:hint="eastAsia" w:ascii="宋体" w:hAnsi="宋体" w:eastAsia="宋体" w:cs="宋体"/>
          <w:b/>
          <w:bCs/>
          <w:sz w:val="28"/>
          <w:szCs w:val="28"/>
        </w:rPr>
        <w:t>。</w:t>
      </w:r>
    </w:p>
    <w:p>
      <w:pPr>
        <w:spacing w:line="360" w:lineRule="auto"/>
        <w:rPr>
          <w:rFonts w:hint="eastAsia" w:ascii="宋体" w:hAnsi="宋体" w:eastAsia="宋体" w:cs="宋体"/>
        </w:rPr>
      </w:pPr>
    </w:p>
    <w:p>
      <w:pPr>
        <w:snapToGrid w:val="0"/>
        <w:spacing w:line="360" w:lineRule="auto"/>
        <w:jc w:val="center"/>
        <w:outlineLvl w:val="4"/>
        <w:rPr>
          <w:rFonts w:hint="eastAsia" w:ascii="宋体" w:hAnsi="宋体" w:eastAsia="宋体" w:cs="宋体"/>
          <w:b/>
          <w:bCs/>
          <w:sz w:val="24"/>
        </w:rPr>
      </w:pPr>
      <w:r>
        <w:rPr>
          <w:rFonts w:hint="eastAsia" w:ascii="宋体" w:hAnsi="宋体" w:eastAsia="宋体" w:cs="宋体"/>
          <w:b/>
          <w:bCs/>
          <w:sz w:val="24"/>
        </w:rPr>
        <w:br w:type="page"/>
      </w:r>
    </w:p>
    <w:p>
      <w:pPr>
        <w:snapToGrid w:val="0"/>
        <w:spacing w:line="520" w:lineRule="exact"/>
        <w:jc w:val="center"/>
        <w:outlineLvl w:val="3"/>
        <w:rPr>
          <w:rFonts w:hint="eastAsia" w:ascii="宋体" w:hAnsi="宋体" w:eastAsia="宋体" w:cs="宋体"/>
          <w:b/>
          <w:bCs/>
          <w:sz w:val="28"/>
          <w:szCs w:val="28"/>
        </w:rPr>
      </w:pPr>
      <w:r>
        <w:rPr>
          <w:rFonts w:hint="eastAsia" w:ascii="宋体" w:hAnsi="宋体" w:eastAsia="宋体" w:cs="宋体"/>
          <w:b/>
          <w:bCs/>
          <w:sz w:val="24"/>
        </w:rPr>
        <w:t>3、</w:t>
      </w:r>
      <w:r>
        <w:rPr>
          <w:rFonts w:hint="eastAsia" w:ascii="宋体" w:hAnsi="宋体" w:eastAsia="宋体" w:cs="宋体"/>
          <w:b/>
          <w:bCs/>
          <w:sz w:val="28"/>
          <w:szCs w:val="28"/>
        </w:rPr>
        <w:t>承诺函</w:t>
      </w:r>
    </w:p>
    <w:p>
      <w:pPr>
        <w:snapToGrid w:val="0"/>
        <w:spacing w:before="240"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我单位参加</w:t>
      </w:r>
      <w:r>
        <w:rPr>
          <w:rFonts w:hint="eastAsia" w:ascii="宋体" w:hAnsi="宋体" w:eastAsia="宋体" w:cs="宋体"/>
          <w:bCs/>
          <w:sz w:val="24"/>
          <w:u w:val="single"/>
        </w:rPr>
        <w:t xml:space="preserve"> </w:t>
      </w:r>
      <w:r>
        <w:rPr>
          <w:rFonts w:hint="eastAsia" w:ascii="宋体" w:hAnsi="宋体" w:eastAsia="宋体" w:cs="宋体"/>
          <w:sz w:val="24"/>
          <w:u w:val="single"/>
          <w:lang w:eastAsia="zh-CN"/>
        </w:rPr>
        <w:t>南通市崇川国有资产运营有限公司新能源电动汽车维保服务项目</w:t>
      </w:r>
      <w:r>
        <w:rPr>
          <w:rFonts w:hint="eastAsia" w:ascii="宋体" w:hAnsi="宋体" w:eastAsia="宋体" w:cs="宋体"/>
          <w:sz w:val="24"/>
          <w:u w:val="single"/>
        </w:rPr>
        <w:t>（</w:t>
      </w:r>
      <w:r>
        <w:rPr>
          <w:rFonts w:hint="eastAsia" w:ascii="宋体" w:hAnsi="宋体" w:eastAsia="宋体" w:cs="宋体"/>
          <w:sz w:val="24"/>
          <w:u w:val="single"/>
          <w:lang w:eastAsia="zh-CN"/>
        </w:rPr>
        <w:t>JSYCZB2023019</w:t>
      </w:r>
      <w:r>
        <w:rPr>
          <w:rFonts w:hint="eastAsia" w:ascii="宋体" w:hAnsi="宋体" w:eastAsia="宋体" w:cs="宋体"/>
          <w:sz w:val="24"/>
          <w:u w:val="single"/>
        </w:rPr>
        <w:t>）</w:t>
      </w:r>
      <w:r>
        <w:rPr>
          <w:rFonts w:hint="eastAsia" w:ascii="宋体" w:hAnsi="宋体" w:eastAsia="宋体" w:cs="宋体"/>
          <w:bCs/>
          <w:sz w:val="24"/>
        </w:rPr>
        <w:t>投标活动。做出如下声明：</w:t>
      </w:r>
    </w:p>
    <w:p>
      <w:pPr>
        <w:snapToGrid w:val="0"/>
        <w:spacing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1、我单位具有独立承担民事责任的能力；</w:t>
      </w:r>
    </w:p>
    <w:p>
      <w:pPr>
        <w:snapToGrid w:val="0"/>
        <w:spacing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2、我单位具有良好的商业信誉和健全的财务会计制度；</w:t>
      </w:r>
    </w:p>
    <w:p>
      <w:pPr>
        <w:snapToGrid w:val="0"/>
        <w:spacing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3、我单位具有履行合同所必需的设备和专业技术能力；</w:t>
      </w:r>
    </w:p>
    <w:p>
      <w:pPr>
        <w:snapToGrid w:val="0"/>
        <w:spacing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4、我单位有依法缴纳税收和社会保障资金的良好记录；</w:t>
      </w:r>
    </w:p>
    <w:p>
      <w:pPr>
        <w:snapToGrid w:val="0"/>
        <w:spacing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5、我单位参加采购活动前三年内，在经营活动中没有重大违法记录；</w:t>
      </w:r>
    </w:p>
    <w:p>
      <w:pPr>
        <w:snapToGrid w:val="0"/>
        <w:spacing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注1、供应商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pPr>
        <w:snapToGrid w:val="0"/>
        <w:spacing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6、我单位满足法律、行政法规规定的其他条件。</w:t>
      </w:r>
    </w:p>
    <w:p>
      <w:pPr>
        <w:snapToGrid w:val="0"/>
        <w:spacing w:line="520" w:lineRule="exact"/>
        <w:jc w:val="center"/>
        <w:outlineLvl w:val="2"/>
        <w:rPr>
          <w:rFonts w:hint="eastAsia" w:ascii="宋体" w:hAnsi="宋体" w:eastAsia="宋体" w:cs="宋体"/>
          <w:bCs/>
          <w:sz w:val="24"/>
        </w:rPr>
      </w:pPr>
    </w:p>
    <w:p>
      <w:pPr>
        <w:snapToGrid w:val="0"/>
        <w:spacing w:line="520" w:lineRule="exact"/>
        <w:jc w:val="center"/>
        <w:outlineLvl w:val="2"/>
        <w:rPr>
          <w:rFonts w:hint="eastAsia" w:ascii="宋体" w:hAnsi="宋体" w:eastAsia="宋体" w:cs="宋体"/>
          <w:bCs/>
          <w:sz w:val="24"/>
        </w:rPr>
      </w:pPr>
    </w:p>
    <w:p>
      <w:pPr>
        <w:snapToGrid w:val="0"/>
        <w:spacing w:line="520" w:lineRule="exact"/>
        <w:jc w:val="center"/>
        <w:outlineLvl w:val="2"/>
        <w:rPr>
          <w:rFonts w:hint="eastAsia" w:ascii="宋体" w:hAnsi="宋体" w:eastAsia="宋体" w:cs="宋体"/>
          <w:bCs/>
          <w:sz w:val="24"/>
        </w:rPr>
      </w:pPr>
    </w:p>
    <w:p>
      <w:pPr>
        <w:snapToGrid w:val="0"/>
        <w:spacing w:line="520" w:lineRule="exact"/>
        <w:jc w:val="center"/>
        <w:outlineLvl w:val="2"/>
        <w:rPr>
          <w:rFonts w:hint="eastAsia" w:ascii="宋体" w:hAnsi="宋体" w:eastAsia="宋体" w:cs="宋体"/>
          <w:bCs/>
          <w:sz w:val="24"/>
        </w:rPr>
      </w:pPr>
      <w:r>
        <w:rPr>
          <w:rFonts w:hint="eastAsia" w:ascii="宋体" w:hAnsi="宋体" w:eastAsia="宋体" w:cs="宋体"/>
          <w:bCs/>
          <w:sz w:val="24"/>
        </w:rPr>
        <w:t xml:space="preserve">                              声明人：（公章）</w:t>
      </w:r>
    </w:p>
    <w:p>
      <w:pPr>
        <w:snapToGrid w:val="0"/>
        <w:spacing w:line="360" w:lineRule="auto"/>
        <w:jc w:val="center"/>
        <w:outlineLvl w:val="4"/>
        <w:rPr>
          <w:rFonts w:hint="eastAsia" w:ascii="宋体" w:hAnsi="宋体" w:eastAsia="宋体" w:cs="宋体"/>
          <w:b/>
          <w:bCs/>
          <w:sz w:val="24"/>
        </w:rPr>
      </w:pPr>
      <w:r>
        <w:rPr>
          <w:rFonts w:hint="eastAsia" w:ascii="宋体" w:hAnsi="宋体" w:eastAsia="宋体" w:cs="宋体"/>
          <w:bCs/>
          <w:sz w:val="24"/>
        </w:rPr>
        <w:t xml:space="preserve">                                            日期：        年      月     日</w:t>
      </w:r>
      <w:r>
        <w:rPr>
          <w:rFonts w:hint="eastAsia" w:ascii="宋体" w:hAnsi="宋体" w:eastAsia="宋体" w:cs="宋体"/>
          <w:b/>
          <w:bCs/>
          <w:sz w:val="24"/>
        </w:rPr>
        <w:br w:type="page"/>
      </w:r>
    </w:p>
    <w:p>
      <w:pPr>
        <w:snapToGrid w:val="0"/>
        <w:spacing w:line="360" w:lineRule="auto"/>
        <w:jc w:val="center"/>
        <w:outlineLvl w:val="4"/>
        <w:rPr>
          <w:rFonts w:hint="eastAsia" w:ascii="宋体" w:hAnsi="宋体" w:eastAsia="宋体" w:cs="宋体"/>
          <w:b/>
          <w:bCs/>
          <w:sz w:val="24"/>
        </w:rPr>
      </w:pPr>
      <w:r>
        <w:rPr>
          <w:rFonts w:hint="eastAsia" w:ascii="宋体" w:hAnsi="宋体" w:eastAsia="宋体" w:cs="宋体"/>
          <w:b/>
          <w:bCs/>
          <w:sz w:val="24"/>
        </w:rPr>
        <w:t>4、关于资格文件的声明函</w:t>
      </w:r>
    </w:p>
    <w:p>
      <w:pPr>
        <w:adjustRightInd w:val="0"/>
        <w:snapToGrid w:val="0"/>
        <w:spacing w:line="360" w:lineRule="auto"/>
        <w:jc w:val="left"/>
        <w:rPr>
          <w:rFonts w:hint="eastAsia" w:ascii="宋体" w:hAnsi="宋体" w:eastAsia="宋体" w:cs="宋体"/>
          <w:sz w:val="24"/>
        </w:rPr>
      </w:pPr>
    </w:p>
    <w:p>
      <w:pPr>
        <w:overflowPunct w:val="0"/>
        <w:adjustRightInd w:val="0"/>
        <w:spacing w:line="360" w:lineRule="auto"/>
        <w:jc w:val="left"/>
        <w:textAlignment w:val="baseline"/>
        <w:rPr>
          <w:rFonts w:hint="eastAsia" w:ascii="宋体" w:hAnsi="宋体" w:eastAsia="宋体" w:cs="宋体"/>
          <w:sz w:val="24"/>
          <w:u w:val="single"/>
        </w:rPr>
      </w:pPr>
      <w:r>
        <w:rPr>
          <w:rFonts w:hint="eastAsia" w:ascii="宋体" w:hAnsi="宋体" w:eastAsia="宋体" w:cs="宋体"/>
          <w:sz w:val="24"/>
          <w:u w:val="single"/>
          <w:lang w:eastAsia="zh-CN"/>
        </w:rPr>
        <w:t>南通市崇川国有资产运营有限公司</w:t>
      </w:r>
      <w:r>
        <w:rPr>
          <w:rFonts w:hint="eastAsia" w:ascii="宋体" w:hAnsi="宋体" w:eastAsia="宋体" w:cs="宋体"/>
          <w:sz w:val="24"/>
          <w:u w:val="single"/>
        </w:rPr>
        <w:t>：</w:t>
      </w:r>
    </w:p>
    <w:p>
      <w:pPr>
        <w:overflowPunct w:val="0"/>
        <w:adjustRightInd w:val="0"/>
        <w:spacing w:line="360" w:lineRule="auto"/>
        <w:ind w:firstLine="660"/>
        <w:jc w:val="left"/>
        <w:textAlignment w:val="baseline"/>
        <w:rPr>
          <w:rFonts w:hint="eastAsia" w:ascii="宋体" w:hAnsi="宋体" w:eastAsia="宋体" w:cs="宋体"/>
          <w:sz w:val="24"/>
        </w:rPr>
      </w:pPr>
      <w:r>
        <w:rPr>
          <w:rFonts w:hint="eastAsia" w:ascii="宋体" w:hAnsi="宋体" w:eastAsia="宋体" w:cs="宋体"/>
          <w:sz w:val="24"/>
        </w:rPr>
        <w:t>本公司愿就由贵单位组织实施的</w:t>
      </w:r>
      <w:r>
        <w:rPr>
          <w:rFonts w:hint="eastAsia" w:ascii="宋体" w:hAnsi="宋体" w:eastAsia="宋体" w:cs="宋体"/>
          <w:sz w:val="24"/>
          <w:u w:val="single"/>
          <w:lang w:eastAsia="zh-CN"/>
        </w:rPr>
        <w:t>南通市崇川国有资产运营有限公司新能源电动汽车维保服务项目</w:t>
      </w:r>
      <w:r>
        <w:rPr>
          <w:rFonts w:hint="eastAsia" w:ascii="宋体" w:hAnsi="宋体" w:eastAsia="宋体" w:cs="宋体"/>
          <w:sz w:val="24"/>
          <w:u w:val="single"/>
        </w:rPr>
        <w:t>（</w:t>
      </w:r>
      <w:r>
        <w:rPr>
          <w:rFonts w:hint="eastAsia" w:ascii="宋体" w:hAnsi="宋体" w:eastAsia="宋体" w:cs="宋体"/>
          <w:sz w:val="24"/>
          <w:u w:val="single"/>
          <w:lang w:eastAsia="zh-CN"/>
        </w:rPr>
        <w:t>JSYCZB2023019</w:t>
      </w:r>
      <w:r>
        <w:rPr>
          <w:rFonts w:hint="eastAsia" w:ascii="宋体" w:hAnsi="宋体" w:eastAsia="宋体" w:cs="宋体"/>
          <w:sz w:val="24"/>
          <w:u w:val="single"/>
        </w:rPr>
        <w:t>）</w:t>
      </w:r>
      <w:r>
        <w:rPr>
          <w:rFonts w:hint="eastAsia" w:ascii="宋体" w:hAnsi="宋体" w:eastAsia="宋体" w:cs="宋体"/>
          <w:sz w:val="24"/>
        </w:rPr>
        <w:t>招标活动进行投标。本公司所提交的投标文件中所有关于投标资格的文件、证明和陈述均是真实的、准确的。若与真实情况不符，本公司愿意承担由此而产生的一切后果。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hint="eastAsia" w:ascii="宋体" w:hAnsi="宋体" w:eastAsia="宋体" w:cs="宋体"/>
          <w:sz w:val="24"/>
        </w:rPr>
      </w:pPr>
    </w:p>
    <w:p>
      <w:pPr>
        <w:overflowPunct w:val="0"/>
        <w:adjustRightInd w:val="0"/>
        <w:spacing w:line="360" w:lineRule="auto"/>
        <w:ind w:firstLine="420"/>
        <w:jc w:val="left"/>
        <w:textAlignment w:val="baseline"/>
        <w:rPr>
          <w:rFonts w:hint="eastAsia" w:ascii="宋体" w:hAnsi="宋体" w:eastAsia="宋体" w:cs="宋体"/>
          <w:sz w:val="24"/>
        </w:rPr>
      </w:pPr>
    </w:p>
    <w:p>
      <w:pPr>
        <w:spacing w:line="360" w:lineRule="auto"/>
        <w:ind w:firstLine="480" w:firstLineChars="200"/>
        <w:jc w:val="center"/>
        <w:rPr>
          <w:rFonts w:hint="eastAsia" w:ascii="宋体" w:hAnsi="宋体" w:eastAsia="宋体" w:cs="宋体"/>
          <w:sz w:val="24"/>
        </w:rPr>
      </w:pPr>
      <w:r>
        <w:rPr>
          <w:rFonts w:hint="eastAsia" w:ascii="宋体" w:hAnsi="宋体" w:eastAsia="宋体" w:cs="宋体"/>
          <w:sz w:val="24"/>
        </w:rPr>
        <w:t xml:space="preserve">                   投标人：</w:t>
      </w:r>
      <w:r>
        <w:rPr>
          <w:rFonts w:hint="eastAsia" w:ascii="宋体" w:hAnsi="宋体" w:eastAsia="宋体" w:cs="宋体"/>
          <w:sz w:val="24"/>
          <w:u w:val="single"/>
        </w:rPr>
        <w:t xml:space="preserve">                    </w:t>
      </w:r>
      <w:r>
        <w:rPr>
          <w:rFonts w:hint="eastAsia" w:ascii="宋体" w:hAnsi="宋体" w:eastAsia="宋体" w:cs="宋体"/>
          <w:sz w:val="24"/>
        </w:rPr>
        <w:t>（加盖公章）</w:t>
      </w:r>
    </w:p>
    <w:p>
      <w:pPr>
        <w:spacing w:line="360" w:lineRule="auto"/>
        <w:ind w:firstLine="480" w:firstLineChars="200"/>
        <w:jc w:val="center"/>
        <w:rPr>
          <w:rFonts w:hint="eastAsia" w:ascii="宋体" w:hAnsi="宋体" w:eastAsia="宋体" w:cs="宋体"/>
          <w:sz w:val="24"/>
        </w:rPr>
      </w:pPr>
      <w:r>
        <w:rPr>
          <w:rFonts w:hint="eastAsia" w:ascii="宋体" w:hAnsi="宋体" w:eastAsia="宋体" w:cs="宋体"/>
          <w:sz w:val="24"/>
        </w:rPr>
        <w:t xml:space="preserve">                        法定代表人或被授权人：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360" w:lineRule="auto"/>
        <w:ind w:firstLine="3578" w:firstLineChars="1491"/>
        <w:jc w:val="left"/>
        <w:rPr>
          <w:rFonts w:hint="eastAsia" w:ascii="宋体" w:hAnsi="宋体" w:eastAsia="宋体" w:cs="宋体"/>
          <w:sz w:val="24"/>
        </w:rPr>
      </w:pPr>
      <w:r>
        <w:rPr>
          <w:rFonts w:hint="eastAsia" w:ascii="宋体" w:hAnsi="宋体" w:eastAsia="宋体" w:cs="宋体"/>
          <w:sz w:val="24"/>
        </w:rPr>
        <w:t>日  期：   年  月  日</w:t>
      </w:r>
    </w:p>
    <w:p>
      <w:pPr>
        <w:snapToGrid w:val="0"/>
        <w:spacing w:line="360" w:lineRule="auto"/>
        <w:rPr>
          <w:rFonts w:hint="eastAsia" w:ascii="宋体" w:hAnsi="宋体" w:eastAsia="宋体" w:cs="宋体"/>
          <w:b/>
          <w:bCs/>
          <w:sz w:val="28"/>
          <w:szCs w:val="28"/>
          <w:lang w:val="en-US" w:eastAsia="zh-CN"/>
        </w:rPr>
      </w:pPr>
      <w:r>
        <w:rPr>
          <w:rFonts w:hint="eastAsia" w:ascii="宋体" w:hAnsi="宋体" w:eastAsia="宋体" w:cs="宋体"/>
          <w:sz w:val="24"/>
        </w:rPr>
        <w:br w:type="page"/>
      </w:r>
      <w:r>
        <w:rPr>
          <w:rFonts w:hint="eastAsia" w:ascii="宋体" w:hAnsi="宋体" w:eastAsia="宋体" w:cs="宋体"/>
          <w:b/>
          <w:bCs/>
          <w:sz w:val="28"/>
          <w:szCs w:val="28"/>
          <w:lang w:val="en-US" w:eastAsia="zh-CN"/>
        </w:rPr>
        <w:t>二、技术标</w:t>
      </w: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lang w:val="en-US" w:eastAsia="zh-CN"/>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、商务标</w:t>
      </w:r>
    </w:p>
    <w:p>
      <w:pPr>
        <w:spacing w:line="360" w:lineRule="auto"/>
        <w:jc w:val="center"/>
        <w:rPr>
          <w:rFonts w:hint="eastAsia" w:ascii="宋体" w:hAnsi="宋体" w:eastAsia="宋体" w:cs="宋体"/>
          <w:b/>
          <w:bCs/>
          <w:sz w:val="24"/>
        </w:rPr>
      </w:pPr>
      <w:r>
        <w:rPr>
          <w:rFonts w:hint="eastAsia" w:ascii="宋体" w:hAnsi="宋体" w:eastAsia="宋体" w:cs="宋体"/>
          <w:b/>
          <w:sz w:val="24"/>
        </w:rPr>
        <w:t>1</w:t>
      </w:r>
      <w:r>
        <w:rPr>
          <w:rFonts w:hint="eastAsia" w:ascii="宋体" w:hAnsi="宋体" w:eastAsia="宋体" w:cs="宋体"/>
          <w:b/>
          <w:bCs/>
          <w:sz w:val="24"/>
        </w:rPr>
        <w:t>、投标响应函</w:t>
      </w:r>
    </w:p>
    <w:p>
      <w:pPr>
        <w:pStyle w:val="87"/>
        <w:ind w:firstLine="400"/>
        <w:rPr>
          <w:rFonts w:hint="eastAsia" w:ascii="宋体" w:hAnsi="宋体" w:eastAsia="宋体" w:cs="宋体"/>
        </w:rPr>
      </w:pPr>
    </w:p>
    <w:p>
      <w:pPr>
        <w:snapToGrid w:val="0"/>
        <w:spacing w:line="360" w:lineRule="auto"/>
        <w:rPr>
          <w:rFonts w:hint="eastAsia" w:ascii="宋体" w:hAnsi="宋体" w:eastAsia="宋体" w:cs="宋体"/>
          <w:szCs w:val="21"/>
        </w:rPr>
      </w:pPr>
      <w:r>
        <w:rPr>
          <w:rFonts w:hint="eastAsia" w:ascii="宋体" w:hAnsi="宋体" w:eastAsia="宋体" w:cs="宋体"/>
          <w:szCs w:val="21"/>
          <w:u w:val="single"/>
          <w:lang w:eastAsia="zh-CN"/>
        </w:rPr>
        <w:t>南通市崇川国有资产运营有限公司</w:t>
      </w:r>
      <w:r>
        <w:rPr>
          <w:rFonts w:hint="eastAsia" w:ascii="宋体" w:hAnsi="宋体" w:eastAsia="宋体" w:cs="宋体"/>
          <w:szCs w:val="21"/>
        </w:rPr>
        <w:t>：</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依据贵单位</w:t>
      </w:r>
      <w:r>
        <w:rPr>
          <w:rFonts w:hint="eastAsia" w:ascii="宋体" w:hAnsi="宋体" w:eastAsia="宋体" w:cs="宋体"/>
          <w:szCs w:val="21"/>
          <w:u w:val="single"/>
          <w:lang w:eastAsia="zh-CN"/>
        </w:rPr>
        <w:t>南通市崇川国有资产运营有限公司新能源电动汽车维保服务项目</w:t>
      </w:r>
      <w:r>
        <w:rPr>
          <w:rFonts w:hint="eastAsia" w:ascii="宋体" w:hAnsi="宋体" w:eastAsia="宋体" w:cs="宋体"/>
          <w:szCs w:val="21"/>
          <w:u w:val="single"/>
        </w:rPr>
        <w:t>（</w:t>
      </w:r>
      <w:r>
        <w:rPr>
          <w:rFonts w:hint="eastAsia" w:ascii="宋体" w:hAnsi="宋体" w:eastAsia="宋体" w:cs="宋体"/>
          <w:szCs w:val="21"/>
          <w:u w:val="single"/>
          <w:lang w:eastAsia="zh-CN"/>
        </w:rPr>
        <w:t>JSYCZB2023019</w:t>
      </w:r>
      <w:r>
        <w:rPr>
          <w:rFonts w:hint="eastAsia" w:ascii="宋体" w:hAnsi="宋体" w:eastAsia="宋体" w:cs="宋体"/>
          <w:szCs w:val="21"/>
          <w:u w:val="single"/>
        </w:rPr>
        <w:t>）</w:t>
      </w:r>
      <w:r>
        <w:rPr>
          <w:rFonts w:hint="eastAsia" w:ascii="宋体" w:hAnsi="宋体" w:eastAsia="宋体" w:cs="宋体"/>
          <w:szCs w:val="21"/>
        </w:rPr>
        <w:t>项目公开招标，我方授权</w:t>
      </w:r>
      <w:r>
        <w:rPr>
          <w:rFonts w:hint="eastAsia" w:ascii="宋体" w:hAnsi="宋体" w:eastAsia="宋体" w:cs="宋体"/>
          <w:szCs w:val="21"/>
          <w:u w:val="single"/>
        </w:rPr>
        <w:t xml:space="preserve">       </w:t>
      </w: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（职务）为全权代表参加该项目的投标工作，全权处理本次投标的有关事宜。同时，我公司声明如下：</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我方愿意按照招标文件的一切要求，提供完成该项目的全部内容，我方的投标报价（以人民币计价）应包括招标文件所确定的全部内容，以及为完成上述内容在合同履行过程中可能发生的风险及所需的全部费用。</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2、我方已经详细审查了全部招标文件，我方已完全清晰理解招标文件的要求，不存在任何含糊不清和误解之处，同意放弃对这些文件所提出的异议和质疑的权利。</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3、我方愿意提供招标单位在招标文件中要求的所有资料。</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4、我方承诺在本次招标响应中提供的一切文件，无论是原件还是复印件均真实有效，绝无任何虚假、伪造和夸大的成份。否则，愿承担相应的后果和法律责任。</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5、我方尊重评标小组所作的评定结果，同时也清楚理解到投标报价最低并非意味着必定获得中标资格。</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6、我方愿意按招标文件的规定交纳投标保证金，并同意招标文件内“投标人须知”中关于投标保证金不予退还的规定。</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7、如果我方中标，我方愿意按招标文件的规定支付招标代理服务费</w:t>
      </w:r>
      <w:r>
        <w:rPr>
          <w:rFonts w:hint="eastAsia" w:ascii="宋体" w:hAnsi="宋体" w:eastAsia="宋体" w:cs="宋体"/>
          <w:szCs w:val="21"/>
          <w:lang w:val="en-US" w:eastAsia="zh-CN"/>
        </w:rPr>
        <w:t>及其他相关费用</w:t>
      </w:r>
      <w:r>
        <w:rPr>
          <w:rFonts w:hint="eastAsia" w:ascii="宋体" w:hAnsi="宋体" w:eastAsia="宋体" w:cs="宋体"/>
          <w:szCs w:val="21"/>
        </w:rPr>
        <w:t>；</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8、一旦我方中标，我方将根据招标文件的规定，严格履行招标文件中规定的每一项要求，按期、按质、按量履行合同的义务。 </w:t>
      </w:r>
    </w:p>
    <w:p>
      <w:pPr>
        <w:snapToGrid w:val="0"/>
        <w:spacing w:line="360" w:lineRule="auto"/>
        <w:ind w:firstLine="2100" w:firstLineChars="1000"/>
        <w:jc w:val="center"/>
        <w:rPr>
          <w:rFonts w:hint="eastAsia" w:ascii="宋体" w:hAnsi="宋体" w:eastAsia="宋体" w:cs="宋体"/>
          <w:szCs w:val="21"/>
        </w:rPr>
      </w:pPr>
      <w:r>
        <w:rPr>
          <w:rFonts w:hint="eastAsia" w:ascii="宋体" w:hAnsi="宋体" w:eastAsia="宋体" w:cs="宋体"/>
          <w:szCs w:val="21"/>
        </w:rPr>
        <w:t xml:space="preserve">  </w:t>
      </w:r>
    </w:p>
    <w:p>
      <w:pPr>
        <w:snapToGrid w:val="0"/>
        <w:spacing w:line="360" w:lineRule="auto"/>
        <w:ind w:firstLine="420" w:firstLineChars="200"/>
        <w:jc w:val="center"/>
        <w:rPr>
          <w:rFonts w:hint="eastAsia" w:ascii="宋体" w:hAnsi="宋体" w:eastAsia="宋体" w:cs="宋体"/>
          <w:sz w:val="24"/>
        </w:rPr>
      </w:pPr>
      <w:r>
        <w:rPr>
          <w:rFonts w:hint="eastAsia" w:ascii="宋体" w:hAnsi="宋体" w:eastAsia="宋体" w:cs="宋体"/>
          <w:szCs w:val="21"/>
        </w:rPr>
        <w:t xml:space="preserve">    </w:t>
      </w:r>
      <w:r>
        <w:rPr>
          <w:rFonts w:hint="eastAsia" w:ascii="宋体" w:hAnsi="宋体" w:eastAsia="宋体" w:cs="宋体"/>
          <w:sz w:val="24"/>
        </w:rPr>
        <w:t>投标人：</w:t>
      </w:r>
      <w:r>
        <w:rPr>
          <w:rFonts w:hint="eastAsia" w:ascii="宋体" w:hAnsi="宋体" w:eastAsia="宋体" w:cs="宋体"/>
          <w:sz w:val="24"/>
          <w:u w:val="single"/>
        </w:rPr>
        <w:t xml:space="preserve">                    </w:t>
      </w:r>
      <w:r>
        <w:rPr>
          <w:rFonts w:hint="eastAsia" w:ascii="宋体" w:hAnsi="宋体" w:eastAsia="宋体" w:cs="宋体"/>
          <w:sz w:val="24"/>
        </w:rPr>
        <w:t>（加盖公章）</w:t>
      </w:r>
    </w:p>
    <w:p>
      <w:pPr>
        <w:snapToGrid w:val="0"/>
        <w:spacing w:line="360" w:lineRule="auto"/>
        <w:ind w:firstLine="480" w:firstLineChars="200"/>
        <w:jc w:val="center"/>
        <w:rPr>
          <w:rFonts w:hint="eastAsia" w:ascii="宋体" w:hAnsi="宋体" w:eastAsia="宋体" w:cs="宋体"/>
          <w:sz w:val="24"/>
        </w:rPr>
      </w:pPr>
      <w:r>
        <w:rPr>
          <w:rFonts w:hint="eastAsia" w:ascii="宋体" w:hAnsi="宋体" w:eastAsia="宋体" w:cs="宋体"/>
          <w:sz w:val="24"/>
        </w:rPr>
        <w:t xml:space="preserve">        法定代表人或被授权人：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napToGrid w:val="0"/>
        <w:spacing w:line="360" w:lineRule="auto"/>
        <w:ind w:firstLine="3600" w:firstLineChars="1500"/>
        <w:rPr>
          <w:rFonts w:hint="eastAsia" w:ascii="宋体" w:hAnsi="宋体" w:eastAsia="宋体" w:cs="宋体"/>
          <w:b/>
          <w:sz w:val="28"/>
          <w:szCs w:val="28"/>
        </w:rPr>
      </w:pPr>
      <w:r>
        <w:rPr>
          <w:rFonts w:hint="eastAsia" w:ascii="宋体" w:hAnsi="宋体" w:eastAsia="宋体" w:cs="宋体"/>
          <w:sz w:val="24"/>
        </w:rPr>
        <w:t>日  期：   年  月  日</w:t>
      </w:r>
      <w:r>
        <w:rPr>
          <w:rFonts w:hint="eastAsia" w:ascii="宋体" w:hAnsi="宋体" w:eastAsia="宋体" w:cs="宋体"/>
          <w:b/>
          <w:bCs/>
          <w:sz w:val="28"/>
          <w:szCs w:val="28"/>
        </w:rPr>
        <w:br w:type="page"/>
      </w:r>
      <w:bookmarkEnd w:id="34"/>
    </w:p>
    <w:p>
      <w:pPr>
        <w:snapToGrid w:val="0"/>
        <w:spacing w:line="520" w:lineRule="exact"/>
        <w:jc w:val="center"/>
        <w:rPr>
          <w:rFonts w:hint="eastAsia" w:ascii="宋体" w:hAnsi="宋体" w:eastAsia="宋体" w:cs="宋体"/>
          <w:b/>
          <w:bCs/>
          <w:sz w:val="28"/>
          <w:szCs w:val="28"/>
        </w:rPr>
      </w:pPr>
      <w:r>
        <w:rPr>
          <w:rFonts w:hint="eastAsia" w:ascii="宋体" w:hAnsi="宋体" w:eastAsia="宋体" w:cs="宋体"/>
          <w:b/>
          <w:bCs/>
          <w:sz w:val="28"/>
          <w:szCs w:val="28"/>
        </w:rPr>
        <w:t>2、投标报价总表</w:t>
      </w:r>
    </w:p>
    <w:p>
      <w:pPr>
        <w:pStyle w:val="35"/>
        <w:rPr>
          <w:rFonts w:hint="eastAsia" w:ascii="宋体" w:hAnsi="宋体" w:eastAsia="宋体" w:cs="宋体"/>
        </w:rPr>
      </w:pPr>
    </w:p>
    <w:p>
      <w:pPr>
        <w:rPr>
          <w:rFonts w:hint="eastAsia" w:ascii="宋体" w:hAnsi="宋体" w:eastAsia="宋体" w:cs="宋体"/>
          <w:kern w:val="0"/>
          <w:sz w:val="24"/>
          <w:szCs w:val="24"/>
          <w:u w:val="single"/>
        </w:rPr>
      </w:pPr>
      <w:r>
        <w:rPr>
          <w:rFonts w:hint="eastAsia" w:ascii="宋体" w:hAnsi="宋体" w:eastAsia="宋体" w:cs="宋体"/>
          <w:kern w:val="0"/>
          <w:sz w:val="24"/>
          <w:szCs w:val="24"/>
        </w:rPr>
        <w:t>项目名称：</w:t>
      </w:r>
    </w:p>
    <w:p>
      <w:pPr>
        <w:snapToGrid w:val="0"/>
        <w:spacing w:line="400" w:lineRule="exact"/>
        <w:contextualSpacing/>
        <w:jc w:val="both"/>
        <w:rPr>
          <w:rFonts w:hint="eastAsia" w:ascii="宋体" w:hAnsi="宋体" w:eastAsia="宋体" w:cs="宋体"/>
          <w:b/>
          <w:kern w:val="0"/>
          <w:sz w:val="24"/>
          <w:szCs w:val="24"/>
          <w:vertAlign w:val="baseline"/>
          <w:lang w:val="zh-CN"/>
        </w:rPr>
      </w:pPr>
      <w:r>
        <w:rPr>
          <w:rFonts w:hint="eastAsia" w:ascii="宋体" w:hAnsi="宋体" w:eastAsia="宋体" w:cs="宋体"/>
          <w:kern w:val="0"/>
          <w:sz w:val="24"/>
          <w:szCs w:val="24"/>
        </w:rPr>
        <w:t>项目编号：</w:t>
      </w:r>
    </w:p>
    <w:tbl>
      <w:tblPr>
        <w:tblStyle w:val="8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4741"/>
        <w:gridCol w:w="292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06" w:type="pct"/>
            <w:noWrap w:val="0"/>
            <w:vAlign w:val="center"/>
          </w:tcPr>
          <w:p>
            <w:pPr>
              <w:keepNext w:val="0"/>
              <w:keepLines w:val="0"/>
              <w:suppressLineNumbers w:val="0"/>
              <w:snapToGrid w:val="0"/>
              <w:spacing w:before="0" w:beforeAutospacing="0" w:after="0" w:afterAutospacing="0" w:line="400" w:lineRule="exact"/>
              <w:ind w:left="0" w:right="0"/>
              <w:contextualSpacing/>
              <w:jc w:val="center"/>
              <w:rPr>
                <w:rFonts w:hint="eastAsia" w:ascii="宋体" w:hAnsi="宋体" w:eastAsia="宋体" w:cs="宋体"/>
                <w:b w:val="0"/>
                <w:bCs/>
                <w:kern w:val="0"/>
                <w:sz w:val="24"/>
                <w:szCs w:val="24"/>
                <w:vertAlign w:val="baseline"/>
                <w:lang w:val="en-US" w:eastAsia="zh-CN"/>
              </w:rPr>
            </w:pPr>
            <w:r>
              <w:rPr>
                <w:rFonts w:hint="eastAsia" w:ascii="宋体" w:hAnsi="宋体" w:eastAsia="宋体" w:cs="宋体"/>
                <w:b w:val="0"/>
                <w:bCs/>
                <w:kern w:val="0"/>
                <w:sz w:val="24"/>
                <w:szCs w:val="24"/>
                <w:vertAlign w:val="baseline"/>
                <w:lang w:val="en-US" w:eastAsia="zh-CN"/>
              </w:rPr>
              <w:t>序号</w:t>
            </w:r>
          </w:p>
        </w:tc>
        <w:tc>
          <w:tcPr>
            <w:tcW w:w="2463" w:type="pct"/>
            <w:noWrap w:val="0"/>
            <w:vAlign w:val="center"/>
          </w:tcPr>
          <w:p>
            <w:pPr>
              <w:keepNext w:val="0"/>
              <w:keepLines w:val="0"/>
              <w:suppressLineNumbers w:val="0"/>
              <w:snapToGrid w:val="0"/>
              <w:spacing w:before="0" w:beforeAutospacing="0" w:after="0" w:afterAutospacing="0" w:line="400" w:lineRule="exact"/>
              <w:ind w:left="0" w:right="0"/>
              <w:contextualSpacing/>
              <w:jc w:val="center"/>
              <w:rPr>
                <w:rFonts w:hint="eastAsia" w:ascii="宋体" w:hAnsi="宋体" w:eastAsia="宋体" w:cs="宋体"/>
                <w:b w:val="0"/>
                <w:bCs/>
                <w:kern w:val="0"/>
                <w:sz w:val="24"/>
                <w:szCs w:val="24"/>
                <w:vertAlign w:val="baseline"/>
                <w:lang w:val="en-US" w:eastAsia="zh-CN"/>
              </w:rPr>
            </w:pPr>
            <w:r>
              <w:rPr>
                <w:rFonts w:hint="eastAsia" w:ascii="宋体" w:hAnsi="宋体" w:eastAsia="宋体" w:cs="宋体"/>
                <w:b w:val="0"/>
                <w:bCs/>
                <w:kern w:val="0"/>
                <w:sz w:val="24"/>
                <w:szCs w:val="24"/>
                <w:vertAlign w:val="baseline"/>
                <w:lang w:val="en-US" w:eastAsia="zh-CN"/>
              </w:rPr>
              <w:t>分类</w:t>
            </w:r>
          </w:p>
        </w:tc>
        <w:tc>
          <w:tcPr>
            <w:tcW w:w="1519" w:type="pct"/>
            <w:noWrap w:val="0"/>
            <w:vAlign w:val="center"/>
          </w:tcPr>
          <w:p>
            <w:pPr>
              <w:keepNext w:val="0"/>
              <w:keepLines w:val="0"/>
              <w:suppressLineNumbers w:val="0"/>
              <w:snapToGrid w:val="0"/>
              <w:spacing w:before="0" w:beforeAutospacing="0" w:after="0" w:afterAutospacing="0" w:line="400" w:lineRule="exact"/>
              <w:ind w:left="0" w:right="0"/>
              <w:contextualSpacing/>
              <w:jc w:val="center"/>
              <w:rPr>
                <w:rFonts w:hint="eastAsia" w:ascii="宋体" w:hAnsi="宋体" w:eastAsia="宋体" w:cs="宋体"/>
                <w:b w:val="0"/>
                <w:bCs/>
                <w:kern w:val="0"/>
                <w:sz w:val="24"/>
                <w:szCs w:val="24"/>
                <w:vertAlign w:val="baseline"/>
                <w:lang w:val="en-US" w:eastAsia="zh-CN"/>
              </w:rPr>
            </w:pPr>
            <w:r>
              <w:rPr>
                <w:rFonts w:hint="eastAsia" w:ascii="宋体" w:hAnsi="宋体" w:eastAsia="宋体" w:cs="宋体"/>
                <w:b w:val="0"/>
                <w:bCs/>
                <w:kern w:val="0"/>
                <w:sz w:val="24"/>
                <w:szCs w:val="24"/>
                <w:vertAlign w:val="baseline"/>
                <w:lang w:val="en-US" w:eastAsia="zh-CN"/>
              </w:rPr>
              <w:t>报价（</w:t>
            </w:r>
            <w:r>
              <w:rPr>
                <w:rFonts w:hint="eastAsia" w:ascii="宋体" w:hAnsi="宋体" w:eastAsia="宋体" w:cs="宋体"/>
                <w:sz w:val="24"/>
                <w:szCs w:val="24"/>
                <w:lang w:val="en-US" w:eastAsia="zh-CN"/>
              </w:rPr>
              <w:t>元/辆/年</w:t>
            </w:r>
            <w:r>
              <w:rPr>
                <w:rFonts w:hint="eastAsia" w:ascii="宋体" w:hAnsi="宋体" w:eastAsia="宋体" w:cs="宋体"/>
                <w:b w:val="0"/>
                <w:bCs/>
                <w:kern w:val="0"/>
                <w:sz w:val="24"/>
                <w:szCs w:val="24"/>
                <w:vertAlign w:val="baseline"/>
                <w:lang w:val="en-US" w:eastAsia="zh-CN"/>
              </w:rPr>
              <w:t>）</w:t>
            </w:r>
          </w:p>
        </w:tc>
        <w:tc>
          <w:tcPr>
            <w:tcW w:w="610" w:type="pct"/>
            <w:noWrap w:val="0"/>
            <w:vAlign w:val="center"/>
          </w:tcPr>
          <w:p>
            <w:pPr>
              <w:keepNext w:val="0"/>
              <w:keepLines w:val="0"/>
              <w:suppressLineNumbers w:val="0"/>
              <w:snapToGrid w:val="0"/>
              <w:spacing w:before="0" w:beforeAutospacing="0" w:after="0" w:afterAutospacing="0" w:line="400" w:lineRule="exact"/>
              <w:ind w:left="0" w:right="0"/>
              <w:contextualSpacing/>
              <w:jc w:val="center"/>
              <w:rPr>
                <w:rFonts w:hint="eastAsia" w:ascii="宋体" w:hAnsi="宋体" w:eastAsia="宋体" w:cs="宋体"/>
                <w:b w:val="0"/>
                <w:bCs/>
                <w:kern w:val="0"/>
                <w:sz w:val="24"/>
                <w:szCs w:val="24"/>
                <w:vertAlign w:val="baseline"/>
                <w:lang w:val="zh-CN"/>
              </w:rPr>
            </w:pPr>
            <w:r>
              <w:rPr>
                <w:rFonts w:hint="eastAsia" w:ascii="宋体" w:hAnsi="宋体" w:eastAsia="宋体" w:cs="宋体"/>
                <w:b w:val="0"/>
                <w:bCs/>
                <w:kern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06" w:type="pct"/>
            <w:noWrap w:val="0"/>
            <w:vAlign w:val="center"/>
          </w:tcPr>
          <w:p>
            <w:pPr>
              <w:keepNext w:val="0"/>
              <w:keepLines w:val="0"/>
              <w:suppressLineNumbers w:val="0"/>
              <w:snapToGrid w:val="0"/>
              <w:spacing w:before="0" w:beforeAutospacing="0" w:after="0" w:afterAutospacing="0" w:line="400" w:lineRule="exact"/>
              <w:ind w:left="0" w:right="0"/>
              <w:contextualSpacing/>
              <w:jc w:val="center"/>
              <w:rPr>
                <w:rFonts w:hint="eastAsia" w:ascii="宋体" w:hAnsi="宋体" w:eastAsia="宋体" w:cs="宋体"/>
                <w:b w:val="0"/>
                <w:bCs/>
                <w:kern w:val="0"/>
                <w:sz w:val="24"/>
                <w:szCs w:val="24"/>
                <w:vertAlign w:val="baseline"/>
                <w:lang w:val="en-US" w:eastAsia="zh-CN"/>
              </w:rPr>
            </w:pPr>
            <w:r>
              <w:rPr>
                <w:rFonts w:hint="eastAsia" w:ascii="宋体" w:hAnsi="宋体" w:eastAsia="宋体" w:cs="宋体"/>
                <w:b w:val="0"/>
                <w:bCs/>
                <w:kern w:val="0"/>
                <w:sz w:val="24"/>
                <w:szCs w:val="24"/>
                <w:vertAlign w:val="baseline"/>
                <w:lang w:val="en-US" w:eastAsia="zh-CN"/>
              </w:rPr>
              <w:t>1</w:t>
            </w:r>
          </w:p>
        </w:tc>
        <w:tc>
          <w:tcPr>
            <w:tcW w:w="2463" w:type="pct"/>
            <w:noWrap w:val="0"/>
            <w:vAlign w:val="center"/>
          </w:tcPr>
          <w:p>
            <w:pPr>
              <w:keepNext w:val="0"/>
              <w:keepLines w:val="0"/>
              <w:suppressLineNumbers w:val="0"/>
              <w:snapToGrid w:val="0"/>
              <w:spacing w:before="0" w:beforeAutospacing="0" w:after="0" w:afterAutospacing="0" w:line="400" w:lineRule="exact"/>
              <w:ind w:left="0" w:right="0"/>
              <w:contextualSpacing/>
              <w:jc w:val="center"/>
              <w:rPr>
                <w:rFonts w:hint="eastAsia" w:ascii="宋体" w:hAnsi="宋体" w:eastAsia="宋体" w:cs="宋体"/>
                <w:b w:val="0"/>
                <w:bCs/>
                <w:kern w:val="0"/>
                <w:sz w:val="24"/>
                <w:szCs w:val="24"/>
                <w:vertAlign w:val="baseline"/>
                <w:lang w:val="en-US" w:eastAsia="zh-CN"/>
              </w:rPr>
            </w:pPr>
            <w:r>
              <w:rPr>
                <w:rFonts w:hint="eastAsia" w:ascii="宋体" w:hAnsi="宋体" w:eastAsia="宋体" w:cs="宋体"/>
                <w:sz w:val="24"/>
                <w:szCs w:val="24"/>
                <w:lang w:val="en-US" w:eastAsia="zh-CN"/>
              </w:rPr>
              <w:t>上牌年份在第1-4年的车辆维保费用</w:t>
            </w:r>
          </w:p>
        </w:tc>
        <w:tc>
          <w:tcPr>
            <w:tcW w:w="1519" w:type="pct"/>
            <w:noWrap w:val="0"/>
            <w:vAlign w:val="center"/>
          </w:tcPr>
          <w:p>
            <w:pPr>
              <w:keepNext w:val="0"/>
              <w:keepLines w:val="0"/>
              <w:suppressLineNumbers w:val="0"/>
              <w:snapToGrid w:val="0"/>
              <w:spacing w:before="0" w:beforeAutospacing="0" w:after="0" w:afterAutospacing="0" w:line="400" w:lineRule="exact"/>
              <w:ind w:left="0" w:right="0"/>
              <w:contextualSpacing/>
              <w:jc w:val="center"/>
              <w:rPr>
                <w:rFonts w:hint="eastAsia" w:ascii="宋体" w:hAnsi="宋体" w:eastAsia="宋体" w:cs="宋体"/>
                <w:b w:val="0"/>
                <w:bCs/>
                <w:kern w:val="0"/>
                <w:sz w:val="24"/>
                <w:szCs w:val="24"/>
                <w:vertAlign w:val="baseline"/>
                <w:lang w:val="en-US" w:eastAsia="zh-CN"/>
              </w:rPr>
            </w:pPr>
          </w:p>
        </w:tc>
        <w:tc>
          <w:tcPr>
            <w:tcW w:w="610" w:type="pct"/>
            <w:noWrap w:val="0"/>
            <w:vAlign w:val="center"/>
          </w:tcPr>
          <w:p>
            <w:pPr>
              <w:keepNext w:val="0"/>
              <w:keepLines w:val="0"/>
              <w:suppressLineNumbers w:val="0"/>
              <w:snapToGrid w:val="0"/>
              <w:spacing w:before="0" w:beforeAutospacing="0" w:after="0" w:afterAutospacing="0" w:line="400" w:lineRule="exact"/>
              <w:ind w:left="0" w:right="0"/>
              <w:contextualSpacing/>
              <w:jc w:val="center"/>
              <w:rPr>
                <w:rFonts w:hint="eastAsia" w:ascii="宋体" w:hAnsi="宋体" w:eastAsia="宋体" w:cs="宋体"/>
                <w:b w:val="0"/>
                <w:bCs/>
                <w:kern w:val="0"/>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06" w:type="pct"/>
            <w:noWrap w:val="0"/>
            <w:vAlign w:val="center"/>
          </w:tcPr>
          <w:p>
            <w:pPr>
              <w:keepNext w:val="0"/>
              <w:keepLines w:val="0"/>
              <w:suppressLineNumbers w:val="0"/>
              <w:snapToGrid w:val="0"/>
              <w:spacing w:before="0" w:beforeAutospacing="0" w:after="0" w:afterAutospacing="0" w:line="400" w:lineRule="exact"/>
              <w:ind w:left="0" w:right="0"/>
              <w:contextualSpacing/>
              <w:jc w:val="center"/>
              <w:rPr>
                <w:rFonts w:hint="eastAsia" w:ascii="宋体" w:hAnsi="宋体" w:eastAsia="宋体" w:cs="宋体"/>
                <w:b w:val="0"/>
                <w:bCs/>
                <w:kern w:val="0"/>
                <w:sz w:val="24"/>
                <w:szCs w:val="24"/>
                <w:vertAlign w:val="baseline"/>
                <w:lang w:val="en-US" w:eastAsia="zh-CN"/>
              </w:rPr>
            </w:pPr>
            <w:r>
              <w:rPr>
                <w:rFonts w:hint="eastAsia" w:ascii="宋体" w:hAnsi="宋体" w:eastAsia="宋体" w:cs="宋体"/>
                <w:b w:val="0"/>
                <w:bCs/>
                <w:kern w:val="0"/>
                <w:sz w:val="24"/>
                <w:szCs w:val="24"/>
                <w:vertAlign w:val="baseline"/>
                <w:lang w:val="en-US" w:eastAsia="zh-CN"/>
              </w:rPr>
              <w:t>2</w:t>
            </w:r>
          </w:p>
        </w:tc>
        <w:tc>
          <w:tcPr>
            <w:tcW w:w="2463" w:type="pct"/>
            <w:noWrap w:val="0"/>
            <w:vAlign w:val="center"/>
          </w:tcPr>
          <w:p>
            <w:pPr>
              <w:keepNext w:val="0"/>
              <w:keepLines w:val="0"/>
              <w:suppressLineNumbers w:val="0"/>
              <w:snapToGrid w:val="0"/>
              <w:spacing w:before="0" w:beforeAutospacing="0" w:after="0" w:afterAutospacing="0" w:line="400" w:lineRule="exact"/>
              <w:ind w:left="0" w:right="0"/>
              <w:contextualSpacing/>
              <w:jc w:val="center"/>
              <w:rPr>
                <w:rFonts w:hint="eastAsia" w:ascii="宋体" w:hAnsi="宋体" w:eastAsia="宋体" w:cs="宋体"/>
                <w:b w:val="0"/>
                <w:bCs/>
                <w:kern w:val="0"/>
                <w:sz w:val="24"/>
                <w:szCs w:val="24"/>
                <w:vertAlign w:val="baseline"/>
                <w:lang w:val="en-US" w:eastAsia="zh-CN"/>
              </w:rPr>
            </w:pPr>
            <w:r>
              <w:rPr>
                <w:rFonts w:hint="eastAsia" w:ascii="宋体" w:hAnsi="宋体" w:eastAsia="宋体" w:cs="宋体"/>
                <w:sz w:val="24"/>
                <w:szCs w:val="24"/>
                <w:lang w:val="en-US" w:eastAsia="zh-CN"/>
              </w:rPr>
              <w:t>上牌年份在第5-8年的车辆维保费用</w:t>
            </w:r>
          </w:p>
        </w:tc>
        <w:tc>
          <w:tcPr>
            <w:tcW w:w="1519" w:type="pct"/>
            <w:noWrap w:val="0"/>
            <w:vAlign w:val="center"/>
          </w:tcPr>
          <w:p>
            <w:pPr>
              <w:keepNext w:val="0"/>
              <w:keepLines w:val="0"/>
              <w:suppressLineNumbers w:val="0"/>
              <w:snapToGrid w:val="0"/>
              <w:spacing w:before="0" w:beforeAutospacing="0" w:after="0" w:afterAutospacing="0" w:line="400" w:lineRule="exact"/>
              <w:ind w:left="0" w:right="0"/>
              <w:contextualSpacing/>
              <w:jc w:val="center"/>
              <w:rPr>
                <w:rFonts w:hint="eastAsia" w:ascii="宋体" w:hAnsi="宋体" w:eastAsia="宋体" w:cs="宋体"/>
                <w:b w:val="0"/>
                <w:bCs/>
                <w:kern w:val="0"/>
                <w:sz w:val="24"/>
                <w:szCs w:val="24"/>
                <w:vertAlign w:val="baseline"/>
                <w:lang w:val="en-US" w:eastAsia="zh-CN"/>
              </w:rPr>
            </w:pPr>
          </w:p>
        </w:tc>
        <w:tc>
          <w:tcPr>
            <w:tcW w:w="610" w:type="pct"/>
            <w:noWrap w:val="0"/>
            <w:vAlign w:val="center"/>
          </w:tcPr>
          <w:p>
            <w:pPr>
              <w:keepNext w:val="0"/>
              <w:keepLines w:val="0"/>
              <w:suppressLineNumbers w:val="0"/>
              <w:snapToGrid w:val="0"/>
              <w:spacing w:before="0" w:beforeAutospacing="0" w:after="0" w:afterAutospacing="0" w:line="400" w:lineRule="exact"/>
              <w:ind w:left="0" w:right="0"/>
              <w:contextualSpacing/>
              <w:jc w:val="center"/>
              <w:rPr>
                <w:rFonts w:hint="eastAsia" w:ascii="宋体" w:hAnsi="宋体" w:eastAsia="宋体" w:cs="宋体"/>
                <w:b w:val="0"/>
                <w:bCs/>
                <w:kern w:val="0"/>
                <w:sz w:val="24"/>
                <w:szCs w:val="24"/>
                <w:vertAlign w:val="baseline"/>
                <w:lang w:val="zh-CN"/>
              </w:rPr>
            </w:pPr>
          </w:p>
        </w:tc>
      </w:tr>
    </w:tbl>
    <w:p>
      <w:pPr>
        <w:kinsoku w:val="0"/>
        <w:topLinePunct/>
        <w:spacing w:line="360" w:lineRule="exact"/>
        <w:rPr>
          <w:rFonts w:hint="eastAsia" w:ascii="宋体" w:hAnsi="宋体" w:eastAsia="宋体" w:cs="宋体"/>
          <w:sz w:val="24"/>
        </w:rPr>
      </w:pPr>
    </w:p>
    <w:p>
      <w:pPr>
        <w:pStyle w:val="35"/>
        <w:rPr>
          <w:rFonts w:hint="eastAsia" w:ascii="宋体" w:hAnsi="宋体" w:eastAsia="宋体" w:cs="宋体"/>
        </w:rPr>
      </w:pPr>
    </w:p>
    <w:p>
      <w:pPr>
        <w:snapToGrid w:val="0"/>
        <w:spacing w:line="360" w:lineRule="auto"/>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u w:val="single"/>
        </w:rPr>
        <w:t xml:space="preserve">                    </w:t>
      </w:r>
      <w:r>
        <w:rPr>
          <w:rFonts w:hint="eastAsia" w:ascii="宋体" w:hAnsi="宋体" w:eastAsia="宋体" w:cs="宋体"/>
          <w:sz w:val="24"/>
        </w:rPr>
        <w:t>（加盖公章）</w:t>
      </w:r>
    </w:p>
    <w:p>
      <w:pPr>
        <w:snapToGrid w:val="0"/>
        <w:spacing w:line="360" w:lineRule="auto"/>
        <w:rPr>
          <w:rFonts w:hint="eastAsia" w:ascii="宋体" w:hAnsi="宋体" w:eastAsia="宋体" w:cs="宋体"/>
          <w:sz w:val="24"/>
        </w:rPr>
      </w:pPr>
      <w:r>
        <w:rPr>
          <w:rFonts w:hint="eastAsia" w:ascii="宋体" w:hAnsi="宋体" w:eastAsia="宋体" w:cs="宋体"/>
          <w:sz w:val="24"/>
        </w:rPr>
        <w:t>法定代表人或被授权人：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kinsoku w:val="0"/>
        <w:topLinePunct/>
        <w:snapToGrid w:val="0"/>
        <w:spacing w:line="360" w:lineRule="auto"/>
        <w:rPr>
          <w:rFonts w:hint="eastAsia" w:ascii="宋体" w:hAnsi="宋体" w:eastAsia="宋体" w:cs="宋体"/>
          <w:sz w:val="24"/>
        </w:rPr>
      </w:pPr>
      <w:r>
        <w:rPr>
          <w:rFonts w:hint="eastAsia" w:ascii="宋体" w:hAnsi="宋体" w:eastAsia="宋体" w:cs="宋体"/>
          <w:sz w:val="24"/>
        </w:rPr>
        <w:t>日  期：   年  月  日</w:t>
      </w:r>
    </w:p>
    <w:p>
      <w:pPr>
        <w:pStyle w:val="35"/>
        <w:rPr>
          <w:rFonts w:hint="eastAsia" w:ascii="宋体" w:hAnsi="宋体" w:eastAsia="宋体" w:cs="宋体"/>
          <w:sz w:val="24"/>
        </w:rPr>
      </w:pPr>
    </w:p>
    <w:p>
      <w:pPr>
        <w:snapToGrid w:val="0"/>
        <w:spacing w:line="360" w:lineRule="auto"/>
        <w:ind w:firstLine="496" w:firstLineChars="206"/>
        <w:rPr>
          <w:rFonts w:hint="eastAsia" w:ascii="宋体" w:hAnsi="宋体" w:eastAsia="宋体" w:cs="宋体"/>
          <w:b/>
          <w:sz w:val="24"/>
        </w:rPr>
      </w:pPr>
      <w:r>
        <w:rPr>
          <w:rFonts w:hint="eastAsia" w:ascii="宋体" w:hAnsi="宋体" w:eastAsia="宋体" w:cs="宋体"/>
          <w:b/>
          <w:sz w:val="24"/>
        </w:rPr>
        <w:t>注：</w:t>
      </w:r>
    </w:p>
    <w:p>
      <w:pPr>
        <w:numPr>
          <w:ilvl w:val="0"/>
          <w:numId w:val="21"/>
        </w:numPr>
        <w:snapToGrid w:val="0"/>
        <w:spacing w:line="360" w:lineRule="auto"/>
        <w:ind w:firstLine="496" w:firstLineChars="206"/>
        <w:rPr>
          <w:rFonts w:hint="eastAsia" w:ascii="宋体" w:hAnsi="宋体" w:eastAsia="宋体" w:cs="宋体"/>
        </w:rPr>
      </w:pPr>
      <w:r>
        <w:rPr>
          <w:rFonts w:hint="eastAsia" w:ascii="宋体" w:hAnsi="宋体" w:eastAsia="宋体" w:cs="宋体"/>
          <w:b/>
          <w:bCs/>
          <w:sz w:val="24"/>
          <w:u w:val="thick" w:color="FF0000"/>
        </w:rPr>
        <w:t>本表为格式表，不得更改，但可以扩展。必须提供</w:t>
      </w:r>
      <w:r>
        <w:rPr>
          <w:rFonts w:hint="eastAsia" w:ascii="宋体" w:hAnsi="宋体" w:cs="宋体"/>
          <w:b/>
          <w:bCs/>
          <w:sz w:val="24"/>
          <w:u w:val="thick" w:color="FF0000"/>
          <w:lang w:eastAsia="zh-CN"/>
        </w:rPr>
        <w:t>；</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cs="宋体"/>
          <w:sz w:val="24"/>
          <w:szCs w:val="24"/>
          <w:lang w:val="en-US" w:eastAsia="zh-CN"/>
        </w:rPr>
        <w:t>2、</w:t>
      </w:r>
      <w:r>
        <w:rPr>
          <w:rFonts w:hint="eastAsia" w:ascii="宋体" w:hAnsi="宋体" w:cs="宋体"/>
          <w:b/>
          <w:bCs/>
          <w:color w:val="auto"/>
          <w:sz w:val="24"/>
          <w:highlight w:val="none"/>
          <w:u w:val="thick" w:color="FF0000"/>
          <w:lang w:val="en-US" w:eastAsia="zh-CN"/>
        </w:rPr>
        <w:t>以</w:t>
      </w:r>
      <w:r>
        <w:rPr>
          <w:rFonts w:hint="eastAsia" w:ascii="宋体" w:hAnsi="宋体" w:eastAsia="宋体" w:cs="宋体"/>
          <w:b/>
          <w:bCs/>
          <w:color w:val="auto"/>
          <w:kern w:val="0"/>
          <w:sz w:val="24"/>
          <w:u w:val="thick" w:color="FF0000"/>
        </w:rPr>
        <w:t>上牌年份在第1-4年的车辆维保费用</w:t>
      </w:r>
      <w:r>
        <w:rPr>
          <w:rFonts w:hint="eastAsia" w:ascii="宋体" w:hAnsi="宋体" w:cs="宋体"/>
          <w:b/>
          <w:bCs/>
          <w:color w:val="auto"/>
          <w:kern w:val="0"/>
          <w:sz w:val="24"/>
          <w:u w:val="thick" w:color="FF0000"/>
          <w:lang w:val="en-US" w:eastAsia="zh-CN"/>
        </w:rPr>
        <w:t>与</w:t>
      </w:r>
      <w:r>
        <w:rPr>
          <w:rFonts w:hint="eastAsia" w:ascii="宋体" w:hAnsi="宋体" w:eastAsia="宋体" w:cs="宋体"/>
          <w:b/>
          <w:bCs/>
          <w:color w:val="auto"/>
          <w:kern w:val="0"/>
          <w:sz w:val="24"/>
          <w:u w:val="thick" w:color="FF0000"/>
        </w:rPr>
        <w:t>上牌年份在第5-8年的车辆维保费用</w:t>
      </w:r>
      <w:r>
        <w:rPr>
          <w:rFonts w:hint="eastAsia" w:ascii="宋体" w:hAnsi="宋体" w:cs="宋体"/>
          <w:b/>
          <w:bCs/>
          <w:color w:val="auto"/>
          <w:kern w:val="0"/>
          <w:sz w:val="24"/>
          <w:u w:val="thick" w:color="FF0000"/>
          <w:lang w:val="en-US" w:eastAsia="zh-CN"/>
        </w:rPr>
        <w:t>的平均值作为商务标评分时的投标报价。</w:t>
      </w:r>
    </w:p>
    <w:p>
      <w:pPr>
        <w:pStyle w:val="87"/>
        <w:ind w:left="0" w:leftChars="0" w:firstLine="0" w:firstLineChars="0"/>
        <w:rPr>
          <w:rFonts w:hint="eastAsia" w:ascii="宋体" w:hAnsi="宋体" w:eastAsia="宋体" w:cs="宋体"/>
          <w:sz w:val="24"/>
          <w:szCs w:val="24"/>
          <w:lang w:val="en-US" w:eastAsia="zh-CN"/>
        </w:rPr>
      </w:pPr>
    </w:p>
    <w:p>
      <w:pPr>
        <w:pStyle w:val="70"/>
        <w:rPr>
          <w:rFonts w:hint="eastAsia" w:ascii="宋体" w:hAnsi="宋体" w:eastAsia="宋体" w:cs="宋体"/>
          <w:sz w:val="24"/>
        </w:rPr>
      </w:pPr>
    </w:p>
    <w:p>
      <w:pPr>
        <w:pStyle w:val="70"/>
        <w:rPr>
          <w:rFonts w:hint="eastAsia" w:ascii="宋体" w:hAnsi="宋体" w:eastAsia="宋体" w:cs="宋体"/>
          <w:sz w:val="24"/>
        </w:rPr>
      </w:pPr>
    </w:p>
    <w:p>
      <w:pPr>
        <w:jc w:val="center"/>
        <w:rPr>
          <w:rFonts w:hint="eastAsia" w:ascii="宋体" w:hAnsi="宋体" w:eastAsia="宋体" w:cs="宋体"/>
          <w:b/>
          <w:bCs/>
        </w:rPr>
      </w:pPr>
      <w:r>
        <w:rPr>
          <w:rFonts w:hint="eastAsia" w:ascii="宋体" w:hAnsi="宋体" w:eastAsia="宋体" w:cs="宋体"/>
          <w:b/>
          <w:bCs/>
        </w:rPr>
        <w:t>……全文结束……</w:t>
      </w:r>
    </w:p>
    <w:p>
      <w:pPr>
        <w:pStyle w:val="46"/>
        <w:widowControl/>
        <w:tabs>
          <w:tab w:val="left" w:pos="720"/>
        </w:tabs>
        <w:snapToGrid w:val="0"/>
        <w:spacing w:line="360" w:lineRule="auto"/>
        <w:rPr>
          <w:rFonts w:hint="eastAsia" w:ascii="宋体" w:hAnsi="宋体" w:eastAsia="宋体" w:cs="宋体"/>
        </w:rPr>
      </w:pPr>
    </w:p>
    <w:sectPr>
      <w:headerReference r:id="rId4" w:type="default"/>
      <w:footerReference r:id="rId5" w:type="default"/>
      <w:pgSz w:w="11906" w:h="16838"/>
      <w:pgMar w:top="1247" w:right="1247" w:bottom="1247" w:left="1247" w:header="851" w:footer="346"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Futura Lt BT">
    <w:altName w:val="Segoe Print"/>
    <w:panose1 w:val="00000000000000000000"/>
    <w:charset w:val="00"/>
    <w:family w:val="swiss"/>
    <w:pitch w:val="default"/>
    <w:sig w:usb0="00000000" w:usb1="00000000" w:usb2="00000000" w:usb3="00000000" w:csb0="0000001B" w:csb1="00000000"/>
  </w:font>
  <w:font w:name="等线 Light">
    <w:panose1 w:val="02010600030101010101"/>
    <w:charset w:val="86"/>
    <w:family w:val="auto"/>
    <w:pitch w:val="default"/>
    <w:sig w:usb0="A00002BF" w:usb1="38CF7CFA" w:usb2="00000016" w:usb3="00000000" w:csb0="0004000F" w:csb1="00000000"/>
  </w:font>
  <w:font w:name="Futura Bk BT">
    <w:altName w:val="Segoe Print"/>
    <w:panose1 w:val="020B0502020204020303"/>
    <w:charset w:val="00"/>
    <w:family w:val="swiss"/>
    <w:pitch w:val="default"/>
    <w:sig w:usb0="00000000" w:usb1="00000000" w:usb2="00000000" w:usb3="00000000" w:csb0="0000001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Normal">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Noto Sans Mono CJK JP Regular">
    <w:altName w:val="微软雅黑"/>
    <w:panose1 w:val="00000000000000000000"/>
    <w:charset w:val="00"/>
    <w:family w:val="swiss"/>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tabs>
        <w:tab w:val="center" w:pos="4819"/>
        <w:tab w:val="clear" w:pos="4153"/>
      </w:tabs>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pPr>
                        </w:p>
                      </w:txbxContent>
                    </wps:txbx>
                    <wps:bodyPr wrap="none" lIns="0" tIns="0" rIns="0" bIns="0" upright="1">
                      <a:spAutoFit/>
                    </wps:bodyPr>
                  </wps:wsp>
                </a:graphicData>
              </a:graphic>
            </wp:anchor>
          </w:drawing>
        </mc:Choice>
        <mc:Fallback>
          <w:pict>
            <v:shape id="文本框 308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dPTMzzAEAAJwDAAAOAAAAAAAAAAEAIAAAAB4BAABkcnMvZTJv&#10;RG9jLnhtbFBLBQYAAAAABgAGAFkBAABcBQAAAAA=&#10;">
              <v:fill on="f" focussize="0,0"/>
              <v:stroke on="f"/>
              <v:imagedata o:title=""/>
              <o:lock v:ext="edit" aspectratio="f"/>
              <v:textbox inset="0mm,0mm,0mm,0mm" style="mso-fit-shape-to-text:t;">
                <w:txbxContent>
                  <w:p>
                    <w:pPr>
                      <w:pStyle w:val="5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9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jc w:val="right"/>
                          </w:pPr>
                          <w:r>
                            <w:fldChar w:fldCharType="begin"/>
                          </w:r>
                          <w:r>
                            <w:instrText xml:space="preserve">PAGE   \* MERGEFORMAT</w:instrText>
                          </w:r>
                          <w:r>
                            <w:fldChar w:fldCharType="separate"/>
                          </w:r>
                          <w:r>
                            <w:rPr>
                              <w:lang w:val="zh-CN"/>
                            </w:rPr>
                            <w:t>8</w:t>
                          </w:r>
                          <w:r>
                            <w:fldChar w:fldCharType="end"/>
                          </w:r>
                        </w:p>
                      </w:txbxContent>
                    </wps:txbx>
                    <wps:bodyPr wrap="none" lIns="0" tIns="0" rIns="0" bIns="0" upright="0">
                      <a:spAutoFit/>
                    </wps:bodyPr>
                  </wps:wsp>
                </a:graphicData>
              </a:graphic>
            </wp:anchor>
          </w:drawing>
        </mc:Choice>
        <mc:Fallback>
          <w:pict>
            <v:shape id="文本框 308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VTsm0zAEAAJwDAAAOAAAAAAAAAAEAIAAAAB4BAABkcnMvZTJv&#10;RG9jLnhtbFBLBQYAAAAABgAGAFkBAABcBQAAAAA=&#10;">
              <v:fill on="f" focussize="0,0"/>
              <v:stroke on="f"/>
              <v:imagedata o:title=""/>
              <o:lock v:ext="edit" aspectratio="f"/>
              <v:textbox inset="0mm,0mm,0mm,0mm" style="mso-fit-shape-to-text:t;">
                <w:txbxContent>
                  <w:p>
                    <w:pPr>
                      <w:pStyle w:val="56"/>
                      <w:jc w:val="right"/>
                    </w:pPr>
                    <w:r>
                      <w:fldChar w:fldCharType="begin"/>
                    </w:r>
                    <w:r>
                      <w:instrText xml:space="preserve">PAGE   \* MERGEFORMAT</w:instrText>
                    </w:r>
                    <w:r>
                      <w:fldChar w:fldCharType="separate"/>
                    </w:r>
                    <w:r>
                      <w:rPr>
                        <w:lang w:val="zh-CN"/>
                      </w:rP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93564"/>
    <w:multiLevelType w:val="singleLevel"/>
    <w:tmpl w:val="9C793564"/>
    <w:lvl w:ilvl="0" w:tentative="0">
      <w:start w:val="4"/>
      <w:numFmt w:val="chineseCounting"/>
      <w:suff w:val="nothing"/>
      <w:lvlText w:val="%1、"/>
      <w:lvlJc w:val="left"/>
      <w:rPr>
        <w:rFonts w:hint="eastAsia"/>
      </w:rPr>
    </w:lvl>
  </w:abstractNum>
  <w:abstractNum w:abstractNumId="1">
    <w:nsid w:val="EA8FF954"/>
    <w:multiLevelType w:val="singleLevel"/>
    <w:tmpl w:val="EA8FF954"/>
    <w:lvl w:ilvl="0" w:tentative="0">
      <w:start w:val="1"/>
      <w:numFmt w:val="decimal"/>
      <w:suff w:val="nothing"/>
      <w:lvlText w:val="%1、"/>
      <w:lvlJc w:val="left"/>
      <w:rPr>
        <w:rFonts w:hint="default"/>
        <w:b w:val="0"/>
        <w:bCs w:val="0"/>
      </w:rPr>
    </w:lvl>
  </w:abstractNum>
  <w:abstractNum w:abstractNumId="2">
    <w:nsid w:val="FFFFFF7C"/>
    <w:multiLevelType w:val="singleLevel"/>
    <w:tmpl w:val="FFFFFF7C"/>
    <w:lvl w:ilvl="0" w:tentative="0">
      <w:start w:val="1"/>
      <w:numFmt w:val="decimal"/>
      <w:pStyle w:val="66"/>
      <w:lvlText w:val="%1."/>
      <w:lvlJc w:val="left"/>
      <w:pPr>
        <w:tabs>
          <w:tab w:val="left" w:pos="1800"/>
        </w:tabs>
        <w:ind w:left="1800" w:hanging="360"/>
      </w:pPr>
    </w:lvl>
  </w:abstractNum>
  <w:abstractNum w:abstractNumId="3">
    <w:nsid w:val="FFFFFF7D"/>
    <w:multiLevelType w:val="singleLevel"/>
    <w:tmpl w:val="FFFFFF7D"/>
    <w:lvl w:ilvl="0" w:tentative="0">
      <w:start w:val="1"/>
      <w:numFmt w:val="decimal"/>
      <w:pStyle w:val="48"/>
      <w:lvlText w:val="%1."/>
      <w:lvlJc w:val="left"/>
      <w:pPr>
        <w:tabs>
          <w:tab w:val="left" w:pos="1440"/>
        </w:tabs>
        <w:ind w:left="1440" w:hanging="360"/>
      </w:pPr>
    </w:lvl>
  </w:abstractNum>
  <w:abstractNum w:abstractNumId="4">
    <w:nsid w:val="FFFFFF7E"/>
    <w:multiLevelType w:val="singleLevel"/>
    <w:tmpl w:val="FFFFFF7E"/>
    <w:lvl w:ilvl="0" w:tentative="0">
      <w:start w:val="1"/>
      <w:numFmt w:val="decimal"/>
      <w:pStyle w:val="37"/>
      <w:lvlText w:val="%1."/>
      <w:lvlJc w:val="left"/>
      <w:pPr>
        <w:tabs>
          <w:tab w:val="left" w:pos="1080"/>
        </w:tabs>
        <w:ind w:left="1080" w:hanging="360"/>
      </w:pPr>
    </w:lvl>
  </w:abstractNum>
  <w:abstractNum w:abstractNumId="5">
    <w:nsid w:val="FFFFFF7F"/>
    <w:multiLevelType w:val="singleLevel"/>
    <w:tmpl w:val="FFFFFF7F"/>
    <w:lvl w:ilvl="0" w:tentative="0">
      <w:start w:val="1"/>
      <w:numFmt w:val="decimal"/>
      <w:pStyle w:val="16"/>
      <w:lvlText w:val="%1."/>
      <w:lvlJc w:val="left"/>
      <w:pPr>
        <w:tabs>
          <w:tab w:val="left" w:pos="720"/>
        </w:tabs>
        <w:ind w:left="720" w:hanging="360"/>
      </w:pPr>
    </w:lvl>
  </w:abstractNum>
  <w:abstractNum w:abstractNumId="6">
    <w:nsid w:val="FFFFFF80"/>
    <w:multiLevelType w:val="singleLevel"/>
    <w:tmpl w:val="FFFFFF80"/>
    <w:lvl w:ilvl="0" w:tentative="0">
      <w:start w:val="1"/>
      <w:numFmt w:val="bullet"/>
      <w:pStyle w:val="47"/>
      <w:lvlText w:val=""/>
      <w:lvlJc w:val="left"/>
      <w:pPr>
        <w:tabs>
          <w:tab w:val="left" w:pos="1800"/>
        </w:tabs>
        <w:ind w:left="1800" w:hanging="360"/>
      </w:pPr>
      <w:rPr>
        <w:rFonts w:hint="default" w:ascii="Symbol" w:hAnsi="Symbol"/>
      </w:rPr>
    </w:lvl>
  </w:abstractNum>
  <w:abstractNum w:abstractNumId="7">
    <w:nsid w:val="FFFFFF81"/>
    <w:multiLevelType w:val="singleLevel"/>
    <w:tmpl w:val="FFFFFF81"/>
    <w:lvl w:ilvl="0" w:tentative="0">
      <w:start w:val="1"/>
      <w:numFmt w:val="bullet"/>
      <w:pStyle w:val="19"/>
      <w:lvlText w:val=""/>
      <w:lvlJc w:val="left"/>
      <w:pPr>
        <w:tabs>
          <w:tab w:val="left" w:pos="1440"/>
        </w:tabs>
        <w:ind w:left="1440" w:hanging="360"/>
      </w:pPr>
      <w:rPr>
        <w:rFonts w:hint="default" w:ascii="Symbol" w:hAnsi="Symbol"/>
      </w:rPr>
    </w:lvl>
  </w:abstractNum>
  <w:abstractNum w:abstractNumId="8">
    <w:nsid w:val="FFFFFF82"/>
    <w:multiLevelType w:val="singleLevel"/>
    <w:tmpl w:val="FFFFFF82"/>
    <w:lvl w:ilvl="0" w:tentative="0">
      <w:start w:val="1"/>
      <w:numFmt w:val="bullet"/>
      <w:pStyle w:val="34"/>
      <w:lvlText w:val=""/>
      <w:lvlJc w:val="left"/>
      <w:pPr>
        <w:tabs>
          <w:tab w:val="left" w:pos="1080"/>
        </w:tabs>
        <w:ind w:left="1080" w:hanging="360"/>
      </w:pPr>
      <w:rPr>
        <w:rFonts w:hint="default" w:ascii="Symbol" w:hAnsi="Symbol"/>
      </w:rPr>
    </w:lvl>
  </w:abstractNum>
  <w:abstractNum w:abstractNumId="9">
    <w:nsid w:val="FFFFFF83"/>
    <w:multiLevelType w:val="singleLevel"/>
    <w:tmpl w:val="FFFFFF83"/>
    <w:lvl w:ilvl="0" w:tentative="0">
      <w:start w:val="1"/>
      <w:numFmt w:val="bullet"/>
      <w:pStyle w:val="41"/>
      <w:lvlText w:val=""/>
      <w:lvlJc w:val="left"/>
      <w:pPr>
        <w:tabs>
          <w:tab w:val="left" w:pos="720"/>
        </w:tabs>
        <w:ind w:left="720" w:hanging="360"/>
      </w:pPr>
      <w:rPr>
        <w:rFonts w:hint="default" w:ascii="Symbol" w:hAnsi="Symbol"/>
      </w:rPr>
    </w:lvl>
  </w:abstractNum>
  <w:abstractNum w:abstractNumId="10">
    <w:nsid w:val="FFFFFF88"/>
    <w:multiLevelType w:val="singleLevel"/>
    <w:tmpl w:val="FFFFFF88"/>
    <w:lvl w:ilvl="0" w:tentative="0">
      <w:start w:val="1"/>
      <w:numFmt w:val="decimal"/>
      <w:pStyle w:val="22"/>
      <w:lvlText w:val="%1."/>
      <w:lvlJc w:val="left"/>
      <w:pPr>
        <w:tabs>
          <w:tab w:val="left" w:pos="360"/>
        </w:tabs>
        <w:ind w:left="360" w:hanging="360"/>
      </w:pPr>
    </w:lvl>
  </w:abstractNum>
  <w:abstractNum w:abstractNumId="11">
    <w:nsid w:val="00000001"/>
    <w:multiLevelType w:val="multilevel"/>
    <w:tmpl w:val="00000001"/>
    <w:lvl w:ilvl="0" w:tentative="0">
      <w:start w:val="1"/>
      <w:numFmt w:val="decimal"/>
      <w:pStyle w:val="206"/>
      <w:lvlText w:val="%1."/>
      <w:lvlJc w:val="left"/>
      <w:pPr>
        <w:tabs>
          <w:tab w:val="left" w:pos="720"/>
        </w:tabs>
        <w:ind w:left="0" w:firstLine="0"/>
      </w:pPr>
      <w:rPr>
        <w:rFonts w:cs="Times New Roman"/>
        <w:b w:val="0"/>
        <w:i w:val="0"/>
        <w:caps w:val="0"/>
        <w:strike w:val="0"/>
        <w:dstrike w:val="0"/>
        <w:spacing w:val="0"/>
        <w:u w:val="none"/>
      </w:rPr>
    </w:lvl>
    <w:lvl w:ilvl="1" w:tentative="0">
      <w:start w:val="1"/>
      <w:numFmt w:val="lowerLetter"/>
      <w:pStyle w:val="205"/>
      <w:lvlText w:val="(%2)"/>
      <w:lvlJc w:val="left"/>
      <w:pPr>
        <w:tabs>
          <w:tab w:val="left" w:pos="1440"/>
        </w:tabs>
        <w:ind w:left="0" w:firstLine="720"/>
      </w:pPr>
      <w:rPr>
        <w:rFonts w:cs="Times New Roman"/>
        <w:b w:val="0"/>
        <w:i w:val="0"/>
        <w:caps w:val="0"/>
        <w:strike w:val="0"/>
        <w:dstrike w:val="0"/>
        <w:spacing w:val="0"/>
        <w:u w:val="none"/>
      </w:rPr>
    </w:lvl>
    <w:lvl w:ilvl="2" w:tentative="0">
      <w:start w:val="1"/>
      <w:numFmt w:val="lowerRoman"/>
      <w:pStyle w:val="204"/>
      <w:lvlText w:val="(%3)"/>
      <w:lvlJc w:val="left"/>
      <w:pPr>
        <w:tabs>
          <w:tab w:val="left" w:pos="2160"/>
        </w:tabs>
        <w:ind w:left="0" w:firstLine="1440"/>
      </w:pPr>
      <w:rPr>
        <w:rFonts w:cs="Times New Roman"/>
        <w:b w:val="0"/>
        <w:i w:val="0"/>
        <w:caps w:val="0"/>
        <w:strike w:val="0"/>
        <w:dstrike w:val="0"/>
        <w:spacing w:val="0"/>
        <w:u w:val="none"/>
      </w:rPr>
    </w:lvl>
    <w:lvl w:ilvl="3" w:tentative="0">
      <w:start w:val="1"/>
      <w:numFmt w:val="decimal"/>
      <w:pStyle w:val="203"/>
      <w:lvlText w:val="(%4)"/>
      <w:lvlJc w:val="left"/>
      <w:pPr>
        <w:tabs>
          <w:tab w:val="left" w:pos="2880"/>
        </w:tabs>
        <w:ind w:left="0" w:firstLine="2160"/>
      </w:pPr>
      <w:rPr>
        <w:rFonts w:cs="Times New Roman"/>
        <w:b w:val="0"/>
        <w:i w:val="0"/>
        <w:caps w:val="0"/>
        <w:strike w:val="0"/>
        <w:dstrike w:val="0"/>
        <w:spacing w:val="0"/>
        <w:u w:val="none"/>
      </w:rPr>
    </w:lvl>
    <w:lvl w:ilvl="4" w:tentative="0">
      <w:start w:val="1"/>
      <w:numFmt w:val="lowerLetter"/>
      <w:pStyle w:val="202"/>
      <w:lvlText w:val="%5."/>
      <w:lvlJc w:val="left"/>
      <w:pPr>
        <w:tabs>
          <w:tab w:val="left" w:pos="3600"/>
        </w:tabs>
        <w:ind w:left="0" w:firstLine="2880"/>
      </w:pPr>
      <w:rPr>
        <w:rFonts w:cs="Times New Roman"/>
        <w:b w:val="0"/>
        <w:i w:val="0"/>
        <w:caps w:val="0"/>
        <w:strike w:val="0"/>
        <w:dstrike w:val="0"/>
        <w:spacing w:val="0"/>
        <w:u w:val="none"/>
      </w:rPr>
    </w:lvl>
    <w:lvl w:ilvl="5" w:tentative="0">
      <w:start w:val="1"/>
      <w:numFmt w:val="lowerRoman"/>
      <w:pStyle w:val="201"/>
      <w:lvlText w:val="%6."/>
      <w:lvlJc w:val="left"/>
      <w:pPr>
        <w:tabs>
          <w:tab w:val="left" w:pos="4320"/>
        </w:tabs>
        <w:ind w:left="0" w:firstLine="3600"/>
      </w:pPr>
      <w:rPr>
        <w:rFonts w:cs="Times New Roman"/>
        <w:b w:val="0"/>
        <w:i w:val="0"/>
        <w:caps w:val="0"/>
        <w:strike w:val="0"/>
        <w:dstrike w:val="0"/>
        <w:spacing w:val="0"/>
        <w:u w:val="none"/>
      </w:rPr>
    </w:lvl>
    <w:lvl w:ilvl="6" w:tentative="0">
      <w:start w:val="1"/>
      <w:numFmt w:val="decimal"/>
      <w:pStyle w:val="200"/>
      <w:lvlText w:val="%7)"/>
      <w:lvlJc w:val="left"/>
      <w:pPr>
        <w:tabs>
          <w:tab w:val="left" w:pos="5040"/>
        </w:tabs>
        <w:ind w:left="0" w:firstLine="4320"/>
      </w:pPr>
      <w:rPr>
        <w:rFonts w:cs="Times New Roman"/>
        <w:b w:val="0"/>
        <w:i w:val="0"/>
        <w:caps w:val="0"/>
        <w:strike w:val="0"/>
        <w:dstrike w:val="0"/>
        <w:spacing w:val="0"/>
        <w:u w:val="none"/>
      </w:rPr>
    </w:lvl>
    <w:lvl w:ilvl="7" w:tentative="0">
      <w:start w:val="1"/>
      <w:numFmt w:val="lowerLetter"/>
      <w:pStyle w:val="289"/>
      <w:lvlText w:val="%8)"/>
      <w:lvlJc w:val="left"/>
      <w:pPr>
        <w:tabs>
          <w:tab w:val="left" w:pos="5760"/>
        </w:tabs>
        <w:ind w:left="0" w:firstLine="5040"/>
      </w:pPr>
      <w:rPr>
        <w:rFonts w:cs="Times New Roman"/>
        <w:b w:val="0"/>
        <w:i w:val="0"/>
        <w:caps w:val="0"/>
        <w:strike w:val="0"/>
        <w:dstrike w:val="0"/>
        <w:spacing w:val="0"/>
        <w:u w:val="none"/>
      </w:rPr>
    </w:lvl>
    <w:lvl w:ilvl="8" w:tentative="0">
      <w:start w:val="1"/>
      <w:numFmt w:val="lowerRoman"/>
      <w:pStyle w:val="288"/>
      <w:lvlText w:val="%9)"/>
      <w:lvlJc w:val="left"/>
      <w:pPr>
        <w:tabs>
          <w:tab w:val="left" w:pos="6480"/>
        </w:tabs>
        <w:ind w:left="0" w:firstLine="5760"/>
      </w:pPr>
      <w:rPr>
        <w:rFonts w:cs="Times New Roman"/>
        <w:b w:val="0"/>
        <w:i w:val="0"/>
        <w:caps w:val="0"/>
        <w:strike w:val="0"/>
        <w:dstrike w:val="0"/>
        <w:spacing w:val="0"/>
        <w:u w:val="none"/>
      </w:rPr>
    </w:lvl>
  </w:abstractNum>
  <w:abstractNum w:abstractNumId="12">
    <w:nsid w:val="00000009"/>
    <w:multiLevelType w:val="singleLevel"/>
    <w:tmpl w:val="00000009"/>
    <w:lvl w:ilvl="0" w:tentative="0">
      <w:start w:val="3"/>
      <w:numFmt w:val="chineseCounting"/>
      <w:pStyle w:val="25"/>
      <w:suff w:val="space"/>
      <w:lvlText w:val="第%1章"/>
      <w:lvlJc w:val="left"/>
    </w:lvl>
  </w:abstractNum>
  <w:abstractNum w:abstractNumId="13">
    <w:nsid w:val="04F9687B"/>
    <w:multiLevelType w:val="multilevel"/>
    <w:tmpl w:val="04F9687B"/>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pStyle w:val="243"/>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0E5220DE"/>
    <w:multiLevelType w:val="multilevel"/>
    <w:tmpl w:val="0E5220DE"/>
    <w:lvl w:ilvl="0" w:tentative="0">
      <w:start w:val="1"/>
      <w:numFmt w:val="bullet"/>
      <w:pStyle w:val="340"/>
      <w:lvlText w:val=""/>
      <w:lvlJc w:val="left"/>
      <w:pPr>
        <w:tabs>
          <w:tab w:val="left" w:pos="360"/>
        </w:tabs>
        <w:ind w:left="360" w:hanging="360"/>
      </w:pPr>
      <w:rPr>
        <w:rFonts w:hint="default" w:ascii="Symbol" w:hAnsi="Symbol"/>
        <w:color w:val="auto"/>
      </w:rPr>
    </w:lvl>
    <w:lvl w:ilvl="1" w:tentative="0">
      <w:start w:val="1"/>
      <w:numFmt w:val="bullet"/>
      <w:lvlText w:val="o"/>
      <w:lvlJc w:val="left"/>
      <w:pPr>
        <w:tabs>
          <w:tab w:val="left" w:pos="720"/>
        </w:tabs>
        <w:ind w:left="720" w:hanging="360"/>
      </w:pPr>
      <w:rPr>
        <w:rFonts w:hint="default" w:ascii="Courier New" w:hAnsi="Courier New" w:cs="Wingdings"/>
      </w:rPr>
    </w:lvl>
    <w:lvl w:ilvl="2" w:tentative="0">
      <w:start w:val="1"/>
      <w:numFmt w:val="bullet"/>
      <w:lvlText w:val=""/>
      <w:lvlJc w:val="left"/>
      <w:pPr>
        <w:tabs>
          <w:tab w:val="left" w:pos="1440"/>
        </w:tabs>
        <w:ind w:left="1440" w:hanging="360"/>
      </w:pPr>
      <w:rPr>
        <w:rFonts w:hint="default" w:ascii="Wingdings" w:hAnsi="Wingdings"/>
      </w:rPr>
    </w:lvl>
    <w:lvl w:ilvl="3" w:tentative="0">
      <w:start w:val="1"/>
      <w:numFmt w:val="bullet"/>
      <w:lvlText w:val=""/>
      <w:lvlJc w:val="left"/>
      <w:pPr>
        <w:tabs>
          <w:tab w:val="left" w:pos="2160"/>
        </w:tabs>
        <w:ind w:left="2160" w:hanging="360"/>
      </w:pPr>
      <w:rPr>
        <w:rFonts w:hint="default" w:ascii="Symbol" w:hAnsi="Symbol"/>
      </w:rPr>
    </w:lvl>
    <w:lvl w:ilvl="4" w:tentative="0">
      <w:start w:val="1"/>
      <w:numFmt w:val="bullet"/>
      <w:lvlText w:val="o"/>
      <w:lvlJc w:val="left"/>
      <w:pPr>
        <w:tabs>
          <w:tab w:val="left" w:pos="2880"/>
        </w:tabs>
        <w:ind w:left="2880" w:hanging="360"/>
      </w:pPr>
      <w:rPr>
        <w:rFonts w:hint="default" w:ascii="Courier New" w:hAnsi="Courier New" w:cs="Wingdings"/>
      </w:rPr>
    </w:lvl>
    <w:lvl w:ilvl="5" w:tentative="0">
      <w:start w:val="1"/>
      <w:numFmt w:val="bullet"/>
      <w:lvlText w:val=""/>
      <w:lvlJc w:val="left"/>
      <w:pPr>
        <w:tabs>
          <w:tab w:val="left" w:pos="3600"/>
        </w:tabs>
        <w:ind w:left="3600" w:hanging="360"/>
      </w:pPr>
      <w:rPr>
        <w:rFonts w:hint="default" w:ascii="Wingdings" w:hAnsi="Wingdings"/>
      </w:rPr>
    </w:lvl>
    <w:lvl w:ilvl="6" w:tentative="0">
      <w:start w:val="1"/>
      <w:numFmt w:val="bullet"/>
      <w:lvlText w:val=""/>
      <w:lvlJc w:val="left"/>
      <w:pPr>
        <w:tabs>
          <w:tab w:val="left" w:pos="4320"/>
        </w:tabs>
        <w:ind w:left="4320" w:hanging="360"/>
      </w:pPr>
      <w:rPr>
        <w:rFonts w:hint="default" w:ascii="Symbol" w:hAnsi="Symbol"/>
      </w:rPr>
    </w:lvl>
    <w:lvl w:ilvl="7" w:tentative="0">
      <w:start w:val="1"/>
      <w:numFmt w:val="bullet"/>
      <w:lvlText w:val="o"/>
      <w:lvlJc w:val="left"/>
      <w:pPr>
        <w:tabs>
          <w:tab w:val="left" w:pos="5040"/>
        </w:tabs>
        <w:ind w:left="5040" w:hanging="360"/>
      </w:pPr>
      <w:rPr>
        <w:rFonts w:hint="default" w:ascii="Courier New" w:hAnsi="Courier New" w:cs="Wingdings"/>
      </w:rPr>
    </w:lvl>
    <w:lvl w:ilvl="8" w:tentative="0">
      <w:start w:val="1"/>
      <w:numFmt w:val="bullet"/>
      <w:lvlText w:val=""/>
      <w:lvlJc w:val="left"/>
      <w:pPr>
        <w:tabs>
          <w:tab w:val="left" w:pos="5760"/>
        </w:tabs>
        <w:ind w:left="5760" w:hanging="360"/>
      </w:pPr>
      <w:rPr>
        <w:rFonts w:hint="default" w:ascii="Wingdings" w:hAnsi="Wingdings"/>
      </w:rPr>
    </w:lvl>
  </w:abstractNum>
  <w:abstractNum w:abstractNumId="15">
    <w:nsid w:val="1BE72BBE"/>
    <w:multiLevelType w:val="multilevel"/>
    <w:tmpl w:val="1BE72BBE"/>
    <w:lvl w:ilvl="0" w:tentative="0">
      <w:start w:val="0"/>
      <w:numFmt w:val="bullet"/>
      <w:pStyle w:val="228"/>
      <w:lvlText w:val="•"/>
      <w:lvlJc w:val="left"/>
      <w:pPr>
        <w:tabs>
          <w:tab w:val="left" w:pos="360"/>
        </w:tabs>
        <w:ind w:left="288" w:hanging="288"/>
      </w:pPr>
      <w:rPr>
        <w:rFonts w:hint="default" w:ascii="Arial" w:hAnsi="Arial" w:cs="Times New Roman"/>
        <w:position w:val="-4"/>
        <w:sz w:val="32"/>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1EF9634E"/>
    <w:multiLevelType w:val="multilevel"/>
    <w:tmpl w:val="1EF9634E"/>
    <w:lvl w:ilvl="0" w:tentative="0">
      <w:start w:val="1"/>
      <w:numFmt w:val="decimal"/>
      <w:pStyle w:val="279"/>
      <w:lvlText w:val="%1"/>
      <w:lvlJc w:val="left"/>
      <w:pPr>
        <w:tabs>
          <w:tab w:val="left" w:pos="850"/>
        </w:tabs>
        <w:ind w:left="850" w:hanging="850"/>
      </w:pPr>
      <w:rPr>
        <w:b/>
        <w:caps w:val="0"/>
        <w:strike w:val="0"/>
        <w:dstrike w:val="0"/>
        <w:vanish w:val="0"/>
        <w:color w:val="auto"/>
        <w:u w:val="none" w:color="000000"/>
        <w:vertAlign w:val="baseline"/>
      </w:rPr>
    </w:lvl>
    <w:lvl w:ilvl="1" w:tentative="0">
      <w:start w:val="1"/>
      <w:numFmt w:val="decimal"/>
      <w:pStyle w:val="328"/>
      <w:lvlText w:val="%1.%2"/>
      <w:lvlJc w:val="left"/>
      <w:pPr>
        <w:tabs>
          <w:tab w:val="left" w:pos="850"/>
        </w:tabs>
        <w:ind w:left="850" w:hanging="850"/>
      </w:pPr>
      <w:rPr>
        <w:rFonts w:hint="default" w:ascii="Times New Roman" w:hAnsi="Times New Roman" w:cs="Times New Roman"/>
        <w:b w:val="0"/>
        <w:bCs w:val="0"/>
        <w:i w:val="0"/>
        <w:caps w:val="0"/>
        <w:smallCaps w:val="0"/>
        <w:strike w:val="0"/>
        <w:dstrike w:val="0"/>
        <w:vanish w:val="0"/>
        <w:color w:val="auto"/>
        <w:sz w:val="22"/>
        <w:szCs w:val="22"/>
        <w:u w:val="none" w:color="000000"/>
        <w:vertAlign w:val="baseline"/>
      </w:rPr>
    </w:lvl>
    <w:lvl w:ilvl="2" w:tentative="0">
      <w:start w:val="1"/>
      <w:numFmt w:val="lowerLetter"/>
      <w:pStyle w:val="226"/>
      <w:lvlText w:val="(%3)"/>
      <w:lvlJc w:val="left"/>
      <w:pPr>
        <w:tabs>
          <w:tab w:val="left" w:pos="1701"/>
        </w:tabs>
        <w:ind w:left="1701" w:hanging="851"/>
      </w:pPr>
      <w:rPr>
        <w:rFonts w:hint="default" w:ascii="Times New Roman" w:hAnsi="Times New Roman" w:cs="Times New Roman"/>
        <w:b w:val="0"/>
        <w:i w:val="0"/>
        <w:caps w:val="0"/>
        <w:smallCaps w:val="0"/>
        <w:strike w:val="0"/>
        <w:dstrike w:val="0"/>
        <w:vanish w:val="0"/>
        <w:color w:val="auto"/>
        <w:sz w:val="22"/>
        <w:szCs w:val="22"/>
        <w:u w:val="none" w:color="000000"/>
        <w:vertAlign w:val="baseline"/>
        <w:lang w:eastAsia="zh-CN"/>
      </w:rPr>
    </w:lvl>
    <w:lvl w:ilvl="3" w:tentative="0">
      <w:start w:val="1"/>
      <w:numFmt w:val="lowerRoman"/>
      <w:pStyle w:val="231"/>
      <w:lvlText w:val="(%4)"/>
      <w:lvlJc w:val="left"/>
      <w:pPr>
        <w:tabs>
          <w:tab w:val="left" w:pos="2551"/>
        </w:tabs>
        <w:ind w:left="2551" w:hanging="850"/>
      </w:pPr>
      <w:rPr>
        <w:b w:val="0"/>
        <w:i w:val="0"/>
        <w:caps w:val="0"/>
        <w:smallCaps w:val="0"/>
        <w:strike w:val="0"/>
        <w:dstrike w:val="0"/>
        <w:vanish w:val="0"/>
        <w:color w:val="auto"/>
        <w:u w:val="none" w:color="000000"/>
        <w:vertAlign w:val="baseline"/>
      </w:rPr>
    </w:lvl>
    <w:lvl w:ilvl="4" w:tentative="0">
      <w:start w:val="1"/>
      <w:numFmt w:val="upperLetter"/>
      <w:pStyle w:val="270"/>
      <w:lvlText w:val="(%5)"/>
      <w:lvlJc w:val="left"/>
      <w:pPr>
        <w:tabs>
          <w:tab w:val="left" w:pos="3402"/>
        </w:tabs>
        <w:ind w:left="3402" w:hanging="851"/>
      </w:pPr>
      <w:rPr>
        <w:b w:val="0"/>
        <w:i w:val="0"/>
        <w:caps w:val="0"/>
        <w:smallCaps w:val="0"/>
        <w:strike w:val="0"/>
        <w:dstrike w:val="0"/>
        <w:vanish w:val="0"/>
        <w:color w:val="auto"/>
        <w:u w:val="none" w:color="000000"/>
        <w:vertAlign w:val="baseline"/>
      </w:rPr>
    </w:lvl>
    <w:lvl w:ilvl="5" w:tentative="0">
      <w:start w:val="1"/>
      <w:numFmt w:val="upperRoman"/>
      <w:pStyle w:val="304"/>
      <w:lvlText w:val="(%6)"/>
      <w:lvlJc w:val="left"/>
      <w:pPr>
        <w:tabs>
          <w:tab w:val="left" w:pos="4252"/>
        </w:tabs>
        <w:ind w:left="4252" w:hanging="850"/>
      </w:pPr>
      <w:rPr>
        <w:b w:val="0"/>
        <w:i w:val="0"/>
        <w:caps w:val="0"/>
        <w:smallCaps w:val="0"/>
        <w:strike w:val="0"/>
        <w:dstrike w:val="0"/>
        <w:vanish w:val="0"/>
        <w:color w:val="auto"/>
        <w:u w:val="none" w:color="000000"/>
        <w:vertAlign w:val="baseline"/>
      </w:rPr>
    </w:lvl>
    <w:lvl w:ilvl="6" w:tentative="0">
      <w:start w:val="1"/>
      <w:numFmt w:val="none"/>
      <w:lvlText w:val=""/>
      <w:lvlJc w:val="left"/>
      <w:pPr>
        <w:tabs>
          <w:tab w:val="left" w:pos="5102"/>
        </w:tabs>
        <w:ind w:left="5102" w:hanging="850"/>
      </w:pPr>
      <w:rPr>
        <w:b w:val="0"/>
        <w:i w:val="0"/>
        <w:caps w:val="0"/>
        <w:smallCaps w:val="0"/>
        <w:strike w:val="0"/>
        <w:dstrike w:val="0"/>
        <w:vanish w:val="0"/>
        <w:color w:val="auto"/>
        <w:u w:val="none" w:color="000000"/>
        <w:vertAlign w:val="baseline"/>
      </w:rPr>
    </w:lvl>
    <w:lvl w:ilvl="7" w:tentative="0">
      <w:start w:val="1"/>
      <w:numFmt w:val="none"/>
      <w:suff w:val="nothing"/>
      <w:lvlText w:val=""/>
      <w:lvlJc w:val="left"/>
      <w:pPr>
        <w:tabs>
          <w:tab w:val="left" w:pos="0"/>
        </w:tabs>
        <w:ind w:left="0" w:firstLine="0"/>
      </w:pPr>
      <w:rPr>
        <w:b w:val="0"/>
        <w:i w:val="0"/>
        <w:caps w:val="0"/>
        <w:smallCaps w:val="0"/>
        <w:strike w:val="0"/>
        <w:dstrike w:val="0"/>
        <w:vanish w:val="0"/>
        <w:color w:val="auto"/>
        <w:u w:val="none" w:color="000000"/>
        <w:vertAlign w:val="baseline"/>
      </w:rPr>
    </w:lvl>
    <w:lvl w:ilvl="8" w:tentative="0">
      <w:start w:val="1"/>
      <w:numFmt w:val="none"/>
      <w:suff w:val="nothing"/>
      <w:lvlText w:val=""/>
      <w:lvlJc w:val="left"/>
      <w:pPr>
        <w:tabs>
          <w:tab w:val="left" w:pos="0"/>
        </w:tabs>
        <w:ind w:left="0" w:firstLine="0"/>
      </w:pPr>
      <w:rPr>
        <w:b w:val="0"/>
        <w:i w:val="0"/>
        <w:caps w:val="0"/>
        <w:smallCaps w:val="0"/>
        <w:strike w:val="0"/>
        <w:dstrike w:val="0"/>
        <w:vanish w:val="0"/>
        <w:color w:val="auto"/>
        <w:u w:val="none" w:color="000000"/>
        <w:vertAlign w:val="baseline"/>
      </w:rPr>
    </w:lvl>
  </w:abstractNum>
  <w:abstractNum w:abstractNumId="17">
    <w:nsid w:val="4CB63780"/>
    <w:multiLevelType w:val="multilevel"/>
    <w:tmpl w:val="4CB63780"/>
    <w:lvl w:ilvl="0" w:tentative="0">
      <w:start w:val="1"/>
      <w:numFmt w:val="decimal"/>
      <w:pStyle w:val="261"/>
      <w:lvlText w:val="%1."/>
      <w:lvlJc w:val="left"/>
      <w:pPr>
        <w:tabs>
          <w:tab w:val="left" w:pos="360"/>
        </w:tabs>
        <w:ind w:left="360" w:hanging="360"/>
      </w:p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8">
    <w:nsid w:val="4FE7044F"/>
    <w:multiLevelType w:val="singleLevel"/>
    <w:tmpl w:val="4FE7044F"/>
    <w:lvl w:ilvl="0" w:tentative="0">
      <w:start w:val="1"/>
      <w:numFmt w:val="bullet"/>
      <w:pStyle w:val="221"/>
      <w:lvlText w:val=""/>
      <w:lvlJc w:val="left"/>
      <w:pPr>
        <w:tabs>
          <w:tab w:val="left" w:pos="648"/>
        </w:tabs>
        <w:ind w:left="648" w:hanging="360"/>
      </w:pPr>
      <w:rPr>
        <w:rFonts w:hint="default" w:ascii="Symbol" w:hAnsi="Symbol"/>
        <w:sz w:val="16"/>
      </w:rPr>
    </w:lvl>
  </w:abstractNum>
  <w:abstractNum w:abstractNumId="19">
    <w:nsid w:val="52960F89"/>
    <w:multiLevelType w:val="multilevel"/>
    <w:tmpl w:val="52960F89"/>
    <w:lvl w:ilvl="0" w:tentative="0">
      <w:start w:val="1"/>
      <w:numFmt w:val="bullet"/>
      <w:pStyle w:val="342"/>
      <w:lvlText w:val=""/>
      <w:lvlJc w:val="left"/>
      <w:pPr>
        <w:tabs>
          <w:tab w:val="left" w:pos="720"/>
        </w:tabs>
        <w:ind w:left="720" w:hanging="360"/>
      </w:pPr>
      <w:rPr>
        <w:rFonts w:hint="default" w:ascii="Wingdings" w:hAnsi="Wingdings"/>
        <w:color w:val="FF6600"/>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1EA71A5"/>
    <w:multiLevelType w:val="multilevel"/>
    <w:tmpl w:val="71EA71A5"/>
    <w:lvl w:ilvl="0" w:tentative="0">
      <w:start w:val="1"/>
      <w:numFmt w:val="bullet"/>
      <w:pStyle w:val="269"/>
      <w:lvlText w:val=""/>
      <w:lvlJc w:val="left"/>
      <w:pPr>
        <w:tabs>
          <w:tab w:val="left" w:pos="2160"/>
        </w:tabs>
        <w:ind w:left="216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Times New Roman"/>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Times New Roman"/>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Times New Roman"/>
      </w:rPr>
    </w:lvl>
    <w:lvl w:ilvl="8" w:tentative="0">
      <w:start w:val="1"/>
      <w:numFmt w:val="bullet"/>
      <w:lvlText w:val=""/>
      <w:lvlJc w:val="left"/>
      <w:pPr>
        <w:tabs>
          <w:tab w:val="left" w:pos="7200"/>
        </w:tabs>
        <w:ind w:left="7200" w:hanging="360"/>
      </w:pPr>
      <w:rPr>
        <w:rFonts w:hint="default" w:ascii="Wingdings" w:hAnsi="Wingdings"/>
      </w:rPr>
    </w:lvl>
  </w:abstractNum>
  <w:num w:numId="1">
    <w:abstractNumId w:val="5"/>
  </w:num>
  <w:num w:numId="2">
    <w:abstractNumId w:val="7"/>
  </w:num>
  <w:num w:numId="3">
    <w:abstractNumId w:val="10"/>
  </w:num>
  <w:num w:numId="4">
    <w:abstractNumId w:val="12"/>
  </w:num>
  <w:num w:numId="5">
    <w:abstractNumId w:val="8"/>
  </w:num>
  <w:num w:numId="6">
    <w:abstractNumId w:val="4"/>
  </w:num>
  <w:num w:numId="7">
    <w:abstractNumId w:val="9"/>
  </w:num>
  <w:num w:numId="8">
    <w:abstractNumId w:val="6"/>
  </w:num>
  <w:num w:numId="9">
    <w:abstractNumId w:val="3"/>
  </w:num>
  <w:num w:numId="10">
    <w:abstractNumId w:val="2"/>
  </w:num>
  <w:num w:numId="11">
    <w:abstractNumId w:val="11"/>
  </w:num>
  <w:num w:numId="12">
    <w:abstractNumId w:val="18"/>
  </w:num>
  <w:num w:numId="13">
    <w:abstractNumId w:val="16"/>
  </w:num>
  <w:num w:numId="14">
    <w:abstractNumId w:val="15"/>
  </w:num>
  <w:num w:numId="15">
    <w:abstractNumId w:val="13"/>
  </w:num>
  <w:num w:numId="16">
    <w:abstractNumId w:val="17"/>
  </w:num>
  <w:num w:numId="17">
    <w:abstractNumId w:val="20"/>
  </w:num>
  <w:num w:numId="18">
    <w:abstractNumId w:val="14"/>
  </w:num>
  <w:num w:numId="19">
    <w:abstractNumId w:val="19"/>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4,5"/>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Y2M4YmY0MTc5NWU3YjVkZWIzMjZhNjdkMjBmOGMifQ=="/>
  </w:docVars>
  <w:rsids>
    <w:rsidRoot w:val="001C51EB"/>
    <w:rsid w:val="00000318"/>
    <w:rsid w:val="00001AB3"/>
    <w:rsid w:val="000036B9"/>
    <w:rsid w:val="00004247"/>
    <w:rsid w:val="000067F5"/>
    <w:rsid w:val="00012F48"/>
    <w:rsid w:val="00013104"/>
    <w:rsid w:val="00014DA9"/>
    <w:rsid w:val="00015B5C"/>
    <w:rsid w:val="00021556"/>
    <w:rsid w:val="00024D6E"/>
    <w:rsid w:val="00026988"/>
    <w:rsid w:val="00032F98"/>
    <w:rsid w:val="0003584B"/>
    <w:rsid w:val="00036842"/>
    <w:rsid w:val="000400A9"/>
    <w:rsid w:val="000413ED"/>
    <w:rsid w:val="000429E2"/>
    <w:rsid w:val="00043680"/>
    <w:rsid w:val="0004619E"/>
    <w:rsid w:val="00046FC2"/>
    <w:rsid w:val="00050277"/>
    <w:rsid w:val="00050E7E"/>
    <w:rsid w:val="000520C6"/>
    <w:rsid w:val="000525DB"/>
    <w:rsid w:val="00053438"/>
    <w:rsid w:val="0005675E"/>
    <w:rsid w:val="0005739A"/>
    <w:rsid w:val="000602C1"/>
    <w:rsid w:val="00061E15"/>
    <w:rsid w:val="00066790"/>
    <w:rsid w:val="00066C39"/>
    <w:rsid w:val="00067ED2"/>
    <w:rsid w:val="000724A4"/>
    <w:rsid w:val="0007253C"/>
    <w:rsid w:val="00072EDE"/>
    <w:rsid w:val="0007636C"/>
    <w:rsid w:val="00077EDC"/>
    <w:rsid w:val="000809DC"/>
    <w:rsid w:val="00080AA9"/>
    <w:rsid w:val="00080AFE"/>
    <w:rsid w:val="00080C7B"/>
    <w:rsid w:val="00084F73"/>
    <w:rsid w:val="000852ED"/>
    <w:rsid w:val="00086E74"/>
    <w:rsid w:val="0009121D"/>
    <w:rsid w:val="00092B36"/>
    <w:rsid w:val="00094B14"/>
    <w:rsid w:val="00094D2A"/>
    <w:rsid w:val="00097003"/>
    <w:rsid w:val="000A085E"/>
    <w:rsid w:val="000A08DE"/>
    <w:rsid w:val="000A291F"/>
    <w:rsid w:val="000A2E01"/>
    <w:rsid w:val="000A3948"/>
    <w:rsid w:val="000A46D4"/>
    <w:rsid w:val="000A4F7A"/>
    <w:rsid w:val="000A516E"/>
    <w:rsid w:val="000A67C6"/>
    <w:rsid w:val="000A7892"/>
    <w:rsid w:val="000A7A9B"/>
    <w:rsid w:val="000B6F7A"/>
    <w:rsid w:val="000C443A"/>
    <w:rsid w:val="000C622B"/>
    <w:rsid w:val="000D09A8"/>
    <w:rsid w:val="000D0B63"/>
    <w:rsid w:val="000D0EFB"/>
    <w:rsid w:val="000D1A91"/>
    <w:rsid w:val="000D2CCB"/>
    <w:rsid w:val="000D4175"/>
    <w:rsid w:val="000D4B34"/>
    <w:rsid w:val="000D6586"/>
    <w:rsid w:val="000D7E76"/>
    <w:rsid w:val="000E1FE5"/>
    <w:rsid w:val="000E6A0F"/>
    <w:rsid w:val="000F4121"/>
    <w:rsid w:val="000F5986"/>
    <w:rsid w:val="00102617"/>
    <w:rsid w:val="00102A5E"/>
    <w:rsid w:val="00103A94"/>
    <w:rsid w:val="0010475C"/>
    <w:rsid w:val="00105F07"/>
    <w:rsid w:val="00106D2E"/>
    <w:rsid w:val="00107A55"/>
    <w:rsid w:val="00110106"/>
    <w:rsid w:val="001109C2"/>
    <w:rsid w:val="00112C0D"/>
    <w:rsid w:val="00114FBF"/>
    <w:rsid w:val="00115B6D"/>
    <w:rsid w:val="00116DFE"/>
    <w:rsid w:val="001172B9"/>
    <w:rsid w:val="001201ED"/>
    <w:rsid w:val="001239F5"/>
    <w:rsid w:val="001242AF"/>
    <w:rsid w:val="001254C1"/>
    <w:rsid w:val="00125FA5"/>
    <w:rsid w:val="001273FB"/>
    <w:rsid w:val="001274B1"/>
    <w:rsid w:val="001310B3"/>
    <w:rsid w:val="00131B5D"/>
    <w:rsid w:val="00135313"/>
    <w:rsid w:val="00141D76"/>
    <w:rsid w:val="00142E41"/>
    <w:rsid w:val="00143224"/>
    <w:rsid w:val="001437E7"/>
    <w:rsid w:val="00145032"/>
    <w:rsid w:val="00146E5A"/>
    <w:rsid w:val="0015073D"/>
    <w:rsid w:val="00150772"/>
    <w:rsid w:val="0015520E"/>
    <w:rsid w:val="00155324"/>
    <w:rsid w:val="001574A9"/>
    <w:rsid w:val="00157F72"/>
    <w:rsid w:val="00161EC7"/>
    <w:rsid w:val="001625B5"/>
    <w:rsid w:val="00162F5C"/>
    <w:rsid w:val="00163908"/>
    <w:rsid w:val="00164413"/>
    <w:rsid w:val="00166F98"/>
    <w:rsid w:val="001672CB"/>
    <w:rsid w:val="001701AF"/>
    <w:rsid w:val="00173769"/>
    <w:rsid w:val="001818F4"/>
    <w:rsid w:val="00187CA6"/>
    <w:rsid w:val="00191A75"/>
    <w:rsid w:val="001930DD"/>
    <w:rsid w:val="00193157"/>
    <w:rsid w:val="00193AA9"/>
    <w:rsid w:val="00195B47"/>
    <w:rsid w:val="00196BBF"/>
    <w:rsid w:val="001A28D6"/>
    <w:rsid w:val="001A3982"/>
    <w:rsid w:val="001A3A31"/>
    <w:rsid w:val="001A5B22"/>
    <w:rsid w:val="001A7375"/>
    <w:rsid w:val="001A7CF1"/>
    <w:rsid w:val="001B1224"/>
    <w:rsid w:val="001B413C"/>
    <w:rsid w:val="001B516D"/>
    <w:rsid w:val="001C0A6C"/>
    <w:rsid w:val="001C1245"/>
    <w:rsid w:val="001C322D"/>
    <w:rsid w:val="001C51EB"/>
    <w:rsid w:val="001C5659"/>
    <w:rsid w:val="001C5E3B"/>
    <w:rsid w:val="001C6D55"/>
    <w:rsid w:val="001D491E"/>
    <w:rsid w:val="001D7EB5"/>
    <w:rsid w:val="001E1776"/>
    <w:rsid w:val="001E1CF0"/>
    <w:rsid w:val="001E447D"/>
    <w:rsid w:val="001E6D9C"/>
    <w:rsid w:val="001F0611"/>
    <w:rsid w:val="001F2D25"/>
    <w:rsid w:val="001F42B4"/>
    <w:rsid w:val="001F75D8"/>
    <w:rsid w:val="001F7D7B"/>
    <w:rsid w:val="0020108D"/>
    <w:rsid w:val="00202173"/>
    <w:rsid w:val="002052A0"/>
    <w:rsid w:val="00205A7B"/>
    <w:rsid w:val="00207C10"/>
    <w:rsid w:val="00211498"/>
    <w:rsid w:val="00211B6C"/>
    <w:rsid w:val="0021201A"/>
    <w:rsid w:val="002122A1"/>
    <w:rsid w:val="00214341"/>
    <w:rsid w:val="00216F02"/>
    <w:rsid w:val="00216F34"/>
    <w:rsid w:val="00221156"/>
    <w:rsid w:val="0022128C"/>
    <w:rsid w:val="00225B32"/>
    <w:rsid w:val="00225CBB"/>
    <w:rsid w:val="0022630B"/>
    <w:rsid w:val="0023117B"/>
    <w:rsid w:val="002402DB"/>
    <w:rsid w:val="0024151B"/>
    <w:rsid w:val="002439A1"/>
    <w:rsid w:val="002463A5"/>
    <w:rsid w:val="00250654"/>
    <w:rsid w:val="00252985"/>
    <w:rsid w:val="002551BE"/>
    <w:rsid w:val="00257836"/>
    <w:rsid w:val="00257FA1"/>
    <w:rsid w:val="00262661"/>
    <w:rsid w:val="002630E3"/>
    <w:rsid w:val="002634CE"/>
    <w:rsid w:val="002634D9"/>
    <w:rsid w:val="00263909"/>
    <w:rsid w:val="002654BF"/>
    <w:rsid w:val="00265E5D"/>
    <w:rsid w:val="0026614F"/>
    <w:rsid w:val="002733F0"/>
    <w:rsid w:val="00274138"/>
    <w:rsid w:val="00275181"/>
    <w:rsid w:val="002801F0"/>
    <w:rsid w:val="002820CB"/>
    <w:rsid w:val="00282D4A"/>
    <w:rsid w:val="00282E92"/>
    <w:rsid w:val="00285E80"/>
    <w:rsid w:val="002932A7"/>
    <w:rsid w:val="00295155"/>
    <w:rsid w:val="00296558"/>
    <w:rsid w:val="002966EB"/>
    <w:rsid w:val="002977CD"/>
    <w:rsid w:val="002A00A5"/>
    <w:rsid w:val="002A4C76"/>
    <w:rsid w:val="002A555D"/>
    <w:rsid w:val="002A5ABD"/>
    <w:rsid w:val="002A63CA"/>
    <w:rsid w:val="002B2CEF"/>
    <w:rsid w:val="002B61CA"/>
    <w:rsid w:val="002B6B0D"/>
    <w:rsid w:val="002B6BD4"/>
    <w:rsid w:val="002C2F92"/>
    <w:rsid w:val="002C52E0"/>
    <w:rsid w:val="002D34C5"/>
    <w:rsid w:val="002D4368"/>
    <w:rsid w:val="002D486D"/>
    <w:rsid w:val="002D76CC"/>
    <w:rsid w:val="002D77DF"/>
    <w:rsid w:val="002D77E8"/>
    <w:rsid w:val="002E1F7B"/>
    <w:rsid w:val="002E3AF2"/>
    <w:rsid w:val="002E50BE"/>
    <w:rsid w:val="002E6177"/>
    <w:rsid w:val="002E61B9"/>
    <w:rsid w:val="002E6C36"/>
    <w:rsid w:val="002E70A4"/>
    <w:rsid w:val="002F1DC7"/>
    <w:rsid w:val="002F5AD5"/>
    <w:rsid w:val="0030023A"/>
    <w:rsid w:val="00300B38"/>
    <w:rsid w:val="003016B5"/>
    <w:rsid w:val="00303470"/>
    <w:rsid w:val="00310717"/>
    <w:rsid w:val="00310D73"/>
    <w:rsid w:val="00315F9F"/>
    <w:rsid w:val="00316A8F"/>
    <w:rsid w:val="00317B9B"/>
    <w:rsid w:val="0032287F"/>
    <w:rsid w:val="003244C2"/>
    <w:rsid w:val="00325D3B"/>
    <w:rsid w:val="003265A4"/>
    <w:rsid w:val="00326900"/>
    <w:rsid w:val="00326F73"/>
    <w:rsid w:val="0033379B"/>
    <w:rsid w:val="003353F7"/>
    <w:rsid w:val="003354C9"/>
    <w:rsid w:val="003356F3"/>
    <w:rsid w:val="00340705"/>
    <w:rsid w:val="00341EE8"/>
    <w:rsid w:val="00343F89"/>
    <w:rsid w:val="003502D6"/>
    <w:rsid w:val="00351561"/>
    <w:rsid w:val="00352A5E"/>
    <w:rsid w:val="00355C10"/>
    <w:rsid w:val="00357638"/>
    <w:rsid w:val="00360AF9"/>
    <w:rsid w:val="00362888"/>
    <w:rsid w:val="00363B17"/>
    <w:rsid w:val="0036569F"/>
    <w:rsid w:val="003656E7"/>
    <w:rsid w:val="003659D4"/>
    <w:rsid w:val="00365BE2"/>
    <w:rsid w:val="00372D8B"/>
    <w:rsid w:val="003734FB"/>
    <w:rsid w:val="00374349"/>
    <w:rsid w:val="00376C17"/>
    <w:rsid w:val="00381C06"/>
    <w:rsid w:val="00381D7F"/>
    <w:rsid w:val="00382838"/>
    <w:rsid w:val="00382F91"/>
    <w:rsid w:val="00383249"/>
    <w:rsid w:val="003833AE"/>
    <w:rsid w:val="00383720"/>
    <w:rsid w:val="00383E38"/>
    <w:rsid w:val="00383E87"/>
    <w:rsid w:val="00391FF4"/>
    <w:rsid w:val="00392C5F"/>
    <w:rsid w:val="0039364F"/>
    <w:rsid w:val="00394145"/>
    <w:rsid w:val="00394893"/>
    <w:rsid w:val="00394B15"/>
    <w:rsid w:val="00396E13"/>
    <w:rsid w:val="00397EED"/>
    <w:rsid w:val="003A08B2"/>
    <w:rsid w:val="003A135C"/>
    <w:rsid w:val="003A2962"/>
    <w:rsid w:val="003A532B"/>
    <w:rsid w:val="003A5D2D"/>
    <w:rsid w:val="003B113B"/>
    <w:rsid w:val="003B1380"/>
    <w:rsid w:val="003B1EC4"/>
    <w:rsid w:val="003B3790"/>
    <w:rsid w:val="003B3C67"/>
    <w:rsid w:val="003B544B"/>
    <w:rsid w:val="003C4406"/>
    <w:rsid w:val="003D4796"/>
    <w:rsid w:val="003E1672"/>
    <w:rsid w:val="003E18EF"/>
    <w:rsid w:val="003E2A1A"/>
    <w:rsid w:val="003E4762"/>
    <w:rsid w:val="003E5312"/>
    <w:rsid w:val="003F32DA"/>
    <w:rsid w:val="003F3C95"/>
    <w:rsid w:val="003F6FB8"/>
    <w:rsid w:val="004013F8"/>
    <w:rsid w:val="004032BD"/>
    <w:rsid w:val="00405A07"/>
    <w:rsid w:val="00405F6B"/>
    <w:rsid w:val="0041081C"/>
    <w:rsid w:val="00414E3E"/>
    <w:rsid w:val="00416A42"/>
    <w:rsid w:val="00422792"/>
    <w:rsid w:val="00423230"/>
    <w:rsid w:val="00430CC8"/>
    <w:rsid w:val="00433907"/>
    <w:rsid w:val="00437F3A"/>
    <w:rsid w:val="00442AEC"/>
    <w:rsid w:val="00443A52"/>
    <w:rsid w:val="00443A66"/>
    <w:rsid w:val="00444DB4"/>
    <w:rsid w:val="004459C6"/>
    <w:rsid w:val="004472BD"/>
    <w:rsid w:val="0045048A"/>
    <w:rsid w:val="004525C3"/>
    <w:rsid w:val="00452B58"/>
    <w:rsid w:val="00455DFD"/>
    <w:rsid w:val="00456202"/>
    <w:rsid w:val="00456C91"/>
    <w:rsid w:val="00456D23"/>
    <w:rsid w:val="00457FB7"/>
    <w:rsid w:val="0046134D"/>
    <w:rsid w:val="004627B7"/>
    <w:rsid w:val="004638A5"/>
    <w:rsid w:val="00463DA7"/>
    <w:rsid w:val="00466863"/>
    <w:rsid w:val="004700C1"/>
    <w:rsid w:val="00472765"/>
    <w:rsid w:val="0047298D"/>
    <w:rsid w:val="00472F58"/>
    <w:rsid w:val="00475F89"/>
    <w:rsid w:val="0047683D"/>
    <w:rsid w:val="00477DE6"/>
    <w:rsid w:val="00480CA2"/>
    <w:rsid w:val="004862C7"/>
    <w:rsid w:val="00490151"/>
    <w:rsid w:val="004912AF"/>
    <w:rsid w:val="004A178E"/>
    <w:rsid w:val="004A1A50"/>
    <w:rsid w:val="004A6DDB"/>
    <w:rsid w:val="004A7248"/>
    <w:rsid w:val="004B01C8"/>
    <w:rsid w:val="004B0CDF"/>
    <w:rsid w:val="004B2B70"/>
    <w:rsid w:val="004B4D89"/>
    <w:rsid w:val="004C05A1"/>
    <w:rsid w:val="004C1156"/>
    <w:rsid w:val="004C26B5"/>
    <w:rsid w:val="004C5A9A"/>
    <w:rsid w:val="004C79C7"/>
    <w:rsid w:val="004D2825"/>
    <w:rsid w:val="004D5B77"/>
    <w:rsid w:val="004D5E6A"/>
    <w:rsid w:val="004D653A"/>
    <w:rsid w:val="004E348D"/>
    <w:rsid w:val="004E3753"/>
    <w:rsid w:val="004E38CE"/>
    <w:rsid w:val="004E3BFB"/>
    <w:rsid w:val="004E480F"/>
    <w:rsid w:val="004E4E39"/>
    <w:rsid w:val="004E64A8"/>
    <w:rsid w:val="004E6AC8"/>
    <w:rsid w:val="004E6F5C"/>
    <w:rsid w:val="004E7D8A"/>
    <w:rsid w:val="004F4655"/>
    <w:rsid w:val="004F5176"/>
    <w:rsid w:val="004F5EF3"/>
    <w:rsid w:val="004F6004"/>
    <w:rsid w:val="005001CA"/>
    <w:rsid w:val="005029D1"/>
    <w:rsid w:val="00502BF8"/>
    <w:rsid w:val="005036AB"/>
    <w:rsid w:val="00510031"/>
    <w:rsid w:val="0051034B"/>
    <w:rsid w:val="00511831"/>
    <w:rsid w:val="005122C6"/>
    <w:rsid w:val="005123D8"/>
    <w:rsid w:val="00513EBC"/>
    <w:rsid w:val="00516021"/>
    <w:rsid w:val="00522790"/>
    <w:rsid w:val="00523D2E"/>
    <w:rsid w:val="0052498D"/>
    <w:rsid w:val="00524A67"/>
    <w:rsid w:val="00524DAF"/>
    <w:rsid w:val="00525428"/>
    <w:rsid w:val="005258E3"/>
    <w:rsid w:val="0052682E"/>
    <w:rsid w:val="00526FC8"/>
    <w:rsid w:val="00530149"/>
    <w:rsid w:val="0053065E"/>
    <w:rsid w:val="00530D9C"/>
    <w:rsid w:val="00532592"/>
    <w:rsid w:val="0053298C"/>
    <w:rsid w:val="005334DA"/>
    <w:rsid w:val="0053376D"/>
    <w:rsid w:val="00536640"/>
    <w:rsid w:val="005367A6"/>
    <w:rsid w:val="00536A02"/>
    <w:rsid w:val="00537B85"/>
    <w:rsid w:val="00540421"/>
    <w:rsid w:val="005418D3"/>
    <w:rsid w:val="00544AAE"/>
    <w:rsid w:val="00545F26"/>
    <w:rsid w:val="00551D78"/>
    <w:rsid w:val="005537DD"/>
    <w:rsid w:val="0055494C"/>
    <w:rsid w:val="00561FCC"/>
    <w:rsid w:val="00564211"/>
    <w:rsid w:val="0056441F"/>
    <w:rsid w:val="00566D87"/>
    <w:rsid w:val="00572179"/>
    <w:rsid w:val="00572519"/>
    <w:rsid w:val="00573373"/>
    <w:rsid w:val="00575ED3"/>
    <w:rsid w:val="00577C68"/>
    <w:rsid w:val="0058447E"/>
    <w:rsid w:val="0058478D"/>
    <w:rsid w:val="00584F06"/>
    <w:rsid w:val="00590802"/>
    <w:rsid w:val="00591EE5"/>
    <w:rsid w:val="005923E5"/>
    <w:rsid w:val="005934F2"/>
    <w:rsid w:val="005939FF"/>
    <w:rsid w:val="005A17FF"/>
    <w:rsid w:val="005A60DD"/>
    <w:rsid w:val="005B17CD"/>
    <w:rsid w:val="005B287C"/>
    <w:rsid w:val="005B336F"/>
    <w:rsid w:val="005B3AAF"/>
    <w:rsid w:val="005B709C"/>
    <w:rsid w:val="005B79B2"/>
    <w:rsid w:val="005C31D9"/>
    <w:rsid w:val="005C353E"/>
    <w:rsid w:val="005C3B4F"/>
    <w:rsid w:val="005C5B10"/>
    <w:rsid w:val="005C5C0F"/>
    <w:rsid w:val="005C676C"/>
    <w:rsid w:val="005C7777"/>
    <w:rsid w:val="005D0833"/>
    <w:rsid w:val="005D1D0B"/>
    <w:rsid w:val="005D283F"/>
    <w:rsid w:val="005D32DB"/>
    <w:rsid w:val="005D3BFB"/>
    <w:rsid w:val="005D5451"/>
    <w:rsid w:val="005D5E0D"/>
    <w:rsid w:val="005D5FA2"/>
    <w:rsid w:val="005E29C7"/>
    <w:rsid w:val="005E30ED"/>
    <w:rsid w:val="005E7F42"/>
    <w:rsid w:val="005F42E2"/>
    <w:rsid w:val="005F6278"/>
    <w:rsid w:val="005F7C3C"/>
    <w:rsid w:val="006007A5"/>
    <w:rsid w:val="00600F5F"/>
    <w:rsid w:val="0060326C"/>
    <w:rsid w:val="006059FE"/>
    <w:rsid w:val="006063A1"/>
    <w:rsid w:val="00611C01"/>
    <w:rsid w:val="00616A61"/>
    <w:rsid w:val="006172DE"/>
    <w:rsid w:val="006176E4"/>
    <w:rsid w:val="0062047C"/>
    <w:rsid w:val="00621096"/>
    <w:rsid w:val="00621711"/>
    <w:rsid w:val="0062316B"/>
    <w:rsid w:val="00624B86"/>
    <w:rsid w:val="00624E70"/>
    <w:rsid w:val="00625EA5"/>
    <w:rsid w:val="00626538"/>
    <w:rsid w:val="00626559"/>
    <w:rsid w:val="00626E62"/>
    <w:rsid w:val="00630468"/>
    <w:rsid w:val="0063311D"/>
    <w:rsid w:val="00636D7A"/>
    <w:rsid w:val="006375AB"/>
    <w:rsid w:val="00642CFB"/>
    <w:rsid w:val="006451D6"/>
    <w:rsid w:val="0064799C"/>
    <w:rsid w:val="0065271D"/>
    <w:rsid w:val="006551A9"/>
    <w:rsid w:val="006602F1"/>
    <w:rsid w:val="00662DAB"/>
    <w:rsid w:val="00663F50"/>
    <w:rsid w:val="006643BF"/>
    <w:rsid w:val="00665046"/>
    <w:rsid w:val="00666037"/>
    <w:rsid w:val="0067356B"/>
    <w:rsid w:val="006741CC"/>
    <w:rsid w:val="00675C6E"/>
    <w:rsid w:val="00676175"/>
    <w:rsid w:val="00676425"/>
    <w:rsid w:val="006774CF"/>
    <w:rsid w:val="00680916"/>
    <w:rsid w:val="0068201A"/>
    <w:rsid w:val="00684B7F"/>
    <w:rsid w:val="00685AFA"/>
    <w:rsid w:val="00686DE5"/>
    <w:rsid w:val="006912D3"/>
    <w:rsid w:val="0069339D"/>
    <w:rsid w:val="00693F74"/>
    <w:rsid w:val="0069408B"/>
    <w:rsid w:val="00694871"/>
    <w:rsid w:val="00695334"/>
    <w:rsid w:val="00695DBF"/>
    <w:rsid w:val="00697A1F"/>
    <w:rsid w:val="006A00EB"/>
    <w:rsid w:val="006A057A"/>
    <w:rsid w:val="006A3724"/>
    <w:rsid w:val="006A5571"/>
    <w:rsid w:val="006A59DF"/>
    <w:rsid w:val="006B0D5B"/>
    <w:rsid w:val="006B1FA1"/>
    <w:rsid w:val="006B2F8F"/>
    <w:rsid w:val="006B7CC0"/>
    <w:rsid w:val="006B7EA1"/>
    <w:rsid w:val="006C3144"/>
    <w:rsid w:val="006C41E2"/>
    <w:rsid w:val="006C45D8"/>
    <w:rsid w:val="006C4AD2"/>
    <w:rsid w:val="006C6264"/>
    <w:rsid w:val="006C6D21"/>
    <w:rsid w:val="006C75B3"/>
    <w:rsid w:val="006D2316"/>
    <w:rsid w:val="006D5720"/>
    <w:rsid w:val="006D5B59"/>
    <w:rsid w:val="006D6383"/>
    <w:rsid w:val="006D6807"/>
    <w:rsid w:val="006D6B76"/>
    <w:rsid w:val="006D714C"/>
    <w:rsid w:val="006D79FA"/>
    <w:rsid w:val="006E1BC4"/>
    <w:rsid w:val="006E2673"/>
    <w:rsid w:val="006E301E"/>
    <w:rsid w:val="006E492A"/>
    <w:rsid w:val="006E4BCF"/>
    <w:rsid w:val="006E6F61"/>
    <w:rsid w:val="006F26A4"/>
    <w:rsid w:val="00701A01"/>
    <w:rsid w:val="00702B8C"/>
    <w:rsid w:val="00703FBE"/>
    <w:rsid w:val="007060E5"/>
    <w:rsid w:val="00706CD7"/>
    <w:rsid w:val="007072EE"/>
    <w:rsid w:val="0071301A"/>
    <w:rsid w:val="0071312E"/>
    <w:rsid w:val="007133BA"/>
    <w:rsid w:val="0071742A"/>
    <w:rsid w:val="00720507"/>
    <w:rsid w:val="007250D0"/>
    <w:rsid w:val="00725951"/>
    <w:rsid w:val="00726EA5"/>
    <w:rsid w:val="007311ED"/>
    <w:rsid w:val="0073319E"/>
    <w:rsid w:val="00733E2D"/>
    <w:rsid w:val="00734842"/>
    <w:rsid w:val="00735B40"/>
    <w:rsid w:val="00736074"/>
    <w:rsid w:val="007373D6"/>
    <w:rsid w:val="00737524"/>
    <w:rsid w:val="00740366"/>
    <w:rsid w:val="00740778"/>
    <w:rsid w:val="00741B66"/>
    <w:rsid w:val="0074207E"/>
    <w:rsid w:val="00742837"/>
    <w:rsid w:val="00742BE5"/>
    <w:rsid w:val="00743D58"/>
    <w:rsid w:val="007522ED"/>
    <w:rsid w:val="00757E56"/>
    <w:rsid w:val="00760797"/>
    <w:rsid w:val="0076171E"/>
    <w:rsid w:val="007674C9"/>
    <w:rsid w:val="00772F3E"/>
    <w:rsid w:val="00772F5A"/>
    <w:rsid w:val="007738A3"/>
    <w:rsid w:val="007742CD"/>
    <w:rsid w:val="00774E87"/>
    <w:rsid w:val="00775322"/>
    <w:rsid w:val="007767A6"/>
    <w:rsid w:val="0078054D"/>
    <w:rsid w:val="007876C3"/>
    <w:rsid w:val="00796EF6"/>
    <w:rsid w:val="007A3257"/>
    <w:rsid w:val="007B141A"/>
    <w:rsid w:val="007B1B4D"/>
    <w:rsid w:val="007B334A"/>
    <w:rsid w:val="007B549C"/>
    <w:rsid w:val="007C08C6"/>
    <w:rsid w:val="007C19DC"/>
    <w:rsid w:val="007C1A92"/>
    <w:rsid w:val="007C56A4"/>
    <w:rsid w:val="007C7971"/>
    <w:rsid w:val="007D20DA"/>
    <w:rsid w:val="007D3450"/>
    <w:rsid w:val="007D4722"/>
    <w:rsid w:val="007D604D"/>
    <w:rsid w:val="007D6D9D"/>
    <w:rsid w:val="007D7F88"/>
    <w:rsid w:val="007E20A7"/>
    <w:rsid w:val="007E2EF5"/>
    <w:rsid w:val="007E3ED6"/>
    <w:rsid w:val="007E464D"/>
    <w:rsid w:val="007E4FCE"/>
    <w:rsid w:val="007E5941"/>
    <w:rsid w:val="007E76DE"/>
    <w:rsid w:val="007F064B"/>
    <w:rsid w:val="007F0B4E"/>
    <w:rsid w:val="007F0EEB"/>
    <w:rsid w:val="007F1A56"/>
    <w:rsid w:val="007F4322"/>
    <w:rsid w:val="007F61B1"/>
    <w:rsid w:val="00801D96"/>
    <w:rsid w:val="00802046"/>
    <w:rsid w:val="008044BC"/>
    <w:rsid w:val="00804ECB"/>
    <w:rsid w:val="0081119E"/>
    <w:rsid w:val="0081321C"/>
    <w:rsid w:val="00817D04"/>
    <w:rsid w:val="00823511"/>
    <w:rsid w:val="00832DB0"/>
    <w:rsid w:val="008335E3"/>
    <w:rsid w:val="00835452"/>
    <w:rsid w:val="00835CE4"/>
    <w:rsid w:val="008361A0"/>
    <w:rsid w:val="00852700"/>
    <w:rsid w:val="008544AF"/>
    <w:rsid w:val="00856207"/>
    <w:rsid w:val="0085659A"/>
    <w:rsid w:val="00861621"/>
    <w:rsid w:val="0086385C"/>
    <w:rsid w:val="00865351"/>
    <w:rsid w:val="00866581"/>
    <w:rsid w:val="00872722"/>
    <w:rsid w:val="00875541"/>
    <w:rsid w:val="00875BF2"/>
    <w:rsid w:val="00875CE8"/>
    <w:rsid w:val="00877780"/>
    <w:rsid w:val="00883448"/>
    <w:rsid w:val="00883991"/>
    <w:rsid w:val="00884872"/>
    <w:rsid w:val="008909C7"/>
    <w:rsid w:val="008927F7"/>
    <w:rsid w:val="008932D7"/>
    <w:rsid w:val="008936CE"/>
    <w:rsid w:val="008944FE"/>
    <w:rsid w:val="008A072A"/>
    <w:rsid w:val="008A0AC8"/>
    <w:rsid w:val="008A2A97"/>
    <w:rsid w:val="008A4D37"/>
    <w:rsid w:val="008A52C3"/>
    <w:rsid w:val="008A53F1"/>
    <w:rsid w:val="008A57AA"/>
    <w:rsid w:val="008A687D"/>
    <w:rsid w:val="008A77FC"/>
    <w:rsid w:val="008B0CAF"/>
    <w:rsid w:val="008B1D51"/>
    <w:rsid w:val="008B22C3"/>
    <w:rsid w:val="008B5DD9"/>
    <w:rsid w:val="008B5FF8"/>
    <w:rsid w:val="008B66AE"/>
    <w:rsid w:val="008C0900"/>
    <w:rsid w:val="008C10E4"/>
    <w:rsid w:val="008C7C02"/>
    <w:rsid w:val="008D304A"/>
    <w:rsid w:val="008D4382"/>
    <w:rsid w:val="008D4892"/>
    <w:rsid w:val="008D71DA"/>
    <w:rsid w:val="008E0E49"/>
    <w:rsid w:val="008E0F85"/>
    <w:rsid w:val="008E20ED"/>
    <w:rsid w:val="008E3487"/>
    <w:rsid w:val="008E397B"/>
    <w:rsid w:val="008E3BFD"/>
    <w:rsid w:val="008E41A0"/>
    <w:rsid w:val="008E61E4"/>
    <w:rsid w:val="008F0590"/>
    <w:rsid w:val="008F6791"/>
    <w:rsid w:val="008F6C26"/>
    <w:rsid w:val="00901209"/>
    <w:rsid w:val="00901E16"/>
    <w:rsid w:val="00902025"/>
    <w:rsid w:val="0090342A"/>
    <w:rsid w:val="009038D6"/>
    <w:rsid w:val="00915420"/>
    <w:rsid w:val="009159BF"/>
    <w:rsid w:val="00921AFC"/>
    <w:rsid w:val="0092205D"/>
    <w:rsid w:val="00925007"/>
    <w:rsid w:val="00927038"/>
    <w:rsid w:val="00927285"/>
    <w:rsid w:val="0093003B"/>
    <w:rsid w:val="009309F9"/>
    <w:rsid w:val="0093100E"/>
    <w:rsid w:val="00931010"/>
    <w:rsid w:val="009314E8"/>
    <w:rsid w:val="00931BB6"/>
    <w:rsid w:val="00931DD1"/>
    <w:rsid w:val="00932B31"/>
    <w:rsid w:val="00934DAE"/>
    <w:rsid w:val="00934FDD"/>
    <w:rsid w:val="009404A6"/>
    <w:rsid w:val="0094335F"/>
    <w:rsid w:val="0094388E"/>
    <w:rsid w:val="009450E3"/>
    <w:rsid w:val="00947AA1"/>
    <w:rsid w:val="00951C09"/>
    <w:rsid w:val="0095468A"/>
    <w:rsid w:val="00955694"/>
    <w:rsid w:val="00955811"/>
    <w:rsid w:val="0095770C"/>
    <w:rsid w:val="00967043"/>
    <w:rsid w:val="009679C6"/>
    <w:rsid w:val="00967D4C"/>
    <w:rsid w:val="0097089A"/>
    <w:rsid w:val="009719B9"/>
    <w:rsid w:val="009729B7"/>
    <w:rsid w:val="00972A35"/>
    <w:rsid w:val="00972CA1"/>
    <w:rsid w:val="009751FD"/>
    <w:rsid w:val="00976500"/>
    <w:rsid w:val="009771F7"/>
    <w:rsid w:val="00977F7D"/>
    <w:rsid w:val="00984E97"/>
    <w:rsid w:val="00984FDE"/>
    <w:rsid w:val="00992208"/>
    <w:rsid w:val="00992582"/>
    <w:rsid w:val="0099543C"/>
    <w:rsid w:val="00997DCF"/>
    <w:rsid w:val="009A01BD"/>
    <w:rsid w:val="009A1A0F"/>
    <w:rsid w:val="009A349E"/>
    <w:rsid w:val="009A3D0E"/>
    <w:rsid w:val="009A757B"/>
    <w:rsid w:val="009A7E7B"/>
    <w:rsid w:val="009B0CEC"/>
    <w:rsid w:val="009B1A95"/>
    <w:rsid w:val="009B434B"/>
    <w:rsid w:val="009B4F5A"/>
    <w:rsid w:val="009C30C7"/>
    <w:rsid w:val="009C4048"/>
    <w:rsid w:val="009C463A"/>
    <w:rsid w:val="009D1ED0"/>
    <w:rsid w:val="009D3BD0"/>
    <w:rsid w:val="009D3F46"/>
    <w:rsid w:val="009D6611"/>
    <w:rsid w:val="009E1EF8"/>
    <w:rsid w:val="009E24AB"/>
    <w:rsid w:val="009E69FA"/>
    <w:rsid w:val="009E79C3"/>
    <w:rsid w:val="009E7E8F"/>
    <w:rsid w:val="009F0A8C"/>
    <w:rsid w:val="009F0DAB"/>
    <w:rsid w:val="009F0F3A"/>
    <w:rsid w:val="009F6EA8"/>
    <w:rsid w:val="009F7C77"/>
    <w:rsid w:val="00A042B3"/>
    <w:rsid w:val="00A0569E"/>
    <w:rsid w:val="00A077DA"/>
    <w:rsid w:val="00A100BA"/>
    <w:rsid w:val="00A12055"/>
    <w:rsid w:val="00A135E3"/>
    <w:rsid w:val="00A15E49"/>
    <w:rsid w:val="00A20058"/>
    <w:rsid w:val="00A218A2"/>
    <w:rsid w:val="00A23122"/>
    <w:rsid w:val="00A2325D"/>
    <w:rsid w:val="00A24234"/>
    <w:rsid w:val="00A257E7"/>
    <w:rsid w:val="00A26723"/>
    <w:rsid w:val="00A277AB"/>
    <w:rsid w:val="00A2787B"/>
    <w:rsid w:val="00A27B10"/>
    <w:rsid w:val="00A326E9"/>
    <w:rsid w:val="00A32DBF"/>
    <w:rsid w:val="00A35B59"/>
    <w:rsid w:val="00A35BD6"/>
    <w:rsid w:val="00A40E13"/>
    <w:rsid w:val="00A4181B"/>
    <w:rsid w:val="00A41E57"/>
    <w:rsid w:val="00A43342"/>
    <w:rsid w:val="00A5223F"/>
    <w:rsid w:val="00A52CD4"/>
    <w:rsid w:val="00A53A44"/>
    <w:rsid w:val="00A53C7D"/>
    <w:rsid w:val="00A54E0E"/>
    <w:rsid w:val="00A61674"/>
    <w:rsid w:val="00A6707D"/>
    <w:rsid w:val="00A70B06"/>
    <w:rsid w:val="00A74012"/>
    <w:rsid w:val="00A76151"/>
    <w:rsid w:val="00A86E4D"/>
    <w:rsid w:val="00A921CF"/>
    <w:rsid w:val="00A9220E"/>
    <w:rsid w:val="00A9475F"/>
    <w:rsid w:val="00A97564"/>
    <w:rsid w:val="00AA03C6"/>
    <w:rsid w:val="00AA0B07"/>
    <w:rsid w:val="00AA3059"/>
    <w:rsid w:val="00AA68BD"/>
    <w:rsid w:val="00AA6ECF"/>
    <w:rsid w:val="00AB44BE"/>
    <w:rsid w:val="00AB5F50"/>
    <w:rsid w:val="00AB7C2D"/>
    <w:rsid w:val="00AC0BB3"/>
    <w:rsid w:val="00AC0E1A"/>
    <w:rsid w:val="00AC23DD"/>
    <w:rsid w:val="00AC3274"/>
    <w:rsid w:val="00AC49BE"/>
    <w:rsid w:val="00AC7E0D"/>
    <w:rsid w:val="00AD06CD"/>
    <w:rsid w:val="00AD29B2"/>
    <w:rsid w:val="00AD4284"/>
    <w:rsid w:val="00AE1118"/>
    <w:rsid w:val="00AE12B1"/>
    <w:rsid w:val="00AE3ECD"/>
    <w:rsid w:val="00AE6F74"/>
    <w:rsid w:val="00AF0976"/>
    <w:rsid w:val="00AF19B5"/>
    <w:rsid w:val="00AF20E6"/>
    <w:rsid w:val="00AF21AC"/>
    <w:rsid w:val="00AF2884"/>
    <w:rsid w:val="00AF3BD2"/>
    <w:rsid w:val="00AF5C84"/>
    <w:rsid w:val="00AF7030"/>
    <w:rsid w:val="00AF775F"/>
    <w:rsid w:val="00B01A36"/>
    <w:rsid w:val="00B01C5F"/>
    <w:rsid w:val="00B03182"/>
    <w:rsid w:val="00B058AE"/>
    <w:rsid w:val="00B12B3E"/>
    <w:rsid w:val="00B139D4"/>
    <w:rsid w:val="00B2063A"/>
    <w:rsid w:val="00B23314"/>
    <w:rsid w:val="00B25FC3"/>
    <w:rsid w:val="00B267A4"/>
    <w:rsid w:val="00B270B9"/>
    <w:rsid w:val="00B30F25"/>
    <w:rsid w:val="00B3165D"/>
    <w:rsid w:val="00B329AA"/>
    <w:rsid w:val="00B3331B"/>
    <w:rsid w:val="00B33994"/>
    <w:rsid w:val="00B3719A"/>
    <w:rsid w:val="00B43452"/>
    <w:rsid w:val="00B4391E"/>
    <w:rsid w:val="00B477AB"/>
    <w:rsid w:val="00B47CD8"/>
    <w:rsid w:val="00B47E02"/>
    <w:rsid w:val="00B5070C"/>
    <w:rsid w:val="00B51FE4"/>
    <w:rsid w:val="00B52EB5"/>
    <w:rsid w:val="00B53077"/>
    <w:rsid w:val="00B567FE"/>
    <w:rsid w:val="00B609D4"/>
    <w:rsid w:val="00B61EC1"/>
    <w:rsid w:val="00B626A5"/>
    <w:rsid w:val="00B637DA"/>
    <w:rsid w:val="00B63C35"/>
    <w:rsid w:val="00B6678E"/>
    <w:rsid w:val="00B67DE2"/>
    <w:rsid w:val="00B70C9A"/>
    <w:rsid w:val="00B71A0D"/>
    <w:rsid w:val="00B72B14"/>
    <w:rsid w:val="00B72F20"/>
    <w:rsid w:val="00B7720B"/>
    <w:rsid w:val="00B77E93"/>
    <w:rsid w:val="00B810A6"/>
    <w:rsid w:val="00B81F00"/>
    <w:rsid w:val="00B838E0"/>
    <w:rsid w:val="00B84258"/>
    <w:rsid w:val="00B86A99"/>
    <w:rsid w:val="00B95401"/>
    <w:rsid w:val="00B967F3"/>
    <w:rsid w:val="00B96CF0"/>
    <w:rsid w:val="00B97A5A"/>
    <w:rsid w:val="00BA0435"/>
    <w:rsid w:val="00BA18BF"/>
    <w:rsid w:val="00BA2140"/>
    <w:rsid w:val="00BA2890"/>
    <w:rsid w:val="00BA592B"/>
    <w:rsid w:val="00BA70A3"/>
    <w:rsid w:val="00BA745F"/>
    <w:rsid w:val="00BA75CD"/>
    <w:rsid w:val="00BA7F61"/>
    <w:rsid w:val="00BB195D"/>
    <w:rsid w:val="00BB43F8"/>
    <w:rsid w:val="00BB7FBC"/>
    <w:rsid w:val="00BC2304"/>
    <w:rsid w:val="00BC26AD"/>
    <w:rsid w:val="00BC54A9"/>
    <w:rsid w:val="00BC6205"/>
    <w:rsid w:val="00BD10F8"/>
    <w:rsid w:val="00BD129F"/>
    <w:rsid w:val="00BD7161"/>
    <w:rsid w:val="00BD782E"/>
    <w:rsid w:val="00BE07DA"/>
    <w:rsid w:val="00BE11BB"/>
    <w:rsid w:val="00BE157E"/>
    <w:rsid w:val="00BE18BD"/>
    <w:rsid w:val="00BE2A29"/>
    <w:rsid w:val="00BE5803"/>
    <w:rsid w:val="00BE6D7A"/>
    <w:rsid w:val="00BE7AE2"/>
    <w:rsid w:val="00BF2204"/>
    <w:rsid w:val="00BF23D4"/>
    <w:rsid w:val="00BF6E1C"/>
    <w:rsid w:val="00BF7E37"/>
    <w:rsid w:val="00C00BD5"/>
    <w:rsid w:val="00C022D8"/>
    <w:rsid w:val="00C0604D"/>
    <w:rsid w:val="00C06F73"/>
    <w:rsid w:val="00C11295"/>
    <w:rsid w:val="00C122DF"/>
    <w:rsid w:val="00C1471D"/>
    <w:rsid w:val="00C15B5A"/>
    <w:rsid w:val="00C17D40"/>
    <w:rsid w:val="00C21D09"/>
    <w:rsid w:val="00C22753"/>
    <w:rsid w:val="00C2416A"/>
    <w:rsid w:val="00C24E04"/>
    <w:rsid w:val="00C25302"/>
    <w:rsid w:val="00C26494"/>
    <w:rsid w:val="00C311A1"/>
    <w:rsid w:val="00C31D31"/>
    <w:rsid w:val="00C320DA"/>
    <w:rsid w:val="00C33738"/>
    <w:rsid w:val="00C36D32"/>
    <w:rsid w:val="00C404AA"/>
    <w:rsid w:val="00C43978"/>
    <w:rsid w:val="00C4525D"/>
    <w:rsid w:val="00C47845"/>
    <w:rsid w:val="00C5022C"/>
    <w:rsid w:val="00C50418"/>
    <w:rsid w:val="00C5366E"/>
    <w:rsid w:val="00C538FA"/>
    <w:rsid w:val="00C55683"/>
    <w:rsid w:val="00C55FFD"/>
    <w:rsid w:val="00C569AD"/>
    <w:rsid w:val="00C61132"/>
    <w:rsid w:val="00C6321D"/>
    <w:rsid w:val="00C64A13"/>
    <w:rsid w:val="00C711FE"/>
    <w:rsid w:val="00C71477"/>
    <w:rsid w:val="00C72038"/>
    <w:rsid w:val="00C74CEB"/>
    <w:rsid w:val="00C7545F"/>
    <w:rsid w:val="00C75CFC"/>
    <w:rsid w:val="00C76017"/>
    <w:rsid w:val="00C77A2B"/>
    <w:rsid w:val="00C8088A"/>
    <w:rsid w:val="00C85CD6"/>
    <w:rsid w:val="00C8759D"/>
    <w:rsid w:val="00C87DFD"/>
    <w:rsid w:val="00C907F0"/>
    <w:rsid w:val="00C922AC"/>
    <w:rsid w:val="00C92D79"/>
    <w:rsid w:val="00C931D3"/>
    <w:rsid w:val="00C93CCB"/>
    <w:rsid w:val="00C93FDF"/>
    <w:rsid w:val="00C94FE7"/>
    <w:rsid w:val="00CA0725"/>
    <w:rsid w:val="00CA0A3C"/>
    <w:rsid w:val="00CA1DC5"/>
    <w:rsid w:val="00CA3036"/>
    <w:rsid w:val="00CA3C7C"/>
    <w:rsid w:val="00CA5B7C"/>
    <w:rsid w:val="00CB20D7"/>
    <w:rsid w:val="00CB4C97"/>
    <w:rsid w:val="00CC12A8"/>
    <w:rsid w:val="00CC39B8"/>
    <w:rsid w:val="00CC4819"/>
    <w:rsid w:val="00CC5B40"/>
    <w:rsid w:val="00CC76E7"/>
    <w:rsid w:val="00CD29E1"/>
    <w:rsid w:val="00CD49E5"/>
    <w:rsid w:val="00CE02EC"/>
    <w:rsid w:val="00CE0878"/>
    <w:rsid w:val="00CE1FDF"/>
    <w:rsid w:val="00CF0EF8"/>
    <w:rsid w:val="00CF4889"/>
    <w:rsid w:val="00CF5141"/>
    <w:rsid w:val="00CF55BF"/>
    <w:rsid w:val="00CF6640"/>
    <w:rsid w:val="00D005FF"/>
    <w:rsid w:val="00D01C9D"/>
    <w:rsid w:val="00D021CA"/>
    <w:rsid w:val="00D023EE"/>
    <w:rsid w:val="00D027BC"/>
    <w:rsid w:val="00D02E86"/>
    <w:rsid w:val="00D03954"/>
    <w:rsid w:val="00D042F3"/>
    <w:rsid w:val="00D1217C"/>
    <w:rsid w:val="00D146AF"/>
    <w:rsid w:val="00D146C9"/>
    <w:rsid w:val="00D16E69"/>
    <w:rsid w:val="00D20133"/>
    <w:rsid w:val="00D2275E"/>
    <w:rsid w:val="00D24AB0"/>
    <w:rsid w:val="00D25727"/>
    <w:rsid w:val="00D2577A"/>
    <w:rsid w:val="00D302F9"/>
    <w:rsid w:val="00D31D1E"/>
    <w:rsid w:val="00D3769A"/>
    <w:rsid w:val="00D408A7"/>
    <w:rsid w:val="00D43F8D"/>
    <w:rsid w:val="00D45316"/>
    <w:rsid w:val="00D50E9E"/>
    <w:rsid w:val="00D51C44"/>
    <w:rsid w:val="00D52B8C"/>
    <w:rsid w:val="00D53088"/>
    <w:rsid w:val="00D547E7"/>
    <w:rsid w:val="00D5702A"/>
    <w:rsid w:val="00D60574"/>
    <w:rsid w:val="00D6347B"/>
    <w:rsid w:val="00D64AEA"/>
    <w:rsid w:val="00D657C4"/>
    <w:rsid w:val="00D65CB0"/>
    <w:rsid w:val="00D74917"/>
    <w:rsid w:val="00D754A7"/>
    <w:rsid w:val="00D75830"/>
    <w:rsid w:val="00D75DC5"/>
    <w:rsid w:val="00D80946"/>
    <w:rsid w:val="00D82E25"/>
    <w:rsid w:val="00D839F9"/>
    <w:rsid w:val="00D845CB"/>
    <w:rsid w:val="00D84862"/>
    <w:rsid w:val="00D848BA"/>
    <w:rsid w:val="00D90138"/>
    <w:rsid w:val="00D92196"/>
    <w:rsid w:val="00D92A96"/>
    <w:rsid w:val="00D92D63"/>
    <w:rsid w:val="00D93BFC"/>
    <w:rsid w:val="00D97E99"/>
    <w:rsid w:val="00DA063F"/>
    <w:rsid w:val="00DA2516"/>
    <w:rsid w:val="00DA4A8D"/>
    <w:rsid w:val="00DA6BB4"/>
    <w:rsid w:val="00DA7662"/>
    <w:rsid w:val="00DB281C"/>
    <w:rsid w:val="00DB463D"/>
    <w:rsid w:val="00DC18E3"/>
    <w:rsid w:val="00DC1F01"/>
    <w:rsid w:val="00DC6556"/>
    <w:rsid w:val="00DD0084"/>
    <w:rsid w:val="00DD0116"/>
    <w:rsid w:val="00DD2DD8"/>
    <w:rsid w:val="00DD4C6C"/>
    <w:rsid w:val="00DE2460"/>
    <w:rsid w:val="00DE39BC"/>
    <w:rsid w:val="00DE3C63"/>
    <w:rsid w:val="00DE4AC0"/>
    <w:rsid w:val="00DE57DB"/>
    <w:rsid w:val="00DE6644"/>
    <w:rsid w:val="00DE6A5E"/>
    <w:rsid w:val="00DE76FD"/>
    <w:rsid w:val="00DE7AA0"/>
    <w:rsid w:val="00DF3C64"/>
    <w:rsid w:val="00DF3E31"/>
    <w:rsid w:val="00DF42B4"/>
    <w:rsid w:val="00E00372"/>
    <w:rsid w:val="00E03277"/>
    <w:rsid w:val="00E06B0C"/>
    <w:rsid w:val="00E1286C"/>
    <w:rsid w:val="00E1465A"/>
    <w:rsid w:val="00E14D9C"/>
    <w:rsid w:val="00E15DCD"/>
    <w:rsid w:val="00E20C75"/>
    <w:rsid w:val="00E22873"/>
    <w:rsid w:val="00E24D9A"/>
    <w:rsid w:val="00E26A2A"/>
    <w:rsid w:val="00E27B3B"/>
    <w:rsid w:val="00E3020A"/>
    <w:rsid w:val="00E30267"/>
    <w:rsid w:val="00E3201F"/>
    <w:rsid w:val="00E34022"/>
    <w:rsid w:val="00E34881"/>
    <w:rsid w:val="00E37439"/>
    <w:rsid w:val="00E4091D"/>
    <w:rsid w:val="00E41F37"/>
    <w:rsid w:val="00E42317"/>
    <w:rsid w:val="00E439AD"/>
    <w:rsid w:val="00E450D2"/>
    <w:rsid w:val="00E46336"/>
    <w:rsid w:val="00E503F1"/>
    <w:rsid w:val="00E508DE"/>
    <w:rsid w:val="00E52F64"/>
    <w:rsid w:val="00E56575"/>
    <w:rsid w:val="00E57154"/>
    <w:rsid w:val="00E60D44"/>
    <w:rsid w:val="00E612C1"/>
    <w:rsid w:val="00E61702"/>
    <w:rsid w:val="00E63487"/>
    <w:rsid w:val="00E65B32"/>
    <w:rsid w:val="00E66CA0"/>
    <w:rsid w:val="00E67AFE"/>
    <w:rsid w:val="00E76299"/>
    <w:rsid w:val="00E80AB6"/>
    <w:rsid w:val="00E8281D"/>
    <w:rsid w:val="00E83CA5"/>
    <w:rsid w:val="00E84299"/>
    <w:rsid w:val="00E851D3"/>
    <w:rsid w:val="00E853DE"/>
    <w:rsid w:val="00E85FAC"/>
    <w:rsid w:val="00E87B93"/>
    <w:rsid w:val="00E9284B"/>
    <w:rsid w:val="00E93C89"/>
    <w:rsid w:val="00E953F5"/>
    <w:rsid w:val="00E973B2"/>
    <w:rsid w:val="00EA0C9E"/>
    <w:rsid w:val="00EA4BAB"/>
    <w:rsid w:val="00EA51A9"/>
    <w:rsid w:val="00EA554B"/>
    <w:rsid w:val="00EA55C5"/>
    <w:rsid w:val="00EA579A"/>
    <w:rsid w:val="00EA64EB"/>
    <w:rsid w:val="00EB1505"/>
    <w:rsid w:val="00EB1D6B"/>
    <w:rsid w:val="00EB28F0"/>
    <w:rsid w:val="00EB29E6"/>
    <w:rsid w:val="00EB52E7"/>
    <w:rsid w:val="00EB6865"/>
    <w:rsid w:val="00EB72BD"/>
    <w:rsid w:val="00EB7B4A"/>
    <w:rsid w:val="00EB7F0D"/>
    <w:rsid w:val="00EC509D"/>
    <w:rsid w:val="00EC6333"/>
    <w:rsid w:val="00ED0028"/>
    <w:rsid w:val="00ED0D91"/>
    <w:rsid w:val="00ED12AE"/>
    <w:rsid w:val="00ED37DF"/>
    <w:rsid w:val="00EE092D"/>
    <w:rsid w:val="00EE3EBB"/>
    <w:rsid w:val="00EE43B7"/>
    <w:rsid w:val="00EE5579"/>
    <w:rsid w:val="00EE71F1"/>
    <w:rsid w:val="00EE7330"/>
    <w:rsid w:val="00EF15D0"/>
    <w:rsid w:val="00EF1C7F"/>
    <w:rsid w:val="00EF1DEB"/>
    <w:rsid w:val="00EF1ED5"/>
    <w:rsid w:val="00EF367C"/>
    <w:rsid w:val="00EF36EF"/>
    <w:rsid w:val="00EF409E"/>
    <w:rsid w:val="00F02F8B"/>
    <w:rsid w:val="00F10600"/>
    <w:rsid w:val="00F10FB1"/>
    <w:rsid w:val="00F14277"/>
    <w:rsid w:val="00F15C5D"/>
    <w:rsid w:val="00F161B5"/>
    <w:rsid w:val="00F1664B"/>
    <w:rsid w:val="00F207AC"/>
    <w:rsid w:val="00F2171C"/>
    <w:rsid w:val="00F2357C"/>
    <w:rsid w:val="00F235BE"/>
    <w:rsid w:val="00F24D76"/>
    <w:rsid w:val="00F271EC"/>
    <w:rsid w:val="00F300A1"/>
    <w:rsid w:val="00F33771"/>
    <w:rsid w:val="00F34397"/>
    <w:rsid w:val="00F36056"/>
    <w:rsid w:val="00F366A2"/>
    <w:rsid w:val="00F3785D"/>
    <w:rsid w:val="00F378DF"/>
    <w:rsid w:val="00F37A3B"/>
    <w:rsid w:val="00F40A8E"/>
    <w:rsid w:val="00F40D3E"/>
    <w:rsid w:val="00F41EAA"/>
    <w:rsid w:val="00F453B9"/>
    <w:rsid w:val="00F51BFF"/>
    <w:rsid w:val="00F57A1B"/>
    <w:rsid w:val="00F6031F"/>
    <w:rsid w:val="00F60560"/>
    <w:rsid w:val="00F63AC0"/>
    <w:rsid w:val="00F64F02"/>
    <w:rsid w:val="00F65BCB"/>
    <w:rsid w:val="00F66D37"/>
    <w:rsid w:val="00F7008C"/>
    <w:rsid w:val="00F7215D"/>
    <w:rsid w:val="00F721F2"/>
    <w:rsid w:val="00F731B9"/>
    <w:rsid w:val="00F75A6E"/>
    <w:rsid w:val="00F77072"/>
    <w:rsid w:val="00F805CC"/>
    <w:rsid w:val="00F806E3"/>
    <w:rsid w:val="00F81AD9"/>
    <w:rsid w:val="00F81BFB"/>
    <w:rsid w:val="00F8245B"/>
    <w:rsid w:val="00F826F5"/>
    <w:rsid w:val="00F83F06"/>
    <w:rsid w:val="00F847D8"/>
    <w:rsid w:val="00F84F7E"/>
    <w:rsid w:val="00F85010"/>
    <w:rsid w:val="00F8575D"/>
    <w:rsid w:val="00F86BC4"/>
    <w:rsid w:val="00F9027F"/>
    <w:rsid w:val="00F90A12"/>
    <w:rsid w:val="00F90CC0"/>
    <w:rsid w:val="00F95B40"/>
    <w:rsid w:val="00F95D59"/>
    <w:rsid w:val="00F97BC9"/>
    <w:rsid w:val="00FA0ED3"/>
    <w:rsid w:val="00FA5958"/>
    <w:rsid w:val="00FA719B"/>
    <w:rsid w:val="00FB0C93"/>
    <w:rsid w:val="00FB25D0"/>
    <w:rsid w:val="00FB53B4"/>
    <w:rsid w:val="00FB557F"/>
    <w:rsid w:val="00FC028C"/>
    <w:rsid w:val="00FC08BE"/>
    <w:rsid w:val="00FC15E2"/>
    <w:rsid w:val="00FC3510"/>
    <w:rsid w:val="00FC3D12"/>
    <w:rsid w:val="00FC60A6"/>
    <w:rsid w:val="00FD0116"/>
    <w:rsid w:val="00FD0978"/>
    <w:rsid w:val="00FD1006"/>
    <w:rsid w:val="00FD14B8"/>
    <w:rsid w:val="00FD202B"/>
    <w:rsid w:val="00FD2593"/>
    <w:rsid w:val="00FD2958"/>
    <w:rsid w:val="00FD537A"/>
    <w:rsid w:val="00FD6A61"/>
    <w:rsid w:val="00FE13AE"/>
    <w:rsid w:val="00FE57DE"/>
    <w:rsid w:val="00FE64F1"/>
    <w:rsid w:val="00FE7C51"/>
    <w:rsid w:val="00FF0189"/>
    <w:rsid w:val="00FF1A3D"/>
    <w:rsid w:val="00FF2221"/>
    <w:rsid w:val="00FF394F"/>
    <w:rsid w:val="01242317"/>
    <w:rsid w:val="01313BC9"/>
    <w:rsid w:val="014C4F0B"/>
    <w:rsid w:val="014D38CE"/>
    <w:rsid w:val="014E189C"/>
    <w:rsid w:val="016043AA"/>
    <w:rsid w:val="01785F78"/>
    <w:rsid w:val="018E3397"/>
    <w:rsid w:val="01A92304"/>
    <w:rsid w:val="01B638F2"/>
    <w:rsid w:val="01BD7FF5"/>
    <w:rsid w:val="01CB589F"/>
    <w:rsid w:val="01DB34CD"/>
    <w:rsid w:val="01FA1C1C"/>
    <w:rsid w:val="02034185"/>
    <w:rsid w:val="02216E27"/>
    <w:rsid w:val="022C3B28"/>
    <w:rsid w:val="024B1FDC"/>
    <w:rsid w:val="02750329"/>
    <w:rsid w:val="02B63C89"/>
    <w:rsid w:val="02CB720D"/>
    <w:rsid w:val="02D31408"/>
    <w:rsid w:val="02DB21D4"/>
    <w:rsid w:val="02E07781"/>
    <w:rsid w:val="02FE62FF"/>
    <w:rsid w:val="0304755F"/>
    <w:rsid w:val="03107A10"/>
    <w:rsid w:val="034B6C1B"/>
    <w:rsid w:val="036A4B19"/>
    <w:rsid w:val="036C5218"/>
    <w:rsid w:val="036E3CDE"/>
    <w:rsid w:val="0383396E"/>
    <w:rsid w:val="03A06171"/>
    <w:rsid w:val="03A94C94"/>
    <w:rsid w:val="03AD68A5"/>
    <w:rsid w:val="03BF7E30"/>
    <w:rsid w:val="03C6311E"/>
    <w:rsid w:val="03D07B85"/>
    <w:rsid w:val="03E423DF"/>
    <w:rsid w:val="03FB05A2"/>
    <w:rsid w:val="04483242"/>
    <w:rsid w:val="044D1E92"/>
    <w:rsid w:val="045B4D20"/>
    <w:rsid w:val="0467425D"/>
    <w:rsid w:val="04737073"/>
    <w:rsid w:val="04760187"/>
    <w:rsid w:val="047C7E66"/>
    <w:rsid w:val="047F723D"/>
    <w:rsid w:val="048C71B6"/>
    <w:rsid w:val="048D52E3"/>
    <w:rsid w:val="04A14E70"/>
    <w:rsid w:val="04A30E6F"/>
    <w:rsid w:val="04A62A1C"/>
    <w:rsid w:val="04B21FA2"/>
    <w:rsid w:val="04CB07E2"/>
    <w:rsid w:val="04D47DE9"/>
    <w:rsid w:val="04DD782E"/>
    <w:rsid w:val="050C2EF3"/>
    <w:rsid w:val="0513344D"/>
    <w:rsid w:val="054C6F48"/>
    <w:rsid w:val="05505ECA"/>
    <w:rsid w:val="055E3F2B"/>
    <w:rsid w:val="057002E9"/>
    <w:rsid w:val="057C05FD"/>
    <w:rsid w:val="05854269"/>
    <w:rsid w:val="05A50546"/>
    <w:rsid w:val="061D7271"/>
    <w:rsid w:val="06375086"/>
    <w:rsid w:val="0657114B"/>
    <w:rsid w:val="06703B18"/>
    <w:rsid w:val="067F30D9"/>
    <w:rsid w:val="068D08D3"/>
    <w:rsid w:val="06922E1B"/>
    <w:rsid w:val="06AD503F"/>
    <w:rsid w:val="06B561BE"/>
    <w:rsid w:val="06D1243B"/>
    <w:rsid w:val="06F232B3"/>
    <w:rsid w:val="06FF42EE"/>
    <w:rsid w:val="071F0864"/>
    <w:rsid w:val="07233B2D"/>
    <w:rsid w:val="073E67FD"/>
    <w:rsid w:val="07427044"/>
    <w:rsid w:val="074E1C5F"/>
    <w:rsid w:val="07661699"/>
    <w:rsid w:val="077A599D"/>
    <w:rsid w:val="077C20A1"/>
    <w:rsid w:val="07907AD9"/>
    <w:rsid w:val="07924BEC"/>
    <w:rsid w:val="079528C9"/>
    <w:rsid w:val="07A2346B"/>
    <w:rsid w:val="07A6797D"/>
    <w:rsid w:val="07B46292"/>
    <w:rsid w:val="07C113D9"/>
    <w:rsid w:val="07C1387C"/>
    <w:rsid w:val="07FE6C76"/>
    <w:rsid w:val="07FF5B27"/>
    <w:rsid w:val="080A2411"/>
    <w:rsid w:val="08413DA7"/>
    <w:rsid w:val="084E02D6"/>
    <w:rsid w:val="087C7918"/>
    <w:rsid w:val="089D0E4D"/>
    <w:rsid w:val="08A917F3"/>
    <w:rsid w:val="08B84882"/>
    <w:rsid w:val="08DA73C3"/>
    <w:rsid w:val="09032971"/>
    <w:rsid w:val="09076140"/>
    <w:rsid w:val="09385329"/>
    <w:rsid w:val="09395450"/>
    <w:rsid w:val="09522466"/>
    <w:rsid w:val="095E1236"/>
    <w:rsid w:val="09767929"/>
    <w:rsid w:val="09883D82"/>
    <w:rsid w:val="09923DFE"/>
    <w:rsid w:val="09966D53"/>
    <w:rsid w:val="099F6922"/>
    <w:rsid w:val="09A22251"/>
    <w:rsid w:val="09AB363F"/>
    <w:rsid w:val="09C72CE6"/>
    <w:rsid w:val="09CD793D"/>
    <w:rsid w:val="09CF563E"/>
    <w:rsid w:val="09E34368"/>
    <w:rsid w:val="0A1E1361"/>
    <w:rsid w:val="0A271397"/>
    <w:rsid w:val="0A2B10C9"/>
    <w:rsid w:val="0A6B3FC2"/>
    <w:rsid w:val="0A833A22"/>
    <w:rsid w:val="0AAA7647"/>
    <w:rsid w:val="0AC11872"/>
    <w:rsid w:val="0B013EE3"/>
    <w:rsid w:val="0B07078C"/>
    <w:rsid w:val="0B083504"/>
    <w:rsid w:val="0B3C2C51"/>
    <w:rsid w:val="0B3F7009"/>
    <w:rsid w:val="0B41349E"/>
    <w:rsid w:val="0B46262E"/>
    <w:rsid w:val="0B4C3A40"/>
    <w:rsid w:val="0B7E2F89"/>
    <w:rsid w:val="0B804075"/>
    <w:rsid w:val="0B8E5FB8"/>
    <w:rsid w:val="0B905802"/>
    <w:rsid w:val="0BBB0707"/>
    <w:rsid w:val="0BC347FD"/>
    <w:rsid w:val="0BCA37D5"/>
    <w:rsid w:val="0BF15F9D"/>
    <w:rsid w:val="0C3769ED"/>
    <w:rsid w:val="0C405AE9"/>
    <w:rsid w:val="0C5E5082"/>
    <w:rsid w:val="0C63792E"/>
    <w:rsid w:val="0C7C20EA"/>
    <w:rsid w:val="0C8D10FD"/>
    <w:rsid w:val="0C8D3125"/>
    <w:rsid w:val="0C8E2368"/>
    <w:rsid w:val="0CD9479D"/>
    <w:rsid w:val="0CEE180C"/>
    <w:rsid w:val="0CF43F56"/>
    <w:rsid w:val="0CF6634A"/>
    <w:rsid w:val="0CFE6281"/>
    <w:rsid w:val="0D167FB6"/>
    <w:rsid w:val="0D304BAE"/>
    <w:rsid w:val="0D436728"/>
    <w:rsid w:val="0D485884"/>
    <w:rsid w:val="0D4C7A6F"/>
    <w:rsid w:val="0D603D9F"/>
    <w:rsid w:val="0D76670F"/>
    <w:rsid w:val="0D8914F8"/>
    <w:rsid w:val="0D8940E9"/>
    <w:rsid w:val="0DE87A43"/>
    <w:rsid w:val="0DF47145"/>
    <w:rsid w:val="0E0B0D44"/>
    <w:rsid w:val="0E4229F6"/>
    <w:rsid w:val="0E621A33"/>
    <w:rsid w:val="0E627BC3"/>
    <w:rsid w:val="0E637034"/>
    <w:rsid w:val="0E6D677E"/>
    <w:rsid w:val="0E935149"/>
    <w:rsid w:val="0E9504DB"/>
    <w:rsid w:val="0E974024"/>
    <w:rsid w:val="0E9E7FFF"/>
    <w:rsid w:val="0EE64936"/>
    <w:rsid w:val="0F093411"/>
    <w:rsid w:val="0F0F4EF3"/>
    <w:rsid w:val="0F3559D6"/>
    <w:rsid w:val="0F4B0B9B"/>
    <w:rsid w:val="0F4F5903"/>
    <w:rsid w:val="0F5E3399"/>
    <w:rsid w:val="0F6005A0"/>
    <w:rsid w:val="0F815E5B"/>
    <w:rsid w:val="0F8B6BEA"/>
    <w:rsid w:val="0F9B173C"/>
    <w:rsid w:val="0FBC3E43"/>
    <w:rsid w:val="0FC304E2"/>
    <w:rsid w:val="0FD72C0C"/>
    <w:rsid w:val="0FE90E68"/>
    <w:rsid w:val="0FFC0D05"/>
    <w:rsid w:val="100B7BD7"/>
    <w:rsid w:val="10260EB5"/>
    <w:rsid w:val="1040293C"/>
    <w:rsid w:val="104261FB"/>
    <w:rsid w:val="104B4477"/>
    <w:rsid w:val="10596B94"/>
    <w:rsid w:val="108E37C8"/>
    <w:rsid w:val="10983AB5"/>
    <w:rsid w:val="10A84D8E"/>
    <w:rsid w:val="10AA16D7"/>
    <w:rsid w:val="10BF1E1C"/>
    <w:rsid w:val="10C30D0C"/>
    <w:rsid w:val="10DF1DAC"/>
    <w:rsid w:val="10F17A2C"/>
    <w:rsid w:val="11050ACA"/>
    <w:rsid w:val="110C51E9"/>
    <w:rsid w:val="112C1421"/>
    <w:rsid w:val="11341DE4"/>
    <w:rsid w:val="11483DB8"/>
    <w:rsid w:val="11582BA5"/>
    <w:rsid w:val="11596E29"/>
    <w:rsid w:val="118E688E"/>
    <w:rsid w:val="11A35C7F"/>
    <w:rsid w:val="11B50DDF"/>
    <w:rsid w:val="121876EB"/>
    <w:rsid w:val="12277632"/>
    <w:rsid w:val="12285EBD"/>
    <w:rsid w:val="124B36C1"/>
    <w:rsid w:val="12572299"/>
    <w:rsid w:val="126229AE"/>
    <w:rsid w:val="127A296E"/>
    <w:rsid w:val="12A163A9"/>
    <w:rsid w:val="12C64AA0"/>
    <w:rsid w:val="12CE14B2"/>
    <w:rsid w:val="12D930F4"/>
    <w:rsid w:val="133B4987"/>
    <w:rsid w:val="13472901"/>
    <w:rsid w:val="13476DD5"/>
    <w:rsid w:val="139E2747"/>
    <w:rsid w:val="13A83E81"/>
    <w:rsid w:val="13B960B0"/>
    <w:rsid w:val="13BD3F81"/>
    <w:rsid w:val="13D01C80"/>
    <w:rsid w:val="13D10427"/>
    <w:rsid w:val="13E82E90"/>
    <w:rsid w:val="14225BE6"/>
    <w:rsid w:val="1425044C"/>
    <w:rsid w:val="144956CF"/>
    <w:rsid w:val="14672133"/>
    <w:rsid w:val="146C6811"/>
    <w:rsid w:val="14733585"/>
    <w:rsid w:val="147610F9"/>
    <w:rsid w:val="147F108D"/>
    <w:rsid w:val="148F1B12"/>
    <w:rsid w:val="1495254B"/>
    <w:rsid w:val="14AE5234"/>
    <w:rsid w:val="14D55697"/>
    <w:rsid w:val="14DF1579"/>
    <w:rsid w:val="15410AE7"/>
    <w:rsid w:val="154A0179"/>
    <w:rsid w:val="15DE599A"/>
    <w:rsid w:val="15EC3C78"/>
    <w:rsid w:val="16145B44"/>
    <w:rsid w:val="161C075A"/>
    <w:rsid w:val="161C42E3"/>
    <w:rsid w:val="16475497"/>
    <w:rsid w:val="16497555"/>
    <w:rsid w:val="1657670E"/>
    <w:rsid w:val="16643506"/>
    <w:rsid w:val="166E0A0F"/>
    <w:rsid w:val="167833C8"/>
    <w:rsid w:val="169633AD"/>
    <w:rsid w:val="16CA6C20"/>
    <w:rsid w:val="16CC1FD3"/>
    <w:rsid w:val="171B79C0"/>
    <w:rsid w:val="174B71D8"/>
    <w:rsid w:val="179A74E7"/>
    <w:rsid w:val="17B02545"/>
    <w:rsid w:val="17B11B57"/>
    <w:rsid w:val="17B435A3"/>
    <w:rsid w:val="17DB25F0"/>
    <w:rsid w:val="17DF2075"/>
    <w:rsid w:val="17E5463C"/>
    <w:rsid w:val="17E723F6"/>
    <w:rsid w:val="17E9631D"/>
    <w:rsid w:val="17EC70AE"/>
    <w:rsid w:val="17F065E9"/>
    <w:rsid w:val="17F75C26"/>
    <w:rsid w:val="181D6D3D"/>
    <w:rsid w:val="181E086D"/>
    <w:rsid w:val="183A715D"/>
    <w:rsid w:val="188A3081"/>
    <w:rsid w:val="18927AAC"/>
    <w:rsid w:val="18A15F90"/>
    <w:rsid w:val="18A65C19"/>
    <w:rsid w:val="18AD5698"/>
    <w:rsid w:val="18C05AEF"/>
    <w:rsid w:val="18D75F9F"/>
    <w:rsid w:val="18EB10F6"/>
    <w:rsid w:val="18EB5FBE"/>
    <w:rsid w:val="191C274C"/>
    <w:rsid w:val="191F7E1B"/>
    <w:rsid w:val="19252F74"/>
    <w:rsid w:val="19597C05"/>
    <w:rsid w:val="198B692C"/>
    <w:rsid w:val="198F193F"/>
    <w:rsid w:val="19974177"/>
    <w:rsid w:val="19B01A7D"/>
    <w:rsid w:val="19CC46CB"/>
    <w:rsid w:val="19E14607"/>
    <w:rsid w:val="19F53824"/>
    <w:rsid w:val="19FC614C"/>
    <w:rsid w:val="1A156242"/>
    <w:rsid w:val="1A4F0849"/>
    <w:rsid w:val="1A773450"/>
    <w:rsid w:val="1A7D6097"/>
    <w:rsid w:val="1A7F6CF5"/>
    <w:rsid w:val="1ABD7F0B"/>
    <w:rsid w:val="1AF756B1"/>
    <w:rsid w:val="1B293DA0"/>
    <w:rsid w:val="1B487802"/>
    <w:rsid w:val="1B490373"/>
    <w:rsid w:val="1B6C48F8"/>
    <w:rsid w:val="1BB17A77"/>
    <w:rsid w:val="1BB31E23"/>
    <w:rsid w:val="1BB446BE"/>
    <w:rsid w:val="1BBE7E2A"/>
    <w:rsid w:val="1BC03F6C"/>
    <w:rsid w:val="1BC456DE"/>
    <w:rsid w:val="1BE8619F"/>
    <w:rsid w:val="1BFC012B"/>
    <w:rsid w:val="1C055963"/>
    <w:rsid w:val="1C0639C3"/>
    <w:rsid w:val="1C2A53D1"/>
    <w:rsid w:val="1C6E22D0"/>
    <w:rsid w:val="1C6F716C"/>
    <w:rsid w:val="1C936256"/>
    <w:rsid w:val="1C9D302F"/>
    <w:rsid w:val="1CAC6092"/>
    <w:rsid w:val="1CB05709"/>
    <w:rsid w:val="1CE73CDD"/>
    <w:rsid w:val="1CF448FF"/>
    <w:rsid w:val="1CFD4217"/>
    <w:rsid w:val="1D223E34"/>
    <w:rsid w:val="1D373C9E"/>
    <w:rsid w:val="1D4010E0"/>
    <w:rsid w:val="1D744167"/>
    <w:rsid w:val="1D9C3CE5"/>
    <w:rsid w:val="1D9F5FE4"/>
    <w:rsid w:val="1DD008C4"/>
    <w:rsid w:val="1DEB1048"/>
    <w:rsid w:val="1E052285"/>
    <w:rsid w:val="1E097069"/>
    <w:rsid w:val="1E430E84"/>
    <w:rsid w:val="1E684B04"/>
    <w:rsid w:val="1E773E27"/>
    <w:rsid w:val="1E863010"/>
    <w:rsid w:val="1EA22F22"/>
    <w:rsid w:val="1EBA1A57"/>
    <w:rsid w:val="1EC33642"/>
    <w:rsid w:val="1EC37317"/>
    <w:rsid w:val="1EC46128"/>
    <w:rsid w:val="1ED904EA"/>
    <w:rsid w:val="1F0965BF"/>
    <w:rsid w:val="1F157FAC"/>
    <w:rsid w:val="1F447284"/>
    <w:rsid w:val="1F521A5C"/>
    <w:rsid w:val="1F537767"/>
    <w:rsid w:val="1F613FE3"/>
    <w:rsid w:val="1FC141D0"/>
    <w:rsid w:val="1FC5532C"/>
    <w:rsid w:val="20125EBD"/>
    <w:rsid w:val="20172329"/>
    <w:rsid w:val="204E03F0"/>
    <w:rsid w:val="20756C5F"/>
    <w:rsid w:val="20761DEA"/>
    <w:rsid w:val="20877613"/>
    <w:rsid w:val="20A330CD"/>
    <w:rsid w:val="20A9504F"/>
    <w:rsid w:val="20B54120"/>
    <w:rsid w:val="20C65C2A"/>
    <w:rsid w:val="20E2296F"/>
    <w:rsid w:val="20EB1A8B"/>
    <w:rsid w:val="20FB79A3"/>
    <w:rsid w:val="210A133E"/>
    <w:rsid w:val="21137C94"/>
    <w:rsid w:val="212F7962"/>
    <w:rsid w:val="2132074C"/>
    <w:rsid w:val="21385848"/>
    <w:rsid w:val="214327BC"/>
    <w:rsid w:val="21537630"/>
    <w:rsid w:val="21775CF7"/>
    <w:rsid w:val="21783E74"/>
    <w:rsid w:val="217F5972"/>
    <w:rsid w:val="219B6812"/>
    <w:rsid w:val="21BB6D7E"/>
    <w:rsid w:val="21D33F42"/>
    <w:rsid w:val="21EA5E20"/>
    <w:rsid w:val="22112C5A"/>
    <w:rsid w:val="22302AF2"/>
    <w:rsid w:val="2250018C"/>
    <w:rsid w:val="225E2BAD"/>
    <w:rsid w:val="2260704E"/>
    <w:rsid w:val="226A3C59"/>
    <w:rsid w:val="22B27B19"/>
    <w:rsid w:val="22CE5121"/>
    <w:rsid w:val="22D84194"/>
    <w:rsid w:val="230E00CE"/>
    <w:rsid w:val="23680C0E"/>
    <w:rsid w:val="23713ACF"/>
    <w:rsid w:val="237A5AD9"/>
    <w:rsid w:val="238567AD"/>
    <w:rsid w:val="23871526"/>
    <w:rsid w:val="23A52A6D"/>
    <w:rsid w:val="23AE3F96"/>
    <w:rsid w:val="23D07CFA"/>
    <w:rsid w:val="242342EC"/>
    <w:rsid w:val="242F7EE0"/>
    <w:rsid w:val="243179B5"/>
    <w:rsid w:val="24476FEA"/>
    <w:rsid w:val="24512D0E"/>
    <w:rsid w:val="245843B3"/>
    <w:rsid w:val="245D5B57"/>
    <w:rsid w:val="246B3544"/>
    <w:rsid w:val="24702782"/>
    <w:rsid w:val="247D5480"/>
    <w:rsid w:val="248351B9"/>
    <w:rsid w:val="24857D66"/>
    <w:rsid w:val="248A3524"/>
    <w:rsid w:val="248C38B8"/>
    <w:rsid w:val="24C8393D"/>
    <w:rsid w:val="24DE1402"/>
    <w:rsid w:val="24E4362E"/>
    <w:rsid w:val="24E5625D"/>
    <w:rsid w:val="25373185"/>
    <w:rsid w:val="255726E6"/>
    <w:rsid w:val="25623CA2"/>
    <w:rsid w:val="25703710"/>
    <w:rsid w:val="25775EF6"/>
    <w:rsid w:val="257763C3"/>
    <w:rsid w:val="258375ED"/>
    <w:rsid w:val="25900F83"/>
    <w:rsid w:val="2595421F"/>
    <w:rsid w:val="259E1339"/>
    <w:rsid w:val="25A63C1F"/>
    <w:rsid w:val="25A760D9"/>
    <w:rsid w:val="25C24EE0"/>
    <w:rsid w:val="25C9437D"/>
    <w:rsid w:val="25FB128E"/>
    <w:rsid w:val="260237D7"/>
    <w:rsid w:val="26040100"/>
    <w:rsid w:val="2614254F"/>
    <w:rsid w:val="26196B4F"/>
    <w:rsid w:val="261E09B6"/>
    <w:rsid w:val="263D65D6"/>
    <w:rsid w:val="26415AF1"/>
    <w:rsid w:val="2652472B"/>
    <w:rsid w:val="265C3B3F"/>
    <w:rsid w:val="26766557"/>
    <w:rsid w:val="269404CF"/>
    <w:rsid w:val="26ED0861"/>
    <w:rsid w:val="26F44DFF"/>
    <w:rsid w:val="26F519E0"/>
    <w:rsid w:val="27151626"/>
    <w:rsid w:val="27463AB1"/>
    <w:rsid w:val="27471B3B"/>
    <w:rsid w:val="27547370"/>
    <w:rsid w:val="27770BE2"/>
    <w:rsid w:val="277B4476"/>
    <w:rsid w:val="2787081E"/>
    <w:rsid w:val="278B0674"/>
    <w:rsid w:val="278F11C9"/>
    <w:rsid w:val="27A25F63"/>
    <w:rsid w:val="27AE6D4A"/>
    <w:rsid w:val="27B20501"/>
    <w:rsid w:val="27B36FF9"/>
    <w:rsid w:val="27B45834"/>
    <w:rsid w:val="27B768EE"/>
    <w:rsid w:val="27B83D6E"/>
    <w:rsid w:val="27B87B86"/>
    <w:rsid w:val="27C36E42"/>
    <w:rsid w:val="27C5204D"/>
    <w:rsid w:val="27C552DF"/>
    <w:rsid w:val="28084573"/>
    <w:rsid w:val="28105E00"/>
    <w:rsid w:val="28133AD5"/>
    <w:rsid w:val="283E39FC"/>
    <w:rsid w:val="28410FB1"/>
    <w:rsid w:val="2852270C"/>
    <w:rsid w:val="2874292B"/>
    <w:rsid w:val="287C64DF"/>
    <w:rsid w:val="28DD1B96"/>
    <w:rsid w:val="291036AE"/>
    <w:rsid w:val="29490F61"/>
    <w:rsid w:val="295276A3"/>
    <w:rsid w:val="297B26F0"/>
    <w:rsid w:val="29825C13"/>
    <w:rsid w:val="298B01ED"/>
    <w:rsid w:val="29A279FA"/>
    <w:rsid w:val="29B048EF"/>
    <w:rsid w:val="29E71D6D"/>
    <w:rsid w:val="29F92874"/>
    <w:rsid w:val="29FE39AA"/>
    <w:rsid w:val="2A1C7C51"/>
    <w:rsid w:val="2A2D0515"/>
    <w:rsid w:val="2A6C6AA3"/>
    <w:rsid w:val="2A774CA2"/>
    <w:rsid w:val="2AA11E00"/>
    <w:rsid w:val="2AB00BE9"/>
    <w:rsid w:val="2AC65003"/>
    <w:rsid w:val="2AD135F9"/>
    <w:rsid w:val="2ADE461A"/>
    <w:rsid w:val="2AE4041E"/>
    <w:rsid w:val="2B092C71"/>
    <w:rsid w:val="2B0A0F21"/>
    <w:rsid w:val="2B0D7502"/>
    <w:rsid w:val="2B146EFC"/>
    <w:rsid w:val="2B1C0A4D"/>
    <w:rsid w:val="2B1C54D0"/>
    <w:rsid w:val="2B225C43"/>
    <w:rsid w:val="2B297378"/>
    <w:rsid w:val="2B576A71"/>
    <w:rsid w:val="2B5A110F"/>
    <w:rsid w:val="2B630168"/>
    <w:rsid w:val="2B714BA7"/>
    <w:rsid w:val="2B8A2664"/>
    <w:rsid w:val="2BAB38FF"/>
    <w:rsid w:val="2BD1498F"/>
    <w:rsid w:val="2BFD3509"/>
    <w:rsid w:val="2C0E664C"/>
    <w:rsid w:val="2C8866A4"/>
    <w:rsid w:val="2CAD4098"/>
    <w:rsid w:val="2CCA542B"/>
    <w:rsid w:val="2CEF5396"/>
    <w:rsid w:val="2D010736"/>
    <w:rsid w:val="2D3336B7"/>
    <w:rsid w:val="2D48322B"/>
    <w:rsid w:val="2D6D6046"/>
    <w:rsid w:val="2DD575EF"/>
    <w:rsid w:val="2DE91DB0"/>
    <w:rsid w:val="2DF55115"/>
    <w:rsid w:val="2DFC7718"/>
    <w:rsid w:val="2DFD6E1F"/>
    <w:rsid w:val="2E0B39F3"/>
    <w:rsid w:val="2E3D38D4"/>
    <w:rsid w:val="2E4C0114"/>
    <w:rsid w:val="2E6808AE"/>
    <w:rsid w:val="2E960E75"/>
    <w:rsid w:val="2E9621B5"/>
    <w:rsid w:val="2EA224E3"/>
    <w:rsid w:val="2EC240A0"/>
    <w:rsid w:val="2EDA37A1"/>
    <w:rsid w:val="2EDC2A13"/>
    <w:rsid w:val="2EE90B65"/>
    <w:rsid w:val="2EF5461F"/>
    <w:rsid w:val="2F0E7715"/>
    <w:rsid w:val="2F254AD3"/>
    <w:rsid w:val="2F694ED9"/>
    <w:rsid w:val="2F6F5744"/>
    <w:rsid w:val="2FA16728"/>
    <w:rsid w:val="2FAE542E"/>
    <w:rsid w:val="2FAF20E8"/>
    <w:rsid w:val="2FB670AF"/>
    <w:rsid w:val="2FD32D86"/>
    <w:rsid w:val="2FEA1283"/>
    <w:rsid w:val="2FF33C34"/>
    <w:rsid w:val="301C4900"/>
    <w:rsid w:val="3028327F"/>
    <w:rsid w:val="303B4803"/>
    <w:rsid w:val="304537BE"/>
    <w:rsid w:val="304754FE"/>
    <w:rsid w:val="307B13F0"/>
    <w:rsid w:val="30877FA2"/>
    <w:rsid w:val="30B751CC"/>
    <w:rsid w:val="30D44048"/>
    <w:rsid w:val="30DF746F"/>
    <w:rsid w:val="30F2185A"/>
    <w:rsid w:val="311B06BF"/>
    <w:rsid w:val="311E4484"/>
    <w:rsid w:val="31303466"/>
    <w:rsid w:val="31483511"/>
    <w:rsid w:val="31531157"/>
    <w:rsid w:val="31747462"/>
    <w:rsid w:val="317B1BB4"/>
    <w:rsid w:val="319A3DDA"/>
    <w:rsid w:val="319B4E07"/>
    <w:rsid w:val="31C2403B"/>
    <w:rsid w:val="31F46BBE"/>
    <w:rsid w:val="31F91714"/>
    <w:rsid w:val="321564C4"/>
    <w:rsid w:val="321773C3"/>
    <w:rsid w:val="323932FA"/>
    <w:rsid w:val="32475579"/>
    <w:rsid w:val="324E2C45"/>
    <w:rsid w:val="326B21D7"/>
    <w:rsid w:val="32804858"/>
    <w:rsid w:val="32B503D1"/>
    <w:rsid w:val="32CD69C5"/>
    <w:rsid w:val="32D83145"/>
    <w:rsid w:val="32ED257A"/>
    <w:rsid w:val="333B7ABA"/>
    <w:rsid w:val="333F4C11"/>
    <w:rsid w:val="334B0F27"/>
    <w:rsid w:val="3354069D"/>
    <w:rsid w:val="338A0823"/>
    <w:rsid w:val="338C4AB6"/>
    <w:rsid w:val="339A61D5"/>
    <w:rsid w:val="33AD3876"/>
    <w:rsid w:val="33BA333A"/>
    <w:rsid w:val="33BE7DA6"/>
    <w:rsid w:val="33D63C0B"/>
    <w:rsid w:val="33DF6D44"/>
    <w:rsid w:val="33FE52B9"/>
    <w:rsid w:val="34071ACD"/>
    <w:rsid w:val="342D06C4"/>
    <w:rsid w:val="34821026"/>
    <w:rsid w:val="348E1828"/>
    <w:rsid w:val="34A0748A"/>
    <w:rsid w:val="34A7329F"/>
    <w:rsid w:val="34EB3E3A"/>
    <w:rsid w:val="350103AF"/>
    <w:rsid w:val="353A2E9D"/>
    <w:rsid w:val="356040EA"/>
    <w:rsid w:val="357C7ECF"/>
    <w:rsid w:val="35804A8A"/>
    <w:rsid w:val="35816AF9"/>
    <w:rsid w:val="359B7273"/>
    <w:rsid w:val="35B77D96"/>
    <w:rsid w:val="35CC02DE"/>
    <w:rsid w:val="35D23421"/>
    <w:rsid w:val="35D36C45"/>
    <w:rsid w:val="35D9634F"/>
    <w:rsid w:val="35E87AA2"/>
    <w:rsid w:val="360A4520"/>
    <w:rsid w:val="360A77BD"/>
    <w:rsid w:val="367D0EBB"/>
    <w:rsid w:val="36981107"/>
    <w:rsid w:val="36BA5E77"/>
    <w:rsid w:val="36C5007D"/>
    <w:rsid w:val="374C6531"/>
    <w:rsid w:val="37574216"/>
    <w:rsid w:val="375B5A08"/>
    <w:rsid w:val="376541A4"/>
    <w:rsid w:val="37723228"/>
    <w:rsid w:val="37732049"/>
    <w:rsid w:val="37775DEA"/>
    <w:rsid w:val="378E62DC"/>
    <w:rsid w:val="37C603AA"/>
    <w:rsid w:val="37D13683"/>
    <w:rsid w:val="381F1EBF"/>
    <w:rsid w:val="383E45D6"/>
    <w:rsid w:val="3843763D"/>
    <w:rsid w:val="38445883"/>
    <w:rsid w:val="38695F66"/>
    <w:rsid w:val="38920AFA"/>
    <w:rsid w:val="389E1413"/>
    <w:rsid w:val="38AC5924"/>
    <w:rsid w:val="38C20631"/>
    <w:rsid w:val="38CF200E"/>
    <w:rsid w:val="38F6372F"/>
    <w:rsid w:val="3900286B"/>
    <w:rsid w:val="390E2D96"/>
    <w:rsid w:val="393671A8"/>
    <w:rsid w:val="394E77E6"/>
    <w:rsid w:val="39521EB6"/>
    <w:rsid w:val="396852FB"/>
    <w:rsid w:val="39780606"/>
    <w:rsid w:val="397E071D"/>
    <w:rsid w:val="39943506"/>
    <w:rsid w:val="3997279E"/>
    <w:rsid w:val="39E82317"/>
    <w:rsid w:val="39F11AC1"/>
    <w:rsid w:val="3A2A4049"/>
    <w:rsid w:val="3A3E4AAD"/>
    <w:rsid w:val="3A5126DF"/>
    <w:rsid w:val="3A723320"/>
    <w:rsid w:val="3A7C42C9"/>
    <w:rsid w:val="3A832F57"/>
    <w:rsid w:val="3A9E3272"/>
    <w:rsid w:val="3AAB6CAF"/>
    <w:rsid w:val="3AB077FB"/>
    <w:rsid w:val="3AC51D5B"/>
    <w:rsid w:val="3ACE565F"/>
    <w:rsid w:val="3AD71B86"/>
    <w:rsid w:val="3AE82B6A"/>
    <w:rsid w:val="3B026829"/>
    <w:rsid w:val="3B090558"/>
    <w:rsid w:val="3B0A47AB"/>
    <w:rsid w:val="3B1035AF"/>
    <w:rsid w:val="3B3932CD"/>
    <w:rsid w:val="3B5240E5"/>
    <w:rsid w:val="3B673FAC"/>
    <w:rsid w:val="3B811F48"/>
    <w:rsid w:val="3BC8310D"/>
    <w:rsid w:val="3C383A8B"/>
    <w:rsid w:val="3C446C8B"/>
    <w:rsid w:val="3C6642EF"/>
    <w:rsid w:val="3C7726C2"/>
    <w:rsid w:val="3C780AA5"/>
    <w:rsid w:val="3C94657A"/>
    <w:rsid w:val="3CA1310E"/>
    <w:rsid w:val="3CC4169D"/>
    <w:rsid w:val="3CD12983"/>
    <w:rsid w:val="3CDB255C"/>
    <w:rsid w:val="3CDC257C"/>
    <w:rsid w:val="3D031AB2"/>
    <w:rsid w:val="3D2402E8"/>
    <w:rsid w:val="3D4C374C"/>
    <w:rsid w:val="3D8F7BC5"/>
    <w:rsid w:val="3DC000B1"/>
    <w:rsid w:val="3DD07BE6"/>
    <w:rsid w:val="3DE54499"/>
    <w:rsid w:val="3DE824B8"/>
    <w:rsid w:val="3DFD44B4"/>
    <w:rsid w:val="3E0B01AF"/>
    <w:rsid w:val="3E2905E0"/>
    <w:rsid w:val="3E3B0BA2"/>
    <w:rsid w:val="3E50762F"/>
    <w:rsid w:val="3E696AF3"/>
    <w:rsid w:val="3E7427D6"/>
    <w:rsid w:val="3E772F46"/>
    <w:rsid w:val="3EA33820"/>
    <w:rsid w:val="3EBE4205"/>
    <w:rsid w:val="3ED13575"/>
    <w:rsid w:val="3ED37B27"/>
    <w:rsid w:val="3ED672CE"/>
    <w:rsid w:val="3EF14D65"/>
    <w:rsid w:val="3F047B60"/>
    <w:rsid w:val="3F152967"/>
    <w:rsid w:val="3F2A1578"/>
    <w:rsid w:val="3F3C178B"/>
    <w:rsid w:val="3F3C4F5E"/>
    <w:rsid w:val="3F3D458A"/>
    <w:rsid w:val="3F41742F"/>
    <w:rsid w:val="3F4E3F87"/>
    <w:rsid w:val="3F6B20CB"/>
    <w:rsid w:val="3F8670E4"/>
    <w:rsid w:val="3F9B2054"/>
    <w:rsid w:val="3FC02573"/>
    <w:rsid w:val="3FD21A8A"/>
    <w:rsid w:val="3FD370A0"/>
    <w:rsid w:val="3FDD5294"/>
    <w:rsid w:val="3FE10ACC"/>
    <w:rsid w:val="3FE4524B"/>
    <w:rsid w:val="3FF57AA3"/>
    <w:rsid w:val="40005504"/>
    <w:rsid w:val="40282180"/>
    <w:rsid w:val="404C5975"/>
    <w:rsid w:val="405F474B"/>
    <w:rsid w:val="40697608"/>
    <w:rsid w:val="408760CC"/>
    <w:rsid w:val="40A8359A"/>
    <w:rsid w:val="40F5196F"/>
    <w:rsid w:val="411049FC"/>
    <w:rsid w:val="411A7F70"/>
    <w:rsid w:val="412900AA"/>
    <w:rsid w:val="415316E0"/>
    <w:rsid w:val="41546F5A"/>
    <w:rsid w:val="417013DA"/>
    <w:rsid w:val="41793CFC"/>
    <w:rsid w:val="41796E89"/>
    <w:rsid w:val="417D6270"/>
    <w:rsid w:val="417F73F6"/>
    <w:rsid w:val="41B3660D"/>
    <w:rsid w:val="41BB6E00"/>
    <w:rsid w:val="41CA459B"/>
    <w:rsid w:val="41ED0BD0"/>
    <w:rsid w:val="41FB27EF"/>
    <w:rsid w:val="41FB4F0D"/>
    <w:rsid w:val="42045F55"/>
    <w:rsid w:val="42127AEA"/>
    <w:rsid w:val="421723E3"/>
    <w:rsid w:val="42354DC5"/>
    <w:rsid w:val="42717B79"/>
    <w:rsid w:val="42735D45"/>
    <w:rsid w:val="427B389F"/>
    <w:rsid w:val="42A47D23"/>
    <w:rsid w:val="42AF5EBA"/>
    <w:rsid w:val="42CE1E27"/>
    <w:rsid w:val="42EF2219"/>
    <w:rsid w:val="43304DC2"/>
    <w:rsid w:val="4338207E"/>
    <w:rsid w:val="433C6C43"/>
    <w:rsid w:val="435C3645"/>
    <w:rsid w:val="43726D4E"/>
    <w:rsid w:val="43787D46"/>
    <w:rsid w:val="43802C30"/>
    <w:rsid w:val="43861843"/>
    <w:rsid w:val="438A5A6B"/>
    <w:rsid w:val="43960227"/>
    <w:rsid w:val="43A06254"/>
    <w:rsid w:val="43D931E1"/>
    <w:rsid w:val="43F517E7"/>
    <w:rsid w:val="440F09D8"/>
    <w:rsid w:val="441A4E29"/>
    <w:rsid w:val="44237FCD"/>
    <w:rsid w:val="44454DE8"/>
    <w:rsid w:val="448A3879"/>
    <w:rsid w:val="449222CE"/>
    <w:rsid w:val="44B00505"/>
    <w:rsid w:val="44E66741"/>
    <w:rsid w:val="44ED7049"/>
    <w:rsid w:val="4529596B"/>
    <w:rsid w:val="45312E6A"/>
    <w:rsid w:val="453721D7"/>
    <w:rsid w:val="453B36F8"/>
    <w:rsid w:val="453E75D7"/>
    <w:rsid w:val="454E5D78"/>
    <w:rsid w:val="4558495F"/>
    <w:rsid w:val="45775497"/>
    <w:rsid w:val="457E3699"/>
    <w:rsid w:val="45840EF4"/>
    <w:rsid w:val="45E61D22"/>
    <w:rsid w:val="45EF50A4"/>
    <w:rsid w:val="460A0420"/>
    <w:rsid w:val="46101BEB"/>
    <w:rsid w:val="461756DE"/>
    <w:rsid w:val="46196A16"/>
    <w:rsid w:val="461A580C"/>
    <w:rsid w:val="467263F8"/>
    <w:rsid w:val="467A1579"/>
    <w:rsid w:val="467D6F40"/>
    <w:rsid w:val="46857660"/>
    <w:rsid w:val="46B77493"/>
    <w:rsid w:val="46EB37D9"/>
    <w:rsid w:val="470F23AB"/>
    <w:rsid w:val="47274190"/>
    <w:rsid w:val="473E0507"/>
    <w:rsid w:val="47473A46"/>
    <w:rsid w:val="476F7531"/>
    <w:rsid w:val="47D373A2"/>
    <w:rsid w:val="47D568D1"/>
    <w:rsid w:val="47D56C14"/>
    <w:rsid w:val="47DB7C96"/>
    <w:rsid w:val="47DD2E02"/>
    <w:rsid w:val="47FA3F99"/>
    <w:rsid w:val="48186CC8"/>
    <w:rsid w:val="482821A7"/>
    <w:rsid w:val="484E6B7C"/>
    <w:rsid w:val="48693316"/>
    <w:rsid w:val="48741FEF"/>
    <w:rsid w:val="487D111F"/>
    <w:rsid w:val="48802E60"/>
    <w:rsid w:val="488E4FAA"/>
    <w:rsid w:val="489E7F8D"/>
    <w:rsid w:val="48D72D92"/>
    <w:rsid w:val="48F118DA"/>
    <w:rsid w:val="48F47029"/>
    <w:rsid w:val="48F50630"/>
    <w:rsid w:val="49024282"/>
    <w:rsid w:val="492C7ABE"/>
    <w:rsid w:val="49301BDD"/>
    <w:rsid w:val="49406FC1"/>
    <w:rsid w:val="49457EA6"/>
    <w:rsid w:val="49593179"/>
    <w:rsid w:val="496E4A44"/>
    <w:rsid w:val="496F35F7"/>
    <w:rsid w:val="49701CB1"/>
    <w:rsid w:val="49866A35"/>
    <w:rsid w:val="49900DF4"/>
    <w:rsid w:val="49951494"/>
    <w:rsid w:val="49B85646"/>
    <w:rsid w:val="49CE533D"/>
    <w:rsid w:val="49F303A5"/>
    <w:rsid w:val="4A155BDA"/>
    <w:rsid w:val="4A1A1D8F"/>
    <w:rsid w:val="4A2D6276"/>
    <w:rsid w:val="4A4A0394"/>
    <w:rsid w:val="4A4A1ADF"/>
    <w:rsid w:val="4A4A2FFE"/>
    <w:rsid w:val="4A5A3B77"/>
    <w:rsid w:val="4A6F14DE"/>
    <w:rsid w:val="4A7A5C0C"/>
    <w:rsid w:val="4A8F76B0"/>
    <w:rsid w:val="4AC56C65"/>
    <w:rsid w:val="4AC90EE7"/>
    <w:rsid w:val="4ACD0C2E"/>
    <w:rsid w:val="4ADE1D01"/>
    <w:rsid w:val="4AF764BD"/>
    <w:rsid w:val="4B15132F"/>
    <w:rsid w:val="4B282037"/>
    <w:rsid w:val="4B343D21"/>
    <w:rsid w:val="4B3959EB"/>
    <w:rsid w:val="4B8B2692"/>
    <w:rsid w:val="4BA601D9"/>
    <w:rsid w:val="4BAA29A6"/>
    <w:rsid w:val="4BB122ED"/>
    <w:rsid w:val="4BB733EC"/>
    <w:rsid w:val="4BCF1CD7"/>
    <w:rsid w:val="4BD93354"/>
    <w:rsid w:val="4C0032DC"/>
    <w:rsid w:val="4C1F1DAF"/>
    <w:rsid w:val="4C2E1399"/>
    <w:rsid w:val="4C325EAB"/>
    <w:rsid w:val="4C5B7C2C"/>
    <w:rsid w:val="4C7412FC"/>
    <w:rsid w:val="4C77673B"/>
    <w:rsid w:val="4C94526C"/>
    <w:rsid w:val="4C9D7E5D"/>
    <w:rsid w:val="4CA23645"/>
    <w:rsid w:val="4CA26BF2"/>
    <w:rsid w:val="4CB8193D"/>
    <w:rsid w:val="4CBD4127"/>
    <w:rsid w:val="4D0223CC"/>
    <w:rsid w:val="4D2A557C"/>
    <w:rsid w:val="4D343B18"/>
    <w:rsid w:val="4D405769"/>
    <w:rsid w:val="4D4B38E7"/>
    <w:rsid w:val="4D92326C"/>
    <w:rsid w:val="4DA10A4C"/>
    <w:rsid w:val="4DBC5015"/>
    <w:rsid w:val="4DBD7811"/>
    <w:rsid w:val="4DDC2F0F"/>
    <w:rsid w:val="4DE50869"/>
    <w:rsid w:val="4DF9376D"/>
    <w:rsid w:val="4E2560E2"/>
    <w:rsid w:val="4E395CCC"/>
    <w:rsid w:val="4E537E9A"/>
    <w:rsid w:val="4E670EC1"/>
    <w:rsid w:val="4E843B53"/>
    <w:rsid w:val="4E8608C2"/>
    <w:rsid w:val="4E8C55EC"/>
    <w:rsid w:val="4EA527EC"/>
    <w:rsid w:val="4EDB6EAA"/>
    <w:rsid w:val="4EF159E9"/>
    <w:rsid w:val="4F1A2FE5"/>
    <w:rsid w:val="4F4D419E"/>
    <w:rsid w:val="4F627AEE"/>
    <w:rsid w:val="4F6A68E6"/>
    <w:rsid w:val="4F746A59"/>
    <w:rsid w:val="4F9346B1"/>
    <w:rsid w:val="4FD2350C"/>
    <w:rsid w:val="4FE50F2F"/>
    <w:rsid w:val="504B693D"/>
    <w:rsid w:val="50575540"/>
    <w:rsid w:val="50582BE6"/>
    <w:rsid w:val="507C6D2D"/>
    <w:rsid w:val="507F4155"/>
    <w:rsid w:val="50824B78"/>
    <w:rsid w:val="508F0AAC"/>
    <w:rsid w:val="50A35F3E"/>
    <w:rsid w:val="50CD739A"/>
    <w:rsid w:val="50DC38D0"/>
    <w:rsid w:val="50FE213E"/>
    <w:rsid w:val="51037F0A"/>
    <w:rsid w:val="511F3972"/>
    <w:rsid w:val="51337EA3"/>
    <w:rsid w:val="513A36F2"/>
    <w:rsid w:val="51450AC9"/>
    <w:rsid w:val="514B3CFC"/>
    <w:rsid w:val="514D4707"/>
    <w:rsid w:val="515B7EC3"/>
    <w:rsid w:val="515D7E48"/>
    <w:rsid w:val="51756077"/>
    <w:rsid w:val="51862D94"/>
    <w:rsid w:val="519658DD"/>
    <w:rsid w:val="51986B95"/>
    <w:rsid w:val="5199639C"/>
    <w:rsid w:val="519E2CCF"/>
    <w:rsid w:val="51AC2680"/>
    <w:rsid w:val="51BC2409"/>
    <w:rsid w:val="51C474CC"/>
    <w:rsid w:val="51C55364"/>
    <w:rsid w:val="51CE6236"/>
    <w:rsid w:val="51D011AC"/>
    <w:rsid w:val="52065BDC"/>
    <w:rsid w:val="5237174D"/>
    <w:rsid w:val="52433DA9"/>
    <w:rsid w:val="52506E43"/>
    <w:rsid w:val="52541409"/>
    <w:rsid w:val="52825B1B"/>
    <w:rsid w:val="52A20EA4"/>
    <w:rsid w:val="52B6717C"/>
    <w:rsid w:val="52D02D95"/>
    <w:rsid w:val="52DC70B8"/>
    <w:rsid w:val="52F0178B"/>
    <w:rsid w:val="52F02399"/>
    <w:rsid w:val="53441C42"/>
    <w:rsid w:val="536721A2"/>
    <w:rsid w:val="53B61720"/>
    <w:rsid w:val="53BB63BB"/>
    <w:rsid w:val="53D02FDC"/>
    <w:rsid w:val="53D57469"/>
    <w:rsid w:val="53DB5FC3"/>
    <w:rsid w:val="53E31820"/>
    <w:rsid w:val="53E93358"/>
    <w:rsid w:val="53F31A37"/>
    <w:rsid w:val="541F461B"/>
    <w:rsid w:val="5424507B"/>
    <w:rsid w:val="548B7DA8"/>
    <w:rsid w:val="54AB3FF6"/>
    <w:rsid w:val="54CD25C0"/>
    <w:rsid w:val="54D151F7"/>
    <w:rsid w:val="54DE4791"/>
    <w:rsid w:val="54E16988"/>
    <w:rsid w:val="550A72C5"/>
    <w:rsid w:val="55120FB8"/>
    <w:rsid w:val="55302A1A"/>
    <w:rsid w:val="55364FDF"/>
    <w:rsid w:val="557C157E"/>
    <w:rsid w:val="55851A58"/>
    <w:rsid w:val="558A2919"/>
    <w:rsid w:val="55AF533F"/>
    <w:rsid w:val="55BB0A3D"/>
    <w:rsid w:val="55C335C4"/>
    <w:rsid w:val="55FB3240"/>
    <w:rsid w:val="5614775B"/>
    <w:rsid w:val="562E1193"/>
    <w:rsid w:val="56303B27"/>
    <w:rsid w:val="5635322E"/>
    <w:rsid w:val="564422E1"/>
    <w:rsid w:val="56496D3D"/>
    <w:rsid w:val="56540115"/>
    <w:rsid w:val="566E580A"/>
    <w:rsid w:val="56765AF4"/>
    <w:rsid w:val="56B71485"/>
    <w:rsid w:val="56EF3E3A"/>
    <w:rsid w:val="57100009"/>
    <w:rsid w:val="57187FE7"/>
    <w:rsid w:val="57205C3A"/>
    <w:rsid w:val="57525A24"/>
    <w:rsid w:val="57600A18"/>
    <w:rsid w:val="5795526B"/>
    <w:rsid w:val="57EC6A6F"/>
    <w:rsid w:val="57F14CF6"/>
    <w:rsid w:val="581036C2"/>
    <w:rsid w:val="58107AD6"/>
    <w:rsid w:val="583122EB"/>
    <w:rsid w:val="58343C9B"/>
    <w:rsid w:val="583D1C80"/>
    <w:rsid w:val="58451104"/>
    <w:rsid w:val="58500FC7"/>
    <w:rsid w:val="58581431"/>
    <w:rsid w:val="58596281"/>
    <w:rsid w:val="585B4AF5"/>
    <w:rsid w:val="585F35E9"/>
    <w:rsid w:val="58667621"/>
    <w:rsid w:val="586A3DED"/>
    <w:rsid w:val="58776ABE"/>
    <w:rsid w:val="587D3C8B"/>
    <w:rsid w:val="58956CAE"/>
    <w:rsid w:val="58A65CBC"/>
    <w:rsid w:val="58E04E67"/>
    <w:rsid w:val="58E3165F"/>
    <w:rsid w:val="58ED38EB"/>
    <w:rsid w:val="58F23853"/>
    <w:rsid w:val="58FD39A3"/>
    <w:rsid w:val="59061BFF"/>
    <w:rsid w:val="59111A46"/>
    <w:rsid w:val="59372200"/>
    <w:rsid w:val="594A3628"/>
    <w:rsid w:val="595D107A"/>
    <w:rsid w:val="596525B8"/>
    <w:rsid w:val="597361A2"/>
    <w:rsid w:val="59806662"/>
    <w:rsid w:val="59844482"/>
    <w:rsid w:val="59861B7A"/>
    <w:rsid w:val="59A139ED"/>
    <w:rsid w:val="59AD415E"/>
    <w:rsid w:val="59B86E65"/>
    <w:rsid w:val="59CB12EF"/>
    <w:rsid w:val="59CD7278"/>
    <w:rsid w:val="59DB02EE"/>
    <w:rsid w:val="59F46CB0"/>
    <w:rsid w:val="59FC3F76"/>
    <w:rsid w:val="5A0F0CF8"/>
    <w:rsid w:val="5A184997"/>
    <w:rsid w:val="5A1A0670"/>
    <w:rsid w:val="5A336481"/>
    <w:rsid w:val="5A764B77"/>
    <w:rsid w:val="5A7C49D3"/>
    <w:rsid w:val="5A852879"/>
    <w:rsid w:val="5A98403D"/>
    <w:rsid w:val="5AB36BF6"/>
    <w:rsid w:val="5AB51637"/>
    <w:rsid w:val="5AD366DC"/>
    <w:rsid w:val="5B0141F2"/>
    <w:rsid w:val="5B0E1CFC"/>
    <w:rsid w:val="5B1B17F8"/>
    <w:rsid w:val="5B5778FC"/>
    <w:rsid w:val="5B5C6A3D"/>
    <w:rsid w:val="5B632414"/>
    <w:rsid w:val="5B664341"/>
    <w:rsid w:val="5B760F19"/>
    <w:rsid w:val="5B8B1350"/>
    <w:rsid w:val="5BBF74BC"/>
    <w:rsid w:val="5BC10DA5"/>
    <w:rsid w:val="5BCB35CE"/>
    <w:rsid w:val="5BD72B68"/>
    <w:rsid w:val="5BE903B7"/>
    <w:rsid w:val="5BED6D0D"/>
    <w:rsid w:val="5C0841BC"/>
    <w:rsid w:val="5C290CF7"/>
    <w:rsid w:val="5C301F73"/>
    <w:rsid w:val="5C9D27A8"/>
    <w:rsid w:val="5C9E690F"/>
    <w:rsid w:val="5CC06281"/>
    <w:rsid w:val="5CC564CE"/>
    <w:rsid w:val="5CF01795"/>
    <w:rsid w:val="5CF13AAF"/>
    <w:rsid w:val="5D0E276B"/>
    <w:rsid w:val="5D191600"/>
    <w:rsid w:val="5D1B0F92"/>
    <w:rsid w:val="5D1D6AF2"/>
    <w:rsid w:val="5D204F0F"/>
    <w:rsid w:val="5D2D792D"/>
    <w:rsid w:val="5D612B4F"/>
    <w:rsid w:val="5D7F3085"/>
    <w:rsid w:val="5D823668"/>
    <w:rsid w:val="5DAB167E"/>
    <w:rsid w:val="5DBA56F2"/>
    <w:rsid w:val="5DC91BD0"/>
    <w:rsid w:val="5DDA10DC"/>
    <w:rsid w:val="5DDD462E"/>
    <w:rsid w:val="5DE41CD3"/>
    <w:rsid w:val="5DF3033F"/>
    <w:rsid w:val="5DFB28EC"/>
    <w:rsid w:val="5E1A2B91"/>
    <w:rsid w:val="5E215573"/>
    <w:rsid w:val="5E452EF3"/>
    <w:rsid w:val="5E49785A"/>
    <w:rsid w:val="5E577B04"/>
    <w:rsid w:val="5E5F54E5"/>
    <w:rsid w:val="5E7F4ADA"/>
    <w:rsid w:val="5EA62E7A"/>
    <w:rsid w:val="5ECC54BB"/>
    <w:rsid w:val="5ED1418D"/>
    <w:rsid w:val="5EDA66BF"/>
    <w:rsid w:val="5EF87E16"/>
    <w:rsid w:val="5F1965E8"/>
    <w:rsid w:val="5F2A64E2"/>
    <w:rsid w:val="5F4F287E"/>
    <w:rsid w:val="5F6E6E08"/>
    <w:rsid w:val="5F7A7F20"/>
    <w:rsid w:val="5F845476"/>
    <w:rsid w:val="5F8A5E5E"/>
    <w:rsid w:val="5F9228EE"/>
    <w:rsid w:val="5FD02AAE"/>
    <w:rsid w:val="5FE235FD"/>
    <w:rsid w:val="5FEF7FD0"/>
    <w:rsid w:val="60034D08"/>
    <w:rsid w:val="60194FC5"/>
    <w:rsid w:val="60233356"/>
    <w:rsid w:val="603E5900"/>
    <w:rsid w:val="60562FC6"/>
    <w:rsid w:val="60563A62"/>
    <w:rsid w:val="60590A7D"/>
    <w:rsid w:val="608154C0"/>
    <w:rsid w:val="60A70F8F"/>
    <w:rsid w:val="60BB42CE"/>
    <w:rsid w:val="60D50DFC"/>
    <w:rsid w:val="60FF0DDA"/>
    <w:rsid w:val="611E54E6"/>
    <w:rsid w:val="6143345B"/>
    <w:rsid w:val="615F3A1A"/>
    <w:rsid w:val="616B6174"/>
    <w:rsid w:val="617256B4"/>
    <w:rsid w:val="61952D71"/>
    <w:rsid w:val="61A20732"/>
    <w:rsid w:val="61A25520"/>
    <w:rsid w:val="61AE56AF"/>
    <w:rsid w:val="61B503C9"/>
    <w:rsid w:val="61BC252B"/>
    <w:rsid w:val="61CF502F"/>
    <w:rsid w:val="61EA0D51"/>
    <w:rsid w:val="61F30079"/>
    <w:rsid w:val="61F33450"/>
    <w:rsid w:val="6218293E"/>
    <w:rsid w:val="622032DE"/>
    <w:rsid w:val="623E283F"/>
    <w:rsid w:val="62455BD7"/>
    <w:rsid w:val="62656433"/>
    <w:rsid w:val="62717173"/>
    <w:rsid w:val="628701A5"/>
    <w:rsid w:val="628B725A"/>
    <w:rsid w:val="62943198"/>
    <w:rsid w:val="62A37EB3"/>
    <w:rsid w:val="62D13013"/>
    <w:rsid w:val="62F97866"/>
    <w:rsid w:val="6308059F"/>
    <w:rsid w:val="630A5B1E"/>
    <w:rsid w:val="633A63BB"/>
    <w:rsid w:val="63506784"/>
    <w:rsid w:val="635479D9"/>
    <w:rsid w:val="636C00E5"/>
    <w:rsid w:val="6379276E"/>
    <w:rsid w:val="637D2D56"/>
    <w:rsid w:val="6387436B"/>
    <w:rsid w:val="63CC3A17"/>
    <w:rsid w:val="63DB08E2"/>
    <w:rsid w:val="63E749FD"/>
    <w:rsid w:val="63EE320E"/>
    <w:rsid w:val="63EF5BB2"/>
    <w:rsid w:val="63FF639F"/>
    <w:rsid w:val="641B4B01"/>
    <w:rsid w:val="64217D01"/>
    <w:rsid w:val="642B7C88"/>
    <w:rsid w:val="64310676"/>
    <w:rsid w:val="64336052"/>
    <w:rsid w:val="643475DC"/>
    <w:rsid w:val="64355278"/>
    <w:rsid w:val="643F5DAE"/>
    <w:rsid w:val="644F7C70"/>
    <w:rsid w:val="646A6DFD"/>
    <w:rsid w:val="646C3614"/>
    <w:rsid w:val="64711508"/>
    <w:rsid w:val="64A42DEA"/>
    <w:rsid w:val="64E12423"/>
    <w:rsid w:val="64F41B5D"/>
    <w:rsid w:val="65082DD4"/>
    <w:rsid w:val="650E69DF"/>
    <w:rsid w:val="652B17F5"/>
    <w:rsid w:val="652C500A"/>
    <w:rsid w:val="6535060B"/>
    <w:rsid w:val="654344D8"/>
    <w:rsid w:val="65745436"/>
    <w:rsid w:val="65986078"/>
    <w:rsid w:val="65A24C17"/>
    <w:rsid w:val="65A95FB3"/>
    <w:rsid w:val="65C55F3E"/>
    <w:rsid w:val="65FD7D01"/>
    <w:rsid w:val="66074E9E"/>
    <w:rsid w:val="662A323B"/>
    <w:rsid w:val="662E5628"/>
    <w:rsid w:val="6649083A"/>
    <w:rsid w:val="666D6758"/>
    <w:rsid w:val="6675734B"/>
    <w:rsid w:val="6685416D"/>
    <w:rsid w:val="66880FB7"/>
    <w:rsid w:val="66A6228B"/>
    <w:rsid w:val="66EC0FA2"/>
    <w:rsid w:val="670758A9"/>
    <w:rsid w:val="670868E6"/>
    <w:rsid w:val="67097F2A"/>
    <w:rsid w:val="673A00BB"/>
    <w:rsid w:val="67806110"/>
    <w:rsid w:val="67813330"/>
    <w:rsid w:val="679552D6"/>
    <w:rsid w:val="67AB1333"/>
    <w:rsid w:val="67BA0E3C"/>
    <w:rsid w:val="67D67ACB"/>
    <w:rsid w:val="67DF1D55"/>
    <w:rsid w:val="67EE5F1E"/>
    <w:rsid w:val="67EF53A7"/>
    <w:rsid w:val="681B4A80"/>
    <w:rsid w:val="681D0D50"/>
    <w:rsid w:val="683A1A7E"/>
    <w:rsid w:val="686306AD"/>
    <w:rsid w:val="68903F0A"/>
    <w:rsid w:val="68A20DF6"/>
    <w:rsid w:val="68A41013"/>
    <w:rsid w:val="68AC76C4"/>
    <w:rsid w:val="68B17086"/>
    <w:rsid w:val="68B55D92"/>
    <w:rsid w:val="68BC2586"/>
    <w:rsid w:val="68DB4B55"/>
    <w:rsid w:val="68E84A2A"/>
    <w:rsid w:val="68EA0ED1"/>
    <w:rsid w:val="68FB479D"/>
    <w:rsid w:val="69025093"/>
    <w:rsid w:val="6922669D"/>
    <w:rsid w:val="69253A1C"/>
    <w:rsid w:val="693E2E44"/>
    <w:rsid w:val="69497D13"/>
    <w:rsid w:val="69504E97"/>
    <w:rsid w:val="69565B74"/>
    <w:rsid w:val="69860ECD"/>
    <w:rsid w:val="699D5FCB"/>
    <w:rsid w:val="699E1EAF"/>
    <w:rsid w:val="69A71AB5"/>
    <w:rsid w:val="69B34317"/>
    <w:rsid w:val="69DA102A"/>
    <w:rsid w:val="69ED05BC"/>
    <w:rsid w:val="69F72763"/>
    <w:rsid w:val="69F727F4"/>
    <w:rsid w:val="6A030C3E"/>
    <w:rsid w:val="6A040FE8"/>
    <w:rsid w:val="6A0F0F77"/>
    <w:rsid w:val="6A10742A"/>
    <w:rsid w:val="6A12493E"/>
    <w:rsid w:val="6A2955D3"/>
    <w:rsid w:val="6A3069DA"/>
    <w:rsid w:val="6A5E61F0"/>
    <w:rsid w:val="6A6F6736"/>
    <w:rsid w:val="6A957284"/>
    <w:rsid w:val="6A976344"/>
    <w:rsid w:val="6AA17E00"/>
    <w:rsid w:val="6AAF3455"/>
    <w:rsid w:val="6AD00EA2"/>
    <w:rsid w:val="6ADA35FC"/>
    <w:rsid w:val="6AE07624"/>
    <w:rsid w:val="6AE7318C"/>
    <w:rsid w:val="6AE83F6E"/>
    <w:rsid w:val="6AF31C2A"/>
    <w:rsid w:val="6AF94CA1"/>
    <w:rsid w:val="6AFE6505"/>
    <w:rsid w:val="6B07198D"/>
    <w:rsid w:val="6B573B57"/>
    <w:rsid w:val="6B675DB2"/>
    <w:rsid w:val="6B7D3862"/>
    <w:rsid w:val="6BD86973"/>
    <w:rsid w:val="6BEC4E14"/>
    <w:rsid w:val="6C0A456C"/>
    <w:rsid w:val="6C3907DD"/>
    <w:rsid w:val="6C5D594A"/>
    <w:rsid w:val="6C616140"/>
    <w:rsid w:val="6C6E3D9A"/>
    <w:rsid w:val="6C7E6458"/>
    <w:rsid w:val="6C841A18"/>
    <w:rsid w:val="6C966075"/>
    <w:rsid w:val="6C98221D"/>
    <w:rsid w:val="6CC05A10"/>
    <w:rsid w:val="6CE13164"/>
    <w:rsid w:val="6D1A039E"/>
    <w:rsid w:val="6D334651"/>
    <w:rsid w:val="6D3B0F87"/>
    <w:rsid w:val="6D576F1D"/>
    <w:rsid w:val="6D6677BF"/>
    <w:rsid w:val="6D766C00"/>
    <w:rsid w:val="6D792634"/>
    <w:rsid w:val="6DB223B0"/>
    <w:rsid w:val="6DBA4D70"/>
    <w:rsid w:val="6DBA78FE"/>
    <w:rsid w:val="6E2F61E7"/>
    <w:rsid w:val="6E340839"/>
    <w:rsid w:val="6E4522F0"/>
    <w:rsid w:val="6EA80404"/>
    <w:rsid w:val="6EAC3203"/>
    <w:rsid w:val="6EBB3B3C"/>
    <w:rsid w:val="6F0B01CF"/>
    <w:rsid w:val="6F0E034A"/>
    <w:rsid w:val="6F590C57"/>
    <w:rsid w:val="6F6165F7"/>
    <w:rsid w:val="6F7160E4"/>
    <w:rsid w:val="6F834596"/>
    <w:rsid w:val="6F954F97"/>
    <w:rsid w:val="6FA50E01"/>
    <w:rsid w:val="6FB93070"/>
    <w:rsid w:val="6FF42F98"/>
    <w:rsid w:val="70015CC7"/>
    <w:rsid w:val="7012118C"/>
    <w:rsid w:val="70163922"/>
    <w:rsid w:val="70505825"/>
    <w:rsid w:val="70733015"/>
    <w:rsid w:val="707E7CEC"/>
    <w:rsid w:val="708B6CF7"/>
    <w:rsid w:val="709E5EA5"/>
    <w:rsid w:val="70A679E4"/>
    <w:rsid w:val="70DC2B41"/>
    <w:rsid w:val="70DF2AB0"/>
    <w:rsid w:val="70E43DF9"/>
    <w:rsid w:val="70E752FA"/>
    <w:rsid w:val="70F33862"/>
    <w:rsid w:val="71292964"/>
    <w:rsid w:val="712E0DB1"/>
    <w:rsid w:val="71363750"/>
    <w:rsid w:val="714A2212"/>
    <w:rsid w:val="716A4120"/>
    <w:rsid w:val="71812B04"/>
    <w:rsid w:val="71B06045"/>
    <w:rsid w:val="71BA39D7"/>
    <w:rsid w:val="71DD7331"/>
    <w:rsid w:val="71E84820"/>
    <w:rsid w:val="71E85266"/>
    <w:rsid w:val="72021480"/>
    <w:rsid w:val="720B22BF"/>
    <w:rsid w:val="721148E6"/>
    <w:rsid w:val="721475DD"/>
    <w:rsid w:val="72396872"/>
    <w:rsid w:val="724D677B"/>
    <w:rsid w:val="726D5581"/>
    <w:rsid w:val="7292338D"/>
    <w:rsid w:val="72B12560"/>
    <w:rsid w:val="72B53BC3"/>
    <w:rsid w:val="72DC1F49"/>
    <w:rsid w:val="72F35E1E"/>
    <w:rsid w:val="72FB228C"/>
    <w:rsid w:val="730A5639"/>
    <w:rsid w:val="73152A52"/>
    <w:rsid w:val="73254D75"/>
    <w:rsid w:val="733F4D35"/>
    <w:rsid w:val="735B450B"/>
    <w:rsid w:val="736A04D9"/>
    <w:rsid w:val="738F6D79"/>
    <w:rsid w:val="73936016"/>
    <w:rsid w:val="739734ED"/>
    <w:rsid w:val="739805A5"/>
    <w:rsid w:val="73A66B67"/>
    <w:rsid w:val="73B424C9"/>
    <w:rsid w:val="73B822F7"/>
    <w:rsid w:val="73C0251A"/>
    <w:rsid w:val="740335C7"/>
    <w:rsid w:val="74043AB2"/>
    <w:rsid w:val="74194094"/>
    <w:rsid w:val="74310507"/>
    <w:rsid w:val="743E6F62"/>
    <w:rsid w:val="744C2844"/>
    <w:rsid w:val="744C5115"/>
    <w:rsid w:val="744E12FF"/>
    <w:rsid w:val="745B2468"/>
    <w:rsid w:val="746C7C13"/>
    <w:rsid w:val="74827F1B"/>
    <w:rsid w:val="74B801DB"/>
    <w:rsid w:val="74BB1AE3"/>
    <w:rsid w:val="74BE22EA"/>
    <w:rsid w:val="74FD680C"/>
    <w:rsid w:val="751A7ACF"/>
    <w:rsid w:val="752E298E"/>
    <w:rsid w:val="75350133"/>
    <w:rsid w:val="75525607"/>
    <w:rsid w:val="75660632"/>
    <w:rsid w:val="75790DC0"/>
    <w:rsid w:val="757E796F"/>
    <w:rsid w:val="75967195"/>
    <w:rsid w:val="75AD4CBE"/>
    <w:rsid w:val="75BF3A45"/>
    <w:rsid w:val="75E755EE"/>
    <w:rsid w:val="760179EA"/>
    <w:rsid w:val="760F2077"/>
    <w:rsid w:val="766D13A1"/>
    <w:rsid w:val="76AD3145"/>
    <w:rsid w:val="76D572E6"/>
    <w:rsid w:val="76DF42AF"/>
    <w:rsid w:val="76E16E55"/>
    <w:rsid w:val="76E25CB9"/>
    <w:rsid w:val="76E73A8B"/>
    <w:rsid w:val="76EB6D21"/>
    <w:rsid w:val="77070C78"/>
    <w:rsid w:val="77110910"/>
    <w:rsid w:val="77234D14"/>
    <w:rsid w:val="7736570D"/>
    <w:rsid w:val="774F40E9"/>
    <w:rsid w:val="77572E04"/>
    <w:rsid w:val="775A394F"/>
    <w:rsid w:val="7764105E"/>
    <w:rsid w:val="776E20C4"/>
    <w:rsid w:val="776E3576"/>
    <w:rsid w:val="776E3DCD"/>
    <w:rsid w:val="77820A10"/>
    <w:rsid w:val="779A5F80"/>
    <w:rsid w:val="77AD2533"/>
    <w:rsid w:val="77E71520"/>
    <w:rsid w:val="77E87885"/>
    <w:rsid w:val="78117918"/>
    <w:rsid w:val="78200F60"/>
    <w:rsid w:val="78235DC9"/>
    <w:rsid w:val="78334AEC"/>
    <w:rsid w:val="78403A2B"/>
    <w:rsid w:val="78425FA5"/>
    <w:rsid w:val="78690C71"/>
    <w:rsid w:val="78856853"/>
    <w:rsid w:val="78910311"/>
    <w:rsid w:val="78C11BF8"/>
    <w:rsid w:val="78F6464B"/>
    <w:rsid w:val="79381553"/>
    <w:rsid w:val="793A578D"/>
    <w:rsid w:val="794B3368"/>
    <w:rsid w:val="79590F72"/>
    <w:rsid w:val="795E538B"/>
    <w:rsid w:val="79673F46"/>
    <w:rsid w:val="796B7E19"/>
    <w:rsid w:val="79A4117B"/>
    <w:rsid w:val="79A95201"/>
    <w:rsid w:val="79B55881"/>
    <w:rsid w:val="79D13649"/>
    <w:rsid w:val="79EC5C09"/>
    <w:rsid w:val="79F81044"/>
    <w:rsid w:val="79FC2279"/>
    <w:rsid w:val="7A122AB3"/>
    <w:rsid w:val="7A171389"/>
    <w:rsid w:val="7A36404A"/>
    <w:rsid w:val="7A3B32D4"/>
    <w:rsid w:val="7A494103"/>
    <w:rsid w:val="7A6F35DF"/>
    <w:rsid w:val="7A75278C"/>
    <w:rsid w:val="7A9F3C5B"/>
    <w:rsid w:val="7AB15272"/>
    <w:rsid w:val="7AB26C25"/>
    <w:rsid w:val="7AED551B"/>
    <w:rsid w:val="7AF10AB5"/>
    <w:rsid w:val="7B217DEF"/>
    <w:rsid w:val="7B3C494F"/>
    <w:rsid w:val="7B41631C"/>
    <w:rsid w:val="7B485786"/>
    <w:rsid w:val="7B6D72E4"/>
    <w:rsid w:val="7B7F7CB5"/>
    <w:rsid w:val="7BA84412"/>
    <w:rsid w:val="7BAF1EA6"/>
    <w:rsid w:val="7BC73EB2"/>
    <w:rsid w:val="7C170EB6"/>
    <w:rsid w:val="7C205B93"/>
    <w:rsid w:val="7C29610C"/>
    <w:rsid w:val="7C2D355E"/>
    <w:rsid w:val="7C69240D"/>
    <w:rsid w:val="7C6F5F6F"/>
    <w:rsid w:val="7C985E3A"/>
    <w:rsid w:val="7C9B1FDC"/>
    <w:rsid w:val="7C9E144F"/>
    <w:rsid w:val="7C9F6B23"/>
    <w:rsid w:val="7CA94FA8"/>
    <w:rsid w:val="7CB52D38"/>
    <w:rsid w:val="7CD46468"/>
    <w:rsid w:val="7CDF2476"/>
    <w:rsid w:val="7CEB0145"/>
    <w:rsid w:val="7CF864DA"/>
    <w:rsid w:val="7D0A3C61"/>
    <w:rsid w:val="7D0E55F1"/>
    <w:rsid w:val="7D141949"/>
    <w:rsid w:val="7D2A6543"/>
    <w:rsid w:val="7D3F4554"/>
    <w:rsid w:val="7D5A3282"/>
    <w:rsid w:val="7DAA3122"/>
    <w:rsid w:val="7E186D9F"/>
    <w:rsid w:val="7E33778A"/>
    <w:rsid w:val="7E5000E5"/>
    <w:rsid w:val="7E5379AC"/>
    <w:rsid w:val="7E647045"/>
    <w:rsid w:val="7E6D2686"/>
    <w:rsid w:val="7E700C01"/>
    <w:rsid w:val="7E836F95"/>
    <w:rsid w:val="7E906BA1"/>
    <w:rsid w:val="7EB925ED"/>
    <w:rsid w:val="7EC65B5C"/>
    <w:rsid w:val="7ECD7E44"/>
    <w:rsid w:val="7ED25552"/>
    <w:rsid w:val="7ED96E4D"/>
    <w:rsid w:val="7F110F5D"/>
    <w:rsid w:val="7F1933A9"/>
    <w:rsid w:val="7F1F0030"/>
    <w:rsid w:val="7F521011"/>
    <w:rsid w:val="7F8519C2"/>
    <w:rsid w:val="7F8C0ECB"/>
    <w:rsid w:val="7F926ED9"/>
    <w:rsid w:val="7F936EA0"/>
    <w:rsid w:val="7FA512E4"/>
    <w:rsid w:val="7FB03FE5"/>
    <w:rsid w:val="7FB87147"/>
    <w:rsid w:val="7FC07F80"/>
    <w:rsid w:val="7FC7174B"/>
    <w:rsid w:val="7FDF2B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iPriority="0" w:semiHidden="0" w:name="toc 1"/>
    <w:lsdException w:qFormat="1"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iPriority="0" w:semiHidden="0" w:name="table of figures"/>
    <w:lsdException w:qFormat="1" w:uiPriority="0" w:semiHidden="0" w:name="envelope address"/>
    <w:lsdException w:qFormat="1"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qFormat="1" w:uiPriority="0" w:semiHidden="0" w:name="table of authorities"/>
    <w:lsdException w:qFormat="1" w:uiPriority="0" w:semiHidden="0" w:name="macro"/>
    <w:lsdException w:qFormat="1" w:uiPriority="0" w:semiHidden="0" w:name="toa heading"/>
    <w:lsdException w:qFormat="1" w:unhideWhenUsed="0" w:uiPriority="0" w:semiHidden="0" w:name="List"/>
    <w:lsdException w:qFormat="1" w:uiPriority="0" w:semiHidden="0" w:name="List Bullet"/>
    <w:lsdException w:qFormat="1"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qFormat="1" w:uiPriority="0" w:semiHidden="0" w:name="List Number 2"/>
    <w:lsdException w:qFormat="1"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iPriority="0" w:semiHidden="0" w:name="Closing"/>
    <w:lsdException w:qFormat="1"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semiHidden="0"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iPriority="0" w:semiHidden="0" w:name="Note Heading"/>
    <w:lsdException w:qFormat="1" w:unhideWhenUsed="0" w:uiPriority="0" w:semiHidden="0" w:name="Body Text 2"/>
    <w:lsdException w:qFormat="1"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iPriority="0" w:semiHidden="0" w:name="E-mail Signature"/>
    <w:lsdException w:qFormat="1" w:unhideWhenUsed="0" w:uiPriority="0" w:semiHidden="0" w:name="Normal (Web)"/>
    <w:lsdException w:unhideWhenUsed="0" w:uiPriority="0" w:semiHidden="0" w:name="HTML Acronym"/>
    <w:lsdException w:qFormat="1"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qFormat="1"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01"/>
    <w:qFormat/>
    <w:uiPriority w:val="0"/>
    <w:pPr>
      <w:keepNext/>
      <w:jc w:val="center"/>
      <w:outlineLvl w:val="0"/>
    </w:pPr>
    <w:rPr>
      <w:rFonts w:eastAsia="仿宋_GB2312"/>
      <w:sz w:val="28"/>
    </w:rPr>
  </w:style>
  <w:style w:type="paragraph" w:styleId="6">
    <w:name w:val="heading 2"/>
    <w:basedOn w:val="1"/>
    <w:next w:val="1"/>
    <w:link w:val="102"/>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link w:val="103"/>
    <w:qFormat/>
    <w:uiPriority w:val="0"/>
    <w:pPr>
      <w:keepNext/>
      <w:keepLines/>
      <w:spacing w:before="260" w:after="260" w:line="416" w:lineRule="auto"/>
      <w:outlineLvl w:val="2"/>
    </w:pPr>
    <w:rPr>
      <w:b/>
      <w:bCs/>
      <w:sz w:val="32"/>
      <w:szCs w:val="32"/>
    </w:rPr>
  </w:style>
  <w:style w:type="paragraph" w:styleId="8">
    <w:name w:val="heading 4"/>
    <w:basedOn w:val="1"/>
    <w:next w:val="1"/>
    <w:link w:val="104"/>
    <w:qFormat/>
    <w:uiPriority w:val="0"/>
    <w:pPr>
      <w:keepNext/>
      <w:keepLines/>
      <w:adjustRightInd w:val="0"/>
      <w:spacing w:before="280" w:after="290" w:line="376" w:lineRule="atLeast"/>
      <w:textAlignment w:val="baseline"/>
      <w:outlineLvl w:val="3"/>
    </w:pPr>
    <w:rPr>
      <w:rFonts w:ascii="Arial" w:hAnsi="Arial" w:eastAsia="黑体"/>
      <w:b/>
      <w:sz w:val="28"/>
      <w:szCs w:val="20"/>
    </w:rPr>
  </w:style>
  <w:style w:type="paragraph" w:styleId="9">
    <w:name w:val="heading 5"/>
    <w:basedOn w:val="1"/>
    <w:next w:val="1"/>
    <w:link w:val="105"/>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106"/>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107"/>
    <w:qFormat/>
    <w:uiPriority w:val="0"/>
    <w:pPr>
      <w:keepNext/>
      <w:keepLines/>
      <w:spacing w:before="240" w:after="64" w:line="320" w:lineRule="auto"/>
      <w:outlineLvl w:val="6"/>
    </w:pPr>
    <w:rPr>
      <w:b/>
      <w:bCs/>
      <w:sz w:val="24"/>
    </w:rPr>
  </w:style>
  <w:style w:type="paragraph" w:styleId="12">
    <w:name w:val="heading 8"/>
    <w:basedOn w:val="1"/>
    <w:next w:val="1"/>
    <w:link w:val="108"/>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109"/>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91">
    <w:name w:val="Default Paragraph Font"/>
    <w:unhideWhenUsed/>
    <w:qFormat/>
    <w:uiPriority w:val="1"/>
  </w:style>
  <w:style w:type="table" w:default="1" w:styleId="8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note text"/>
    <w:basedOn w:val="1"/>
    <w:next w:val="3"/>
    <w:link w:val="99"/>
    <w:unhideWhenUsed/>
    <w:qFormat/>
    <w:uiPriority w:val="0"/>
    <w:pPr>
      <w:snapToGrid w:val="0"/>
      <w:jc w:val="left"/>
    </w:pPr>
    <w:rPr>
      <w:sz w:val="18"/>
      <w:szCs w:val="18"/>
    </w:rPr>
  </w:style>
  <w:style w:type="paragraph" w:styleId="3">
    <w:name w:val="index 5"/>
    <w:basedOn w:val="1"/>
    <w:next w:val="1"/>
    <w:unhideWhenUsed/>
    <w:qFormat/>
    <w:uiPriority w:val="0"/>
    <w:pPr>
      <w:widowControl/>
      <w:autoSpaceDN w:val="0"/>
      <w:spacing w:after="120"/>
      <w:ind w:left="1100" w:hanging="220"/>
    </w:pPr>
    <w:rPr>
      <w:rFonts w:eastAsia="等线"/>
      <w:kern w:val="0"/>
      <w:sz w:val="22"/>
      <w:lang w:eastAsia="en-US"/>
    </w:rPr>
  </w:style>
  <w:style w:type="paragraph" w:styleId="4">
    <w:name w:val="macro"/>
    <w:link w:val="100"/>
    <w:unhideWhenUsed/>
    <w:qFormat/>
    <w:uiPriority w:val="0"/>
    <w:pPr>
      <w:tabs>
        <w:tab w:val="left" w:pos="480"/>
        <w:tab w:val="left" w:pos="960"/>
        <w:tab w:val="left" w:pos="1440"/>
        <w:tab w:val="left" w:pos="1920"/>
        <w:tab w:val="left" w:pos="2400"/>
        <w:tab w:val="left" w:pos="2880"/>
        <w:tab w:val="left" w:pos="3360"/>
        <w:tab w:val="left" w:pos="3840"/>
        <w:tab w:val="left" w:pos="4320"/>
      </w:tabs>
      <w:autoSpaceDN w:val="0"/>
    </w:pPr>
    <w:rPr>
      <w:rFonts w:ascii="Courier New" w:hAnsi="Courier New" w:eastAsia="等线" w:cs="Courier New"/>
      <w:lang w:val="en-US" w:eastAsia="en-US" w:bidi="ar-SA"/>
    </w:rPr>
  </w:style>
  <w:style w:type="paragraph" w:styleId="14">
    <w:name w:val="List 3"/>
    <w:basedOn w:val="1"/>
    <w:qFormat/>
    <w:uiPriority w:val="0"/>
    <w:pPr>
      <w:ind w:left="100" w:leftChars="400" w:hanging="200" w:hangingChars="200"/>
    </w:pPr>
    <w:rPr>
      <w:szCs w:val="20"/>
    </w:rPr>
  </w:style>
  <w:style w:type="paragraph" w:styleId="15">
    <w:name w:val="toc 7"/>
    <w:basedOn w:val="1"/>
    <w:next w:val="1"/>
    <w:qFormat/>
    <w:uiPriority w:val="0"/>
    <w:pPr>
      <w:ind w:left="1260"/>
      <w:jc w:val="left"/>
    </w:pPr>
    <w:rPr>
      <w:sz w:val="18"/>
      <w:szCs w:val="20"/>
    </w:rPr>
  </w:style>
  <w:style w:type="paragraph" w:styleId="16">
    <w:name w:val="List Number 2"/>
    <w:basedOn w:val="1"/>
    <w:unhideWhenUsed/>
    <w:qFormat/>
    <w:uiPriority w:val="0"/>
    <w:pPr>
      <w:widowControl/>
      <w:numPr>
        <w:ilvl w:val="0"/>
        <w:numId w:val="1"/>
      </w:numPr>
      <w:tabs>
        <w:tab w:val="left" w:pos="360"/>
        <w:tab w:val="clear" w:pos="720"/>
      </w:tabs>
      <w:autoSpaceDN w:val="0"/>
      <w:spacing w:before="120" w:after="120"/>
      <w:ind w:left="0" w:firstLine="0"/>
    </w:pPr>
    <w:rPr>
      <w:rFonts w:ascii="Futura Lt BT" w:hAnsi="Futura Lt BT" w:eastAsia="等线"/>
      <w:spacing w:val="-6"/>
      <w:kern w:val="0"/>
      <w:sz w:val="20"/>
      <w:lang w:val="en-CA" w:eastAsia="en-US"/>
    </w:rPr>
  </w:style>
  <w:style w:type="paragraph" w:styleId="17">
    <w:name w:val="table of authorities"/>
    <w:basedOn w:val="1"/>
    <w:next w:val="1"/>
    <w:unhideWhenUsed/>
    <w:qFormat/>
    <w:uiPriority w:val="0"/>
    <w:pPr>
      <w:widowControl/>
      <w:autoSpaceDN w:val="0"/>
      <w:spacing w:after="120"/>
      <w:ind w:left="220" w:hanging="220"/>
    </w:pPr>
    <w:rPr>
      <w:rFonts w:eastAsia="等线"/>
      <w:kern w:val="0"/>
      <w:sz w:val="22"/>
      <w:lang w:eastAsia="en-US"/>
    </w:rPr>
  </w:style>
  <w:style w:type="paragraph" w:styleId="18">
    <w:name w:val="Note Heading"/>
    <w:basedOn w:val="1"/>
    <w:next w:val="1"/>
    <w:link w:val="110"/>
    <w:unhideWhenUsed/>
    <w:qFormat/>
    <w:uiPriority w:val="0"/>
    <w:pPr>
      <w:widowControl/>
      <w:autoSpaceDN w:val="0"/>
      <w:spacing w:after="120"/>
    </w:pPr>
    <w:rPr>
      <w:rFonts w:eastAsia="等线" w:cs="Times New Roman"/>
      <w:kern w:val="0"/>
      <w:sz w:val="22"/>
      <w:lang w:eastAsia="en-US"/>
    </w:rPr>
  </w:style>
  <w:style w:type="paragraph" w:styleId="19">
    <w:name w:val="List Bullet 4"/>
    <w:basedOn w:val="1"/>
    <w:unhideWhenUsed/>
    <w:qFormat/>
    <w:uiPriority w:val="0"/>
    <w:pPr>
      <w:widowControl/>
      <w:numPr>
        <w:ilvl w:val="0"/>
        <w:numId w:val="2"/>
      </w:numPr>
      <w:tabs>
        <w:tab w:val="left" w:pos="360"/>
        <w:tab w:val="clear" w:pos="1440"/>
      </w:tabs>
      <w:autoSpaceDN w:val="0"/>
      <w:spacing w:before="120" w:after="120"/>
      <w:ind w:left="0" w:firstLine="0"/>
    </w:pPr>
    <w:rPr>
      <w:rFonts w:ascii="Futura Lt BT" w:hAnsi="Futura Lt BT" w:eastAsia="等线"/>
      <w:spacing w:val="-6"/>
      <w:kern w:val="0"/>
      <w:sz w:val="20"/>
      <w:lang w:val="en-CA" w:eastAsia="en-US"/>
    </w:rPr>
  </w:style>
  <w:style w:type="paragraph" w:styleId="20">
    <w:name w:val="index 8"/>
    <w:basedOn w:val="1"/>
    <w:next w:val="1"/>
    <w:unhideWhenUsed/>
    <w:qFormat/>
    <w:uiPriority w:val="0"/>
    <w:pPr>
      <w:widowControl/>
      <w:autoSpaceDN w:val="0"/>
      <w:spacing w:after="120"/>
      <w:ind w:left="1760" w:hanging="220"/>
    </w:pPr>
    <w:rPr>
      <w:rFonts w:eastAsia="等线"/>
      <w:kern w:val="0"/>
      <w:sz w:val="22"/>
      <w:lang w:eastAsia="en-US"/>
    </w:rPr>
  </w:style>
  <w:style w:type="paragraph" w:styleId="21">
    <w:name w:val="E-mail Signature"/>
    <w:basedOn w:val="1"/>
    <w:link w:val="111"/>
    <w:unhideWhenUsed/>
    <w:qFormat/>
    <w:uiPriority w:val="0"/>
    <w:pPr>
      <w:widowControl/>
      <w:autoSpaceDN w:val="0"/>
      <w:spacing w:after="120"/>
    </w:pPr>
    <w:rPr>
      <w:rFonts w:eastAsia="等线" w:cs="Times New Roman"/>
      <w:kern w:val="0"/>
      <w:sz w:val="22"/>
      <w:lang w:eastAsia="en-US"/>
    </w:rPr>
  </w:style>
  <w:style w:type="paragraph" w:styleId="22">
    <w:name w:val="List Number"/>
    <w:basedOn w:val="1"/>
    <w:unhideWhenUsed/>
    <w:qFormat/>
    <w:uiPriority w:val="0"/>
    <w:pPr>
      <w:widowControl/>
      <w:numPr>
        <w:ilvl w:val="0"/>
        <w:numId w:val="3"/>
      </w:numPr>
      <w:tabs>
        <w:tab w:val="clear" w:pos="360"/>
      </w:tabs>
      <w:autoSpaceDN w:val="0"/>
      <w:spacing w:before="120" w:after="120"/>
      <w:ind w:left="1202" w:hanging="720"/>
    </w:pPr>
    <w:rPr>
      <w:rFonts w:ascii="Futura Lt BT" w:hAnsi="Futura Lt BT" w:eastAsia="等线"/>
      <w:spacing w:val="-6"/>
      <w:kern w:val="0"/>
      <w:sz w:val="20"/>
      <w:lang w:val="en-CA" w:eastAsia="en-US"/>
    </w:rPr>
  </w:style>
  <w:style w:type="paragraph" w:styleId="23">
    <w:name w:val="Normal Indent"/>
    <w:basedOn w:val="1"/>
    <w:link w:val="112"/>
    <w:qFormat/>
    <w:uiPriority w:val="0"/>
    <w:pPr>
      <w:ind w:firstLine="420" w:firstLineChars="200"/>
    </w:pPr>
  </w:style>
  <w:style w:type="paragraph" w:styleId="24">
    <w:name w:val="caption"/>
    <w:basedOn w:val="1"/>
    <w:next w:val="1"/>
    <w:qFormat/>
    <w:uiPriority w:val="0"/>
    <w:pPr>
      <w:widowControl/>
      <w:autoSpaceDN w:val="0"/>
      <w:spacing w:before="120" w:after="120"/>
      <w:jc w:val="right"/>
    </w:pPr>
    <w:rPr>
      <w:rFonts w:ascii="Futura Lt BT" w:hAnsi="Futura Lt BT" w:eastAsia="等线"/>
      <w:b/>
      <w:bCs/>
      <w:spacing w:val="-6"/>
      <w:kern w:val="0"/>
      <w:sz w:val="16"/>
      <w:szCs w:val="20"/>
      <w:lang w:val="en-CA" w:eastAsia="en-US"/>
    </w:rPr>
  </w:style>
  <w:style w:type="paragraph" w:styleId="25">
    <w:name w:val="List Bullet"/>
    <w:basedOn w:val="1"/>
    <w:unhideWhenUsed/>
    <w:qFormat/>
    <w:uiPriority w:val="0"/>
    <w:pPr>
      <w:numPr>
        <w:ilvl w:val="0"/>
        <w:numId w:val="4"/>
      </w:numPr>
      <w:tabs>
        <w:tab w:val="left" w:pos="360"/>
      </w:tabs>
      <w:contextualSpacing/>
    </w:pPr>
    <w:rPr>
      <w:szCs w:val="20"/>
    </w:rPr>
  </w:style>
  <w:style w:type="paragraph" w:styleId="26">
    <w:name w:val="envelope address"/>
    <w:basedOn w:val="1"/>
    <w:unhideWhenUsed/>
    <w:qFormat/>
    <w:uiPriority w:val="0"/>
    <w:pPr>
      <w:framePr w:w="7920" w:h="1980" w:hSpace="180" w:wrap="around" w:vAnchor="margin" w:hAnchor="page" w:xAlign="center" w:yAlign="bottom"/>
      <w:widowControl/>
      <w:autoSpaceDN w:val="0"/>
      <w:spacing w:after="120"/>
      <w:ind w:left="2880"/>
    </w:pPr>
    <w:rPr>
      <w:rFonts w:ascii="Arial" w:hAnsi="Arial" w:eastAsia="等线" w:cs="Arial"/>
      <w:kern w:val="0"/>
      <w:sz w:val="24"/>
      <w:lang w:eastAsia="en-US"/>
    </w:rPr>
  </w:style>
  <w:style w:type="paragraph" w:styleId="27">
    <w:name w:val="Document Map"/>
    <w:basedOn w:val="1"/>
    <w:link w:val="113"/>
    <w:unhideWhenUsed/>
    <w:qFormat/>
    <w:uiPriority w:val="0"/>
    <w:rPr>
      <w:rFonts w:ascii="宋体"/>
      <w:sz w:val="18"/>
      <w:szCs w:val="18"/>
    </w:rPr>
  </w:style>
  <w:style w:type="paragraph" w:styleId="28">
    <w:name w:val="toa heading"/>
    <w:basedOn w:val="1"/>
    <w:next w:val="1"/>
    <w:unhideWhenUsed/>
    <w:qFormat/>
    <w:uiPriority w:val="0"/>
    <w:pPr>
      <w:adjustRightInd w:val="0"/>
      <w:spacing w:before="200" w:line="360" w:lineRule="atLeast"/>
      <w:jc w:val="center"/>
    </w:pPr>
    <w:rPr>
      <w:rFonts w:ascii="Arial" w:hAnsi="Arial" w:eastAsia="黑体"/>
      <w:kern w:val="0"/>
      <w:sz w:val="44"/>
      <w:szCs w:val="20"/>
    </w:rPr>
  </w:style>
  <w:style w:type="paragraph" w:styleId="29">
    <w:name w:val="annotation text"/>
    <w:basedOn w:val="1"/>
    <w:link w:val="114"/>
    <w:semiHidden/>
    <w:qFormat/>
    <w:uiPriority w:val="0"/>
    <w:pPr>
      <w:jc w:val="left"/>
    </w:pPr>
  </w:style>
  <w:style w:type="paragraph" w:styleId="30">
    <w:name w:val="index 6"/>
    <w:basedOn w:val="1"/>
    <w:next w:val="1"/>
    <w:unhideWhenUsed/>
    <w:qFormat/>
    <w:uiPriority w:val="0"/>
    <w:pPr>
      <w:widowControl/>
      <w:autoSpaceDN w:val="0"/>
      <w:spacing w:after="120"/>
      <w:ind w:left="1320" w:hanging="220"/>
    </w:pPr>
    <w:rPr>
      <w:rFonts w:eastAsia="等线"/>
      <w:kern w:val="0"/>
      <w:sz w:val="22"/>
      <w:lang w:eastAsia="en-US"/>
    </w:rPr>
  </w:style>
  <w:style w:type="paragraph" w:styleId="31">
    <w:name w:val="Salutation"/>
    <w:basedOn w:val="1"/>
    <w:next w:val="1"/>
    <w:link w:val="115"/>
    <w:unhideWhenUsed/>
    <w:qFormat/>
    <w:uiPriority w:val="0"/>
    <w:pPr>
      <w:widowControl/>
      <w:autoSpaceDN w:val="0"/>
      <w:spacing w:after="120"/>
    </w:pPr>
    <w:rPr>
      <w:rFonts w:eastAsia="等线" w:cs="Times New Roman"/>
      <w:kern w:val="0"/>
      <w:sz w:val="22"/>
      <w:lang w:eastAsia="en-US"/>
    </w:rPr>
  </w:style>
  <w:style w:type="paragraph" w:styleId="32">
    <w:name w:val="Body Text 3"/>
    <w:basedOn w:val="1"/>
    <w:link w:val="116"/>
    <w:unhideWhenUsed/>
    <w:qFormat/>
    <w:uiPriority w:val="0"/>
    <w:pPr>
      <w:widowControl/>
      <w:autoSpaceDN w:val="0"/>
      <w:spacing w:after="120"/>
    </w:pPr>
    <w:rPr>
      <w:rFonts w:eastAsia="等线" w:cs="Times New Roman"/>
      <w:kern w:val="0"/>
      <w:sz w:val="16"/>
      <w:szCs w:val="16"/>
      <w:lang w:eastAsia="en-US"/>
    </w:rPr>
  </w:style>
  <w:style w:type="paragraph" w:styleId="33">
    <w:name w:val="Closing"/>
    <w:basedOn w:val="1"/>
    <w:link w:val="117"/>
    <w:unhideWhenUsed/>
    <w:qFormat/>
    <w:uiPriority w:val="0"/>
    <w:pPr>
      <w:widowControl/>
      <w:autoSpaceDN w:val="0"/>
      <w:spacing w:after="120"/>
      <w:ind w:left="4320"/>
    </w:pPr>
    <w:rPr>
      <w:rFonts w:eastAsia="等线" w:cs="Times New Roman"/>
      <w:kern w:val="0"/>
      <w:sz w:val="22"/>
      <w:lang w:eastAsia="en-US"/>
    </w:rPr>
  </w:style>
  <w:style w:type="paragraph" w:styleId="34">
    <w:name w:val="List Bullet 3"/>
    <w:basedOn w:val="1"/>
    <w:unhideWhenUsed/>
    <w:qFormat/>
    <w:uiPriority w:val="0"/>
    <w:pPr>
      <w:widowControl/>
      <w:numPr>
        <w:ilvl w:val="0"/>
        <w:numId w:val="5"/>
      </w:numPr>
      <w:tabs>
        <w:tab w:val="left" w:pos="-630"/>
        <w:tab w:val="clear" w:pos="1080"/>
      </w:tabs>
      <w:autoSpaceDN w:val="0"/>
      <w:spacing w:before="120" w:after="120"/>
      <w:ind w:left="-630" w:hanging="180"/>
    </w:pPr>
    <w:rPr>
      <w:rFonts w:ascii="Futura Lt BT" w:hAnsi="Futura Lt BT" w:eastAsia="等线"/>
      <w:spacing w:val="-6"/>
      <w:kern w:val="0"/>
      <w:sz w:val="20"/>
      <w:lang w:val="en-CA" w:eastAsia="en-US"/>
    </w:rPr>
  </w:style>
  <w:style w:type="paragraph" w:styleId="35">
    <w:name w:val="Body Text"/>
    <w:basedOn w:val="1"/>
    <w:next w:val="1"/>
    <w:link w:val="118"/>
    <w:qFormat/>
    <w:uiPriority w:val="0"/>
    <w:pPr>
      <w:spacing w:after="120"/>
    </w:pPr>
  </w:style>
  <w:style w:type="paragraph" w:styleId="36">
    <w:name w:val="Body Text Indent"/>
    <w:basedOn w:val="1"/>
    <w:link w:val="119"/>
    <w:qFormat/>
    <w:uiPriority w:val="99"/>
    <w:pPr>
      <w:spacing w:after="120"/>
      <w:ind w:left="420" w:leftChars="200"/>
    </w:pPr>
  </w:style>
  <w:style w:type="paragraph" w:styleId="37">
    <w:name w:val="List Number 3"/>
    <w:basedOn w:val="1"/>
    <w:unhideWhenUsed/>
    <w:qFormat/>
    <w:uiPriority w:val="0"/>
    <w:pPr>
      <w:widowControl/>
      <w:numPr>
        <w:ilvl w:val="0"/>
        <w:numId w:val="6"/>
      </w:numPr>
      <w:tabs>
        <w:tab w:val="left" w:pos="360"/>
        <w:tab w:val="clear" w:pos="1080"/>
      </w:tabs>
      <w:autoSpaceDN w:val="0"/>
      <w:spacing w:before="120" w:after="120"/>
      <w:ind w:left="0" w:firstLine="0"/>
    </w:pPr>
    <w:rPr>
      <w:rFonts w:ascii="Futura Lt BT" w:hAnsi="Futura Lt BT" w:eastAsia="等线"/>
      <w:spacing w:val="-6"/>
      <w:kern w:val="0"/>
      <w:sz w:val="20"/>
      <w:lang w:val="en-CA" w:eastAsia="en-US"/>
    </w:rPr>
  </w:style>
  <w:style w:type="paragraph" w:styleId="38">
    <w:name w:val="List 2"/>
    <w:basedOn w:val="1"/>
    <w:qFormat/>
    <w:uiPriority w:val="0"/>
    <w:pPr>
      <w:ind w:left="100" w:leftChars="200" w:hanging="200" w:hangingChars="200"/>
    </w:pPr>
    <w:rPr>
      <w:szCs w:val="20"/>
    </w:rPr>
  </w:style>
  <w:style w:type="paragraph" w:styleId="39">
    <w:name w:val="List Continue"/>
    <w:basedOn w:val="1"/>
    <w:qFormat/>
    <w:uiPriority w:val="0"/>
    <w:pPr>
      <w:spacing w:after="120"/>
      <w:ind w:left="420" w:leftChars="200"/>
    </w:pPr>
    <w:rPr>
      <w:szCs w:val="20"/>
    </w:rPr>
  </w:style>
  <w:style w:type="paragraph" w:styleId="40">
    <w:name w:val="Block Text"/>
    <w:basedOn w:val="1"/>
    <w:qFormat/>
    <w:uiPriority w:val="0"/>
    <w:pPr>
      <w:autoSpaceDE w:val="0"/>
      <w:autoSpaceDN w:val="0"/>
      <w:adjustRightInd w:val="0"/>
      <w:spacing w:line="300" w:lineRule="auto"/>
      <w:ind w:left="29" w:leftChars="12" w:right="6" w:firstLine="560" w:firstLineChars="200"/>
    </w:pPr>
    <w:rPr>
      <w:kern w:val="0"/>
      <w:sz w:val="28"/>
      <w:szCs w:val="20"/>
    </w:rPr>
  </w:style>
  <w:style w:type="paragraph" w:styleId="41">
    <w:name w:val="List Bullet 2"/>
    <w:basedOn w:val="1"/>
    <w:unhideWhenUsed/>
    <w:qFormat/>
    <w:uiPriority w:val="0"/>
    <w:pPr>
      <w:widowControl/>
      <w:numPr>
        <w:ilvl w:val="0"/>
        <w:numId w:val="7"/>
      </w:numPr>
      <w:tabs>
        <w:tab w:val="clear" w:pos="720"/>
      </w:tabs>
      <w:autoSpaceDN w:val="0"/>
      <w:spacing w:before="120" w:after="120"/>
      <w:ind w:left="0" w:firstLine="0"/>
    </w:pPr>
    <w:rPr>
      <w:rFonts w:ascii="Futura Lt BT" w:hAnsi="Futura Lt BT" w:eastAsia="等线"/>
      <w:spacing w:val="-6"/>
      <w:kern w:val="0"/>
      <w:sz w:val="20"/>
      <w:lang w:val="en-CA" w:eastAsia="en-US"/>
    </w:rPr>
  </w:style>
  <w:style w:type="paragraph" w:styleId="42">
    <w:name w:val="HTML Address"/>
    <w:basedOn w:val="1"/>
    <w:link w:val="120"/>
    <w:unhideWhenUsed/>
    <w:qFormat/>
    <w:uiPriority w:val="0"/>
    <w:pPr>
      <w:widowControl/>
      <w:autoSpaceDN w:val="0"/>
      <w:spacing w:after="120"/>
    </w:pPr>
    <w:rPr>
      <w:rFonts w:eastAsia="等线" w:cs="Times New Roman"/>
      <w:i/>
      <w:iCs/>
      <w:kern w:val="0"/>
      <w:sz w:val="22"/>
      <w:lang w:eastAsia="en-US"/>
    </w:rPr>
  </w:style>
  <w:style w:type="paragraph" w:styleId="43">
    <w:name w:val="index 4"/>
    <w:basedOn w:val="1"/>
    <w:next w:val="1"/>
    <w:unhideWhenUsed/>
    <w:qFormat/>
    <w:uiPriority w:val="0"/>
    <w:pPr>
      <w:widowControl/>
      <w:autoSpaceDN w:val="0"/>
      <w:spacing w:after="120"/>
      <w:ind w:left="880" w:hanging="220"/>
    </w:pPr>
    <w:rPr>
      <w:rFonts w:eastAsia="等线"/>
      <w:kern w:val="0"/>
      <w:sz w:val="22"/>
      <w:lang w:eastAsia="en-US"/>
    </w:rPr>
  </w:style>
  <w:style w:type="paragraph" w:styleId="44">
    <w:name w:val="toc 5"/>
    <w:basedOn w:val="1"/>
    <w:next w:val="1"/>
    <w:qFormat/>
    <w:uiPriority w:val="0"/>
    <w:pPr>
      <w:ind w:left="840"/>
      <w:jc w:val="left"/>
    </w:pPr>
    <w:rPr>
      <w:sz w:val="18"/>
      <w:szCs w:val="20"/>
    </w:rPr>
  </w:style>
  <w:style w:type="paragraph" w:styleId="45">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46">
    <w:name w:val="Plain Text"/>
    <w:basedOn w:val="1"/>
    <w:link w:val="121"/>
    <w:qFormat/>
    <w:uiPriority w:val="0"/>
    <w:rPr>
      <w:rFonts w:ascii="宋体" w:hAnsi="Courier New"/>
      <w:szCs w:val="20"/>
    </w:rPr>
  </w:style>
  <w:style w:type="paragraph" w:styleId="47">
    <w:name w:val="List Bullet 5"/>
    <w:basedOn w:val="1"/>
    <w:unhideWhenUsed/>
    <w:qFormat/>
    <w:uiPriority w:val="0"/>
    <w:pPr>
      <w:widowControl/>
      <w:numPr>
        <w:ilvl w:val="0"/>
        <w:numId w:val="8"/>
      </w:numPr>
      <w:tabs>
        <w:tab w:val="left" w:pos="360"/>
        <w:tab w:val="clear" w:pos="1800"/>
      </w:tabs>
      <w:autoSpaceDN w:val="0"/>
      <w:spacing w:before="120" w:after="120"/>
      <w:ind w:left="0" w:firstLine="0"/>
    </w:pPr>
    <w:rPr>
      <w:rFonts w:ascii="Futura Lt BT" w:hAnsi="Futura Lt BT" w:eastAsia="等线"/>
      <w:spacing w:val="-6"/>
      <w:kern w:val="0"/>
      <w:sz w:val="20"/>
      <w:lang w:val="en-CA" w:eastAsia="en-US"/>
    </w:rPr>
  </w:style>
  <w:style w:type="paragraph" w:styleId="48">
    <w:name w:val="List Number 4"/>
    <w:basedOn w:val="1"/>
    <w:unhideWhenUsed/>
    <w:qFormat/>
    <w:uiPriority w:val="0"/>
    <w:pPr>
      <w:widowControl/>
      <w:numPr>
        <w:ilvl w:val="0"/>
        <w:numId w:val="9"/>
      </w:numPr>
      <w:tabs>
        <w:tab w:val="left" w:pos="360"/>
        <w:tab w:val="clear" w:pos="1440"/>
      </w:tabs>
      <w:autoSpaceDN w:val="0"/>
      <w:spacing w:before="120" w:after="120"/>
      <w:ind w:left="0" w:firstLine="0"/>
    </w:pPr>
    <w:rPr>
      <w:rFonts w:ascii="Futura Lt BT" w:hAnsi="Futura Lt BT" w:eastAsia="等线"/>
      <w:spacing w:val="-6"/>
      <w:kern w:val="0"/>
      <w:sz w:val="20"/>
      <w:lang w:val="en-CA" w:eastAsia="en-US"/>
    </w:rPr>
  </w:style>
  <w:style w:type="paragraph" w:styleId="49">
    <w:name w:val="toc 8"/>
    <w:basedOn w:val="1"/>
    <w:next w:val="1"/>
    <w:qFormat/>
    <w:uiPriority w:val="0"/>
    <w:pPr>
      <w:ind w:left="1470"/>
      <w:jc w:val="left"/>
    </w:pPr>
    <w:rPr>
      <w:sz w:val="18"/>
      <w:szCs w:val="20"/>
    </w:rPr>
  </w:style>
  <w:style w:type="paragraph" w:styleId="50">
    <w:name w:val="index 3"/>
    <w:basedOn w:val="1"/>
    <w:next w:val="1"/>
    <w:unhideWhenUsed/>
    <w:qFormat/>
    <w:uiPriority w:val="0"/>
    <w:pPr>
      <w:widowControl/>
      <w:autoSpaceDN w:val="0"/>
      <w:spacing w:after="120"/>
      <w:ind w:left="660" w:hanging="220"/>
    </w:pPr>
    <w:rPr>
      <w:rFonts w:eastAsia="等线"/>
      <w:kern w:val="0"/>
      <w:sz w:val="22"/>
      <w:lang w:eastAsia="en-US"/>
    </w:rPr>
  </w:style>
  <w:style w:type="paragraph" w:styleId="51">
    <w:name w:val="Date"/>
    <w:basedOn w:val="1"/>
    <w:next w:val="1"/>
    <w:link w:val="122"/>
    <w:qFormat/>
    <w:uiPriority w:val="0"/>
    <w:pPr>
      <w:widowControl/>
      <w:ind w:left="100"/>
      <w:jc w:val="left"/>
    </w:pPr>
    <w:rPr>
      <w:rFonts w:ascii="宋体" w:hAnsi="宋体"/>
      <w:kern w:val="0"/>
      <w:sz w:val="28"/>
      <w:szCs w:val="20"/>
    </w:rPr>
  </w:style>
  <w:style w:type="paragraph" w:styleId="52">
    <w:name w:val="Body Text Indent 2"/>
    <w:basedOn w:val="1"/>
    <w:link w:val="123"/>
    <w:unhideWhenUsed/>
    <w:qFormat/>
    <w:uiPriority w:val="0"/>
    <w:pPr>
      <w:spacing w:after="120" w:line="480" w:lineRule="auto"/>
      <w:ind w:left="420" w:leftChars="200"/>
    </w:pPr>
    <w:rPr>
      <w:szCs w:val="20"/>
    </w:rPr>
  </w:style>
  <w:style w:type="paragraph" w:styleId="53">
    <w:name w:val="endnote text"/>
    <w:basedOn w:val="1"/>
    <w:link w:val="124"/>
    <w:unhideWhenUsed/>
    <w:qFormat/>
    <w:uiPriority w:val="0"/>
    <w:pPr>
      <w:widowControl/>
      <w:autoSpaceDN w:val="0"/>
      <w:spacing w:after="120"/>
    </w:pPr>
    <w:rPr>
      <w:rFonts w:eastAsia="等线" w:cs="Times New Roman"/>
      <w:kern w:val="0"/>
      <w:sz w:val="20"/>
      <w:szCs w:val="20"/>
      <w:lang w:eastAsia="en-US"/>
    </w:rPr>
  </w:style>
  <w:style w:type="paragraph" w:styleId="54">
    <w:name w:val="List Continue 5"/>
    <w:basedOn w:val="1"/>
    <w:qFormat/>
    <w:uiPriority w:val="0"/>
    <w:pPr>
      <w:spacing w:after="120"/>
      <w:ind w:left="2100" w:leftChars="1000"/>
    </w:pPr>
    <w:rPr>
      <w:szCs w:val="20"/>
    </w:rPr>
  </w:style>
  <w:style w:type="paragraph" w:styleId="55">
    <w:name w:val="Balloon Text"/>
    <w:basedOn w:val="1"/>
    <w:link w:val="125"/>
    <w:qFormat/>
    <w:uiPriority w:val="0"/>
    <w:rPr>
      <w:sz w:val="18"/>
      <w:szCs w:val="18"/>
    </w:rPr>
  </w:style>
  <w:style w:type="paragraph" w:styleId="56">
    <w:name w:val="footer"/>
    <w:basedOn w:val="1"/>
    <w:link w:val="126"/>
    <w:qFormat/>
    <w:uiPriority w:val="99"/>
    <w:pPr>
      <w:tabs>
        <w:tab w:val="center" w:pos="4153"/>
        <w:tab w:val="right" w:pos="8306"/>
      </w:tabs>
      <w:snapToGrid w:val="0"/>
      <w:jc w:val="left"/>
    </w:pPr>
    <w:rPr>
      <w:sz w:val="18"/>
    </w:rPr>
  </w:style>
  <w:style w:type="paragraph" w:styleId="57">
    <w:name w:val="envelope return"/>
    <w:basedOn w:val="1"/>
    <w:unhideWhenUsed/>
    <w:qFormat/>
    <w:uiPriority w:val="0"/>
    <w:pPr>
      <w:snapToGrid w:val="0"/>
    </w:pPr>
    <w:rPr>
      <w:rFonts w:ascii="Arial" w:hAnsi="Arial"/>
    </w:rPr>
  </w:style>
  <w:style w:type="paragraph" w:styleId="58">
    <w:name w:val="header"/>
    <w:basedOn w:val="1"/>
    <w:link w:val="1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9">
    <w:name w:val="Signature"/>
    <w:basedOn w:val="1"/>
    <w:link w:val="128"/>
    <w:unhideWhenUsed/>
    <w:qFormat/>
    <w:uiPriority w:val="0"/>
    <w:pPr>
      <w:widowControl/>
      <w:autoSpaceDN w:val="0"/>
      <w:spacing w:after="120"/>
      <w:ind w:left="4320"/>
    </w:pPr>
    <w:rPr>
      <w:rFonts w:eastAsia="等线" w:cs="Times New Roman"/>
      <w:kern w:val="0"/>
      <w:sz w:val="22"/>
      <w:lang w:eastAsia="en-US"/>
    </w:rPr>
  </w:style>
  <w:style w:type="paragraph" w:styleId="60">
    <w:name w:val="toc 1"/>
    <w:basedOn w:val="1"/>
    <w:next w:val="1"/>
    <w:unhideWhenUsed/>
    <w:qFormat/>
    <w:uiPriority w:val="0"/>
    <w:pPr>
      <w:widowControl/>
      <w:tabs>
        <w:tab w:val="right" w:leader="hyphen" w:pos="9736"/>
      </w:tabs>
      <w:spacing w:after="100" w:line="276" w:lineRule="auto"/>
      <w:jc w:val="center"/>
    </w:pPr>
    <w:rPr>
      <w:rFonts w:ascii="Calibri" w:hAnsi="Calibri"/>
      <w:kern w:val="0"/>
      <w:sz w:val="22"/>
      <w:szCs w:val="22"/>
    </w:rPr>
  </w:style>
  <w:style w:type="paragraph" w:styleId="61">
    <w:name w:val="List Continue 4"/>
    <w:basedOn w:val="1"/>
    <w:qFormat/>
    <w:uiPriority w:val="0"/>
    <w:pPr>
      <w:spacing w:after="120"/>
      <w:ind w:left="1680" w:leftChars="800"/>
    </w:pPr>
    <w:rPr>
      <w:szCs w:val="20"/>
    </w:rPr>
  </w:style>
  <w:style w:type="paragraph" w:styleId="62">
    <w:name w:val="toc 4"/>
    <w:basedOn w:val="1"/>
    <w:next w:val="1"/>
    <w:qFormat/>
    <w:uiPriority w:val="0"/>
    <w:pPr>
      <w:tabs>
        <w:tab w:val="left" w:pos="1080"/>
        <w:tab w:val="right" w:leader="dot" w:pos="9125"/>
      </w:tabs>
      <w:adjustRightInd w:val="0"/>
      <w:snapToGrid w:val="0"/>
      <w:spacing w:line="360" w:lineRule="auto"/>
      <w:jc w:val="left"/>
    </w:pPr>
    <w:rPr>
      <w:sz w:val="18"/>
      <w:szCs w:val="20"/>
    </w:rPr>
  </w:style>
  <w:style w:type="paragraph" w:styleId="63">
    <w:name w:val="index heading"/>
    <w:basedOn w:val="1"/>
    <w:next w:val="64"/>
    <w:unhideWhenUsed/>
    <w:qFormat/>
    <w:uiPriority w:val="0"/>
    <w:pPr>
      <w:widowControl/>
      <w:autoSpaceDN w:val="0"/>
      <w:spacing w:after="120"/>
    </w:pPr>
    <w:rPr>
      <w:rFonts w:ascii="Arial" w:hAnsi="Arial" w:eastAsia="等线" w:cs="Arial"/>
      <w:b/>
      <w:bCs/>
      <w:kern w:val="0"/>
      <w:sz w:val="22"/>
      <w:lang w:eastAsia="en-US"/>
    </w:rPr>
  </w:style>
  <w:style w:type="paragraph" w:styleId="64">
    <w:name w:val="index 1"/>
    <w:basedOn w:val="1"/>
    <w:next w:val="1"/>
    <w:unhideWhenUsed/>
    <w:qFormat/>
    <w:uiPriority w:val="0"/>
    <w:pPr>
      <w:autoSpaceDN w:val="0"/>
    </w:pPr>
    <w:rPr>
      <w:rFonts w:ascii="等线" w:hAnsi="等线" w:eastAsia="等线" w:cs="Times New Roman"/>
      <w:szCs w:val="22"/>
    </w:rPr>
  </w:style>
  <w:style w:type="paragraph" w:styleId="65">
    <w:name w:val="Subtitle"/>
    <w:basedOn w:val="1"/>
    <w:link w:val="129"/>
    <w:qFormat/>
    <w:uiPriority w:val="11"/>
    <w:pPr>
      <w:widowControl/>
      <w:autoSpaceDN w:val="0"/>
      <w:spacing w:after="120"/>
    </w:pPr>
    <w:rPr>
      <w:rFonts w:eastAsia="等线" w:cs="Times New Roman"/>
      <w:b/>
      <w:kern w:val="0"/>
      <w:sz w:val="28"/>
      <w:szCs w:val="20"/>
      <w:lang w:eastAsia="en-US"/>
    </w:rPr>
  </w:style>
  <w:style w:type="paragraph" w:styleId="66">
    <w:name w:val="List Number 5"/>
    <w:basedOn w:val="1"/>
    <w:unhideWhenUsed/>
    <w:qFormat/>
    <w:uiPriority w:val="0"/>
    <w:pPr>
      <w:widowControl/>
      <w:numPr>
        <w:ilvl w:val="0"/>
        <w:numId w:val="10"/>
      </w:numPr>
      <w:tabs>
        <w:tab w:val="left" w:pos="360"/>
        <w:tab w:val="clear" w:pos="1800"/>
      </w:tabs>
      <w:autoSpaceDN w:val="0"/>
      <w:spacing w:before="120" w:after="120"/>
      <w:ind w:left="0" w:firstLine="0"/>
    </w:pPr>
    <w:rPr>
      <w:rFonts w:ascii="Futura Lt BT" w:hAnsi="Futura Lt BT" w:eastAsia="等线"/>
      <w:spacing w:val="-6"/>
      <w:kern w:val="0"/>
      <w:sz w:val="20"/>
      <w:lang w:val="en-CA" w:eastAsia="en-US"/>
    </w:rPr>
  </w:style>
  <w:style w:type="paragraph" w:styleId="67">
    <w:name w:val="List"/>
    <w:basedOn w:val="1"/>
    <w:qFormat/>
    <w:uiPriority w:val="0"/>
    <w:pPr>
      <w:ind w:left="200" w:hanging="200" w:hangingChars="200"/>
    </w:pPr>
    <w:rPr>
      <w:szCs w:val="20"/>
    </w:rPr>
  </w:style>
  <w:style w:type="paragraph" w:styleId="68">
    <w:name w:val="toc 6"/>
    <w:basedOn w:val="1"/>
    <w:next w:val="1"/>
    <w:qFormat/>
    <w:uiPriority w:val="0"/>
    <w:pPr>
      <w:ind w:left="1050"/>
      <w:jc w:val="left"/>
    </w:pPr>
    <w:rPr>
      <w:sz w:val="18"/>
      <w:szCs w:val="20"/>
    </w:rPr>
  </w:style>
  <w:style w:type="paragraph" w:styleId="69">
    <w:name w:val="List 5"/>
    <w:basedOn w:val="1"/>
    <w:qFormat/>
    <w:uiPriority w:val="0"/>
    <w:pPr>
      <w:ind w:left="100" w:leftChars="800" w:hanging="200" w:hangingChars="200"/>
    </w:pPr>
    <w:rPr>
      <w:szCs w:val="20"/>
    </w:rPr>
  </w:style>
  <w:style w:type="paragraph" w:styleId="70">
    <w:name w:val="Body Text Indent 3"/>
    <w:basedOn w:val="1"/>
    <w:link w:val="130"/>
    <w:qFormat/>
    <w:uiPriority w:val="0"/>
    <w:pPr>
      <w:ind w:firstLine="435"/>
    </w:pPr>
    <w:rPr>
      <w:rFonts w:ascii="仿宋_GB2312" w:hAnsi="宋体" w:eastAsia="仿宋_GB2312" w:cs="Times New Roman"/>
      <w:sz w:val="28"/>
    </w:rPr>
  </w:style>
  <w:style w:type="paragraph" w:styleId="71">
    <w:name w:val="index 7"/>
    <w:basedOn w:val="1"/>
    <w:next w:val="1"/>
    <w:unhideWhenUsed/>
    <w:qFormat/>
    <w:uiPriority w:val="0"/>
    <w:pPr>
      <w:widowControl/>
      <w:autoSpaceDN w:val="0"/>
      <w:spacing w:after="120"/>
      <w:ind w:left="1540" w:hanging="220"/>
    </w:pPr>
    <w:rPr>
      <w:rFonts w:eastAsia="等线"/>
      <w:kern w:val="0"/>
      <w:sz w:val="22"/>
      <w:lang w:eastAsia="en-US"/>
    </w:rPr>
  </w:style>
  <w:style w:type="paragraph" w:styleId="72">
    <w:name w:val="index 9"/>
    <w:basedOn w:val="1"/>
    <w:next w:val="1"/>
    <w:unhideWhenUsed/>
    <w:qFormat/>
    <w:uiPriority w:val="0"/>
    <w:pPr>
      <w:widowControl/>
      <w:autoSpaceDN w:val="0"/>
      <w:spacing w:after="120"/>
      <w:ind w:left="1980" w:hanging="220"/>
    </w:pPr>
    <w:rPr>
      <w:rFonts w:eastAsia="等线"/>
      <w:kern w:val="0"/>
      <w:sz w:val="22"/>
      <w:lang w:eastAsia="en-US"/>
    </w:rPr>
  </w:style>
  <w:style w:type="paragraph" w:styleId="73">
    <w:name w:val="table of figures"/>
    <w:basedOn w:val="1"/>
    <w:next w:val="1"/>
    <w:unhideWhenUsed/>
    <w:qFormat/>
    <w:uiPriority w:val="0"/>
    <w:pPr>
      <w:widowControl/>
      <w:autoSpaceDN w:val="0"/>
      <w:spacing w:after="120"/>
      <w:ind w:left="440" w:hanging="440"/>
    </w:pPr>
    <w:rPr>
      <w:rFonts w:eastAsia="等线"/>
      <w:kern w:val="0"/>
      <w:sz w:val="22"/>
      <w:lang w:eastAsia="en-US"/>
    </w:rPr>
  </w:style>
  <w:style w:type="paragraph" w:styleId="74">
    <w:name w:val="toc 2"/>
    <w:basedOn w:val="1"/>
    <w:next w:val="1"/>
    <w:unhideWhenUsed/>
    <w:qFormat/>
    <w:uiPriority w:val="0"/>
    <w:pPr>
      <w:widowControl/>
      <w:spacing w:after="100" w:line="276" w:lineRule="auto"/>
      <w:ind w:left="220"/>
      <w:jc w:val="left"/>
    </w:pPr>
    <w:rPr>
      <w:rFonts w:ascii="Calibri" w:hAnsi="Calibri"/>
      <w:kern w:val="0"/>
      <w:sz w:val="22"/>
      <w:szCs w:val="22"/>
    </w:rPr>
  </w:style>
  <w:style w:type="paragraph" w:styleId="75">
    <w:name w:val="toc 9"/>
    <w:basedOn w:val="1"/>
    <w:next w:val="1"/>
    <w:qFormat/>
    <w:uiPriority w:val="0"/>
    <w:pPr>
      <w:ind w:left="1680"/>
      <w:jc w:val="left"/>
    </w:pPr>
    <w:rPr>
      <w:sz w:val="18"/>
      <w:szCs w:val="20"/>
    </w:rPr>
  </w:style>
  <w:style w:type="paragraph" w:styleId="76">
    <w:name w:val="Body Text 2"/>
    <w:basedOn w:val="1"/>
    <w:link w:val="131"/>
    <w:qFormat/>
    <w:uiPriority w:val="0"/>
    <w:rPr>
      <w:rFonts w:ascii="宋体" w:hAnsi="宋体"/>
      <w:sz w:val="24"/>
      <w:szCs w:val="20"/>
    </w:rPr>
  </w:style>
  <w:style w:type="paragraph" w:styleId="77">
    <w:name w:val="List 4"/>
    <w:basedOn w:val="1"/>
    <w:qFormat/>
    <w:uiPriority w:val="0"/>
    <w:pPr>
      <w:ind w:left="100" w:leftChars="600" w:hanging="200" w:hangingChars="200"/>
    </w:pPr>
    <w:rPr>
      <w:szCs w:val="20"/>
    </w:rPr>
  </w:style>
  <w:style w:type="paragraph" w:styleId="78">
    <w:name w:val="List Continue 2"/>
    <w:basedOn w:val="1"/>
    <w:qFormat/>
    <w:uiPriority w:val="0"/>
    <w:pPr>
      <w:spacing w:after="120"/>
      <w:ind w:left="840" w:leftChars="400"/>
    </w:pPr>
    <w:rPr>
      <w:szCs w:val="20"/>
    </w:rPr>
  </w:style>
  <w:style w:type="paragraph" w:styleId="79">
    <w:name w:val="Message Header"/>
    <w:basedOn w:val="1"/>
    <w:link w:val="132"/>
    <w:unhideWhenUsed/>
    <w:qFormat/>
    <w:uiPriority w:val="0"/>
    <w:pPr>
      <w:widowControl/>
      <w:pBdr>
        <w:top w:val="single" w:color="auto" w:sz="6" w:space="1"/>
        <w:left w:val="single" w:color="auto" w:sz="6" w:space="1"/>
        <w:bottom w:val="single" w:color="auto" w:sz="6" w:space="1"/>
        <w:right w:val="single" w:color="auto" w:sz="6" w:space="1"/>
      </w:pBdr>
      <w:shd w:val="pct20" w:color="auto" w:fill="auto"/>
      <w:autoSpaceDN w:val="0"/>
      <w:spacing w:after="120"/>
      <w:ind w:left="1080" w:hanging="1080"/>
    </w:pPr>
    <w:rPr>
      <w:rFonts w:ascii="Arial" w:hAnsi="Arial" w:eastAsia="等线" w:cs="Times New Roman"/>
      <w:kern w:val="0"/>
      <w:sz w:val="24"/>
      <w:lang w:eastAsia="en-US"/>
    </w:rPr>
  </w:style>
  <w:style w:type="paragraph" w:styleId="80">
    <w:name w:val="HTML Preformatted"/>
    <w:basedOn w:val="1"/>
    <w:link w:val="133"/>
    <w:unhideWhenUsed/>
    <w:qFormat/>
    <w:uiPriority w:val="0"/>
    <w:rPr>
      <w:rFonts w:ascii="Courier New" w:hAnsi="Courier New"/>
      <w:sz w:val="20"/>
      <w:szCs w:val="20"/>
    </w:rPr>
  </w:style>
  <w:style w:type="paragraph" w:styleId="8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ind w:left="1260" w:leftChars="600"/>
    </w:pPr>
    <w:rPr>
      <w:szCs w:val="20"/>
    </w:rPr>
  </w:style>
  <w:style w:type="paragraph" w:styleId="83">
    <w:name w:val="index 2"/>
    <w:basedOn w:val="1"/>
    <w:next w:val="1"/>
    <w:unhideWhenUsed/>
    <w:qFormat/>
    <w:uiPriority w:val="0"/>
    <w:pPr>
      <w:widowControl/>
      <w:autoSpaceDN w:val="0"/>
      <w:spacing w:after="120"/>
      <w:ind w:left="440" w:hanging="220"/>
    </w:pPr>
    <w:rPr>
      <w:rFonts w:eastAsia="等线"/>
      <w:kern w:val="0"/>
      <w:sz w:val="22"/>
      <w:lang w:eastAsia="en-US"/>
    </w:rPr>
  </w:style>
  <w:style w:type="paragraph" w:styleId="84">
    <w:name w:val="Title"/>
    <w:basedOn w:val="1"/>
    <w:link w:val="134"/>
    <w:qFormat/>
    <w:uiPriority w:val="0"/>
    <w:pPr>
      <w:widowControl/>
      <w:autoSpaceDN w:val="0"/>
      <w:spacing w:after="120"/>
      <w:jc w:val="center"/>
    </w:pPr>
    <w:rPr>
      <w:rFonts w:eastAsia="等线" w:cs="Times New Roman"/>
      <w:b/>
      <w:kern w:val="0"/>
      <w:sz w:val="36"/>
      <w:szCs w:val="20"/>
      <w:lang w:eastAsia="en-US"/>
    </w:rPr>
  </w:style>
  <w:style w:type="paragraph" w:styleId="85">
    <w:name w:val="annotation subject"/>
    <w:basedOn w:val="29"/>
    <w:next w:val="29"/>
    <w:link w:val="135"/>
    <w:qFormat/>
    <w:uiPriority w:val="0"/>
    <w:rPr>
      <w:b/>
      <w:bCs/>
    </w:rPr>
  </w:style>
  <w:style w:type="paragraph" w:styleId="86">
    <w:name w:val="Body Text First Indent"/>
    <w:basedOn w:val="35"/>
    <w:next w:val="1"/>
    <w:link w:val="136"/>
    <w:qFormat/>
    <w:uiPriority w:val="0"/>
    <w:pPr>
      <w:spacing w:line="360" w:lineRule="auto"/>
      <w:ind w:firstLine="482"/>
    </w:pPr>
    <w:rPr>
      <w:b/>
      <w:sz w:val="24"/>
    </w:rPr>
  </w:style>
  <w:style w:type="paragraph" w:styleId="87">
    <w:name w:val="Body Text First Indent 2"/>
    <w:basedOn w:val="36"/>
    <w:link w:val="137"/>
    <w:qFormat/>
    <w:uiPriority w:val="99"/>
    <w:pPr>
      <w:ind w:firstLine="420" w:firstLineChars="200"/>
    </w:pPr>
    <w:rPr>
      <w:kern w:val="0"/>
      <w:sz w:val="20"/>
      <w:szCs w:val="20"/>
    </w:rPr>
  </w:style>
  <w:style w:type="table" w:styleId="89">
    <w:name w:val="Table Grid"/>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Classic 3"/>
    <w:basedOn w:val="88"/>
    <w:unhideWhenUsed/>
    <w:qFormat/>
    <w:uiPriority w:val="0"/>
    <w:rPr>
      <w:color w:val="000080"/>
      <w:lang w:eastAsia="en-US"/>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character" w:styleId="92">
    <w:name w:val="Strong"/>
    <w:qFormat/>
    <w:uiPriority w:val="0"/>
    <w:rPr>
      <w:b/>
      <w:bCs/>
    </w:rPr>
  </w:style>
  <w:style w:type="character" w:styleId="93">
    <w:name w:val="page number"/>
    <w:qFormat/>
    <w:uiPriority w:val="0"/>
  </w:style>
  <w:style w:type="character" w:styleId="94">
    <w:name w:val="FollowedHyperlink"/>
    <w:unhideWhenUsed/>
    <w:qFormat/>
    <w:uiPriority w:val="0"/>
    <w:rPr>
      <w:color w:val="FF00FF"/>
      <w:u w:val="single"/>
    </w:rPr>
  </w:style>
  <w:style w:type="character" w:styleId="95">
    <w:name w:val="Emphasis"/>
    <w:qFormat/>
    <w:uiPriority w:val="0"/>
    <w:rPr>
      <w:color w:val="CC0000"/>
    </w:rPr>
  </w:style>
  <w:style w:type="character" w:styleId="96">
    <w:name w:val="Hyperlink"/>
    <w:unhideWhenUsed/>
    <w:qFormat/>
    <w:uiPriority w:val="0"/>
    <w:rPr>
      <w:color w:val="333333"/>
      <w:u w:val="none"/>
    </w:rPr>
  </w:style>
  <w:style w:type="character" w:styleId="97">
    <w:name w:val="annotation reference"/>
    <w:qFormat/>
    <w:uiPriority w:val="0"/>
    <w:rPr>
      <w:sz w:val="21"/>
      <w:szCs w:val="21"/>
    </w:rPr>
  </w:style>
  <w:style w:type="character" w:styleId="98">
    <w:name w:val="footnote reference"/>
    <w:qFormat/>
    <w:uiPriority w:val="0"/>
    <w:rPr>
      <w:vertAlign w:val="superscript"/>
    </w:rPr>
  </w:style>
  <w:style w:type="character" w:customStyle="1" w:styleId="99">
    <w:name w:val="脚注文本 Char"/>
    <w:link w:val="2"/>
    <w:qFormat/>
    <w:uiPriority w:val="0"/>
    <w:rPr>
      <w:rFonts w:ascii="Calibri" w:hAnsi="Calibri"/>
      <w:kern w:val="2"/>
      <w:sz w:val="18"/>
      <w:szCs w:val="18"/>
      <w:lang w:bidi="ar-SA"/>
    </w:rPr>
  </w:style>
  <w:style w:type="character" w:customStyle="1" w:styleId="100">
    <w:name w:val="宏文本 Char"/>
    <w:link w:val="4"/>
    <w:qFormat/>
    <w:uiPriority w:val="0"/>
    <w:rPr>
      <w:rFonts w:ascii="Courier New" w:hAnsi="Courier New" w:eastAsia="等线" w:cs="Courier New"/>
      <w:lang w:eastAsia="en-US" w:bidi="ar-SA"/>
    </w:rPr>
  </w:style>
  <w:style w:type="character" w:customStyle="1" w:styleId="101">
    <w:name w:val="标题 1 Char"/>
    <w:link w:val="5"/>
    <w:qFormat/>
    <w:uiPriority w:val="0"/>
    <w:rPr>
      <w:rFonts w:eastAsia="仿宋_GB2312"/>
      <w:kern w:val="2"/>
      <w:sz w:val="28"/>
      <w:szCs w:val="24"/>
      <w:lang w:val="en-US" w:eastAsia="zh-CN" w:bidi="ar-SA"/>
    </w:rPr>
  </w:style>
  <w:style w:type="character" w:customStyle="1" w:styleId="102">
    <w:name w:val="标题 2 Char"/>
    <w:link w:val="6"/>
    <w:qFormat/>
    <w:uiPriority w:val="0"/>
    <w:rPr>
      <w:rFonts w:ascii="Cambria" w:hAnsi="Cambria" w:eastAsia="宋体"/>
      <w:b/>
      <w:bCs/>
      <w:kern w:val="2"/>
      <w:sz w:val="32"/>
      <w:szCs w:val="32"/>
      <w:lang w:val="en-US" w:eastAsia="zh-CN" w:bidi="ar-SA"/>
    </w:rPr>
  </w:style>
  <w:style w:type="character" w:customStyle="1" w:styleId="103">
    <w:name w:val="标题 3 Char"/>
    <w:link w:val="7"/>
    <w:qFormat/>
    <w:uiPriority w:val="0"/>
    <w:rPr>
      <w:rFonts w:eastAsia="宋体"/>
      <w:b/>
      <w:bCs/>
      <w:kern w:val="2"/>
      <w:sz w:val="32"/>
      <w:szCs w:val="32"/>
      <w:lang w:val="en-US" w:eastAsia="zh-CN" w:bidi="ar-SA"/>
    </w:rPr>
  </w:style>
  <w:style w:type="character" w:customStyle="1" w:styleId="104">
    <w:name w:val="标题 4 Char"/>
    <w:link w:val="8"/>
    <w:qFormat/>
    <w:uiPriority w:val="0"/>
    <w:rPr>
      <w:rFonts w:ascii="Arial" w:hAnsi="Arial" w:eastAsia="黑体"/>
      <w:b/>
      <w:kern w:val="2"/>
      <w:sz w:val="28"/>
      <w:lang w:bidi="ar-SA"/>
    </w:rPr>
  </w:style>
  <w:style w:type="character" w:customStyle="1" w:styleId="105">
    <w:name w:val="标题 5 Char"/>
    <w:link w:val="9"/>
    <w:qFormat/>
    <w:uiPriority w:val="0"/>
    <w:rPr>
      <w:rFonts w:eastAsia="宋体"/>
      <w:b/>
      <w:sz w:val="28"/>
      <w:lang w:bidi="ar-SA"/>
    </w:rPr>
  </w:style>
  <w:style w:type="character" w:customStyle="1" w:styleId="106">
    <w:name w:val="标题 6 Char"/>
    <w:link w:val="10"/>
    <w:qFormat/>
    <w:uiPriority w:val="0"/>
    <w:rPr>
      <w:rFonts w:ascii="Arial" w:hAnsi="Arial" w:eastAsia="黑体"/>
      <w:b/>
      <w:sz w:val="24"/>
      <w:lang w:bidi="ar-SA"/>
    </w:rPr>
  </w:style>
  <w:style w:type="character" w:customStyle="1" w:styleId="107">
    <w:name w:val="标题 7 Char"/>
    <w:link w:val="11"/>
    <w:qFormat/>
    <w:uiPriority w:val="0"/>
    <w:rPr>
      <w:rFonts w:eastAsia="宋体"/>
      <w:b/>
      <w:bCs/>
      <w:kern w:val="2"/>
      <w:sz w:val="24"/>
      <w:szCs w:val="24"/>
      <w:lang w:val="en-US" w:eastAsia="zh-CN" w:bidi="ar-SA"/>
    </w:rPr>
  </w:style>
  <w:style w:type="character" w:customStyle="1" w:styleId="108">
    <w:name w:val="标题 8 Char"/>
    <w:link w:val="12"/>
    <w:qFormat/>
    <w:uiPriority w:val="0"/>
    <w:rPr>
      <w:rFonts w:ascii="Arial" w:hAnsi="Arial" w:eastAsia="黑体"/>
      <w:sz w:val="24"/>
      <w:lang w:bidi="ar-SA"/>
    </w:rPr>
  </w:style>
  <w:style w:type="character" w:customStyle="1" w:styleId="109">
    <w:name w:val="标题 9 Char"/>
    <w:link w:val="13"/>
    <w:qFormat/>
    <w:uiPriority w:val="0"/>
    <w:rPr>
      <w:rFonts w:ascii="Arial" w:hAnsi="Arial" w:eastAsia="黑体"/>
      <w:sz w:val="21"/>
      <w:lang w:bidi="ar-SA"/>
    </w:rPr>
  </w:style>
  <w:style w:type="character" w:customStyle="1" w:styleId="110">
    <w:name w:val="注释标题 Char"/>
    <w:link w:val="18"/>
    <w:qFormat/>
    <w:uiPriority w:val="0"/>
    <w:rPr>
      <w:rFonts w:eastAsia="等线"/>
      <w:sz w:val="22"/>
      <w:szCs w:val="24"/>
      <w:lang w:eastAsia="en-US"/>
    </w:rPr>
  </w:style>
  <w:style w:type="character" w:customStyle="1" w:styleId="111">
    <w:name w:val="电子邮件签名 Char"/>
    <w:link w:val="21"/>
    <w:qFormat/>
    <w:uiPriority w:val="0"/>
    <w:rPr>
      <w:rFonts w:eastAsia="等线"/>
      <w:sz w:val="22"/>
      <w:szCs w:val="24"/>
      <w:lang w:eastAsia="en-US"/>
    </w:rPr>
  </w:style>
  <w:style w:type="character" w:customStyle="1" w:styleId="112">
    <w:name w:val="正文缩进 Char1"/>
    <w:link w:val="23"/>
    <w:qFormat/>
    <w:uiPriority w:val="0"/>
    <w:rPr>
      <w:rFonts w:eastAsia="宋体"/>
      <w:kern w:val="2"/>
      <w:sz w:val="21"/>
      <w:szCs w:val="24"/>
      <w:lang w:val="en-US" w:eastAsia="zh-CN" w:bidi="ar-SA"/>
    </w:rPr>
  </w:style>
  <w:style w:type="character" w:customStyle="1" w:styleId="113">
    <w:name w:val="文档结构图 Char"/>
    <w:link w:val="27"/>
    <w:qFormat/>
    <w:uiPriority w:val="0"/>
    <w:rPr>
      <w:rFonts w:ascii="宋体"/>
      <w:kern w:val="2"/>
      <w:sz w:val="18"/>
      <w:szCs w:val="18"/>
      <w:lang w:bidi="ar-SA"/>
    </w:rPr>
  </w:style>
  <w:style w:type="character" w:customStyle="1" w:styleId="114">
    <w:name w:val="批注文字 Char"/>
    <w:link w:val="29"/>
    <w:qFormat/>
    <w:uiPriority w:val="0"/>
    <w:rPr>
      <w:rFonts w:eastAsia="宋体"/>
      <w:kern w:val="2"/>
      <w:sz w:val="21"/>
      <w:szCs w:val="24"/>
      <w:lang w:val="en-US" w:eastAsia="zh-CN" w:bidi="ar-SA"/>
    </w:rPr>
  </w:style>
  <w:style w:type="character" w:customStyle="1" w:styleId="115">
    <w:name w:val="称呼 Char"/>
    <w:link w:val="31"/>
    <w:qFormat/>
    <w:uiPriority w:val="0"/>
    <w:rPr>
      <w:rFonts w:eastAsia="等线"/>
      <w:sz w:val="22"/>
      <w:szCs w:val="24"/>
      <w:lang w:eastAsia="en-US"/>
    </w:rPr>
  </w:style>
  <w:style w:type="character" w:customStyle="1" w:styleId="116">
    <w:name w:val="正文文本 3 Char"/>
    <w:link w:val="32"/>
    <w:qFormat/>
    <w:uiPriority w:val="0"/>
    <w:rPr>
      <w:rFonts w:eastAsia="等线"/>
      <w:sz w:val="16"/>
      <w:szCs w:val="16"/>
      <w:lang w:eastAsia="en-US"/>
    </w:rPr>
  </w:style>
  <w:style w:type="character" w:customStyle="1" w:styleId="117">
    <w:name w:val="结束语 Char"/>
    <w:link w:val="33"/>
    <w:qFormat/>
    <w:uiPriority w:val="0"/>
    <w:rPr>
      <w:rFonts w:eastAsia="等线"/>
      <w:sz w:val="22"/>
      <w:szCs w:val="24"/>
      <w:lang w:eastAsia="en-US"/>
    </w:rPr>
  </w:style>
  <w:style w:type="character" w:customStyle="1" w:styleId="118">
    <w:name w:val="正文文本 Char"/>
    <w:link w:val="35"/>
    <w:qFormat/>
    <w:uiPriority w:val="0"/>
    <w:rPr>
      <w:rFonts w:eastAsia="宋体"/>
      <w:kern w:val="2"/>
      <w:sz w:val="21"/>
      <w:szCs w:val="24"/>
      <w:lang w:val="en-US" w:eastAsia="zh-CN" w:bidi="ar-SA"/>
    </w:rPr>
  </w:style>
  <w:style w:type="character" w:customStyle="1" w:styleId="119">
    <w:name w:val="正文文本缩进 Char"/>
    <w:link w:val="36"/>
    <w:qFormat/>
    <w:uiPriority w:val="99"/>
    <w:rPr>
      <w:rFonts w:eastAsia="宋体"/>
      <w:kern w:val="2"/>
      <w:sz w:val="21"/>
      <w:szCs w:val="24"/>
      <w:lang w:val="en-US" w:eastAsia="zh-CN" w:bidi="ar-SA"/>
    </w:rPr>
  </w:style>
  <w:style w:type="character" w:customStyle="1" w:styleId="120">
    <w:name w:val="HTML 地址 Char"/>
    <w:link w:val="42"/>
    <w:qFormat/>
    <w:uiPriority w:val="0"/>
    <w:rPr>
      <w:rFonts w:eastAsia="等线"/>
      <w:i/>
      <w:iCs/>
      <w:sz w:val="22"/>
      <w:szCs w:val="24"/>
      <w:lang w:eastAsia="en-US"/>
    </w:rPr>
  </w:style>
  <w:style w:type="character" w:customStyle="1" w:styleId="121">
    <w:name w:val="纯文本 Char"/>
    <w:link w:val="46"/>
    <w:qFormat/>
    <w:uiPriority w:val="0"/>
    <w:rPr>
      <w:rFonts w:ascii="宋体" w:hAnsi="Courier New" w:eastAsia="宋体"/>
      <w:kern w:val="2"/>
      <w:sz w:val="21"/>
      <w:lang w:val="en-US" w:eastAsia="zh-CN" w:bidi="ar-SA"/>
    </w:rPr>
  </w:style>
  <w:style w:type="character" w:customStyle="1" w:styleId="122">
    <w:name w:val="日期 Char"/>
    <w:link w:val="51"/>
    <w:qFormat/>
    <w:uiPriority w:val="0"/>
    <w:rPr>
      <w:rFonts w:ascii="宋体" w:hAnsi="宋体"/>
      <w:sz w:val="28"/>
      <w:lang w:bidi="ar-SA"/>
    </w:rPr>
  </w:style>
  <w:style w:type="character" w:customStyle="1" w:styleId="123">
    <w:name w:val="正文文本缩进 2 Char"/>
    <w:link w:val="52"/>
    <w:qFormat/>
    <w:uiPriority w:val="0"/>
    <w:rPr>
      <w:kern w:val="2"/>
      <w:sz w:val="21"/>
      <w:lang w:bidi="ar-SA"/>
    </w:rPr>
  </w:style>
  <w:style w:type="character" w:customStyle="1" w:styleId="124">
    <w:name w:val="尾注文本 Char"/>
    <w:link w:val="53"/>
    <w:qFormat/>
    <w:uiPriority w:val="0"/>
    <w:rPr>
      <w:rFonts w:eastAsia="等线"/>
      <w:lang w:eastAsia="en-US"/>
    </w:rPr>
  </w:style>
  <w:style w:type="character" w:customStyle="1" w:styleId="125">
    <w:name w:val="批注框文本 Char"/>
    <w:link w:val="55"/>
    <w:qFormat/>
    <w:uiPriority w:val="0"/>
    <w:rPr>
      <w:kern w:val="2"/>
      <w:sz w:val="18"/>
      <w:szCs w:val="18"/>
      <w:lang w:bidi="ar-SA"/>
    </w:rPr>
  </w:style>
  <w:style w:type="character" w:customStyle="1" w:styleId="126">
    <w:name w:val="页脚 Char"/>
    <w:link w:val="56"/>
    <w:qFormat/>
    <w:uiPriority w:val="99"/>
    <w:rPr>
      <w:kern w:val="2"/>
      <w:sz w:val="18"/>
      <w:szCs w:val="24"/>
      <w:lang w:bidi="ar-SA"/>
    </w:rPr>
  </w:style>
  <w:style w:type="character" w:customStyle="1" w:styleId="127">
    <w:name w:val="页眉 Char"/>
    <w:link w:val="58"/>
    <w:qFormat/>
    <w:uiPriority w:val="99"/>
    <w:rPr>
      <w:kern w:val="2"/>
      <w:sz w:val="18"/>
      <w:szCs w:val="24"/>
      <w:lang w:bidi="ar-SA"/>
    </w:rPr>
  </w:style>
  <w:style w:type="character" w:customStyle="1" w:styleId="128">
    <w:name w:val="签名 Char"/>
    <w:link w:val="59"/>
    <w:qFormat/>
    <w:uiPriority w:val="0"/>
    <w:rPr>
      <w:rFonts w:eastAsia="等线"/>
      <w:sz w:val="22"/>
      <w:szCs w:val="24"/>
      <w:lang w:eastAsia="en-US"/>
    </w:rPr>
  </w:style>
  <w:style w:type="character" w:customStyle="1" w:styleId="129">
    <w:name w:val="副标题 Char"/>
    <w:link w:val="65"/>
    <w:qFormat/>
    <w:uiPriority w:val="11"/>
    <w:rPr>
      <w:rFonts w:eastAsia="等线"/>
      <w:b/>
      <w:sz w:val="28"/>
      <w:lang w:eastAsia="en-US"/>
    </w:rPr>
  </w:style>
  <w:style w:type="character" w:customStyle="1" w:styleId="130">
    <w:name w:val="正文文本缩进 3 Char"/>
    <w:link w:val="70"/>
    <w:qFormat/>
    <w:uiPriority w:val="0"/>
    <w:rPr>
      <w:rFonts w:ascii="仿宋_GB2312" w:hAnsi="宋体" w:eastAsia="仿宋_GB2312"/>
      <w:kern w:val="2"/>
      <w:sz w:val="28"/>
      <w:szCs w:val="24"/>
    </w:rPr>
  </w:style>
  <w:style w:type="character" w:customStyle="1" w:styleId="131">
    <w:name w:val="正文文本 2 Char"/>
    <w:link w:val="76"/>
    <w:qFormat/>
    <w:uiPriority w:val="0"/>
    <w:rPr>
      <w:rFonts w:ascii="宋体" w:hAnsi="宋体"/>
      <w:kern w:val="2"/>
      <w:sz w:val="24"/>
      <w:lang w:bidi="ar-SA"/>
    </w:rPr>
  </w:style>
  <w:style w:type="character" w:customStyle="1" w:styleId="132">
    <w:name w:val="信息标题 Char"/>
    <w:link w:val="79"/>
    <w:qFormat/>
    <w:uiPriority w:val="0"/>
    <w:rPr>
      <w:rFonts w:ascii="Arial" w:hAnsi="Arial" w:eastAsia="等线" w:cs="Arial"/>
      <w:sz w:val="24"/>
      <w:szCs w:val="24"/>
      <w:shd w:val="pct20" w:color="auto" w:fill="auto"/>
      <w:lang w:eastAsia="en-US"/>
    </w:rPr>
  </w:style>
  <w:style w:type="character" w:customStyle="1" w:styleId="133">
    <w:name w:val="HTML 预设格式 Char"/>
    <w:link w:val="80"/>
    <w:qFormat/>
    <w:uiPriority w:val="0"/>
    <w:rPr>
      <w:rFonts w:ascii="Courier New" w:hAnsi="Courier New"/>
      <w:kern w:val="2"/>
      <w:lang w:bidi="ar-SA"/>
    </w:rPr>
  </w:style>
  <w:style w:type="character" w:customStyle="1" w:styleId="134">
    <w:name w:val="标题 Char"/>
    <w:link w:val="84"/>
    <w:qFormat/>
    <w:uiPriority w:val="0"/>
    <w:rPr>
      <w:rFonts w:eastAsia="等线"/>
      <w:b/>
      <w:sz w:val="36"/>
      <w:lang w:eastAsia="en-US"/>
    </w:rPr>
  </w:style>
  <w:style w:type="character" w:customStyle="1" w:styleId="135">
    <w:name w:val="批注主题 Char"/>
    <w:link w:val="85"/>
    <w:qFormat/>
    <w:uiPriority w:val="0"/>
    <w:rPr>
      <w:b/>
      <w:bCs/>
      <w:kern w:val="2"/>
      <w:sz w:val="21"/>
      <w:szCs w:val="24"/>
      <w:lang w:bidi="ar-SA"/>
    </w:rPr>
  </w:style>
  <w:style w:type="character" w:customStyle="1" w:styleId="136">
    <w:name w:val="正文首行缩进 Char"/>
    <w:link w:val="86"/>
    <w:qFormat/>
    <w:uiPriority w:val="0"/>
    <w:rPr>
      <w:b/>
      <w:kern w:val="2"/>
      <w:sz w:val="24"/>
      <w:szCs w:val="24"/>
      <w:lang w:bidi="ar-SA"/>
    </w:rPr>
  </w:style>
  <w:style w:type="character" w:customStyle="1" w:styleId="137">
    <w:name w:val="正文首行缩进 2 Char"/>
    <w:link w:val="87"/>
    <w:qFormat/>
    <w:uiPriority w:val="99"/>
    <w:rPr>
      <w:lang w:val="en-US" w:eastAsia="zh-CN" w:bidi="ar-SA"/>
    </w:rPr>
  </w:style>
  <w:style w:type="paragraph" w:customStyle="1" w:styleId="13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style4"/>
    <w:basedOn w:val="1"/>
    <w:next w:val="140"/>
    <w:qFormat/>
    <w:uiPriority w:val="99"/>
    <w:pPr>
      <w:widowControl/>
      <w:spacing w:before="280" w:after="280"/>
    </w:pPr>
    <w:rPr>
      <w:rFonts w:ascii="宋体"/>
      <w:sz w:val="18"/>
    </w:rPr>
  </w:style>
  <w:style w:type="paragraph" w:customStyle="1" w:styleId="140">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141">
    <w:name w:val="正文文本 2 Char2"/>
    <w:link w:val="142"/>
    <w:qFormat/>
    <w:uiPriority w:val="99"/>
    <w:rPr>
      <w:rFonts w:ascii="Calibri" w:hAnsi="Calibri"/>
      <w:szCs w:val="21"/>
      <w:lang w:bidi="ar-SA"/>
    </w:rPr>
  </w:style>
  <w:style w:type="paragraph" w:customStyle="1" w:styleId="142">
    <w:name w:val="正文文本 21"/>
    <w:basedOn w:val="1"/>
    <w:link w:val="141"/>
    <w:qFormat/>
    <w:uiPriority w:val="99"/>
    <w:pPr>
      <w:spacing w:before="280" w:after="120" w:line="480" w:lineRule="auto"/>
      <w:ind w:left="420" w:hanging="420"/>
    </w:pPr>
    <w:rPr>
      <w:kern w:val="0"/>
      <w:sz w:val="20"/>
      <w:szCs w:val="21"/>
    </w:rPr>
  </w:style>
  <w:style w:type="character" w:customStyle="1" w:styleId="143">
    <w:name w:val="纯文本 Char4"/>
    <w:semiHidden/>
    <w:qFormat/>
    <w:uiPriority w:val="99"/>
    <w:rPr>
      <w:rFonts w:hint="eastAsia" w:ascii="宋体" w:hAnsi="Courier New" w:eastAsia="宋体" w:cs="Courier New"/>
      <w:szCs w:val="21"/>
    </w:rPr>
  </w:style>
  <w:style w:type="character" w:customStyle="1" w:styleId="144">
    <w:name w:val="font01"/>
    <w:qFormat/>
    <w:uiPriority w:val="0"/>
    <w:rPr>
      <w:rFonts w:hint="eastAsia" w:ascii="宋体" w:hAnsi="宋体" w:eastAsia="宋体" w:cs="宋体"/>
      <w:color w:val="000000"/>
      <w:sz w:val="22"/>
      <w:szCs w:val="22"/>
      <w:u w:val="none"/>
    </w:rPr>
  </w:style>
  <w:style w:type="character" w:customStyle="1" w:styleId="145">
    <w:name w:val="标题 1 Char Char"/>
    <w:qFormat/>
    <w:uiPriority w:val="0"/>
    <w:rPr>
      <w:rFonts w:eastAsia="宋体"/>
      <w:b/>
      <w:spacing w:val="-2"/>
      <w:sz w:val="24"/>
      <w:lang w:val="en-US" w:eastAsia="zh-CN"/>
    </w:rPr>
  </w:style>
  <w:style w:type="character" w:customStyle="1" w:styleId="146">
    <w:name w:val="副标题 Char1"/>
    <w:qFormat/>
    <w:uiPriority w:val="0"/>
    <w:rPr>
      <w:rFonts w:hint="eastAsia" w:ascii="等线 Light" w:hAnsi="等线 Light" w:eastAsia="宋体" w:cs="Times New Roman"/>
      <w:b/>
      <w:bCs/>
      <w:kern w:val="28"/>
      <w:sz w:val="32"/>
      <w:szCs w:val="32"/>
    </w:rPr>
  </w:style>
  <w:style w:type="character" w:customStyle="1" w:styleId="147">
    <w:name w:val="批注文字 Char2"/>
    <w:semiHidden/>
    <w:qFormat/>
    <w:uiPriority w:val="99"/>
    <w:rPr>
      <w:rFonts w:hint="default" w:ascii="Times New Roman" w:hAnsi="Times New Roman" w:eastAsia="宋体" w:cs="Times New Roman"/>
      <w:szCs w:val="20"/>
    </w:rPr>
  </w:style>
  <w:style w:type="character" w:customStyle="1" w:styleId="148">
    <w:name w:val="正文文本 Char2"/>
    <w:semiHidden/>
    <w:qFormat/>
    <w:uiPriority w:val="99"/>
    <w:rPr>
      <w:rFonts w:hint="default" w:ascii="Times New Roman" w:hAnsi="Times New Roman" w:eastAsia="宋体" w:cs="Times New Roman"/>
      <w:szCs w:val="20"/>
    </w:rPr>
  </w:style>
  <w:style w:type="character" w:customStyle="1" w:styleId="149">
    <w:name w:val="font31"/>
    <w:qFormat/>
    <w:uiPriority w:val="0"/>
    <w:rPr>
      <w:rFonts w:hint="eastAsia" w:ascii="宋体" w:hAnsi="宋体" w:eastAsia="宋体" w:cs="宋体"/>
      <w:color w:val="000000"/>
      <w:sz w:val="22"/>
      <w:szCs w:val="22"/>
      <w:u w:val="none"/>
    </w:rPr>
  </w:style>
  <w:style w:type="character" w:customStyle="1" w:styleId="150">
    <w:name w:val="font71"/>
    <w:qFormat/>
    <w:uiPriority w:val="0"/>
    <w:rPr>
      <w:rFonts w:hint="eastAsia" w:ascii="宋体" w:hAnsi="宋体" w:eastAsia="宋体" w:cs="宋体"/>
      <w:b/>
      <w:color w:val="000000"/>
      <w:sz w:val="40"/>
      <w:szCs w:val="40"/>
      <w:u w:val="none"/>
    </w:rPr>
  </w:style>
  <w:style w:type="character" w:customStyle="1" w:styleId="151">
    <w:name w:val="FooterTxt"/>
    <w:qFormat/>
    <w:uiPriority w:val="0"/>
    <w:rPr>
      <w:sz w:val="14"/>
    </w:rPr>
  </w:style>
  <w:style w:type="character" w:customStyle="1" w:styleId="152">
    <w:name w:val="日期 Char3"/>
    <w:semiHidden/>
    <w:qFormat/>
    <w:uiPriority w:val="99"/>
    <w:rPr>
      <w:rFonts w:hint="default" w:ascii="Times New Roman" w:hAnsi="Times New Roman" w:eastAsia="宋体" w:cs="Times New Roman"/>
      <w:szCs w:val="20"/>
    </w:rPr>
  </w:style>
  <w:style w:type="character" w:customStyle="1" w:styleId="153">
    <w:name w:val="正文缩进2格 Char"/>
    <w:qFormat/>
    <w:uiPriority w:val="0"/>
    <w:rPr>
      <w:rFonts w:ascii="仿宋_GB2312" w:hAnsi="宋体" w:eastAsia="仿宋_GB2312"/>
      <w:kern w:val="2"/>
      <w:sz w:val="31"/>
      <w:szCs w:val="28"/>
      <w:lang w:val="en-US" w:eastAsia="zh-CN" w:bidi="ar-SA"/>
    </w:rPr>
  </w:style>
  <w:style w:type="character" w:customStyle="1" w:styleId="154">
    <w:name w:val="正文缩进2格 Char Char"/>
    <w:link w:val="155"/>
    <w:qFormat/>
    <w:uiPriority w:val="0"/>
    <w:rPr>
      <w:rFonts w:ascii="仿宋_GB2312" w:hAnsi="宋体" w:eastAsia="仿宋_GB2312"/>
      <w:kern w:val="2"/>
      <w:sz w:val="31"/>
      <w:szCs w:val="28"/>
      <w:lang w:val="en-US" w:eastAsia="zh-CN" w:bidi="ar-SA"/>
    </w:rPr>
  </w:style>
  <w:style w:type="paragraph" w:customStyle="1" w:styleId="155">
    <w:name w:val="正文缩进2格"/>
    <w:basedOn w:val="1"/>
    <w:link w:val="154"/>
    <w:qFormat/>
    <w:uiPriority w:val="0"/>
    <w:pPr>
      <w:spacing w:line="600" w:lineRule="exact"/>
      <w:ind w:firstLine="639" w:firstLineChars="206"/>
    </w:pPr>
    <w:rPr>
      <w:rFonts w:ascii="仿宋_GB2312" w:hAnsi="宋体" w:eastAsia="仿宋_GB2312"/>
      <w:sz w:val="31"/>
      <w:szCs w:val="28"/>
    </w:rPr>
  </w:style>
  <w:style w:type="character" w:customStyle="1" w:styleId="156">
    <w:name w:val="Body Char"/>
    <w:link w:val="157"/>
    <w:qFormat/>
    <w:locked/>
    <w:uiPriority w:val="0"/>
    <w:rPr>
      <w:rFonts w:ascii="Futura Lt BT" w:hAnsi="Futura Lt BT" w:eastAsia="等线"/>
      <w:color w:val="333333"/>
      <w:spacing w:val="-6"/>
      <w:sz w:val="22"/>
      <w:szCs w:val="24"/>
      <w:lang w:eastAsia="en-US"/>
    </w:rPr>
  </w:style>
  <w:style w:type="paragraph" w:customStyle="1" w:styleId="157">
    <w:name w:val="Body"/>
    <w:basedOn w:val="1"/>
    <w:link w:val="156"/>
    <w:qFormat/>
    <w:uiPriority w:val="0"/>
    <w:pPr>
      <w:widowControl/>
      <w:autoSpaceDN w:val="0"/>
      <w:spacing w:before="120" w:after="120"/>
    </w:pPr>
    <w:rPr>
      <w:rFonts w:ascii="Futura Lt BT" w:hAnsi="Futura Lt BT" w:eastAsia="等线" w:cs="Times New Roman"/>
      <w:color w:val="333333"/>
      <w:spacing w:val="-6"/>
      <w:kern w:val="0"/>
      <w:sz w:val="22"/>
      <w:lang w:eastAsia="en-US"/>
    </w:rPr>
  </w:style>
  <w:style w:type="character" w:customStyle="1" w:styleId="158">
    <w:name w:val="日期 Char2"/>
    <w:qFormat/>
    <w:uiPriority w:val="0"/>
    <w:rPr>
      <w:kern w:val="2"/>
      <w:sz w:val="21"/>
    </w:rPr>
  </w:style>
  <w:style w:type="character" w:customStyle="1" w:styleId="159">
    <w:name w:val="批注主题 Char2"/>
    <w:semiHidden/>
    <w:qFormat/>
    <w:uiPriority w:val="99"/>
    <w:rPr>
      <w:rFonts w:hint="default" w:ascii="Times New Roman" w:hAnsi="Times New Roman" w:eastAsia="宋体" w:cs="Times New Roman"/>
      <w:b/>
      <w:bCs/>
      <w:szCs w:val="20"/>
    </w:rPr>
  </w:style>
  <w:style w:type="character" w:customStyle="1" w:styleId="160">
    <w:name w:val="font11"/>
    <w:qFormat/>
    <w:uiPriority w:val="0"/>
    <w:rPr>
      <w:rFonts w:hint="eastAsia" w:ascii="宋体" w:hAnsi="宋体" w:eastAsia="宋体" w:cs="宋体"/>
      <w:color w:val="000000"/>
      <w:sz w:val="24"/>
      <w:szCs w:val="24"/>
      <w:u w:val="none"/>
    </w:rPr>
  </w:style>
  <w:style w:type="character" w:customStyle="1" w:styleId="161">
    <w:name w:val="font61"/>
    <w:qFormat/>
    <w:uiPriority w:val="0"/>
    <w:rPr>
      <w:rFonts w:hint="eastAsia" w:ascii="宋体" w:hAnsi="宋体" w:eastAsia="宋体" w:cs="宋体"/>
      <w:b/>
      <w:color w:val="000000"/>
      <w:sz w:val="24"/>
      <w:szCs w:val="24"/>
      <w:u w:val="none"/>
    </w:rPr>
  </w:style>
  <w:style w:type="character" w:customStyle="1" w:styleId="162">
    <w:name w:val="16"/>
    <w:qFormat/>
    <w:uiPriority w:val="0"/>
    <w:rPr>
      <w:rFonts w:hint="default" w:ascii="Calibri" w:hAnsi="Calibri" w:cs="Calibri"/>
      <w:color w:val="0000FF"/>
      <w:u w:val="single"/>
    </w:rPr>
  </w:style>
  <w:style w:type="character" w:customStyle="1" w:styleId="163">
    <w:name w:val="纯文本 Char1"/>
    <w:qFormat/>
    <w:uiPriority w:val="0"/>
    <w:rPr>
      <w:rFonts w:hint="eastAsia" w:ascii="宋体" w:hAnsi="Courier New" w:eastAsia="宋体"/>
      <w:kern w:val="2"/>
      <w:sz w:val="21"/>
    </w:rPr>
  </w:style>
  <w:style w:type="character" w:customStyle="1" w:styleId="164">
    <w:name w:val="批注框文本 Char1"/>
    <w:semiHidden/>
    <w:qFormat/>
    <w:uiPriority w:val="99"/>
    <w:rPr>
      <w:rFonts w:hint="default" w:ascii="Times New Roman" w:hAnsi="Times New Roman" w:eastAsia="宋体" w:cs="Times New Roman"/>
      <w:sz w:val="18"/>
      <w:szCs w:val="18"/>
    </w:rPr>
  </w:style>
  <w:style w:type="character" w:customStyle="1" w:styleId="165">
    <w:name w:val="批注主题 Char1"/>
    <w:qFormat/>
    <w:uiPriority w:val="0"/>
    <w:rPr>
      <w:b/>
      <w:bCs/>
      <w:kern w:val="2"/>
      <w:sz w:val="21"/>
    </w:rPr>
  </w:style>
  <w:style w:type="character" w:customStyle="1" w:styleId="166">
    <w:name w:val="正文文本 2 Char1"/>
    <w:qFormat/>
    <w:uiPriority w:val="0"/>
    <w:rPr>
      <w:kern w:val="2"/>
      <w:sz w:val="21"/>
    </w:rPr>
  </w:style>
  <w:style w:type="character" w:customStyle="1" w:styleId="167">
    <w:name w:val="font41"/>
    <w:qFormat/>
    <w:uiPriority w:val="0"/>
    <w:rPr>
      <w:rFonts w:hint="eastAsia" w:ascii="宋体" w:hAnsi="宋体" w:eastAsia="宋体" w:cs="宋体"/>
      <w:color w:val="000000"/>
      <w:sz w:val="22"/>
      <w:szCs w:val="22"/>
      <w:u w:val="none"/>
    </w:rPr>
  </w:style>
  <w:style w:type="character" w:customStyle="1" w:styleId="168">
    <w:name w:val="正文文本 Char1"/>
    <w:qFormat/>
    <w:uiPriority w:val="0"/>
    <w:rPr>
      <w:kern w:val="2"/>
      <w:sz w:val="21"/>
    </w:rPr>
  </w:style>
  <w:style w:type="character" w:customStyle="1" w:styleId="169">
    <w:name w:val="style1"/>
    <w:qFormat/>
    <w:uiPriority w:val="0"/>
  </w:style>
  <w:style w:type="character" w:customStyle="1" w:styleId="170">
    <w:name w:val="flName Char"/>
    <w:link w:val="171"/>
    <w:qFormat/>
    <w:locked/>
    <w:uiPriority w:val="0"/>
    <w:rPr>
      <w:rFonts w:ascii="Arial" w:hAnsi="Arial" w:eastAsia="黑体"/>
      <w:sz w:val="32"/>
      <w:lang w:bidi="ar-SA"/>
    </w:rPr>
  </w:style>
  <w:style w:type="paragraph" w:customStyle="1" w:styleId="171">
    <w:name w:val="flName"/>
    <w:basedOn w:val="1"/>
    <w:link w:val="170"/>
    <w:qFormat/>
    <w:uiPriority w:val="0"/>
    <w:pPr>
      <w:adjustRightInd w:val="0"/>
      <w:spacing w:before="320" w:after="160" w:line="360" w:lineRule="atLeast"/>
      <w:jc w:val="center"/>
    </w:pPr>
    <w:rPr>
      <w:rFonts w:ascii="Arial" w:hAnsi="Arial" w:eastAsia="黑体"/>
      <w:kern w:val="0"/>
      <w:sz w:val="32"/>
      <w:szCs w:val="20"/>
    </w:rPr>
  </w:style>
  <w:style w:type="character" w:customStyle="1" w:styleId="172">
    <w:name w:val="HTML 预设格式 Char1"/>
    <w:qFormat/>
    <w:locked/>
    <w:uiPriority w:val="0"/>
    <w:rPr>
      <w:rFonts w:ascii="Courier New" w:hAnsi="Courier New" w:eastAsia="宋体" w:cs="Times New Roman"/>
      <w:kern w:val="0"/>
      <w:sz w:val="20"/>
      <w:szCs w:val="20"/>
    </w:rPr>
  </w:style>
  <w:style w:type="character" w:customStyle="1" w:styleId="173">
    <w:name w:val="font51"/>
    <w:qFormat/>
    <w:uiPriority w:val="0"/>
    <w:rPr>
      <w:rFonts w:hint="eastAsia" w:ascii="宋体" w:hAnsi="宋体" w:eastAsia="宋体" w:cs="宋体"/>
      <w:color w:val="000000"/>
      <w:sz w:val="22"/>
      <w:szCs w:val="22"/>
      <w:u w:val="none"/>
    </w:rPr>
  </w:style>
  <w:style w:type="character" w:customStyle="1" w:styleId="174">
    <w:name w:val="纯文本 Char2"/>
    <w:qFormat/>
    <w:uiPriority w:val="0"/>
    <w:rPr>
      <w:rFonts w:hint="eastAsia" w:ascii="宋体" w:hAnsi="Courier New" w:eastAsia="宋体" w:cs="Courier New"/>
      <w:szCs w:val="21"/>
    </w:rPr>
  </w:style>
  <w:style w:type="character" w:styleId="175">
    <w:name w:val="Placeholder Text"/>
    <w:semiHidden/>
    <w:qFormat/>
    <w:uiPriority w:val="99"/>
    <w:rPr>
      <w:color w:val="808080"/>
    </w:rPr>
  </w:style>
  <w:style w:type="character" w:customStyle="1" w:styleId="176">
    <w:name w:val="正文缩进 Char"/>
    <w:qFormat/>
    <w:uiPriority w:val="0"/>
    <w:rPr>
      <w:rFonts w:eastAsia="宋体"/>
      <w:kern w:val="2"/>
      <w:sz w:val="21"/>
      <w:szCs w:val="24"/>
      <w:lang w:val="en-US" w:eastAsia="zh-CN" w:bidi="ar-SA"/>
    </w:rPr>
  </w:style>
  <w:style w:type="character" w:customStyle="1" w:styleId="177">
    <w:name w:val="Style Heading 3 + Char"/>
    <w:link w:val="178"/>
    <w:qFormat/>
    <w:uiPriority w:val="0"/>
    <w:rPr>
      <w:b/>
      <w:kern w:val="2"/>
      <w:sz w:val="28"/>
      <w:lang w:bidi="ar-SA"/>
    </w:rPr>
  </w:style>
  <w:style w:type="paragraph" w:customStyle="1" w:styleId="178">
    <w:name w:val="Style Heading 3 +"/>
    <w:basedOn w:val="7"/>
    <w:link w:val="177"/>
    <w:qFormat/>
    <w:uiPriority w:val="0"/>
    <w:pPr>
      <w:spacing w:before="120" w:after="120" w:line="120" w:lineRule="atLeast"/>
    </w:pPr>
    <w:rPr>
      <w:bCs w:val="0"/>
      <w:sz w:val="28"/>
      <w:szCs w:val="20"/>
    </w:rPr>
  </w:style>
  <w:style w:type="character" w:customStyle="1" w:styleId="179">
    <w:name w:val="正文文本缩进 Char1"/>
    <w:semiHidden/>
    <w:qFormat/>
    <w:uiPriority w:val="99"/>
    <w:rPr>
      <w:rFonts w:hint="default" w:ascii="Times New Roman" w:hAnsi="Times New Roman" w:eastAsia="宋体" w:cs="Times New Roman"/>
      <w:szCs w:val="20"/>
    </w:rPr>
  </w:style>
  <w:style w:type="character" w:customStyle="1" w:styleId="180">
    <w:name w:val="纯文本 Char3"/>
    <w:qFormat/>
    <w:uiPriority w:val="0"/>
    <w:rPr>
      <w:rFonts w:hint="eastAsia" w:ascii="宋体" w:hAnsi="Courier New" w:eastAsia="宋体" w:cs="Courier New"/>
      <w:kern w:val="2"/>
      <w:sz w:val="21"/>
      <w:szCs w:val="21"/>
    </w:rPr>
  </w:style>
  <w:style w:type="character" w:customStyle="1" w:styleId="181">
    <w:name w:val="正文文本缩进 2 Char2"/>
    <w:semiHidden/>
    <w:qFormat/>
    <w:uiPriority w:val="99"/>
    <w:rPr>
      <w:rFonts w:hint="default" w:ascii="Times New Roman" w:hAnsi="Times New Roman" w:eastAsia="宋体" w:cs="Times New Roman"/>
      <w:szCs w:val="20"/>
    </w:rPr>
  </w:style>
  <w:style w:type="character" w:customStyle="1" w:styleId="182">
    <w:name w:val="二级目录 Char"/>
    <w:link w:val="183"/>
    <w:qFormat/>
    <w:locked/>
    <w:uiPriority w:val="99"/>
    <w:rPr>
      <w:b/>
      <w:bCs/>
      <w:kern w:val="2"/>
      <w:sz w:val="30"/>
      <w:szCs w:val="30"/>
      <w:lang w:val="en-US" w:eastAsia="zh-CN" w:bidi="ar-SA"/>
    </w:rPr>
  </w:style>
  <w:style w:type="paragraph" w:customStyle="1" w:styleId="183">
    <w:name w:val="二级目录"/>
    <w:next w:val="1"/>
    <w:link w:val="182"/>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character" w:customStyle="1" w:styleId="184">
    <w:name w:val="日期 Char1"/>
    <w:qFormat/>
    <w:uiPriority w:val="0"/>
    <w:rPr>
      <w:rFonts w:hint="default" w:ascii="Times New Roman" w:hAnsi="Times New Roman" w:eastAsia="宋体" w:cs="Times New Roman"/>
      <w:szCs w:val="20"/>
    </w:rPr>
  </w:style>
  <w:style w:type="character" w:customStyle="1" w:styleId="185">
    <w:name w:val="DeltaView Insertion"/>
    <w:qFormat/>
    <w:uiPriority w:val="0"/>
    <w:rPr>
      <w:b/>
      <w:bCs/>
      <w:color w:val="000000"/>
      <w:spacing w:val="0"/>
      <w:u w:val="double"/>
    </w:rPr>
  </w:style>
  <w:style w:type="character" w:customStyle="1" w:styleId="186">
    <w:name w:val="Char Char4"/>
    <w:qFormat/>
    <w:uiPriority w:val="0"/>
    <w:rPr>
      <w:rFonts w:eastAsia="宋体"/>
      <w:kern w:val="2"/>
      <w:sz w:val="21"/>
      <w:szCs w:val="24"/>
      <w:lang w:val="en-US" w:eastAsia="zh-CN" w:bidi="ar-SA"/>
    </w:rPr>
  </w:style>
  <w:style w:type="character" w:customStyle="1" w:styleId="187">
    <w:name w:val="正文文本缩进 3 Char1"/>
    <w:qFormat/>
    <w:uiPriority w:val="0"/>
    <w:rPr>
      <w:kern w:val="2"/>
      <w:sz w:val="16"/>
      <w:szCs w:val="16"/>
    </w:rPr>
  </w:style>
  <w:style w:type="character" w:customStyle="1" w:styleId="188">
    <w:name w:val="main_tdbg_760"/>
    <w:qFormat/>
    <w:uiPriority w:val="0"/>
  </w:style>
  <w:style w:type="character" w:customStyle="1" w:styleId="189">
    <w:name w:val="正文文本缩进 3 Char2"/>
    <w:semiHidden/>
    <w:qFormat/>
    <w:uiPriority w:val="99"/>
    <w:rPr>
      <w:rFonts w:hint="default" w:ascii="Times New Roman" w:hAnsi="Times New Roman" w:eastAsia="宋体" w:cs="Times New Roman"/>
      <w:sz w:val="16"/>
      <w:szCs w:val="16"/>
    </w:rPr>
  </w:style>
  <w:style w:type="character" w:customStyle="1" w:styleId="190">
    <w:name w:val="font21"/>
    <w:qFormat/>
    <w:uiPriority w:val="0"/>
    <w:rPr>
      <w:rFonts w:hint="eastAsia" w:ascii="宋体" w:hAnsi="宋体" w:eastAsia="宋体" w:cs="宋体"/>
      <w:color w:val="000000"/>
      <w:sz w:val="22"/>
      <w:szCs w:val="22"/>
      <w:u w:val="none"/>
    </w:rPr>
  </w:style>
  <w:style w:type="character" w:customStyle="1" w:styleId="191">
    <w:name w:val="批注文字 Char1"/>
    <w:qFormat/>
    <w:uiPriority w:val="0"/>
    <w:rPr>
      <w:kern w:val="2"/>
      <w:sz w:val="21"/>
    </w:rPr>
  </w:style>
  <w:style w:type="character" w:customStyle="1" w:styleId="192">
    <w:name w:val="SJB Level 1 as heading (text)"/>
    <w:qFormat/>
    <w:uiPriority w:val="0"/>
    <w:rPr>
      <w:b/>
    </w:rPr>
  </w:style>
  <w:style w:type="character" w:customStyle="1" w:styleId="193">
    <w:name w:val="正文文本缩进 2 Char1"/>
    <w:qFormat/>
    <w:uiPriority w:val="0"/>
    <w:rPr>
      <w:kern w:val="2"/>
      <w:sz w:val="21"/>
    </w:rPr>
  </w:style>
  <w:style w:type="character" w:customStyle="1" w:styleId="194">
    <w:name w:val="无间隔 Char"/>
    <w:link w:val="195"/>
    <w:uiPriority w:val="0"/>
    <w:rPr>
      <w:rFonts w:eastAsia="Times New Roman"/>
      <w:kern w:val="2"/>
      <w:sz w:val="22"/>
      <w:szCs w:val="22"/>
      <w:lang w:val="en-US" w:eastAsia="zh-CN" w:bidi="ar-SA"/>
    </w:rPr>
  </w:style>
  <w:style w:type="paragraph" w:styleId="195">
    <w:name w:val="No Spacing"/>
    <w:link w:val="194"/>
    <w:qFormat/>
    <w:uiPriority w:val="0"/>
    <w:rPr>
      <w:rFonts w:ascii="Times New Roman" w:hAnsi="Times New Roman" w:eastAsia="Times New Roman" w:cs="Times New Roman"/>
      <w:kern w:val="2"/>
      <w:sz w:val="22"/>
      <w:szCs w:val="22"/>
      <w:lang w:val="en-US" w:eastAsia="zh-CN" w:bidi="ar-SA"/>
    </w:rPr>
  </w:style>
  <w:style w:type="paragraph" w:customStyle="1" w:styleId="196">
    <w:name w:val="2/2"/>
    <w:basedOn w:val="197"/>
    <w:qFormat/>
    <w:uiPriority w:val="0"/>
    <w:pPr>
      <w:ind w:left="2880" w:firstLine="0"/>
    </w:pPr>
    <w:rPr>
      <w:rFonts w:eastAsia="等线"/>
    </w:rPr>
  </w:style>
  <w:style w:type="paragraph" w:customStyle="1" w:styleId="197">
    <w:name w:val=".5/0s"/>
    <w:basedOn w:val="1"/>
    <w:qFormat/>
    <w:uiPriority w:val="0"/>
    <w:pPr>
      <w:widowControl/>
      <w:overflowPunct w:val="0"/>
      <w:autoSpaceDE w:val="0"/>
      <w:autoSpaceDN w:val="0"/>
      <w:adjustRightInd w:val="0"/>
      <w:spacing w:after="240"/>
      <w:ind w:firstLine="720"/>
    </w:pPr>
    <w:rPr>
      <w:rFonts w:eastAsia="等线"/>
      <w:kern w:val="0"/>
      <w:sz w:val="24"/>
      <w:szCs w:val="20"/>
      <w:lang w:eastAsia="en-US"/>
    </w:rPr>
  </w:style>
  <w:style w:type="paragraph" w:customStyle="1" w:styleId="198">
    <w:name w:val="Char Char Char"/>
    <w:basedOn w:val="1"/>
    <w:qFormat/>
    <w:uiPriority w:val="0"/>
    <w:pPr>
      <w:autoSpaceDN w:val="0"/>
    </w:pPr>
    <w:rPr>
      <w:szCs w:val="20"/>
    </w:rPr>
  </w:style>
  <w:style w:type="paragraph" w:customStyle="1" w:styleId="199">
    <w:name w:val="Indent Hanging"/>
    <w:basedOn w:val="1"/>
    <w:qFormat/>
    <w:uiPriority w:val="0"/>
    <w:pPr>
      <w:widowControl/>
      <w:autoSpaceDN w:val="0"/>
      <w:spacing w:before="240" w:after="120"/>
      <w:ind w:left="1440" w:hanging="720"/>
    </w:pPr>
    <w:rPr>
      <w:rFonts w:eastAsia="等线"/>
      <w:kern w:val="0"/>
      <w:sz w:val="24"/>
      <w:szCs w:val="20"/>
      <w:lang w:eastAsia="en-US"/>
    </w:rPr>
  </w:style>
  <w:style w:type="paragraph" w:customStyle="1" w:styleId="200">
    <w:name w:val="Standard_L7"/>
    <w:basedOn w:val="201"/>
    <w:next w:val="35"/>
    <w:qFormat/>
    <w:uiPriority w:val="0"/>
    <w:pPr>
      <w:numPr>
        <w:ilvl w:val="6"/>
        <w:numId w:val="11"/>
      </w:numPr>
      <w:tabs>
        <w:tab w:val="left" w:pos="720"/>
        <w:tab w:val="left" w:pos="1440"/>
        <w:tab w:val="left" w:pos="2160"/>
        <w:tab w:val="left" w:pos="2880"/>
        <w:tab w:val="left" w:pos="3600"/>
        <w:tab w:val="left" w:pos="4320"/>
      </w:tabs>
      <w:outlineLvl w:val="6"/>
    </w:pPr>
    <w:rPr>
      <w:rFonts w:eastAsia="等线"/>
    </w:rPr>
  </w:style>
  <w:style w:type="paragraph" w:customStyle="1" w:styleId="201">
    <w:name w:val="Standard_L6"/>
    <w:basedOn w:val="202"/>
    <w:next w:val="35"/>
    <w:qFormat/>
    <w:uiPriority w:val="0"/>
    <w:pPr>
      <w:numPr>
        <w:ilvl w:val="5"/>
        <w:numId w:val="11"/>
      </w:numPr>
      <w:tabs>
        <w:tab w:val="left" w:pos="720"/>
        <w:tab w:val="left" w:pos="1440"/>
        <w:tab w:val="left" w:pos="2160"/>
        <w:tab w:val="left" w:pos="2880"/>
        <w:tab w:val="left" w:pos="3600"/>
      </w:tabs>
      <w:outlineLvl w:val="5"/>
    </w:pPr>
    <w:rPr>
      <w:rFonts w:eastAsia="等线"/>
    </w:rPr>
  </w:style>
  <w:style w:type="paragraph" w:customStyle="1" w:styleId="202">
    <w:name w:val="Standard_L5"/>
    <w:basedOn w:val="203"/>
    <w:next w:val="35"/>
    <w:qFormat/>
    <w:uiPriority w:val="0"/>
    <w:pPr>
      <w:numPr>
        <w:ilvl w:val="4"/>
        <w:numId w:val="11"/>
      </w:numPr>
      <w:tabs>
        <w:tab w:val="left" w:pos="720"/>
        <w:tab w:val="left" w:pos="1440"/>
        <w:tab w:val="left" w:pos="2160"/>
        <w:tab w:val="left" w:pos="2880"/>
      </w:tabs>
      <w:outlineLvl w:val="4"/>
    </w:pPr>
    <w:rPr>
      <w:rFonts w:eastAsia="等线"/>
    </w:rPr>
  </w:style>
  <w:style w:type="paragraph" w:customStyle="1" w:styleId="203">
    <w:name w:val="Standard_L4"/>
    <w:basedOn w:val="204"/>
    <w:next w:val="35"/>
    <w:qFormat/>
    <w:uiPriority w:val="0"/>
    <w:pPr>
      <w:numPr>
        <w:ilvl w:val="3"/>
        <w:numId w:val="11"/>
      </w:numPr>
      <w:tabs>
        <w:tab w:val="left" w:pos="720"/>
        <w:tab w:val="left" w:pos="1440"/>
        <w:tab w:val="left" w:pos="2160"/>
      </w:tabs>
      <w:outlineLvl w:val="3"/>
    </w:pPr>
    <w:rPr>
      <w:rFonts w:eastAsia="等线"/>
    </w:rPr>
  </w:style>
  <w:style w:type="paragraph" w:customStyle="1" w:styleId="204">
    <w:name w:val="Standard_L3"/>
    <w:basedOn w:val="205"/>
    <w:next w:val="35"/>
    <w:qFormat/>
    <w:uiPriority w:val="0"/>
    <w:pPr>
      <w:numPr>
        <w:ilvl w:val="2"/>
        <w:numId w:val="11"/>
      </w:numPr>
      <w:tabs>
        <w:tab w:val="left" w:pos="720"/>
        <w:tab w:val="left" w:pos="1440"/>
      </w:tabs>
      <w:outlineLvl w:val="2"/>
    </w:pPr>
    <w:rPr>
      <w:rFonts w:eastAsia="等线"/>
    </w:rPr>
  </w:style>
  <w:style w:type="paragraph" w:customStyle="1" w:styleId="205">
    <w:name w:val="Standard_L2"/>
    <w:basedOn w:val="206"/>
    <w:next w:val="35"/>
    <w:qFormat/>
    <w:uiPriority w:val="0"/>
    <w:pPr>
      <w:numPr>
        <w:ilvl w:val="1"/>
        <w:numId w:val="11"/>
      </w:numPr>
      <w:tabs>
        <w:tab w:val="left" w:pos="720"/>
      </w:tabs>
      <w:outlineLvl w:val="1"/>
    </w:pPr>
    <w:rPr>
      <w:rFonts w:eastAsia="等线"/>
    </w:rPr>
  </w:style>
  <w:style w:type="paragraph" w:customStyle="1" w:styleId="206">
    <w:name w:val="Standard_L1"/>
    <w:basedOn w:val="1"/>
    <w:next w:val="35"/>
    <w:qFormat/>
    <w:uiPriority w:val="0"/>
    <w:pPr>
      <w:widowControl/>
      <w:numPr>
        <w:ilvl w:val="0"/>
        <w:numId w:val="11"/>
      </w:numPr>
      <w:autoSpaceDE w:val="0"/>
      <w:autoSpaceDN w:val="0"/>
      <w:adjustRightInd w:val="0"/>
      <w:spacing w:after="240"/>
      <w:jc w:val="left"/>
      <w:outlineLvl w:val="0"/>
    </w:pPr>
    <w:rPr>
      <w:rFonts w:eastAsia="等线"/>
      <w:kern w:val="0"/>
      <w:sz w:val="24"/>
      <w:szCs w:val="20"/>
      <w:lang w:eastAsia="en-US"/>
    </w:rPr>
  </w:style>
  <w:style w:type="paragraph" w:customStyle="1" w:styleId="207">
    <w:name w:val="正文文本缩进1"/>
    <w:basedOn w:val="1"/>
    <w:qFormat/>
    <w:uiPriority w:val="0"/>
    <w:pPr>
      <w:autoSpaceDN w:val="0"/>
      <w:ind w:left="359" w:leftChars="171"/>
    </w:pPr>
    <w:rPr>
      <w:sz w:val="24"/>
      <w:szCs w:val="20"/>
    </w:rPr>
  </w:style>
  <w:style w:type="paragraph" w:customStyle="1" w:styleId="208">
    <w:name w:val="GlossaryHeading"/>
    <w:basedOn w:val="1"/>
    <w:qFormat/>
    <w:uiPriority w:val="0"/>
    <w:pPr>
      <w:widowControl/>
      <w:autoSpaceDE w:val="0"/>
      <w:autoSpaceDN w:val="0"/>
      <w:adjustRightInd w:val="0"/>
      <w:spacing w:before="240" w:after="120"/>
    </w:pPr>
    <w:rPr>
      <w:rFonts w:ascii="Futura Bk BT" w:hAnsi="Futura Bk BT" w:eastAsia="等线"/>
      <w:b/>
      <w:bCs/>
      <w:color w:val="000000"/>
      <w:spacing w:val="-6"/>
      <w:kern w:val="0"/>
      <w:sz w:val="22"/>
      <w:szCs w:val="20"/>
      <w:lang w:val="en-CA" w:eastAsia="en-US"/>
    </w:rPr>
  </w:style>
  <w:style w:type="paragraph" w:customStyle="1" w:styleId="209">
    <w:name w:val="简单回函地址"/>
    <w:basedOn w:val="1"/>
    <w:qFormat/>
    <w:uiPriority w:val="0"/>
    <w:rPr>
      <w:szCs w:val="20"/>
    </w:rPr>
  </w:style>
  <w:style w:type="paragraph" w:customStyle="1" w:styleId="210">
    <w:name w:val="xl82"/>
    <w:basedOn w:val="1"/>
    <w:qFormat/>
    <w:uiPriority w:val="0"/>
    <w:pPr>
      <w:widowControl/>
      <w:pBdr>
        <w:bottom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11">
    <w:name w:val="xl10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212">
    <w:name w:val="页眉1"/>
    <w:basedOn w:val="1"/>
    <w:qFormat/>
    <w:uiPriority w:val="0"/>
    <w:pPr>
      <w:pBdr>
        <w:bottom w:val="single" w:color="auto" w:sz="6" w:space="1"/>
      </w:pBdr>
      <w:tabs>
        <w:tab w:val="center" w:pos="4153"/>
        <w:tab w:val="right" w:pos="8306"/>
      </w:tabs>
      <w:autoSpaceDN w:val="0"/>
      <w:snapToGrid w:val="0"/>
      <w:jc w:val="center"/>
    </w:pPr>
    <w:rPr>
      <w:sz w:val="18"/>
      <w:szCs w:val="18"/>
    </w:rPr>
  </w:style>
  <w:style w:type="paragraph" w:styleId="213">
    <w:name w:val="List Paragraph"/>
    <w:basedOn w:val="1"/>
    <w:qFormat/>
    <w:uiPriority w:val="0"/>
    <w:pPr>
      <w:ind w:firstLine="420" w:firstLineChars="200"/>
    </w:pPr>
  </w:style>
  <w:style w:type="paragraph" w:customStyle="1" w:styleId="214">
    <w:name w:val="xl9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6">
    <w:name w:val="pldsig"/>
    <w:basedOn w:val="1"/>
    <w:qFormat/>
    <w:uiPriority w:val="0"/>
    <w:pPr>
      <w:widowControl/>
      <w:tabs>
        <w:tab w:val="left" w:pos="3600"/>
        <w:tab w:val="left" w:pos="9360"/>
      </w:tabs>
      <w:overflowPunct w:val="0"/>
      <w:autoSpaceDE w:val="0"/>
      <w:autoSpaceDN w:val="0"/>
      <w:adjustRightInd w:val="0"/>
      <w:spacing w:after="120"/>
    </w:pPr>
    <w:rPr>
      <w:rFonts w:eastAsia="等线"/>
      <w:kern w:val="0"/>
      <w:sz w:val="24"/>
      <w:szCs w:val="20"/>
      <w:lang w:eastAsia="en-US"/>
    </w:rPr>
  </w:style>
  <w:style w:type="paragraph" w:customStyle="1" w:styleId="217">
    <w:name w:val="列出段落3"/>
    <w:basedOn w:val="1"/>
    <w:qFormat/>
    <w:uiPriority w:val="34"/>
    <w:pPr>
      <w:ind w:firstLine="420" w:firstLineChars="200"/>
    </w:pPr>
  </w:style>
  <w:style w:type="paragraph" w:customStyle="1" w:styleId="218">
    <w:name w:val="xl7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1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0">
    <w:name w:val="xl65"/>
    <w:basedOn w:val="1"/>
    <w:qFormat/>
    <w:uiPriority w:val="0"/>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221">
    <w:name w:val="I1"/>
    <w:basedOn w:val="1"/>
    <w:qFormat/>
    <w:uiPriority w:val="0"/>
    <w:pPr>
      <w:widowControl/>
      <w:numPr>
        <w:ilvl w:val="0"/>
        <w:numId w:val="12"/>
      </w:numPr>
      <w:autoSpaceDN w:val="0"/>
      <w:spacing w:after="80"/>
    </w:pPr>
    <w:rPr>
      <w:rFonts w:eastAsia="等线"/>
      <w:kern w:val="0"/>
      <w:sz w:val="23"/>
      <w:szCs w:val="20"/>
      <w:lang w:eastAsia="en-US"/>
    </w:rPr>
  </w:style>
  <w:style w:type="paragraph" w:customStyle="1" w:styleId="222">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223">
    <w:name w:val="HTML Body"/>
    <w:qFormat/>
    <w:uiPriority w:val="0"/>
    <w:pPr>
      <w:autoSpaceDE w:val="0"/>
      <w:autoSpaceDN w:val="0"/>
      <w:adjustRightInd w:val="0"/>
    </w:pPr>
    <w:rPr>
      <w:rFonts w:ascii="Arial" w:hAnsi="Arial" w:eastAsia="等线" w:cs="Times New Roman"/>
      <w:lang w:val="en-US" w:eastAsia="en-US" w:bidi="ar-SA"/>
    </w:rPr>
  </w:style>
  <w:style w:type="paragraph" w:customStyle="1" w:styleId="224">
    <w:name w:val="1/1s"/>
    <w:basedOn w:val="225"/>
    <w:qFormat/>
    <w:uiPriority w:val="0"/>
    <w:pPr>
      <w:ind w:left="1440"/>
    </w:pPr>
    <w:rPr>
      <w:rFonts w:eastAsia="等线"/>
    </w:rPr>
  </w:style>
  <w:style w:type="paragraph" w:customStyle="1" w:styleId="225">
    <w:name w:val="0/0s"/>
    <w:basedOn w:val="1"/>
    <w:qFormat/>
    <w:uiPriority w:val="0"/>
    <w:pPr>
      <w:widowControl/>
      <w:overflowPunct w:val="0"/>
      <w:autoSpaceDE w:val="0"/>
      <w:autoSpaceDN w:val="0"/>
      <w:adjustRightInd w:val="0"/>
      <w:spacing w:after="240"/>
    </w:pPr>
    <w:rPr>
      <w:rFonts w:eastAsia="等线"/>
      <w:kern w:val="0"/>
      <w:sz w:val="24"/>
      <w:szCs w:val="20"/>
      <w:lang w:eastAsia="en-US"/>
    </w:rPr>
  </w:style>
  <w:style w:type="paragraph" w:customStyle="1" w:styleId="226">
    <w:name w:val="SJB Level 3"/>
    <w:basedOn w:val="1"/>
    <w:qFormat/>
    <w:uiPriority w:val="0"/>
    <w:pPr>
      <w:widowControl/>
      <w:numPr>
        <w:ilvl w:val="2"/>
        <w:numId w:val="13"/>
      </w:numPr>
      <w:autoSpaceDN w:val="0"/>
      <w:spacing w:before="142" w:line="280" w:lineRule="atLeast"/>
      <w:outlineLvl w:val="2"/>
    </w:pPr>
    <w:rPr>
      <w:rFonts w:ascii="Arial" w:hAnsi="Arial" w:cs="Arial"/>
      <w:color w:val="000000"/>
      <w:kern w:val="0"/>
      <w:sz w:val="20"/>
      <w:szCs w:val="20"/>
      <w:lang w:val="en-GB" w:eastAsia="en-US"/>
    </w:rPr>
  </w:style>
  <w:style w:type="paragraph" w:customStyle="1" w:styleId="227">
    <w:name w:val="Bulletin"/>
    <w:basedOn w:val="228"/>
    <w:qFormat/>
    <w:uiPriority w:val="0"/>
    <w:pPr>
      <w:tabs>
        <w:tab w:val="left" w:pos="270"/>
        <w:tab w:val="left" w:pos="630"/>
      </w:tabs>
      <w:ind w:left="630" w:hanging="198"/>
    </w:pPr>
    <w:rPr>
      <w:rFonts w:eastAsia="等线"/>
    </w:rPr>
  </w:style>
  <w:style w:type="paragraph" w:customStyle="1" w:styleId="228">
    <w:name w:val="Bullet"/>
    <w:basedOn w:val="1"/>
    <w:qFormat/>
    <w:uiPriority w:val="0"/>
    <w:pPr>
      <w:widowControl/>
      <w:numPr>
        <w:ilvl w:val="0"/>
        <w:numId w:val="14"/>
      </w:numPr>
      <w:tabs>
        <w:tab w:val="left" w:pos="270"/>
        <w:tab w:val="left" w:pos="630"/>
        <w:tab w:val="clear" w:pos="360"/>
      </w:tabs>
      <w:autoSpaceDN w:val="0"/>
      <w:spacing w:before="60" w:after="60"/>
    </w:pPr>
    <w:rPr>
      <w:rFonts w:ascii="Futura Lt BT" w:hAnsi="Futura Lt BT" w:eastAsia="等线"/>
      <w:spacing w:val="-6"/>
      <w:kern w:val="0"/>
      <w:sz w:val="20"/>
      <w:lang w:val="en-CA" w:eastAsia="en-US"/>
    </w:rPr>
  </w:style>
  <w:style w:type="paragraph" w:customStyle="1" w:styleId="229">
    <w:name w:val="Number"/>
    <w:basedOn w:val="1"/>
    <w:qFormat/>
    <w:uiPriority w:val="0"/>
    <w:pPr>
      <w:widowControl/>
      <w:autoSpaceDN w:val="0"/>
      <w:spacing w:after="120"/>
    </w:pPr>
    <w:rPr>
      <w:rFonts w:eastAsia="等线"/>
      <w:kern w:val="0"/>
      <w:sz w:val="24"/>
      <w:lang w:eastAsia="en-US"/>
    </w:rPr>
  </w:style>
  <w:style w:type="paragraph" w:customStyle="1" w:styleId="230">
    <w:name w:val="xl102"/>
    <w:basedOn w:val="1"/>
    <w:qFormat/>
    <w:uiPriority w:val="0"/>
    <w:pPr>
      <w:widowControl/>
      <w:pBdr>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31">
    <w:name w:val="SJB Level 4"/>
    <w:basedOn w:val="1"/>
    <w:qFormat/>
    <w:uiPriority w:val="0"/>
    <w:pPr>
      <w:widowControl/>
      <w:numPr>
        <w:ilvl w:val="3"/>
        <w:numId w:val="13"/>
      </w:numPr>
      <w:autoSpaceDN w:val="0"/>
      <w:spacing w:before="142" w:line="280" w:lineRule="atLeast"/>
      <w:outlineLvl w:val="3"/>
    </w:pPr>
    <w:rPr>
      <w:rFonts w:ascii="Arial" w:hAnsi="Arial" w:cs="Arial"/>
      <w:color w:val="000000"/>
      <w:kern w:val="0"/>
      <w:sz w:val="20"/>
      <w:szCs w:val="20"/>
      <w:lang w:val="en-GB" w:eastAsia="en-US"/>
    </w:rPr>
  </w:style>
  <w:style w:type="paragraph" w:customStyle="1" w:styleId="232">
    <w:name w:val="xl109"/>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233">
    <w:name w:val="纯文本1"/>
    <w:basedOn w:val="1"/>
    <w:qFormat/>
    <w:uiPriority w:val="0"/>
    <w:rPr>
      <w:rFonts w:ascii="宋体" w:hAnsi="Courier New" w:eastAsia="Times New Roman"/>
      <w:szCs w:val="20"/>
    </w:rPr>
  </w:style>
  <w:style w:type="paragraph" w:customStyle="1" w:styleId="234">
    <w:name w:val="TxBr_p3"/>
    <w:basedOn w:val="1"/>
    <w:qFormat/>
    <w:uiPriority w:val="0"/>
    <w:pPr>
      <w:tabs>
        <w:tab w:val="left" w:pos="204"/>
      </w:tabs>
      <w:overflowPunct w:val="0"/>
      <w:autoSpaceDE w:val="0"/>
      <w:autoSpaceDN w:val="0"/>
      <w:adjustRightInd w:val="0"/>
      <w:spacing w:after="120" w:line="272" w:lineRule="atLeast"/>
    </w:pPr>
    <w:rPr>
      <w:rFonts w:eastAsia="等线"/>
      <w:kern w:val="0"/>
      <w:sz w:val="20"/>
      <w:szCs w:val="20"/>
      <w:lang w:eastAsia="en-US"/>
    </w:rPr>
  </w:style>
  <w:style w:type="paragraph" w:customStyle="1" w:styleId="235">
    <w:name w:val="xl88"/>
    <w:basedOn w:val="1"/>
    <w:qFormat/>
    <w:uiPriority w:val="0"/>
    <w:pPr>
      <w:widowControl/>
      <w:pBdr>
        <w:left w:val="single" w:color="000000" w:sz="4" w:space="0"/>
      </w:pBdr>
      <w:spacing w:before="100" w:beforeAutospacing="1" w:after="100" w:afterAutospacing="1"/>
      <w:jc w:val="center"/>
    </w:pPr>
    <w:rPr>
      <w:rFonts w:ascii="宋体" w:hAnsi="宋体" w:cs="宋体"/>
      <w:kern w:val="0"/>
      <w:sz w:val="20"/>
      <w:szCs w:val="20"/>
    </w:rPr>
  </w:style>
  <w:style w:type="paragraph" w:customStyle="1" w:styleId="236">
    <w:name w:val="0/0d"/>
    <w:basedOn w:val="1"/>
    <w:next w:val="237"/>
    <w:qFormat/>
    <w:uiPriority w:val="0"/>
    <w:pPr>
      <w:widowControl/>
      <w:overflowPunct w:val="0"/>
      <w:autoSpaceDE w:val="0"/>
      <w:autoSpaceDN w:val="0"/>
      <w:adjustRightInd w:val="0"/>
      <w:spacing w:after="120" w:line="480" w:lineRule="auto"/>
    </w:pPr>
    <w:rPr>
      <w:rFonts w:eastAsia="等线"/>
      <w:kern w:val="0"/>
      <w:sz w:val="24"/>
      <w:szCs w:val="20"/>
      <w:lang w:eastAsia="en-US"/>
    </w:rPr>
  </w:style>
  <w:style w:type="paragraph" w:customStyle="1" w:styleId="237">
    <w:name w:val=".5/0d"/>
    <w:basedOn w:val="1"/>
    <w:qFormat/>
    <w:uiPriority w:val="0"/>
    <w:pPr>
      <w:widowControl/>
      <w:overflowPunct w:val="0"/>
      <w:autoSpaceDE w:val="0"/>
      <w:autoSpaceDN w:val="0"/>
      <w:adjustRightInd w:val="0"/>
      <w:spacing w:after="120" w:line="480" w:lineRule="auto"/>
      <w:ind w:firstLine="720"/>
    </w:pPr>
    <w:rPr>
      <w:rFonts w:eastAsia="等线"/>
      <w:kern w:val="0"/>
      <w:sz w:val="24"/>
      <w:szCs w:val="20"/>
      <w:lang w:eastAsia="en-US"/>
    </w:rPr>
  </w:style>
  <w:style w:type="paragraph" w:customStyle="1" w:styleId="238">
    <w:name w:val="xl89"/>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39">
    <w:name w:val="I2"/>
    <w:basedOn w:val="221"/>
    <w:qFormat/>
    <w:uiPriority w:val="0"/>
    <w:pPr>
      <w:tabs>
        <w:tab w:val="left" w:pos="1166"/>
      </w:tabs>
      <w:ind w:left="1166"/>
    </w:pPr>
    <w:rPr>
      <w:rFonts w:eastAsia="等线"/>
    </w:rPr>
  </w:style>
  <w:style w:type="paragraph" w:customStyle="1" w:styleId="240">
    <w:name w:val="xl101"/>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4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42">
    <w:name w:val="xl77"/>
    <w:basedOn w:val="1"/>
    <w:qFormat/>
    <w:uiPriority w:val="0"/>
    <w:pPr>
      <w:widowControl/>
      <w:pBdr>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243">
    <w:name w:val="bullet1"/>
    <w:basedOn w:val="1"/>
    <w:qFormat/>
    <w:uiPriority w:val="0"/>
    <w:pPr>
      <w:numPr>
        <w:ilvl w:val="2"/>
        <w:numId w:val="15"/>
      </w:numPr>
      <w:tabs>
        <w:tab w:val="left" w:pos="360"/>
        <w:tab w:val="clear" w:pos="2160"/>
      </w:tabs>
      <w:autoSpaceDE w:val="0"/>
      <w:autoSpaceDN w:val="0"/>
      <w:adjustRightInd w:val="0"/>
      <w:spacing w:before="120" w:after="120"/>
      <w:ind w:left="360" w:firstLine="0"/>
    </w:pPr>
    <w:rPr>
      <w:rFonts w:ascii="Arial" w:hAnsi="Arial" w:eastAsia="等线" w:cs="Arial"/>
      <w:color w:val="000000"/>
      <w:kern w:val="0"/>
      <w:sz w:val="22"/>
      <w:lang w:eastAsia="en-US"/>
    </w:rPr>
  </w:style>
  <w:style w:type="paragraph" w:customStyle="1" w:styleId="244">
    <w:name w:val="正文首行缩进 21"/>
    <w:basedOn w:val="36"/>
    <w:unhideWhenUsed/>
    <w:qFormat/>
    <w:uiPriority w:val="99"/>
    <w:pPr>
      <w:ind w:firstLine="420" w:firstLineChars="200"/>
    </w:pPr>
  </w:style>
  <w:style w:type="paragraph" w:customStyle="1" w:styleId="245">
    <w:name w:val="Body 1&quot;"/>
    <w:basedOn w:val="1"/>
    <w:qFormat/>
    <w:uiPriority w:val="0"/>
    <w:pPr>
      <w:widowControl/>
      <w:autoSpaceDN w:val="0"/>
      <w:spacing w:before="240" w:after="120"/>
      <w:ind w:firstLine="1440"/>
    </w:pPr>
    <w:rPr>
      <w:rFonts w:eastAsia="等线"/>
      <w:kern w:val="0"/>
      <w:sz w:val="24"/>
      <w:szCs w:val="20"/>
      <w:lang w:eastAsia="en-US"/>
    </w:rPr>
  </w:style>
  <w:style w:type="paragraph" w:customStyle="1" w:styleId="246">
    <w:name w:val="Normal_Arial"/>
    <w:basedOn w:val="1"/>
    <w:qFormat/>
    <w:uiPriority w:val="0"/>
    <w:pPr>
      <w:widowControl/>
      <w:autoSpaceDN w:val="0"/>
      <w:spacing w:after="120"/>
    </w:pPr>
    <w:rPr>
      <w:rFonts w:ascii="Arial" w:hAnsi="Arial" w:eastAsia="等线" w:cs="Arial"/>
      <w:kern w:val="0"/>
      <w:sz w:val="20"/>
      <w:lang w:val="en-CA" w:eastAsia="en-US"/>
    </w:rPr>
  </w:style>
  <w:style w:type="paragraph" w:customStyle="1" w:styleId="247">
    <w:name w:val="xl78"/>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24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9">
    <w:name w:val="p0"/>
    <w:basedOn w:val="1"/>
    <w:qFormat/>
    <w:uiPriority w:val="0"/>
    <w:pPr>
      <w:widowControl/>
    </w:pPr>
    <w:rPr>
      <w:rFonts w:ascii="Calibri" w:hAnsi="Calibri" w:cs="宋体"/>
      <w:kern w:val="0"/>
      <w:szCs w:val="21"/>
    </w:rPr>
  </w:style>
  <w:style w:type="paragraph" w:customStyle="1" w:styleId="250">
    <w:name w:val="xl85"/>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251">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252">
    <w:name w:val="Bullet1"/>
    <w:basedOn w:val="1"/>
    <w:qFormat/>
    <w:uiPriority w:val="0"/>
    <w:pPr>
      <w:widowControl/>
      <w:tabs>
        <w:tab w:val="left" w:pos="360"/>
        <w:tab w:val="left" w:pos="720"/>
      </w:tabs>
      <w:autoSpaceDN w:val="0"/>
      <w:spacing w:before="110" w:after="120"/>
      <w:ind w:left="720" w:right="360" w:hanging="360"/>
    </w:pPr>
    <w:rPr>
      <w:rFonts w:ascii="Arial" w:hAnsi="Arial" w:eastAsia="等线" w:cs="Arial"/>
      <w:kern w:val="0"/>
      <w:sz w:val="22"/>
      <w:szCs w:val="22"/>
      <w:lang w:eastAsia="en-US"/>
    </w:rPr>
  </w:style>
  <w:style w:type="paragraph" w:customStyle="1" w:styleId="253">
    <w:name w:val="Char"/>
    <w:basedOn w:val="1"/>
    <w:qFormat/>
    <w:uiPriority w:val="0"/>
  </w:style>
  <w:style w:type="paragraph" w:customStyle="1" w:styleId="2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1.5/1.5"/>
    <w:basedOn w:val="197"/>
    <w:qFormat/>
    <w:uiPriority w:val="0"/>
    <w:pPr>
      <w:ind w:left="2160" w:firstLine="0"/>
    </w:pPr>
    <w:rPr>
      <w:rFonts w:eastAsia="等线"/>
    </w:rPr>
  </w:style>
  <w:style w:type="paragraph" w:customStyle="1" w:styleId="256">
    <w:name w:val="2.5/2.5"/>
    <w:basedOn w:val="197"/>
    <w:qFormat/>
    <w:uiPriority w:val="0"/>
    <w:pPr>
      <w:ind w:left="3600" w:firstLine="0"/>
    </w:pPr>
    <w:rPr>
      <w:rFonts w:eastAsia="等线"/>
    </w:rPr>
  </w:style>
  <w:style w:type="paragraph" w:customStyle="1" w:styleId="257">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58">
    <w:name w:val="Center"/>
    <w:basedOn w:val="225"/>
    <w:qFormat/>
    <w:uiPriority w:val="0"/>
    <w:pPr>
      <w:jc w:val="center"/>
    </w:pPr>
    <w:rPr>
      <w:rFonts w:eastAsia="等线"/>
    </w:rPr>
  </w:style>
  <w:style w:type="paragraph" w:customStyle="1" w:styleId="25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61">
    <w:name w:val="Numbered"/>
    <w:basedOn w:val="36"/>
    <w:qFormat/>
    <w:uiPriority w:val="0"/>
    <w:pPr>
      <w:widowControl/>
      <w:numPr>
        <w:ilvl w:val="0"/>
        <w:numId w:val="16"/>
      </w:numPr>
      <w:autoSpaceDE w:val="0"/>
      <w:autoSpaceDN w:val="0"/>
      <w:adjustRightInd w:val="0"/>
      <w:spacing w:before="60" w:after="60"/>
      <w:ind w:left="420" w:leftChars="0" w:firstLine="0"/>
    </w:pPr>
    <w:rPr>
      <w:rFonts w:ascii="Futura Lt BT" w:hAnsi="Futura Lt BT" w:eastAsia="等线"/>
      <w:spacing w:val="-6"/>
      <w:kern w:val="0"/>
      <w:sz w:val="20"/>
      <w:szCs w:val="20"/>
      <w:lang w:eastAsia="en-US"/>
    </w:rPr>
  </w:style>
  <w:style w:type="paragraph" w:customStyle="1" w:styleId="262">
    <w:name w:val="6"/>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3">
    <w:name w:val="sigdate"/>
    <w:basedOn w:val="1"/>
    <w:qFormat/>
    <w:uiPriority w:val="0"/>
    <w:pPr>
      <w:widowControl/>
      <w:tabs>
        <w:tab w:val="left" w:pos="3600"/>
        <w:tab w:val="left" w:pos="9270"/>
      </w:tabs>
      <w:overflowPunct w:val="0"/>
      <w:autoSpaceDE w:val="0"/>
      <w:autoSpaceDN w:val="0"/>
      <w:adjustRightInd w:val="0"/>
      <w:spacing w:after="120"/>
    </w:pPr>
    <w:rPr>
      <w:rFonts w:eastAsia="等线"/>
      <w:kern w:val="0"/>
      <w:sz w:val="24"/>
      <w:szCs w:val="20"/>
      <w:lang w:eastAsia="en-US"/>
    </w:rPr>
  </w:style>
  <w:style w:type="paragraph" w:customStyle="1" w:styleId="264">
    <w:name w:val="xl91"/>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65">
    <w:name w:val="样式 标题 1 + 宋体 段前: 0 磅 段后: 0 磅 行距: 单倍行距"/>
    <w:basedOn w:val="5"/>
    <w:next w:val="1"/>
    <w:qFormat/>
    <w:uiPriority w:val="0"/>
    <w:pPr>
      <w:keepLines/>
      <w:spacing w:beforeLines="100" w:afterLines="100"/>
    </w:pPr>
    <w:rPr>
      <w:rFonts w:ascii="仿宋_GB2312" w:hAnsi="宋体" w:cs="宋体"/>
      <w:b/>
      <w:bCs/>
      <w:kern w:val="44"/>
      <w:sz w:val="44"/>
      <w:szCs w:val="44"/>
    </w:rPr>
  </w:style>
  <w:style w:type="paragraph" w:customStyle="1" w:styleId="266">
    <w:name w:val="Char1"/>
    <w:basedOn w:val="1"/>
    <w:qFormat/>
    <w:uiPriority w:val="0"/>
    <w:pPr>
      <w:widowControl/>
      <w:autoSpaceDN w:val="0"/>
      <w:spacing w:after="160" w:line="240" w:lineRule="exact"/>
      <w:jc w:val="left"/>
    </w:pPr>
    <w:rPr>
      <w:rFonts w:ascii="Normal" w:hAnsi="Normal" w:eastAsia="等线"/>
      <w:b/>
      <w:kern w:val="0"/>
      <w:sz w:val="20"/>
      <w:szCs w:val="20"/>
      <w:lang w:eastAsia="en-US"/>
    </w:rPr>
  </w:style>
  <w:style w:type="paragraph" w:customStyle="1" w:styleId="267">
    <w:name w:val="sigpld"/>
    <w:basedOn w:val="1"/>
    <w:qFormat/>
    <w:uiPriority w:val="0"/>
    <w:pPr>
      <w:widowControl/>
      <w:tabs>
        <w:tab w:val="right" w:pos="3600"/>
        <w:tab w:val="left" w:leader="underscore" w:pos="9360"/>
      </w:tabs>
      <w:overflowPunct w:val="0"/>
      <w:autoSpaceDE w:val="0"/>
      <w:autoSpaceDN w:val="0"/>
      <w:adjustRightInd w:val="0"/>
      <w:spacing w:after="120"/>
      <w:ind w:left="3600"/>
    </w:pPr>
    <w:rPr>
      <w:rFonts w:eastAsia="等线"/>
      <w:kern w:val="0"/>
      <w:sz w:val="24"/>
      <w:szCs w:val="20"/>
      <w:lang w:eastAsia="en-US"/>
    </w:rPr>
  </w:style>
  <w:style w:type="paragraph" w:customStyle="1" w:styleId="268">
    <w:name w:val="xl111"/>
    <w:basedOn w:val="1"/>
    <w:qFormat/>
    <w:uiPriority w:val="0"/>
    <w:pPr>
      <w:widowControl/>
      <w:pBdr>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269">
    <w:name w:val="Diamond"/>
    <w:basedOn w:val="1"/>
    <w:qFormat/>
    <w:uiPriority w:val="0"/>
    <w:pPr>
      <w:widowControl/>
      <w:numPr>
        <w:ilvl w:val="0"/>
        <w:numId w:val="17"/>
      </w:numPr>
      <w:tabs>
        <w:tab w:val="left" w:pos="360"/>
        <w:tab w:val="clear" w:pos="2160"/>
      </w:tabs>
      <w:autoSpaceDN w:val="0"/>
      <w:spacing w:after="120"/>
      <w:ind w:left="0" w:firstLine="0"/>
    </w:pPr>
    <w:rPr>
      <w:rFonts w:eastAsia="等线"/>
      <w:kern w:val="0"/>
      <w:sz w:val="24"/>
      <w:szCs w:val="20"/>
      <w:lang w:eastAsia="en-US"/>
    </w:rPr>
  </w:style>
  <w:style w:type="paragraph" w:customStyle="1" w:styleId="270">
    <w:name w:val="SJB Level 5"/>
    <w:basedOn w:val="1"/>
    <w:qFormat/>
    <w:uiPriority w:val="0"/>
    <w:pPr>
      <w:widowControl/>
      <w:numPr>
        <w:ilvl w:val="4"/>
        <w:numId w:val="13"/>
      </w:numPr>
      <w:autoSpaceDN w:val="0"/>
      <w:spacing w:before="142" w:line="280" w:lineRule="atLeast"/>
      <w:outlineLvl w:val="4"/>
    </w:pPr>
    <w:rPr>
      <w:rFonts w:ascii="Arial" w:hAnsi="Arial" w:cs="Arial"/>
      <w:color w:val="000000"/>
      <w:kern w:val="0"/>
      <w:sz w:val="20"/>
      <w:szCs w:val="20"/>
      <w:lang w:val="en-GB" w:eastAsia="en-US"/>
    </w:rPr>
  </w:style>
  <w:style w:type="paragraph" w:customStyle="1" w:styleId="271">
    <w:name w:val="默认段落字体 Para Char Char Char Char"/>
    <w:basedOn w:val="1"/>
    <w:qFormat/>
    <w:uiPriority w:val="0"/>
    <w:rPr>
      <w:szCs w:val="20"/>
    </w:rPr>
  </w:style>
  <w:style w:type="paragraph" w:customStyle="1" w:styleId="272">
    <w:name w:val="Flush Left"/>
    <w:basedOn w:val="1"/>
    <w:qFormat/>
    <w:uiPriority w:val="0"/>
    <w:pPr>
      <w:widowControl/>
      <w:autoSpaceDN w:val="0"/>
      <w:spacing w:before="240" w:after="120"/>
    </w:pPr>
    <w:rPr>
      <w:rFonts w:eastAsia="等线"/>
      <w:kern w:val="0"/>
      <w:sz w:val="24"/>
      <w:szCs w:val="20"/>
      <w:lang w:eastAsia="en-US"/>
    </w:rPr>
  </w:style>
  <w:style w:type="paragraph" w:customStyle="1" w:styleId="273">
    <w:name w:val="TxBr_2p10"/>
    <w:basedOn w:val="1"/>
    <w:qFormat/>
    <w:uiPriority w:val="0"/>
    <w:pPr>
      <w:tabs>
        <w:tab w:val="left" w:pos="1729"/>
      </w:tabs>
      <w:autoSpaceDN w:val="0"/>
      <w:spacing w:after="120" w:line="240" w:lineRule="atLeast"/>
      <w:ind w:left="1032"/>
    </w:pPr>
    <w:rPr>
      <w:rFonts w:eastAsia="等线"/>
      <w:kern w:val="0"/>
      <w:sz w:val="22"/>
      <w:szCs w:val="20"/>
      <w:lang w:eastAsia="en-US"/>
    </w:rPr>
  </w:style>
  <w:style w:type="paragraph" w:customStyle="1" w:styleId="274">
    <w:name w:val="Center Bold"/>
    <w:basedOn w:val="1"/>
    <w:next w:val="157"/>
    <w:qFormat/>
    <w:uiPriority w:val="0"/>
    <w:pPr>
      <w:keepNext/>
      <w:keepLines/>
      <w:widowControl/>
      <w:suppressAutoHyphens/>
      <w:autoSpaceDN w:val="0"/>
      <w:spacing w:before="240" w:after="120"/>
      <w:jc w:val="center"/>
    </w:pPr>
    <w:rPr>
      <w:rFonts w:eastAsia="等线"/>
      <w:b/>
      <w:kern w:val="0"/>
      <w:sz w:val="24"/>
      <w:szCs w:val="20"/>
      <w:lang w:eastAsia="en-US"/>
    </w:rPr>
  </w:style>
  <w:style w:type="paragraph" w:customStyle="1" w:styleId="27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6">
    <w:name w:val="xl90"/>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77">
    <w:name w:val="xl99"/>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78">
    <w:name w:val="列出段落1"/>
    <w:basedOn w:val="1"/>
    <w:qFormat/>
    <w:uiPriority w:val="34"/>
    <w:pPr>
      <w:widowControl/>
      <w:spacing w:before="100" w:beforeAutospacing="1" w:after="100" w:afterAutospacing="1"/>
      <w:jc w:val="left"/>
    </w:pPr>
    <w:rPr>
      <w:rFonts w:ascii="Arial" w:hAnsi="Arial" w:cs="Arial"/>
      <w:color w:val="000000"/>
      <w:sz w:val="18"/>
      <w:szCs w:val="18"/>
    </w:rPr>
  </w:style>
  <w:style w:type="paragraph" w:customStyle="1" w:styleId="279">
    <w:name w:val="SJB Level 1"/>
    <w:basedOn w:val="1"/>
    <w:qFormat/>
    <w:uiPriority w:val="0"/>
    <w:pPr>
      <w:widowControl/>
      <w:numPr>
        <w:ilvl w:val="0"/>
        <w:numId w:val="13"/>
      </w:numPr>
      <w:autoSpaceDN w:val="0"/>
      <w:spacing w:before="142" w:line="280" w:lineRule="atLeast"/>
      <w:outlineLvl w:val="0"/>
    </w:pPr>
    <w:rPr>
      <w:rFonts w:ascii="Arial" w:hAnsi="Arial" w:cs="Arial"/>
      <w:color w:val="000000"/>
      <w:kern w:val="0"/>
      <w:sz w:val="20"/>
      <w:szCs w:val="20"/>
      <w:lang w:val="en-GB" w:eastAsia="en-US"/>
    </w:rPr>
  </w:style>
  <w:style w:type="paragraph" w:customStyle="1" w:styleId="280">
    <w:name w:val="xl86"/>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281">
    <w:name w:val="修订1"/>
    <w:qFormat/>
    <w:uiPriority w:val="0"/>
    <w:pPr>
      <w:autoSpaceDN w:val="0"/>
    </w:pPr>
    <w:rPr>
      <w:rFonts w:ascii="Times New Roman" w:hAnsi="Times New Roman" w:eastAsia="等线" w:cs="Times New Roman"/>
      <w:sz w:val="22"/>
      <w:szCs w:val="24"/>
      <w:lang w:val="en-US" w:eastAsia="en-US" w:bidi="ar-SA"/>
    </w:rPr>
  </w:style>
  <w:style w:type="paragraph" w:customStyle="1" w:styleId="282">
    <w:name w:val="图文"/>
    <w:basedOn w:val="1"/>
    <w:qFormat/>
    <w:uiPriority w:val="0"/>
    <w:pPr>
      <w:adjustRightInd w:val="0"/>
      <w:snapToGrid w:val="0"/>
      <w:spacing w:after="50" w:line="360" w:lineRule="auto"/>
    </w:pPr>
    <w:rPr>
      <w:sz w:val="24"/>
      <w:szCs w:val="20"/>
    </w:rPr>
  </w:style>
  <w:style w:type="paragraph" w:customStyle="1" w:styleId="283">
    <w:name w:val=".5/1s"/>
    <w:basedOn w:val="1"/>
    <w:next w:val="197"/>
    <w:qFormat/>
    <w:uiPriority w:val="0"/>
    <w:pPr>
      <w:widowControl/>
      <w:overflowPunct w:val="0"/>
      <w:autoSpaceDE w:val="0"/>
      <w:autoSpaceDN w:val="0"/>
      <w:adjustRightInd w:val="0"/>
      <w:spacing w:after="240"/>
      <w:ind w:left="1440" w:hanging="720"/>
    </w:pPr>
    <w:rPr>
      <w:rFonts w:eastAsia="等线"/>
      <w:kern w:val="0"/>
      <w:sz w:val="24"/>
      <w:szCs w:val="20"/>
      <w:lang w:eastAsia="en-US"/>
    </w:rPr>
  </w:style>
  <w:style w:type="paragraph" w:customStyle="1" w:styleId="284">
    <w:name w:val="样式1"/>
    <w:basedOn w:val="58"/>
    <w:qFormat/>
    <w:uiPriority w:val="0"/>
    <w:pPr>
      <w:pBdr>
        <w:top w:val="none" w:color="auto" w:sz="0" w:space="0"/>
        <w:left w:val="none" w:color="auto" w:sz="0" w:space="0"/>
        <w:bottom w:val="none" w:color="auto" w:sz="0" w:space="0"/>
        <w:right w:val="none" w:color="auto" w:sz="0" w:space="0"/>
      </w:pBdr>
      <w:autoSpaceDN w:val="0"/>
    </w:pPr>
    <w:rPr>
      <w:sz w:val="24"/>
      <w:szCs w:val="20"/>
      <w:lang w:val="zh-CN"/>
    </w:rPr>
  </w:style>
  <w:style w:type="paragraph" w:customStyle="1" w:styleId="285">
    <w:name w:val="xl80"/>
    <w:basedOn w:val="1"/>
    <w:qFormat/>
    <w:uiPriority w:val="0"/>
    <w:pPr>
      <w:widowControl/>
      <w:pBdr>
        <w:left w:val="single" w:color="000000" w:sz="4" w:space="0"/>
        <w:bottom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86">
    <w:name w:val="xl110"/>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28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88">
    <w:name w:val="Standard_L9"/>
    <w:basedOn w:val="289"/>
    <w:next w:val="35"/>
    <w:qFormat/>
    <w:uiPriority w:val="0"/>
    <w:pPr>
      <w:numPr>
        <w:ilvl w:val="8"/>
        <w:numId w:val="11"/>
      </w:numPr>
      <w:tabs>
        <w:tab w:val="left" w:pos="360"/>
        <w:tab w:val="left" w:pos="720"/>
        <w:tab w:val="left" w:pos="1440"/>
        <w:tab w:val="left" w:pos="2160"/>
        <w:tab w:val="left" w:pos="2880"/>
        <w:tab w:val="left" w:pos="3600"/>
        <w:tab w:val="left" w:pos="4320"/>
        <w:tab w:val="left" w:pos="5040"/>
        <w:tab w:val="left" w:pos="5760"/>
        <w:tab w:val="clear" w:pos="6480"/>
      </w:tabs>
      <w:ind w:firstLine="5040"/>
      <w:outlineLvl w:val="8"/>
    </w:pPr>
    <w:rPr>
      <w:rFonts w:eastAsia="等线"/>
    </w:rPr>
  </w:style>
  <w:style w:type="paragraph" w:customStyle="1" w:styleId="289">
    <w:name w:val="Standard_L8"/>
    <w:basedOn w:val="200"/>
    <w:next w:val="35"/>
    <w:qFormat/>
    <w:uiPriority w:val="0"/>
    <w:pPr>
      <w:numPr>
        <w:ilvl w:val="7"/>
        <w:numId w:val="11"/>
      </w:numPr>
      <w:outlineLvl w:val="7"/>
    </w:pPr>
    <w:rPr>
      <w:rFonts w:eastAsia="等线"/>
    </w:rPr>
  </w:style>
  <w:style w:type="paragraph" w:customStyle="1" w:styleId="290">
    <w:name w:val="xl100"/>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91">
    <w:name w:val="Appendix"/>
    <w:basedOn w:val="5"/>
    <w:qFormat/>
    <w:uiPriority w:val="0"/>
    <w:pPr>
      <w:widowControl/>
      <w:tabs>
        <w:tab w:val="left" w:pos="-630"/>
        <w:tab w:val="left" w:pos="540"/>
      </w:tabs>
      <w:autoSpaceDN w:val="0"/>
      <w:spacing w:before="240" w:after="60"/>
      <w:jc w:val="both"/>
    </w:pPr>
    <w:rPr>
      <w:rFonts w:ascii="Arial" w:hAnsi="Arial" w:eastAsia="等线" w:cs="Arial"/>
      <w:b/>
      <w:bCs/>
      <w:kern w:val="32"/>
      <w:szCs w:val="32"/>
      <w:lang w:val="en-CA" w:eastAsia="en-US"/>
    </w:rPr>
  </w:style>
  <w:style w:type="paragraph" w:customStyle="1" w:styleId="292">
    <w:name w:val="xl81"/>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93">
    <w:name w:val="Hanging"/>
    <w:basedOn w:val="1"/>
    <w:qFormat/>
    <w:uiPriority w:val="0"/>
    <w:pPr>
      <w:widowControl/>
      <w:autoSpaceDN w:val="0"/>
      <w:spacing w:before="240" w:after="120"/>
      <w:ind w:left="720" w:hanging="720"/>
    </w:pPr>
    <w:rPr>
      <w:rFonts w:eastAsia="等线"/>
      <w:kern w:val="0"/>
      <w:sz w:val="24"/>
      <w:szCs w:val="20"/>
      <w:lang w:eastAsia="en-US"/>
    </w:rPr>
  </w:style>
  <w:style w:type="paragraph" w:customStyle="1" w:styleId="294">
    <w:name w:val="Char Char"/>
    <w:basedOn w:val="1"/>
    <w:qFormat/>
    <w:uiPriority w:val="0"/>
    <w:pPr>
      <w:widowControl/>
      <w:autoSpaceDN w:val="0"/>
      <w:spacing w:after="160" w:line="240" w:lineRule="exact"/>
      <w:jc w:val="left"/>
    </w:pPr>
    <w:rPr>
      <w:rFonts w:ascii="Normal" w:hAnsi="Normal" w:eastAsia="等线"/>
      <w:b/>
      <w:kern w:val="0"/>
      <w:sz w:val="20"/>
      <w:szCs w:val="20"/>
      <w:lang w:eastAsia="en-US"/>
    </w:rPr>
  </w:style>
  <w:style w:type="paragraph" w:customStyle="1" w:styleId="295">
    <w:name w:val="正文文字3"/>
    <w:basedOn w:val="35"/>
    <w:qFormat/>
    <w:uiPriority w:val="0"/>
    <w:pPr>
      <w:adjustRightInd w:val="0"/>
      <w:spacing w:after="0" w:line="360" w:lineRule="atLeast"/>
      <w:ind w:left="30" w:leftChars="30" w:right="30" w:rightChars="30"/>
    </w:pPr>
    <w:rPr>
      <w:kern w:val="0"/>
      <w:szCs w:val="20"/>
    </w:rPr>
  </w:style>
  <w:style w:type="paragraph" w:customStyle="1" w:styleId="296">
    <w:name w:val="xl74"/>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297">
    <w:name w:val="_Style 296"/>
    <w:basedOn w:val="5"/>
    <w:next w:val="1"/>
    <w:qFormat/>
    <w:uiPriority w:val="0"/>
    <w:pPr>
      <w:keepLines/>
      <w:widowControl/>
      <w:spacing w:before="480" w:line="276" w:lineRule="auto"/>
      <w:jc w:val="left"/>
      <w:outlineLvl w:val="9"/>
    </w:pPr>
    <w:rPr>
      <w:rFonts w:ascii="Cambria" w:hAnsi="Cambria" w:eastAsia="宋体"/>
      <w:b/>
      <w:bCs/>
      <w:color w:val="365F91"/>
      <w:kern w:val="0"/>
      <w:szCs w:val="28"/>
    </w:rPr>
  </w:style>
  <w:style w:type="paragraph" w:customStyle="1" w:styleId="298">
    <w:name w:val="Recital"/>
    <w:basedOn w:val="1"/>
    <w:next w:val="1"/>
    <w:qFormat/>
    <w:uiPriority w:val="0"/>
    <w:pPr>
      <w:widowControl/>
      <w:autoSpaceDN w:val="0"/>
      <w:spacing w:before="480" w:after="240"/>
      <w:jc w:val="center"/>
    </w:pPr>
    <w:rPr>
      <w:rFonts w:eastAsia="等线"/>
      <w:caps/>
      <w:kern w:val="0"/>
      <w:sz w:val="24"/>
      <w:szCs w:val="20"/>
      <w:u w:val="words"/>
      <w:lang w:eastAsia="en-US"/>
    </w:rPr>
  </w:style>
  <w:style w:type="paragraph" w:customStyle="1" w:styleId="299">
    <w:name w:val="1"/>
    <w:basedOn w:val="1"/>
    <w:next w:val="46"/>
    <w:qFormat/>
    <w:uiPriority w:val="0"/>
    <w:rPr>
      <w:rFonts w:ascii="宋体" w:hAnsi="Courier New"/>
      <w:szCs w:val="20"/>
    </w:rPr>
  </w:style>
  <w:style w:type="paragraph" w:customStyle="1" w:styleId="300">
    <w:name w:val="xl107"/>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301">
    <w:name w:val="xl9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302">
    <w:name w:val="postcap"/>
    <w:basedOn w:val="1"/>
    <w:next w:val="1"/>
    <w:qFormat/>
    <w:uiPriority w:val="0"/>
    <w:pPr>
      <w:widowControl/>
      <w:overflowPunct w:val="0"/>
      <w:autoSpaceDE w:val="0"/>
      <w:autoSpaceDN w:val="0"/>
      <w:adjustRightInd w:val="0"/>
      <w:spacing w:before="360" w:after="120"/>
    </w:pPr>
    <w:rPr>
      <w:rFonts w:eastAsia="等线"/>
      <w:kern w:val="0"/>
      <w:sz w:val="24"/>
      <w:szCs w:val="20"/>
      <w:lang w:eastAsia="en-US"/>
    </w:rPr>
  </w:style>
  <w:style w:type="paragraph" w:customStyle="1" w:styleId="303">
    <w:name w:val="Copy"/>
    <w:basedOn w:val="1"/>
    <w:qFormat/>
    <w:uiPriority w:val="0"/>
    <w:pPr>
      <w:widowControl/>
      <w:autoSpaceDN w:val="0"/>
      <w:spacing w:after="120"/>
      <w:jc w:val="center"/>
    </w:pPr>
    <w:rPr>
      <w:rFonts w:ascii="Futura Lt BT" w:hAnsi="Futura Lt BT" w:eastAsia="等线"/>
      <w:spacing w:val="-6"/>
      <w:kern w:val="0"/>
      <w:sz w:val="20"/>
      <w:lang w:val="en-CA" w:eastAsia="en-US"/>
    </w:rPr>
  </w:style>
  <w:style w:type="paragraph" w:customStyle="1" w:styleId="304">
    <w:name w:val="SJB Level 6"/>
    <w:basedOn w:val="1"/>
    <w:qFormat/>
    <w:uiPriority w:val="0"/>
    <w:pPr>
      <w:widowControl/>
      <w:numPr>
        <w:ilvl w:val="5"/>
        <w:numId w:val="13"/>
      </w:numPr>
      <w:autoSpaceDN w:val="0"/>
      <w:spacing w:before="142" w:line="280" w:lineRule="atLeast"/>
      <w:outlineLvl w:val="5"/>
    </w:pPr>
    <w:rPr>
      <w:rFonts w:ascii="Arial" w:hAnsi="Arial" w:cs="Arial"/>
      <w:color w:val="000000"/>
      <w:kern w:val="0"/>
      <w:sz w:val="20"/>
      <w:szCs w:val="20"/>
      <w:lang w:val="en-GB" w:eastAsia="en-US"/>
    </w:rPr>
  </w:style>
  <w:style w:type="paragraph" w:customStyle="1" w:styleId="305">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7">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08">
    <w:name w:val="Default Text"/>
    <w:basedOn w:val="1"/>
    <w:qFormat/>
    <w:uiPriority w:val="0"/>
    <w:pPr>
      <w:widowControl/>
      <w:autoSpaceDN w:val="0"/>
      <w:spacing w:after="120"/>
    </w:pPr>
    <w:rPr>
      <w:rFonts w:ascii="Arial" w:hAnsi="Arial" w:eastAsia="等线" w:cs="Arial"/>
      <w:kern w:val="0"/>
      <w:sz w:val="22"/>
      <w:szCs w:val="22"/>
      <w:lang w:eastAsia="en-US"/>
    </w:rPr>
  </w:style>
  <w:style w:type="paragraph" w:customStyle="1" w:styleId="309">
    <w:name w:val="PowerTXT Segment Marker"/>
    <w:basedOn w:val="1"/>
    <w:next w:val="1"/>
    <w:qFormat/>
    <w:uiPriority w:val="0"/>
    <w:pPr>
      <w:widowControl/>
      <w:suppressLineNumbers/>
      <w:pBdr>
        <w:top w:val="single" w:color="FF0000" w:sz="12" w:space="1"/>
        <w:left w:val="single" w:color="FF0000" w:sz="12" w:space="1"/>
        <w:bottom w:val="single" w:color="FF0000" w:sz="12" w:space="1"/>
        <w:right w:val="single" w:color="FF0000" w:sz="12" w:space="1"/>
      </w:pBdr>
      <w:overflowPunct w:val="0"/>
      <w:autoSpaceDE w:val="0"/>
      <w:autoSpaceDN w:val="0"/>
      <w:adjustRightInd w:val="0"/>
      <w:spacing w:before="120" w:after="120"/>
      <w:ind w:left="432" w:hanging="432"/>
    </w:pPr>
    <w:rPr>
      <w:rFonts w:ascii="Arial" w:hAnsi="Arial" w:eastAsia="等线"/>
      <w:vanish/>
      <w:color w:val="FF0000"/>
      <w:kern w:val="0"/>
      <w:sz w:val="24"/>
      <w:szCs w:val="20"/>
      <w:lang w:eastAsia="en-US"/>
    </w:rPr>
  </w:style>
  <w:style w:type="paragraph" w:customStyle="1" w:styleId="310">
    <w:name w:val="•Questions and  answers"/>
    <w:basedOn w:val="1"/>
    <w:qFormat/>
    <w:uiPriority w:val="0"/>
    <w:pPr>
      <w:autoSpaceDN w:val="0"/>
      <w:spacing w:after="20" w:line="210" w:lineRule="exact"/>
      <w:jc w:val="left"/>
    </w:pPr>
    <w:rPr>
      <w:rFonts w:ascii="Tahoma" w:hAnsi="Tahoma" w:eastAsia="等线"/>
      <w:color w:val="000000"/>
      <w:kern w:val="0"/>
      <w:sz w:val="17"/>
      <w:szCs w:val="20"/>
      <w:lang w:eastAsia="en-US"/>
    </w:rPr>
  </w:style>
  <w:style w:type="paragraph" w:customStyle="1" w:styleId="311">
    <w:name w:val="Char Char Char1 Char"/>
    <w:basedOn w:val="1"/>
    <w:qFormat/>
    <w:uiPriority w:val="0"/>
    <w:rPr>
      <w:szCs w:val="20"/>
    </w:rPr>
  </w:style>
  <w:style w:type="paragraph" w:customStyle="1" w:styleId="312">
    <w:name w:val="Table Paragraph"/>
    <w:basedOn w:val="1"/>
    <w:qFormat/>
    <w:uiPriority w:val="1"/>
    <w:rPr>
      <w:rFonts w:ascii="Noto Sans Mono CJK JP Regular" w:hAnsi="Noto Sans Mono CJK JP Regular" w:eastAsia="Noto Sans Mono CJK JP Regular" w:cs="Noto Sans Mono CJK JP Regular"/>
    </w:rPr>
  </w:style>
  <w:style w:type="paragraph" w:customStyle="1" w:styleId="313">
    <w:name w:val="xl10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14">
    <w:name w:val="SH"/>
    <w:basedOn w:val="1"/>
    <w:next w:val="1"/>
    <w:qFormat/>
    <w:uiPriority w:val="0"/>
    <w:pPr>
      <w:keepNext/>
      <w:widowControl/>
      <w:autoSpaceDN w:val="0"/>
      <w:spacing w:before="120" w:after="120" w:line="280" w:lineRule="exact"/>
    </w:pPr>
    <w:rPr>
      <w:rFonts w:ascii="Arial" w:hAnsi="Arial" w:eastAsia="等线"/>
      <w:b/>
      <w:kern w:val="0"/>
      <w:sz w:val="23"/>
      <w:szCs w:val="20"/>
      <w:lang w:eastAsia="en-US"/>
    </w:rPr>
  </w:style>
  <w:style w:type="paragraph" w:customStyle="1" w:styleId="315">
    <w:name w:val="xl96"/>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316">
    <w:name w:val="xl104"/>
    <w:basedOn w:val="1"/>
    <w:qFormat/>
    <w:uiPriority w:val="0"/>
    <w:pPr>
      <w:widowControl/>
      <w:pBdr>
        <w:left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17">
    <w:name w:val="Char Char Char Char Char Char"/>
    <w:basedOn w:val="1"/>
    <w:qFormat/>
    <w:uiPriority w:val="0"/>
    <w:pPr>
      <w:widowControl/>
      <w:autoSpaceDN w:val="0"/>
      <w:spacing w:after="160" w:line="240" w:lineRule="exact"/>
      <w:jc w:val="left"/>
    </w:pPr>
    <w:rPr>
      <w:rFonts w:ascii="Normal" w:hAnsi="Normal" w:eastAsia="等线"/>
      <w:b/>
      <w:kern w:val="0"/>
      <w:sz w:val="20"/>
      <w:szCs w:val="20"/>
      <w:lang w:eastAsia="en-US"/>
    </w:rPr>
  </w:style>
  <w:style w:type="paragraph" w:customStyle="1" w:styleId="318">
    <w:name w:val="xl87"/>
    <w:basedOn w:val="1"/>
    <w:qFormat/>
    <w:uiPriority w:val="0"/>
    <w:pPr>
      <w:widowControl/>
      <w:pBdr>
        <w:top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319">
    <w:name w:val="正文样式"/>
    <w:basedOn w:val="1"/>
    <w:qFormat/>
    <w:uiPriority w:val="0"/>
    <w:pPr>
      <w:spacing w:line="440" w:lineRule="exact"/>
      <w:ind w:firstLine="200" w:firstLineChars="200"/>
    </w:pPr>
    <w:rPr>
      <w:rFonts w:ascii="仿宋_GB2312" w:eastAsia="仿宋_GB2312"/>
      <w:sz w:val="28"/>
    </w:rPr>
  </w:style>
  <w:style w:type="paragraph" w:customStyle="1" w:styleId="320">
    <w:name w:val="Style1"/>
    <w:basedOn w:val="74"/>
    <w:qFormat/>
    <w:uiPriority w:val="0"/>
    <w:pPr>
      <w:tabs>
        <w:tab w:val="right" w:leader="dot" w:pos="9360"/>
      </w:tabs>
      <w:overflowPunct w:val="0"/>
      <w:autoSpaceDE w:val="0"/>
      <w:autoSpaceDN w:val="0"/>
      <w:adjustRightInd w:val="0"/>
      <w:spacing w:after="0" w:line="240" w:lineRule="auto"/>
      <w:ind w:left="893" w:right="720" w:hanging="648"/>
    </w:pPr>
    <w:rPr>
      <w:rFonts w:ascii="Times New Roman" w:hAnsi="Times New Roman" w:eastAsia="等线"/>
      <w:sz w:val="24"/>
      <w:szCs w:val="20"/>
      <w:lang w:eastAsia="en-US"/>
    </w:rPr>
  </w:style>
  <w:style w:type="paragraph" w:customStyle="1" w:styleId="321">
    <w:name w:val="图"/>
    <w:basedOn w:val="1"/>
    <w:qFormat/>
    <w:uiPriority w:val="0"/>
    <w:pPr>
      <w:keepNext/>
      <w:autoSpaceDN w:val="0"/>
      <w:adjustRightInd w:val="0"/>
      <w:snapToGrid w:val="0"/>
      <w:spacing w:before="60" w:after="60" w:line="300" w:lineRule="auto"/>
      <w:jc w:val="center"/>
    </w:pPr>
    <w:rPr>
      <w:spacing w:val="20"/>
      <w:kern w:val="0"/>
      <w:sz w:val="24"/>
      <w:szCs w:val="20"/>
    </w:rPr>
  </w:style>
  <w:style w:type="paragraph" w:customStyle="1" w:styleId="322">
    <w:name w:val="xl105"/>
    <w:basedOn w:val="1"/>
    <w:qFormat/>
    <w:uiPriority w:val="0"/>
    <w:pPr>
      <w:widowControl/>
      <w:pBdr>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23">
    <w:name w:val="xl84"/>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324">
    <w:name w:val="xl64"/>
    <w:basedOn w:val="1"/>
    <w:qFormat/>
    <w:uiPriority w:val="0"/>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325">
    <w:name w:val=".5/.5s"/>
    <w:basedOn w:val="1"/>
    <w:qFormat/>
    <w:uiPriority w:val="0"/>
    <w:pPr>
      <w:widowControl/>
      <w:overflowPunct w:val="0"/>
      <w:autoSpaceDE w:val="0"/>
      <w:autoSpaceDN w:val="0"/>
      <w:adjustRightInd w:val="0"/>
      <w:spacing w:after="240"/>
      <w:ind w:left="720"/>
    </w:pPr>
    <w:rPr>
      <w:rFonts w:eastAsia="等线"/>
      <w:kern w:val="0"/>
      <w:sz w:val="24"/>
      <w:szCs w:val="20"/>
      <w:lang w:eastAsia="en-US"/>
    </w:rPr>
  </w:style>
  <w:style w:type="paragraph" w:customStyle="1" w:styleId="326">
    <w:name w:val="Quote1"/>
    <w:basedOn w:val="1"/>
    <w:next w:val="225"/>
    <w:qFormat/>
    <w:uiPriority w:val="0"/>
    <w:pPr>
      <w:widowControl/>
      <w:overflowPunct w:val="0"/>
      <w:autoSpaceDE w:val="0"/>
      <w:autoSpaceDN w:val="0"/>
      <w:adjustRightInd w:val="0"/>
      <w:spacing w:after="240"/>
      <w:ind w:left="1440" w:right="1440"/>
    </w:pPr>
    <w:rPr>
      <w:rFonts w:eastAsia="等线"/>
      <w:kern w:val="0"/>
      <w:sz w:val="24"/>
      <w:szCs w:val="20"/>
      <w:lang w:eastAsia="en-US"/>
    </w:rPr>
  </w:style>
  <w:style w:type="paragraph" w:customStyle="1" w:styleId="327">
    <w:name w:val="xl92"/>
    <w:basedOn w:val="1"/>
    <w:qFormat/>
    <w:uiPriority w:val="0"/>
    <w:pPr>
      <w:widowControl/>
      <w:pBdr>
        <w:top w:val="single" w:color="000000" w:sz="4" w:space="0"/>
      </w:pBdr>
      <w:spacing w:before="100" w:beforeAutospacing="1" w:after="100" w:afterAutospacing="1"/>
      <w:jc w:val="center"/>
    </w:pPr>
    <w:rPr>
      <w:rFonts w:ascii="宋体" w:hAnsi="宋体" w:cs="宋体"/>
      <w:kern w:val="0"/>
      <w:sz w:val="20"/>
      <w:szCs w:val="20"/>
    </w:rPr>
  </w:style>
  <w:style w:type="paragraph" w:customStyle="1" w:styleId="328">
    <w:name w:val="SJB Level 2"/>
    <w:basedOn w:val="1"/>
    <w:qFormat/>
    <w:uiPriority w:val="0"/>
    <w:pPr>
      <w:widowControl/>
      <w:numPr>
        <w:ilvl w:val="1"/>
        <w:numId w:val="13"/>
      </w:numPr>
      <w:autoSpaceDN w:val="0"/>
      <w:spacing w:before="142" w:line="280" w:lineRule="atLeast"/>
      <w:outlineLvl w:val="1"/>
    </w:pPr>
    <w:rPr>
      <w:rFonts w:ascii="Arial" w:hAnsi="Arial" w:cs="Arial"/>
      <w:color w:val="000000"/>
      <w:kern w:val="0"/>
      <w:sz w:val="20"/>
      <w:szCs w:val="20"/>
      <w:lang w:val="en-GB" w:eastAsia="en-US"/>
    </w:rPr>
  </w:style>
  <w:style w:type="paragraph" w:customStyle="1" w:styleId="32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0">
    <w:name w:val="number"/>
    <w:basedOn w:val="1"/>
    <w:qFormat/>
    <w:uiPriority w:val="0"/>
    <w:pPr>
      <w:widowControl/>
      <w:autoSpaceDN w:val="0"/>
      <w:spacing w:after="120"/>
    </w:pPr>
    <w:rPr>
      <w:rFonts w:eastAsia="等线"/>
      <w:kern w:val="0"/>
      <w:sz w:val="24"/>
      <w:lang w:eastAsia="en-US"/>
    </w:rPr>
  </w:style>
  <w:style w:type="paragraph" w:customStyle="1" w:styleId="331">
    <w:name w:val="xl98"/>
    <w:basedOn w:val="1"/>
    <w:qFormat/>
    <w:uiPriority w:val="0"/>
    <w:pPr>
      <w:widowControl/>
      <w:pBdr>
        <w:bottom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3">
    <w:name w:val="xl79"/>
    <w:basedOn w:val="1"/>
    <w:qFormat/>
    <w:uiPriority w:val="0"/>
    <w:pPr>
      <w:widowControl/>
      <w:pBdr>
        <w:bottom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334">
    <w:name w:val="TOP"/>
    <w:basedOn w:val="1"/>
    <w:next w:val="237"/>
    <w:qFormat/>
    <w:uiPriority w:val="0"/>
    <w:pPr>
      <w:widowControl/>
      <w:overflowPunct w:val="0"/>
      <w:autoSpaceDE w:val="0"/>
      <w:autoSpaceDN w:val="0"/>
      <w:adjustRightInd w:val="0"/>
      <w:spacing w:after="360"/>
      <w:jc w:val="center"/>
    </w:pPr>
    <w:rPr>
      <w:rFonts w:eastAsia="等线"/>
      <w:caps/>
      <w:kern w:val="0"/>
      <w:sz w:val="24"/>
      <w:szCs w:val="20"/>
      <w:lang w:eastAsia="en-US"/>
    </w:rPr>
  </w:style>
  <w:style w:type="paragraph" w:customStyle="1" w:styleId="335">
    <w:name w:val="Tbl Heading"/>
    <w:basedOn w:val="336"/>
    <w:qFormat/>
    <w:uiPriority w:val="0"/>
    <w:pPr>
      <w:keepNext/>
      <w:spacing w:line="240" w:lineRule="exact"/>
      <w:jc w:val="center"/>
    </w:pPr>
    <w:rPr>
      <w:rFonts w:eastAsia="等线"/>
      <w:b/>
      <w:color w:val="FFFFFF"/>
    </w:rPr>
  </w:style>
  <w:style w:type="paragraph" w:customStyle="1" w:styleId="336">
    <w:name w:val="Tbl"/>
    <w:basedOn w:val="1"/>
    <w:qFormat/>
    <w:uiPriority w:val="0"/>
    <w:pPr>
      <w:keepLines/>
      <w:widowControl/>
      <w:autoSpaceDN w:val="0"/>
      <w:spacing w:before="40" w:after="40" w:line="230" w:lineRule="exact"/>
      <w:ind w:right="-14"/>
    </w:pPr>
    <w:rPr>
      <w:rFonts w:ascii="Arial Narrow" w:hAnsi="Arial Narrow" w:eastAsia="等线"/>
      <w:kern w:val="0"/>
      <w:sz w:val="19"/>
      <w:szCs w:val="20"/>
      <w:lang w:eastAsia="en-US"/>
    </w:rPr>
  </w:style>
  <w:style w:type="paragraph" w:customStyle="1" w:styleId="3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8">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39">
    <w:name w:val="xl97"/>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40">
    <w:name w:val="MiniBullet"/>
    <w:basedOn w:val="1"/>
    <w:qFormat/>
    <w:uiPriority w:val="0"/>
    <w:pPr>
      <w:numPr>
        <w:ilvl w:val="0"/>
        <w:numId w:val="18"/>
      </w:numPr>
      <w:autoSpaceDN w:val="0"/>
      <w:spacing w:after="40"/>
      <w:ind w:left="187" w:hanging="173"/>
    </w:pPr>
    <w:rPr>
      <w:rFonts w:eastAsia="等线"/>
      <w:kern w:val="0"/>
      <w:sz w:val="18"/>
      <w:szCs w:val="22"/>
      <w:lang w:eastAsia="en-US"/>
    </w:rPr>
  </w:style>
  <w:style w:type="paragraph" w:customStyle="1" w:styleId="341">
    <w:name w:val="表1"/>
    <w:basedOn w:val="1"/>
    <w:qFormat/>
    <w:uiPriority w:val="0"/>
    <w:pPr>
      <w:autoSpaceDN w:val="0"/>
      <w:adjustRightInd w:val="0"/>
      <w:spacing w:line="360" w:lineRule="auto"/>
    </w:pPr>
    <w:rPr>
      <w:rFonts w:ascii="仿宋_GB2312" w:hAnsi="宋体" w:eastAsia="仿宋_GB2312"/>
      <w:b/>
      <w:sz w:val="24"/>
      <w:szCs w:val="20"/>
    </w:rPr>
  </w:style>
  <w:style w:type="paragraph" w:customStyle="1" w:styleId="342">
    <w:name w:val="Orange Block"/>
    <w:basedOn w:val="35"/>
    <w:qFormat/>
    <w:uiPriority w:val="0"/>
    <w:pPr>
      <w:widowControl/>
      <w:numPr>
        <w:ilvl w:val="0"/>
        <w:numId w:val="19"/>
      </w:numPr>
      <w:tabs>
        <w:tab w:val="left" w:pos="360"/>
        <w:tab w:val="clear" w:pos="720"/>
      </w:tabs>
      <w:autoSpaceDN w:val="0"/>
      <w:spacing w:line="264" w:lineRule="auto"/>
      <w:ind w:left="0" w:firstLine="0"/>
      <w:jc w:val="left"/>
    </w:pPr>
    <w:rPr>
      <w:rFonts w:ascii="Arial" w:hAnsi="Arial" w:eastAsia="等线" w:cs="Arial"/>
      <w:kern w:val="0"/>
      <w:sz w:val="20"/>
      <w:szCs w:val="18"/>
      <w:lang w:eastAsia="en-US"/>
    </w:rPr>
  </w:style>
  <w:style w:type="paragraph" w:customStyle="1" w:styleId="343">
    <w:name w:val="xl10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44">
    <w:name w:val="p-para"/>
    <w:basedOn w:val="1"/>
    <w:qFormat/>
    <w:uiPriority w:val="0"/>
    <w:pPr>
      <w:widowControl/>
      <w:overflowPunct w:val="0"/>
      <w:autoSpaceDE w:val="0"/>
      <w:autoSpaceDN w:val="0"/>
      <w:adjustRightInd w:val="0"/>
      <w:spacing w:before="100" w:after="100"/>
    </w:pPr>
    <w:rPr>
      <w:rFonts w:eastAsia="等线"/>
      <w:kern w:val="0"/>
      <w:sz w:val="24"/>
      <w:szCs w:val="20"/>
      <w:lang w:eastAsia="en-US"/>
    </w:rPr>
  </w:style>
  <w:style w:type="paragraph" w:customStyle="1" w:styleId="345">
    <w:name w:val="zExhibitName"/>
    <w:basedOn w:val="1"/>
    <w:next w:val="272"/>
    <w:qFormat/>
    <w:uiPriority w:val="0"/>
    <w:pPr>
      <w:keepNext/>
      <w:keepLines/>
      <w:widowControl/>
      <w:autoSpaceDN w:val="0"/>
      <w:spacing w:after="240"/>
      <w:jc w:val="center"/>
    </w:pPr>
    <w:rPr>
      <w:rFonts w:eastAsia="等线"/>
      <w:b/>
      <w:kern w:val="0"/>
      <w:sz w:val="24"/>
      <w:szCs w:val="20"/>
      <w:u w:val="single"/>
      <w:lang w:eastAsia="en-US"/>
    </w:rPr>
  </w:style>
  <w:style w:type="paragraph" w:customStyle="1" w:styleId="346">
    <w:name w:val="列出段落2"/>
    <w:basedOn w:val="1"/>
    <w:qFormat/>
    <w:uiPriority w:val="0"/>
    <w:pPr>
      <w:ind w:firstLine="420" w:firstLineChars="200"/>
    </w:pPr>
    <w:rPr>
      <w:rFonts w:ascii="Calibri" w:hAnsi="Calibri"/>
      <w:szCs w:val="22"/>
    </w:rPr>
  </w:style>
  <w:style w:type="paragraph" w:customStyle="1" w:styleId="34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table" w:customStyle="1" w:styleId="348">
    <w:name w:val="Table Grid1"/>
    <w:basedOn w:val="88"/>
    <w:qFormat/>
    <w:uiPriority w:val="0"/>
    <w:pPr>
      <w:overflowPunct w:val="0"/>
      <w:autoSpaceDE w:val="0"/>
      <w:autoSpaceDN w:val="0"/>
      <w:adjustRightInd w:val="0"/>
      <w:spacing w:before="100" w:beforeAutospacing="1" w:after="100" w:afterAutospacing="1"/>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
    <w:name w:val="网格型1"/>
    <w:basedOn w:val="88"/>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Grid2"/>
    <w:basedOn w:val="88"/>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网格型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2">
    <w:name w:val="无间隔1"/>
    <w:qFormat/>
    <w:uiPriority w:val="0"/>
    <w:rPr>
      <w:rFonts w:ascii="Times New Roman" w:hAnsi="Times New Roman" w:eastAsia="宋体" w:cs="Times New Roman"/>
      <w:sz w:val="22"/>
      <w:szCs w:val="22"/>
      <w:lang w:val="en-US" w:eastAsia="en-US" w:bidi="en-US"/>
    </w:rPr>
  </w:style>
  <w:style w:type="paragraph" w:customStyle="1" w:styleId="353">
    <w:name w:val="_Style 352"/>
    <w:unhideWhenUsed/>
    <w:qFormat/>
    <w:uiPriority w:val="99"/>
    <w:rPr>
      <w:rFonts w:ascii="Times New Roman" w:hAnsi="Times New Roman" w:eastAsia="宋体" w:cs="Times New Roman"/>
      <w:kern w:val="2"/>
      <w:sz w:val="21"/>
      <w:szCs w:val="24"/>
      <w:lang w:val="en-US" w:eastAsia="zh-CN" w:bidi="ar-SA"/>
    </w:rPr>
  </w:style>
  <w:style w:type="paragraph" w:customStyle="1" w:styleId="354">
    <w:name w:val="List Paragraph1"/>
    <w:basedOn w:val="1"/>
    <w:qFormat/>
    <w:uiPriority w:val="99"/>
    <w:pPr>
      <w:ind w:firstLine="420" w:firstLineChars="200"/>
    </w:pPr>
  </w:style>
  <w:style w:type="paragraph" w:customStyle="1" w:styleId="355">
    <w:name w:val="_Style 7"/>
    <w:basedOn w:val="1"/>
    <w:next w:val="213"/>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2880</Words>
  <Characters>16422</Characters>
  <Lines>136</Lines>
  <Paragraphs>38</Paragraphs>
  <TotalTime>33</TotalTime>
  <ScaleCrop>false</ScaleCrop>
  <LinksUpToDate>false</LinksUpToDate>
  <CharactersWithSpaces>19264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2023-02-17T07:20:00Z</dcterms:created>
  <dc:creator>永诚招标代理</dc:creator>
  <cp:lastModifiedBy>永诚招标代理</cp:lastModifiedBy>
  <cp:lastPrinted>2023-11-28T05:49:00Z</cp:lastPrinted>
  <dcterms:modified xsi:type="dcterms:W3CDTF">2023-12-04T01:53:47Z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EC26CB85428B4231A92F86F473BA0F2D_13</vt:lpwstr>
  </property>
</Properties>
</file>