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rPr>
          <w:rFonts w:cs="宋体"/>
          <w:b/>
          <w:bCs/>
          <w:color w:val="000000" w:themeColor="text1"/>
          <w:sz w:val="44"/>
          <w:szCs w:val="44"/>
          <w14:textFill>
            <w14:solidFill>
              <w14:schemeClr w14:val="tx1"/>
            </w14:solidFill>
          </w14:textFill>
        </w:rPr>
      </w:pPr>
    </w:p>
    <w:p>
      <w:pPr>
        <w:pStyle w:val="17"/>
        <w:ind w:left="0" w:firstLine="0" w:firstLineChars="0"/>
        <w:jc w:val="center"/>
      </w:pPr>
      <w:bookmarkStart w:id="0" w:name="OLE_LINK8"/>
      <w:r>
        <w:rPr>
          <w:rFonts w:hint="eastAsia" w:cs="宋体"/>
          <w:b/>
          <w:sz w:val="52"/>
          <w:szCs w:val="52"/>
        </w:rPr>
        <w:t>南通市崇川区任港街道办事处港口保安服务采购项目</w:t>
      </w:r>
    </w:p>
    <w:bookmarkEnd w:id="0"/>
    <w:p>
      <w:pPr>
        <w:tabs>
          <w:tab w:val="left" w:pos="6300"/>
        </w:tabs>
        <w:snapToGrid w:val="0"/>
        <w:spacing w:line="300" w:lineRule="auto"/>
        <w:jc w:val="center"/>
        <w:rPr>
          <w:rFonts w:ascii="宋体"/>
          <w:b/>
          <w:bCs/>
          <w:color w:val="000000" w:themeColor="text1"/>
          <w:w w:val="80"/>
          <w:sz w:val="48"/>
          <w:szCs w:val="48"/>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tabs>
          <w:tab w:val="left" w:pos="6300"/>
        </w:tabs>
        <w:snapToGrid w:val="0"/>
        <w:spacing w:line="300" w:lineRule="auto"/>
        <w:jc w:val="center"/>
        <w:rPr>
          <w:rFonts w:ascii="宋体"/>
          <w:b/>
          <w:bCs/>
          <w:color w:val="000000" w:themeColor="text1"/>
          <w:w w:val="80"/>
          <w:sz w:val="96"/>
          <w:szCs w:val="96"/>
          <w14:textFill>
            <w14:solidFill>
              <w14:schemeClr w14:val="tx1"/>
            </w14:solidFill>
          </w14:textFill>
        </w:rPr>
      </w:pPr>
      <w:r>
        <w:rPr>
          <w:rFonts w:hint="eastAsia" w:ascii="宋体" w:hAnsi="宋体" w:cs="宋体"/>
          <w:b/>
          <w:bCs/>
          <w:color w:val="000000" w:themeColor="text1"/>
          <w:w w:val="80"/>
          <w:sz w:val="96"/>
          <w:szCs w:val="96"/>
          <w14:textFill>
            <w14:solidFill>
              <w14:schemeClr w14:val="tx1"/>
            </w14:solidFill>
          </w14:textFill>
        </w:rPr>
        <w:t>竞争性磋商文件</w:t>
      </w:r>
    </w:p>
    <w:p>
      <w:pPr>
        <w:spacing w:line="360" w:lineRule="auto"/>
        <w:jc w:val="center"/>
        <w:rPr>
          <w:rFonts w:ascii="宋体"/>
          <w:b/>
          <w:bCs/>
          <w:sz w:val="32"/>
          <w:szCs w:val="32"/>
        </w:rPr>
      </w:pPr>
      <w:r>
        <w:rPr>
          <w:rFonts w:hint="eastAsia" w:ascii="宋体" w:hAnsi="宋体" w:cs="宋体"/>
          <w:b/>
          <w:bCs/>
          <w:sz w:val="32"/>
          <w:szCs w:val="32"/>
          <w:u w:val="single"/>
        </w:rPr>
        <w:t>项目编号：JSXDF2025042201</w:t>
      </w:r>
    </w:p>
    <w:p>
      <w:pPr>
        <w:snapToGrid w:val="0"/>
        <w:spacing w:line="360" w:lineRule="auto"/>
        <w:rPr>
          <w:rFonts w:ascii="宋体"/>
          <w:b/>
          <w:bCs/>
          <w:color w:val="000000" w:themeColor="text1"/>
          <w:sz w:val="36"/>
          <w:szCs w:val="36"/>
          <w14:textFill>
            <w14:solidFill>
              <w14:schemeClr w14:val="tx1"/>
            </w14:solidFill>
          </w14:textFill>
        </w:rPr>
      </w:pPr>
    </w:p>
    <w:p>
      <w:pPr>
        <w:snapToGrid w:val="0"/>
        <w:spacing w:line="360" w:lineRule="auto"/>
        <w:jc w:val="center"/>
        <w:rPr>
          <w:rFonts w:ascii="宋体"/>
          <w:b/>
          <w:bCs/>
          <w:color w:val="000000" w:themeColor="text1"/>
          <w:sz w:val="36"/>
          <w:szCs w:val="36"/>
          <w14:textFill>
            <w14:solidFill>
              <w14:schemeClr w14:val="tx1"/>
            </w14:solidFill>
          </w14:textFill>
        </w:rPr>
      </w:pPr>
    </w:p>
    <w:p>
      <w:pPr>
        <w:snapToGrid w:val="0"/>
        <w:spacing w:line="360" w:lineRule="auto"/>
        <w:rPr>
          <w:rFonts w:ascii="宋体"/>
          <w:b/>
          <w:bCs/>
          <w:color w:val="000000" w:themeColor="text1"/>
          <w:sz w:val="36"/>
          <w:szCs w:val="36"/>
          <w14:textFill>
            <w14:solidFill>
              <w14:schemeClr w14:val="tx1"/>
            </w14:solidFill>
          </w14:textFill>
        </w:rPr>
      </w:pPr>
    </w:p>
    <w:p>
      <w:pPr>
        <w:snapToGrid w:val="0"/>
        <w:spacing w:line="360" w:lineRule="auto"/>
        <w:rPr>
          <w:rFonts w:ascii="宋体"/>
          <w:b/>
          <w:bCs/>
          <w:color w:val="000000" w:themeColor="text1"/>
          <w:sz w:val="36"/>
          <w:szCs w:val="36"/>
          <w14:textFill>
            <w14:solidFill>
              <w14:schemeClr w14:val="tx1"/>
            </w14:solidFill>
          </w14:textFill>
        </w:rPr>
      </w:pPr>
    </w:p>
    <w:p>
      <w:pPr>
        <w:ind w:left="840" w:leftChars="400"/>
        <w:rPr>
          <w:rFonts w:hint="eastAsia" w:ascii="宋体" w:hAnsi="宋体" w:cs="宋体"/>
          <w:b/>
          <w:snapToGrid w:val="0"/>
          <w:color w:val="000000" w:themeColor="text1"/>
          <w:kern w:val="0"/>
          <w:sz w:val="30"/>
          <w:szCs w:val="30"/>
          <w14:textFill>
            <w14:solidFill>
              <w14:schemeClr w14:val="tx1"/>
            </w14:solidFill>
          </w14:textFill>
        </w:rPr>
      </w:pPr>
      <w:bookmarkStart w:id="1" w:name="_Toc11499583"/>
      <w:bookmarkStart w:id="2" w:name="_Toc521203417"/>
      <w:bookmarkStart w:id="3" w:name="_Toc94544827"/>
      <w:bookmarkStart w:id="4" w:name="_Toc8895738"/>
      <w:bookmarkStart w:id="5" w:name="_Toc11500279"/>
      <w:bookmarkStart w:id="6" w:name="_Toc94544743"/>
      <w:bookmarkStart w:id="7" w:name="_Toc94585339"/>
      <w:bookmarkStart w:id="8" w:name="_Toc12670502"/>
      <w:bookmarkStart w:id="9" w:name="_Toc11554638"/>
      <w:bookmarkStart w:id="10" w:name="_Toc521201596"/>
      <w:r>
        <w:rPr>
          <w:rFonts w:hint="eastAsia" w:ascii="宋体" w:hAnsi="宋体" w:cs="宋体"/>
          <w:b/>
          <w:snapToGrid w:val="0"/>
          <w:color w:val="000000" w:themeColor="text1"/>
          <w:kern w:val="0"/>
          <w:sz w:val="30"/>
          <w:szCs w:val="30"/>
          <w14:textFill>
            <w14:solidFill>
              <w14:schemeClr w14:val="tx1"/>
            </w14:solidFill>
          </w14:textFill>
        </w:rPr>
        <w:t xml:space="preserve">   </w:t>
      </w:r>
    </w:p>
    <w:p>
      <w:pPr>
        <w:ind w:left="840" w:leftChars="400" w:firstLine="446" w:firstLineChars="148"/>
        <w:rPr>
          <w:rFonts w:hint="eastAsia" w:ascii="宋体" w:hAnsi="宋体" w:cs="宋体"/>
          <w:b/>
          <w:snapToGrid w:val="0"/>
          <w:color w:val="000000" w:themeColor="text1"/>
          <w:kern w:val="0"/>
          <w:sz w:val="30"/>
          <w:szCs w:val="30"/>
          <w14:textFill>
            <w14:solidFill>
              <w14:schemeClr w14:val="tx1"/>
            </w14:solidFill>
          </w14:textFill>
        </w:rPr>
      </w:pPr>
      <w:r>
        <w:rPr>
          <w:rFonts w:hint="eastAsia" w:ascii="宋体" w:hAnsi="宋体" w:cs="宋体"/>
          <w:b/>
          <w:snapToGrid w:val="0"/>
          <w:color w:val="000000" w:themeColor="text1"/>
          <w:kern w:val="0"/>
          <w:sz w:val="30"/>
          <w:szCs w:val="30"/>
          <w14:textFill>
            <w14:solidFill>
              <w14:schemeClr w14:val="tx1"/>
            </w14:solidFill>
          </w14:textFill>
        </w:rPr>
        <w:t xml:space="preserve"> 采购单位：</w:t>
      </w:r>
      <w:r>
        <w:rPr>
          <w:rFonts w:hint="eastAsia" w:ascii="宋体" w:hAnsi="宋体" w:cs="宋体"/>
          <w:b/>
          <w:color w:val="000000" w:themeColor="text1"/>
          <w:sz w:val="30"/>
          <w:szCs w:val="30"/>
          <w14:textFill>
            <w14:solidFill>
              <w14:schemeClr w14:val="tx1"/>
            </w14:solidFill>
          </w14:textFill>
        </w:rPr>
        <w:t>南通市崇川区任港街道办事处</w:t>
      </w:r>
    </w:p>
    <w:p>
      <w:pPr>
        <w:ind w:left="840" w:leftChars="400"/>
        <w:rPr>
          <w:rFonts w:hint="eastAsia" w:ascii="宋体" w:hAnsi="宋体" w:cs="宋体"/>
          <w:b/>
          <w:snapToGrid w:val="0"/>
          <w:color w:val="000000" w:themeColor="text1"/>
          <w:kern w:val="0"/>
          <w:sz w:val="30"/>
          <w:szCs w:val="30"/>
          <w14:textFill>
            <w14:solidFill>
              <w14:schemeClr w14:val="tx1"/>
            </w14:solidFill>
          </w14:textFill>
        </w:rPr>
      </w:pPr>
      <w:r>
        <w:rPr>
          <w:rFonts w:hint="eastAsia" w:ascii="宋体" w:hAnsi="宋体" w:cs="宋体"/>
          <w:b/>
          <w:snapToGrid w:val="0"/>
          <w:color w:val="000000" w:themeColor="text1"/>
          <w:kern w:val="0"/>
          <w:sz w:val="30"/>
          <w:szCs w:val="30"/>
          <w14:textFill>
            <w14:solidFill>
              <w14:schemeClr w14:val="tx1"/>
            </w14:solidFill>
          </w14:textFill>
        </w:rPr>
        <w:t xml:space="preserve">    代理机构：江苏新东方工程管理咨询有限公司</w:t>
      </w:r>
    </w:p>
    <w:p>
      <w:pPr>
        <w:ind w:left="840" w:leftChars="400" w:firstLine="2397" w:firstLineChars="796"/>
        <w:rPr>
          <w:rFonts w:hint="eastAsia" w:ascii="宋体" w:hAnsi="宋体" w:cs="宋体"/>
          <w:b/>
          <w:snapToGrid w:val="0"/>
          <w:color w:val="000000" w:themeColor="text1"/>
          <w:kern w:val="0"/>
          <w:sz w:val="30"/>
          <w:szCs w:val="30"/>
          <w14:textFill>
            <w14:solidFill>
              <w14:schemeClr w14:val="tx1"/>
            </w14:solidFill>
          </w14:textFill>
        </w:rPr>
      </w:pPr>
    </w:p>
    <w:p>
      <w:pPr>
        <w:ind w:left="840" w:leftChars="400" w:firstLine="2397" w:firstLineChars="796"/>
        <w:rPr>
          <w:rFonts w:hint="eastAsia" w:ascii="宋体" w:hAnsi="宋体" w:cs="宋体"/>
          <w:b/>
          <w:snapToGrid w:val="0"/>
          <w:color w:val="000000" w:themeColor="text1"/>
          <w:kern w:val="0"/>
          <w:sz w:val="30"/>
          <w:szCs w:val="30"/>
          <w14:textFill>
            <w14:solidFill>
              <w14:schemeClr w14:val="tx1"/>
            </w14:solidFill>
          </w14:textFill>
        </w:rPr>
        <w:sectPr>
          <w:headerReference r:id="rId4" w:type="first"/>
          <w:headerReference r:id="rId3" w:type="default"/>
          <w:footerReference r:id="rId5" w:type="default"/>
          <w:pgSz w:w="11906" w:h="16838"/>
          <w:pgMar w:top="851" w:right="851" w:bottom="851" w:left="851" w:header="851" w:footer="454" w:gutter="0"/>
          <w:pgNumType w:start="1"/>
          <w:cols w:space="720" w:num="1"/>
          <w:titlePg/>
          <w:docGrid w:type="lines" w:linePitch="312" w:charSpace="0"/>
        </w:sectPr>
      </w:pPr>
      <w:r>
        <w:rPr>
          <w:rFonts w:hint="eastAsia" w:ascii="宋体" w:hAnsi="宋体" w:cs="宋体"/>
          <w:b/>
          <w:snapToGrid w:val="0"/>
          <w:color w:val="000000" w:themeColor="text1"/>
          <w:kern w:val="0"/>
          <w:sz w:val="30"/>
          <w:szCs w:val="30"/>
          <w14:textFill>
            <w14:solidFill>
              <w14:schemeClr w14:val="tx1"/>
            </w14:solidFill>
          </w14:textFill>
        </w:rPr>
        <w:t>二〇二五年</w:t>
      </w:r>
      <w:r>
        <w:rPr>
          <w:rFonts w:hint="eastAsia" w:ascii="宋体" w:hAnsi="宋体" w:cs="宋体"/>
          <w:b/>
          <w:snapToGrid w:val="0"/>
          <w:color w:val="000000" w:themeColor="text1"/>
          <w:kern w:val="0"/>
          <w:sz w:val="30"/>
          <w:szCs w:val="30"/>
          <w:lang w:eastAsia="zh-CN"/>
          <w14:textFill>
            <w14:solidFill>
              <w14:schemeClr w14:val="tx1"/>
            </w14:solidFill>
          </w14:textFill>
        </w:rPr>
        <w:t>四</w:t>
      </w:r>
      <w:bookmarkStart w:id="101" w:name="_GoBack"/>
      <w:bookmarkEnd w:id="101"/>
      <w:r>
        <w:rPr>
          <w:rFonts w:hint="eastAsia" w:ascii="宋体" w:hAnsi="宋体" w:cs="宋体"/>
          <w:b/>
          <w:snapToGrid w:val="0"/>
          <w:color w:val="000000" w:themeColor="text1"/>
          <w:kern w:val="0"/>
          <w:sz w:val="30"/>
          <w:szCs w:val="30"/>
          <w14:textFill>
            <w14:solidFill>
              <w14:schemeClr w14:val="tx1"/>
            </w14:solidFill>
          </w14:textFill>
        </w:rPr>
        <w:t>月</w:t>
      </w:r>
    </w:p>
    <w:p>
      <w:pPr>
        <w:adjustRightInd w:val="0"/>
        <w:snapToGrid w:val="0"/>
        <w:spacing w:line="360" w:lineRule="auto"/>
        <w:rPr>
          <w:rFonts w:ascii="宋体"/>
          <w:color w:val="000000" w:themeColor="text1"/>
          <w:w w:val="80"/>
          <w:sz w:val="32"/>
          <w:szCs w:val="32"/>
          <w14:textFill>
            <w14:solidFill>
              <w14:schemeClr w14:val="tx1"/>
            </w14:solidFill>
          </w14:textFill>
        </w:rPr>
      </w:pPr>
    </w:p>
    <w:p>
      <w:pPr>
        <w:pStyle w:val="9"/>
        <w:tabs>
          <w:tab w:val="left" w:pos="1050"/>
          <w:tab w:val="right" w:leader="dot" w:pos="9402"/>
        </w:tabs>
        <w:spacing w:line="960" w:lineRule="exact"/>
        <w:ind w:left="0" w:firstLine="3971" w:firstLineChars="950"/>
        <w:outlineLvl w:val="0"/>
        <w:rPr>
          <w:rFonts w:ascii="宋体"/>
          <w:b/>
          <w:bCs/>
          <w:i w:val="0"/>
          <w:iCs w:val="0"/>
          <w:color w:val="000000" w:themeColor="text1"/>
          <w:w w:val="80"/>
          <w:sz w:val="52"/>
          <w:szCs w:val="52"/>
          <w14:textFill>
            <w14:solidFill>
              <w14:schemeClr w14:val="tx1"/>
            </w14:solidFill>
          </w14:textFill>
        </w:rPr>
      </w:pPr>
      <w:r>
        <w:rPr>
          <w:rFonts w:hint="eastAsia" w:ascii="宋体" w:hAnsi="宋体" w:cs="宋体"/>
          <w:b/>
          <w:bCs/>
          <w:i w:val="0"/>
          <w:iCs w:val="0"/>
          <w:color w:val="000000" w:themeColor="text1"/>
          <w:w w:val="80"/>
          <w:sz w:val="52"/>
          <w:szCs w:val="52"/>
          <w14:textFill>
            <w14:solidFill>
              <w14:schemeClr w14:val="tx1"/>
            </w14:solidFill>
          </w14:textFill>
        </w:rPr>
        <w:t>目  录</w:t>
      </w:r>
    </w:p>
    <w:p>
      <w:pPr>
        <w:spacing w:line="800" w:lineRule="exact"/>
        <w:jc w:val="center"/>
        <w:rPr>
          <w:rFonts w:ascii="宋体"/>
          <w:b/>
          <w:bCs/>
          <w:color w:val="000000" w:themeColor="text1"/>
          <w:sz w:val="52"/>
          <w:szCs w:val="52"/>
          <w14:textFill>
            <w14:solidFill>
              <w14:schemeClr w14:val="tx1"/>
            </w14:solidFill>
          </w14:textFill>
        </w:rPr>
      </w:pPr>
    </w:p>
    <w:p>
      <w:pPr>
        <w:pStyle w:val="9"/>
        <w:tabs>
          <w:tab w:val="left" w:pos="1050"/>
          <w:tab w:val="right" w:leader="dot" w:pos="9402"/>
        </w:tabs>
        <w:spacing w:line="520" w:lineRule="exact"/>
        <w:ind w:left="0"/>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第一章  竞争性磋商公告</w:t>
      </w:r>
    </w:p>
    <w:p>
      <w:pPr>
        <w:rPr>
          <w:rFonts w:ascii="宋体"/>
          <w:color w:val="000000" w:themeColor="text1"/>
          <w:sz w:val="36"/>
          <w:szCs w:val="36"/>
          <w14:textFill>
            <w14:solidFill>
              <w14:schemeClr w14:val="tx1"/>
            </w14:solidFill>
          </w14:textFill>
        </w:rPr>
      </w:pPr>
    </w:p>
    <w:p>
      <w:pPr>
        <w:pStyle w:val="9"/>
        <w:tabs>
          <w:tab w:val="left" w:pos="1050"/>
          <w:tab w:val="right" w:leader="dot" w:pos="9402"/>
        </w:tabs>
        <w:spacing w:line="520" w:lineRule="exact"/>
        <w:ind w:left="0"/>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第二章  磋商供应商须知</w:t>
      </w:r>
    </w:p>
    <w:p>
      <w:pPr>
        <w:rPr>
          <w:rFonts w:ascii="宋体"/>
          <w:color w:val="000000" w:themeColor="text1"/>
          <w:sz w:val="36"/>
          <w:szCs w:val="36"/>
          <w14:textFill>
            <w14:solidFill>
              <w14:schemeClr w14:val="tx1"/>
            </w14:solidFill>
          </w14:textFill>
        </w:rPr>
      </w:pPr>
    </w:p>
    <w:p>
      <w:pPr>
        <w:pStyle w:val="9"/>
        <w:tabs>
          <w:tab w:val="left" w:pos="1050"/>
          <w:tab w:val="right" w:leader="dot" w:pos="9402"/>
        </w:tabs>
        <w:spacing w:line="520" w:lineRule="exact"/>
        <w:ind w:left="1"/>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第三章  项目需求</w:t>
      </w:r>
    </w:p>
    <w:p>
      <w:pPr>
        <w:rPr>
          <w:rFonts w:ascii="宋体"/>
          <w:color w:val="000000" w:themeColor="text1"/>
          <w:sz w:val="36"/>
          <w:szCs w:val="36"/>
          <w14:textFill>
            <w14:solidFill>
              <w14:schemeClr w14:val="tx1"/>
            </w14:solidFill>
          </w14:textFill>
        </w:rPr>
      </w:pPr>
    </w:p>
    <w:p>
      <w:pPr>
        <w:pStyle w:val="9"/>
        <w:tabs>
          <w:tab w:val="left" w:pos="1050"/>
          <w:tab w:val="right" w:leader="dot" w:pos="9402"/>
        </w:tabs>
        <w:spacing w:line="520" w:lineRule="exact"/>
        <w:ind w:left="0"/>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第四章  评审方法和程序</w:t>
      </w:r>
    </w:p>
    <w:p>
      <w:pPr>
        <w:rPr>
          <w:rFonts w:ascii="宋体"/>
          <w:color w:val="000000" w:themeColor="text1"/>
          <w:sz w:val="36"/>
          <w:szCs w:val="36"/>
          <w14:textFill>
            <w14:solidFill>
              <w14:schemeClr w14:val="tx1"/>
            </w14:solidFill>
          </w14:textFill>
        </w:rPr>
      </w:pPr>
    </w:p>
    <w:p>
      <w:pPr>
        <w:pStyle w:val="9"/>
        <w:numPr>
          <w:ilvl w:val="0"/>
          <w:numId w:val="2"/>
        </w:numPr>
        <w:tabs>
          <w:tab w:val="left" w:pos="1050"/>
          <w:tab w:val="right" w:leader="dot" w:pos="9402"/>
        </w:tabs>
        <w:spacing w:line="520" w:lineRule="exact"/>
        <w:ind w:left="0"/>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 xml:space="preserve"> 合同主要条款</w:t>
      </w:r>
    </w:p>
    <w:p>
      <w:pPr>
        <w:rPr>
          <w:rFonts w:ascii="宋体"/>
          <w:i/>
          <w:iCs/>
          <w:color w:val="000000" w:themeColor="text1"/>
          <w:w w:val="80"/>
          <w:sz w:val="36"/>
          <w:szCs w:val="36"/>
          <w14:textFill>
            <w14:solidFill>
              <w14:schemeClr w14:val="tx1"/>
            </w14:solidFill>
          </w14:textFill>
        </w:rPr>
      </w:pPr>
    </w:p>
    <w:p>
      <w:pPr>
        <w:pStyle w:val="9"/>
        <w:numPr>
          <w:ilvl w:val="0"/>
          <w:numId w:val="2"/>
        </w:numPr>
        <w:tabs>
          <w:tab w:val="left" w:pos="1050"/>
          <w:tab w:val="right" w:leader="dot" w:pos="9402"/>
        </w:tabs>
        <w:spacing w:line="520" w:lineRule="exact"/>
        <w:ind w:left="0"/>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 xml:space="preserve"> 合同授予</w:t>
      </w:r>
    </w:p>
    <w:p>
      <w:pPr>
        <w:rPr>
          <w:rFonts w:ascii="宋体"/>
          <w:color w:val="000000" w:themeColor="text1"/>
          <w:sz w:val="36"/>
          <w:szCs w:val="36"/>
          <w14:textFill>
            <w14:solidFill>
              <w14:schemeClr w14:val="tx1"/>
            </w14:solidFill>
          </w14:textFill>
        </w:rPr>
      </w:pPr>
    </w:p>
    <w:p>
      <w:pPr>
        <w:pStyle w:val="9"/>
        <w:tabs>
          <w:tab w:val="left" w:pos="1050"/>
          <w:tab w:val="right" w:leader="dot" w:pos="9402"/>
        </w:tabs>
        <w:spacing w:line="520" w:lineRule="exact"/>
        <w:ind w:left="0"/>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第七章  质疑提出和处理</w:t>
      </w:r>
    </w:p>
    <w:p>
      <w:pPr>
        <w:rPr>
          <w:rFonts w:ascii="宋体"/>
          <w:color w:val="000000" w:themeColor="text1"/>
          <w:sz w:val="36"/>
          <w:szCs w:val="36"/>
          <w14:textFill>
            <w14:solidFill>
              <w14:schemeClr w14:val="tx1"/>
            </w14:solidFill>
          </w14:textFill>
        </w:rPr>
      </w:pPr>
    </w:p>
    <w:p>
      <w:pPr>
        <w:pStyle w:val="9"/>
        <w:tabs>
          <w:tab w:val="left" w:pos="1050"/>
          <w:tab w:val="right" w:leader="dot" w:pos="9402"/>
        </w:tabs>
        <w:spacing w:line="520" w:lineRule="exact"/>
        <w:ind w:left="0"/>
        <w:rPr>
          <w:rFonts w:ascii="宋体"/>
          <w:i w:val="0"/>
          <w:iCs w:val="0"/>
          <w:color w:val="000000" w:themeColor="text1"/>
          <w:w w:val="80"/>
          <w:sz w:val="36"/>
          <w:szCs w:val="36"/>
          <w14:textFill>
            <w14:solidFill>
              <w14:schemeClr w14:val="tx1"/>
            </w14:solidFill>
          </w14:textFill>
        </w:rPr>
      </w:pPr>
      <w:r>
        <w:rPr>
          <w:rFonts w:hint="eastAsia" w:ascii="宋体" w:hAnsi="宋体" w:cs="宋体"/>
          <w:i w:val="0"/>
          <w:iCs w:val="0"/>
          <w:color w:val="000000" w:themeColor="text1"/>
          <w:w w:val="80"/>
          <w:sz w:val="36"/>
          <w:szCs w:val="36"/>
          <w14:textFill>
            <w14:solidFill>
              <w14:schemeClr w14:val="tx1"/>
            </w14:solidFill>
          </w14:textFill>
        </w:rPr>
        <w:t>第八章  响应文件组成及格式</w:t>
      </w:r>
    </w:p>
    <w:p>
      <w:pPr>
        <w:rPr>
          <w:rFonts w:ascii="宋体"/>
          <w:color w:val="000000" w:themeColor="text1"/>
          <w:sz w:val="36"/>
          <w:szCs w:val="36"/>
          <w14:textFill>
            <w14:solidFill>
              <w14:schemeClr w14:val="tx1"/>
            </w14:solidFill>
          </w14:textFill>
        </w:rPr>
      </w:pPr>
    </w:p>
    <w:p>
      <w:pPr>
        <w:rPr>
          <w:rFonts w:ascii="宋体"/>
          <w:color w:val="000000" w:themeColor="text1"/>
          <w:sz w:val="36"/>
          <w:szCs w:val="36"/>
          <w14:textFill>
            <w14:solidFill>
              <w14:schemeClr w14:val="tx1"/>
            </w14:solidFill>
          </w14:textFill>
        </w:rPr>
      </w:pPr>
    </w:p>
    <w:p>
      <w:pPr>
        <w:snapToGrid w:val="0"/>
        <w:spacing w:line="360" w:lineRule="auto"/>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br w:type="page"/>
      </w:r>
    </w:p>
    <w:p>
      <w:pPr>
        <w:spacing w:line="480" w:lineRule="exact"/>
        <w:ind w:left="3145" w:leftChars="150" w:hanging="2830" w:hangingChars="800"/>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w w:val="80"/>
          <w:sz w:val="44"/>
          <w:szCs w:val="44"/>
          <w14:textFill>
            <w14:solidFill>
              <w14:schemeClr w14:val="tx1"/>
            </w14:solidFill>
          </w14:textFill>
        </w:rPr>
        <w:t>第一章  竞争性磋商公告</w:t>
      </w:r>
    </w:p>
    <w:p>
      <w:pPr>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尊敬的磋商供应商：</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欢迎参加本采购项目的竞争性磋商。为了保证本次磋商项目顺利进行，请在制作响应文件之前，仔细阅读本竞争性磋商文件的各项条款，并按要求制作和递交响应文件。谢谢合作！</w:t>
      </w:r>
      <w:bookmarkEnd w:id="1"/>
      <w:bookmarkEnd w:id="2"/>
      <w:bookmarkEnd w:id="3"/>
      <w:bookmarkEnd w:id="4"/>
      <w:bookmarkEnd w:id="5"/>
      <w:bookmarkEnd w:id="6"/>
      <w:bookmarkEnd w:id="7"/>
      <w:bookmarkEnd w:id="8"/>
      <w:bookmarkEnd w:id="9"/>
      <w:bookmarkEnd w:id="10"/>
      <w:bookmarkStart w:id="11" w:name="_Toc521201597"/>
      <w:bookmarkStart w:id="12" w:name="_Toc521203418"/>
      <w:bookmarkStart w:id="13" w:name="_Toc94585340"/>
      <w:bookmarkStart w:id="14" w:name="_Toc11499584"/>
      <w:bookmarkStart w:id="15" w:name="_Toc8895739"/>
      <w:bookmarkStart w:id="16" w:name="_Toc12670503"/>
      <w:bookmarkStart w:id="17" w:name="_Toc11554639"/>
      <w:bookmarkStart w:id="18" w:name="_Toc11500280"/>
      <w:bookmarkStart w:id="19" w:name="_Toc94544828"/>
      <w:bookmarkStart w:id="20" w:name="_Toc94544744"/>
      <w:bookmarkStart w:id="21" w:name="_Toc363573854"/>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南通市崇川区任港街道办事处港口保安服务采购项目</w:t>
      </w:r>
      <w:r>
        <w:rPr>
          <w:rFonts w:hint="eastAsia" w:ascii="宋体" w:hAnsi="宋体" w:cs="宋体"/>
          <w:color w:val="000000" w:themeColor="text1"/>
          <w:sz w:val="24"/>
          <w14:textFill>
            <w14:solidFill>
              <w14:schemeClr w14:val="tx1"/>
            </w14:solidFill>
          </w14:textFill>
        </w:rPr>
        <w:t>的潜在投标人应在</w:t>
      </w:r>
      <w:r>
        <w:rPr>
          <w:rFonts w:hint="eastAsia" w:ascii="宋体" w:hAnsi="宋体" w:cs="宋体"/>
          <w:color w:val="000000" w:themeColor="text1"/>
          <w:sz w:val="24"/>
          <w:u w:val="single"/>
          <w14:textFill>
            <w14:solidFill>
              <w14:schemeClr w14:val="tx1"/>
            </w14:solidFill>
          </w14:textFill>
        </w:rPr>
        <w:t>“崇川区人民政府网→公示公告”栏内</w:t>
      </w:r>
      <w:r>
        <w:rPr>
          <w:rFonts w:hint="eastAsia" w:ascii="宋体" w:hAnsi="宋体" w:cs="宋体"/>
          <w:color w:val="000000" w:themeColor="text1"/>
          <w:sz w:val="24"/>
          <w14:textFill>
            <w14:solidFill>
              <w14:schemeClr w14:val="tx1"/>
            </w14:solidFill>
          </w14:textFill>
        </w:rPr>
        <w:t>获取招标文件，并</w:t>
      </w:r>
      <w:r>
        <w:rPr>
          <w:rFonts w:hint="eastAsia" w:ascii="宋体" w:hAnsi="宋体" w:cs="宋体"/>
          <w:sz w:val="24"/>
        </w:rPr>
        <w:t>于</w:t>
      </w:r>
      <w:r>
        <w:rPr>
          <w:rFonts w:hint="eastAsia" w:ascii="宋体" w:hAnsi="宋体" w:cs="宋体"/>
          <w:b/>
          <w:bCs/>
          <w:sz w:val="24"/>
          <w:u w:val="single"/>
        </w:rPr>
        <w:t>2025年04月22日14:30</w:t>
      </w:r>
      <w:r>
        <w:rPr>
          <w:rFonts w:hint="eastAsia" w:ascii="宋体" w:hAnsi="宋体" w:cs="宋体"/>
          <w:bCs/>
          <w:sz w:val="24"/>
          <w:u w:val="single"/>
        </w:rPr>
        <w:t>（</w:t>
      </w:r>
      <w:r>
        <w:rPr>
          <w:rFonts w:hint="eastAsia" w:ascii="宋体" w:hAnsi="宋体" w:cs="宋体"/>
          <w:bCs/>
          <w:sz w:val="24"/>
        </w:rPr>
        <w:t>北</w:t>
      </w:r>
      <w:r>
        <w:rPr>
          <w:rFonts w:hint="eastAsia" w:ascii="宋体" w:hAnsi="宋体" w:cs="宋体"/>
          <w:bCs/>
          <w:color w:val="000000" w:themeColor="text1"/>
          <w:sz w:val="24"/>
          <w14:textFill>
            <w14:solidFill>
              <w14:schemeClr w14:val="tx1"/>
            </w14:solidFill>
          </w14:textFill>
        </w:rPr>
        <w:t>京时间）前递交投标文件</w:t>
      </w:r>
      <w:r>
        <w:rPr>
          <w:rFonts w:hint="eastAsia" w:ascii="宋体" w:hAnsi="宋体" w:cs="宋体"/>
          <w:color w:val="000000" w:themeColor="text1"/>
          <w:sz w:val="24"/>
          <w14:textFill>
            <w14:solidFill>
              <w14:schemeClr w14:val="tx1"/>
            </w14:solidFill>
          </w14:textFill>
        </w:rPr>
        <w:t>。</w:t>
      </w:r>
    </w:p>
    <w:p>
      <w:pPr>
        <w:pStyle w:val="3"/>
        <w:spacing w:before="0" w:after="0" w:line="500" w:lineRule="exact"/>
        <w:ind w:firstLine="480" w:firstLineChars="200"/>
        <w:rPr>
          <w:rFonts w:hint="eastAsia" w:ascii="宋体" w:hAnsi="宋体" w:eastAsia="宋体" w:cs="宋体"/>
          <w:b w:val="0"/>
          <w:color w:val="000000" w:themeColor="text1"/>
          <w:sz w:val="24"/>
          <w:szCs w:val="24"/>
          <w14:textFill>
            <w14:solidFill>
              <w14:schemeClr w14:val="tx1"/>
            </w14:solidFill>
          </w14:textFill>
        </w:rPr>
      </w:pPr>
      <w:bookmarkStart w:id="22" w:name="_Toc35393790"/>
      <w:bookmarkStart w:id="23" w:name="_Toc35393621"/>
      <w:bookmarkStart w:id="24" w:name="_Toc28359002"/>
      <w:bookmarkStart w:id="25" w:name="_Toc28359079"/>
      <w:bookmarkStart w:id="26" w:name="_Hlk24379207"/>
      <w:r>
        <w:rPr>
          <w:rFonts w:hint="eastAsia" w:ascii="宋体" w:hAnsi="宋体" w:eastAsia="宋体" w:cs="宋体"/>
          <w:b w:val="0"/>
          <w:color w:val="000000" w:themeColor="text1"/>
          <w:sz w:val="24"/>
          <w:szCs w:val="24"/>
          <w14:textFill>
            <w14:solidFill>
              <w14:schemeClr w14:val="tx1"/>
            </w14:solidFill>
          </w14:textFill>
        </w:rPr>
        <w:t>一、项目基本情况</w:t>
      </w:r>
      <w:bookmarkEnd w:id="22"/>
      <w:bookmarkEnd w:id="23"/>
      <w:bookmarkEnd w:id="24"/>
      <w:bookmarkEnd w:id="25"/>
    </w:p>
    <w:p>
      <w:pPr>
        <w:spacing w:line="500" w:lineRule="exact"/>
        <w:ind w:firstLine="480" w:firstLineChars="200"/>
        <w:rPr>
          <w:rFonts w:hint="eastAsia" w:ascii="宋体" w:hAnsi="宋体" w:cs="宋体"/>
          <w:sz w:val="24"/>
        </w:rPr>
      </w:pPr>
      <w:r>
        <w:rPr>
          <w:rFonts w:hint="eastAsia" w:ascii="宋体" w:hAnsi="宋体" w:cs="宋体"/>
          <w:sz w:val="24"/>
        </w:rPr>
        <w:t>项目编号：</w:t>
      </w:r>
      <w:r>
        <w:rPr>
          <w:rFonts w:ascii="宋体" w:hAnsi="宋体" w:cs="宋体"/>
          <w:sz w:val="24"/>
        </w:rPr>
        <w:t>JSXDF2025042201</w:t>
      </w:r>
    </w:p>
    <w:p>
      <w:pPr>
        <w:spacing w:line="500" w:lineRule="exact"/>
        <w:ind w:firstLine="480" w:firstLineChars="200"/>
        <w:rPr>
          <w:rFonts w:hint="eastAsia" w:ascii="宋体" w:hAnsi="宋体" w:cs="宋体"/>
          <w:sz w:val="24"/>
        </w:rPr>
      </w:pPr>
      <w:r>
        <w:rPr>
          <w:rFonts w:hint="eastAsia" w:ascii="宋体" w:hAnsi="宋体" w:cs="宋体"/>
          <w:sz w:val="24"/>
        </w:rPr>
        <w:t>项目名称：南通市崇川区任港街道办事处港口保安服务采购项目</w:t>
      </w:r>
    </w:p>
    <w:bookmarkEnd w:id="26"/>
    <w:p>
      <w:pPr>
        <w:spacing w:line="500" w:lineRule="exact"/>
        <w:ind w:firstLine="480" w:firstLineChars="200"/>
        <w:rPr>
          <w:rFonts w:hint="eastAsia" w:ascii="宋体" w:hAnsi="宋体" w:cs="宋体"/>
          <w:sz w:val="24"/>
        </w:rPr>
      </w:pPr>
      <w:r>
        <w:rPr>
          <w:rFonts w:hint="eastAsia" w:ascii="宋体" w:hAnsi="宋体" w:cs="宋体"/>
          <w:sz w:val="24"/>
        </w:rPr>
        <w:t>项目类型：服务</w:t>
      </w:r>
    </w:p>
    <w:p>
      <w:pPr>
        <w:spacing w:line="500" w:lineRule="exact"/>
        <w:ind w:firstLine="480" w:firstLineChars="200"/>
        <w:rPr>
          <w:rFonts w:hint="eastAsia" w:ascii="宋体" w:hAnsi="宋体" w:cs="宋体"/>
          <w:sz w:val="24"/>
        </w:rPr>
      </w:pPr>
      <w:r>
        <w:rPr>
          <w:rFonts w:hint="eastAsia" w:ascii="宋体" w:hAnsi="宋体" w:cs="宋体"/>
          <w:sz w:val="24"/>
        </w:rPr>
        <w:t>所属行业：</w:t>
      </w:r>
      <w:r>
        <w:rPr>
          <w:rFonts w:hint="eastAsia" w:ascii="宋体" w:hAnsi="宋体"/>
          <w:sz w:val="24"/>
        </w:rPr>
        <w:t>租赁和商务服务业</w:t>
      </w:r>
    </w:p>
    <w:p>
      <w:pPr>
        <w:spacing w:line="500" w:lineRule="exact"/>
        <w:ind w:firstLine="480" w:firstLineChars="200"/>
        <w:rPr>
          <w:rFonts w:hint="eastAsia" w:ascii="宋体" w:hAnsi="宋体" w:cs="宋体"/>
          <w:sz w:val="24"/>
        </w:rPr>
      </w:pPr>
      <w:r>
        <w:rPr>
          <w:rFonts w:hint="eastAsia" w:ascii="宋体" w:hAnsi="宋体" w:cs="宋体"/>
          <w:sz w:val="24"/>
        </w:rPr>
        <w:t>预算金额：32.4万元/年</w:t>
      </w:r>
    </w:p>
    <w:p>
      <w:pPr>
        <w:spacing w:line="500" w:lineRule="exact"/>
        <w:ind w:firstLine="480" w:firstLineChars="200"/>
        <w:rPr>
          <w:rFonts w:hint="eastAsia" w:ascii="宋体" w:hAnsi="宋体" w:cs="宋体"/>
          <w:sz w:val="24"/>
        </w:rPr>
      </w:pPr>
      <w:r>
        <w:rPr>
          <w:rFonts w:hint="eastAsia" w:ascii="宋体" w:hAnsi="宋体" w:cs="宋体"/>
          <w:sz w:val="24"/>
        </w:rPr>
        <w:t>最高限价：32.4万元/年，最终报价超过预算的为无效投标</w:t>
      </w:r>
    </w:p>
    <w:p>
      <w:pPr>
        <w:spacing w:line="500" w:lineRule="exact"/>
        <w:ind w:firstLine="480" w:firstLineChars="200"/>
        <w:rPr>
          <w:rFonts w:hint="eastAsia" w:ascii="宋体" w:hAnsi="宋体" w:cs="宋体"/>
          <w:sz w:val="24"/>
        </w:rPr>
      </w:pPr>
      <w:r>
        <w:rPr>
          <w:rFonts w:hint="eastAsia" w:ascii="宋体" w:hAnsi="宋体" w:cs="宋体"/>
          <w:sz w:val="24"/>
        </w:rPr>
        <w:t>采购需求：详见竞争性磋商文件第三章</w:t>
      </w:r>
    </w:p>
    <w:p>
      <w:pPr>
        <w:spacing w:line="500" w:lineRule="exact"/>
        <w:ind w:firstLine="480" w:firstLineChars="200"/>
        <w:rPr>
          <w:rFonts w:hint="eastAsia" w:ascii="宋体" w:hAnsi="宋体" w:cs="宋体"/>
          <w:sz w:val="24"/>
        </w:rPr>
      </w:pPr>
      <w:r>
        <w:rPr>
          <w:rFonts w:hint="eastAsia" w:ascii="宋体" w:hAnsi="宋体" w:cs="宋体"/>
          <w:sz w:val="24"/>
        </w:rPr>
        <w:t>合同履行期限：</w:t>
      </w:r>
      <w:r>
        <w:rPr>
          <w:rFonts w:hint="eastAsia" w:ascii="宋体" w:hAnsi="宋体" w:cs="宋体"/>
          <w:bCs/>
          <w:sz w:val="24"/>
        </w:rPr>
        <w:t>本项目服务委</w:t>
      </w:r>
      <w:r>
        <w:rPr>
          <w:rFonts w:hint="eastAsia" w:ascii="宋体" w:hAnsi="宋体" w:cs="宋体"/>
          <w:bCs/>
          <w:color w:val="000000" w:themeColor="text1"/>
          <w:sz w:val="24"/>
          <w14:textFill>
            <w14:solidFill>
              <w14:schemeClr w14:val="tx1"/>
            </w14:solidFill>
          </w14:textFill>
        </w:rPr>
        <w:t>托期限为两年，合同一</w:t>
      </w:r>
      <w:r>
        <w:rPr>
          <w:rFonts w:hint="eastAsia" w:ascii="宋体" w:hAnsi="宋体" w:cs="宋体"/>
          <w:bCs/>
          <w:sz w:val="24"/>
        </w:rPr>
        <w:t>年一签。服务期内服务考核合格的可续签。如续签，续签的合同不得对原合同作实质性变更。</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本项目是否接受联合体投标：否。</w:t>
      </w:r>
    </w:p>
    <w:p>
      <w:pPr>
        <w:adjustRightInd w:val="0"/>
        <w:snapToGrid w:val="0"/>
        <w:spacing w:line="500" w:lineRule="exact"/>
        <w:ind w:firstLine="480" w:firstLineChars="200"/>
        <w:rPr>
          <w:rFonts w:hint="eastAsia" w:ascii="宋体" w:hAnsi="宋体"/>
          <w:sz w:val="24"/>
        </w:rPr>
      </w:pPr>
      <w:r>
        <w:rPr>
          <w:rFonts w:hint="eastAsia" w:ascii="宋体" w:hAnsi="宋体"/>
          <w:sz w:val="24"/>
        </w:rPr>
        <w:t>本项目（是/否）接受分包：否。</w:t>
      </w:r>
    </w:p>
    <w:p>
      <w:pPr>
        <w:pStyle w:val="3"/>
        <w:spacing w:before="0" w:after="0" w:line="500" w:lineRule="exact"/>
        <w:ind w:firstLine="480" w:firstLineChars="200"/>
        <w:rPr>
          <w:rFonts w:hint="eastAsia" w:ascii="宋体" w:hAnsi="宋体" w:eastAsia="宋体" w:cs="宋体"/>
          <w:b w:val="0"/>
          <w:color w:val="000000" w:themeColor="text1"/>
          <w:sz w:val="24"/>
          <w:szCs w:val="24"/>
          <w14:textFill>
            <w14:solidFill>
              <w14:schemeClr w14:val="tx1"/>
            </w14:solidFill>
          </w14:textFill>
        </w:rPr>
      </w:pPr>
      <w:bookmarkStart w:id="27" w:name="_Toc35393791"/>
      <w:bookmarkStart w:id="28" w:name="_Toc28359003"/>
      <w:bookmarkStart w:id="29" w:name="_Toc28359080"/>
      <w:bookmarkStart w:id="30" w:name="_Toc35393622"/>
      <w:r>
        <w:rPr>
          <w:rFonts w:hint="eastAsia" w:ascii="宋体" w:hAnsi="宋体" w:eastAsia="宋体" w:cs="宋体"/>
          <w:b w:val="0"/>
          <w:color w:val="000000" w:themeColor="text1"/>
          <w:sz w:val="24"/>
          <w:szCs w:val="24"/>
          <w14:textFill>
            <w14:solidFill>
              <w14:schemeClr w14:val="tx1"/>
            </w14:solidFill>
          </w14:textFill>
        </w:rPr>
        <w:t>二、申请人的资格要求：</w:t>
      </w:r>
      <w:bookmarkEnd w:id="27"/>
      <w:bookmarkEnd w:id="28"/>
      <w:bookmarkEnd w:id="29"/>
      <w:bookmarkEnd w:id="30"/>
    </w:p>
    <w:p>
      <w:pPr>
        <w:spacing w:line="500" w:lineRule="exact"/>
        <w:ind w:firstLine="480" w:firstLineChars="200"/>
        <w:rPr>
          <w:rFonts w:hint="eastAsia" w:ascii="宋体" w:hAnsi="宋体" w:cs="宋体"/>
          <w:color w:val="000000" w:themeColor="text1"/>
          <w:sz w:val="24"/>
          <w14:textFill>
            <w14:solidFill>
              <w14:schemeClr w14:val="tx1"/>
            </w14:solidFill>
          </w14:textFill>
        </w:rPr>
      </w:pPr>
      <w:bookmarkStart w:id="31" w:name="_Toc28359081"/>
      <w:bookmarkStart w:id="32" w:name="_Toc28359004"/>
      <w:r>
        <w:rPr>
          <w:rFonts w:hint="eastAsia" w:ascii="宋体" w:hAnsi="宋体" w:cs="宋体"/>
          <w:color w:val="000000" w:themeColor="text1"/>
          <w:sz w:val="24"/>
          <w14:textFill>
            <w14:solidFill>
              <w14:schemeClr w14:val="tx1"/>
            </w14:solidFill>
          </w14:textFill>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2、未被“信用中国”网站（www.creditchina.gov.cn）列入失信被执行人、重大税收违法案件当事人名单、采购严重失信行为记录名单。</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3、本项目的特定资格要求：具有公安机关颁发的在有效期内的《保安服务许可证》，非南通地区的保安服务公司须具有经南通市公安局备案认可同意在本市开展经营保安服务的备案证明。</w:t>
      </w:r>
    </w:p>
    <w:p>
      <w:pPr>
        <w:pStyle w:val="3"/>
        <w:spacing w:before="0" w:after="0" w:line="500" w:lineRule="exact"/>
        <w:ind w:firstLine="480" w:firstLineChars="200"/>
        <w:rPr>
          <w:rFonts w:hint="eastAsia" w:ascii="宋体" w:hAnsi="宋体" w:eastAsia="宋体" w:cs="宋体"/>
          <w:b w:val="0"/>
          <w:color w:val="000000" w:themeColor="text1"/>
          <w:sz w:val="24"/>
          <w:szCs w:val="24"/>
          <w14:textFill>
            <w14:solidFill>
              <w14:schemeClr w14:val="tx1"/>
            </w14:solidFill>
          </w14:textFill>
        </w:rPr>
      </w:pPr>
      <w:bookmarkStart w:id="33" w:name="_Toc35393623"/>
      <w:bookmarkStart w:id="34" w:name="_Toc35393792"/>
      <w:r>
        <w:rPr>
          <w:rFonts w:hint="eastAsia" w:ascii="宋体" w:hAnsi="宋体" w:eastAsia="宋体" w:cs="宋体"/>
          <w:b w:val="0"/>
          <w:color w:val="000000" w:themeColor="text1"/>
          <w:sz w:val="24"/>
          <w:szCs w:val="24"/>
          <w14:textFill>
            <w14:solidFill>
              <w14:schemeClr w14:val="tx1"/>
            </w14:solidFill>
          </w14:textFill>
        </w:rPr>
        <w:t>三、获取招标文件</w:t>
      </w:r>
      <w:bookmarkEnd w:id="31"/>
      <w:bookmarkEnd w:id="32"/>
      <w:bookmarkEnd w:id="33"/>
      <w:bookmarkEnd w:id="34"/>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w:t>
      </w:r>
      <w:r>
        <w:rPr>
          <w:rFonts w:hint="eastAsia" w:ascii="宋体" w:hAnsi="宋体" w:cs="宋体"/>
          <w:sz w:val="24"/>
        </w:rPr>
        <w:t>间：</w:t>
      </w:r>
      <w:r>
        <w:rPr>
          <w:rFonts w:hint="eastAsia" w:ascii="宋体" w:hAnsi="宋体" w:cs="宋体"/>
          <w:bCs/>
          <w:sz w:val="24"/>
          <w:u w:val="single"/>
        </w:rPr>
        <w:t>2025年04月11日至2025年04月21日</w:t>
      </w:r>
    </w:p>
    <w:p>
      <w:pPr>
        <w:spacing w:line="50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崇川区人民政府网</w:t>
      </w:r>
    </w:p>
    <w:p>
      <w:pPr>
        <w:spacing w:line="50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w:t>
      </w:r>
      <w:r>
        <w:rPr>
          <w:rFonts w:hint="eastAsia" w:ascii="宋体" w:hAnsi="宋体" w:cs="宋体"/>
          <w:color w:val="000000" w:themeColor="text1"/>
          <w:sz w:val="24"/>
          <w:u w:val="single"/>
          <w14:textFill>
            <w14:solidFill>
              <w14:schemeClr w14:val="tx1"/>
            </w14:solidFill>
          </w14:textFill>
        </w:rPr>
        <w:t>网上自行下载</w:t>
      </w:r>
    </w:p>
    <w:p>
      <w:pPr>
        <w:pStyle w:val="3"/>
        <w:spacing w:before="0" w:after="0" w:line="500" w:lineRule="exact"/>
        <w:ind w:firstLine="480" w:firstLineChars="200"/>
        <w:rPr>
          <w:rFonts w:hint="eastAsia" w:ascii="宋体" w:hAnsi="宋体" w:eastAsia="宋体" w:cs="宋体"/>
          <w:b w:val="0"/>
          <w:color w:val="000000" w:themeColor="text1"/>
          <w:sz w:val="24"/>
          <w:szCs w:val="24"/>
          <w14:textFill>
            <w14:solidFill>
              <w14:schemeClr w14:val="tx1"/>
            </w14:solidFill>
          </w14:textFill>
        </w:rPr>
      </w:pPr>
      <w:bookmarkStart w:id="35" w:name="_Toc28359005"/>
      <w:bookmarkStart w:id="36" w:name="_Toc28359082"/>
      <w:bookmarkStart w:id="37" w:name="_Toc35393793"/>
      <w:bookmarkStart w:id="38" w:name="_Toc35393624"/>
      <w:r>
        <w:rPr>
          <w:rFonts w:hint="eastAsia" w:ascii="宋体" w:hAnsi="宋体" w:eastAsia="宋体" w:cs="宋体"/>
          <w:b w:val="0"/>
          <w:color w:val="000000" w:themeColor="text1"/>
          <w:sz w:val="24"/>
          <w:szCs w:val="24"/>
          <w14:textFill>
            <w14:solidFill>
              <w14:schemeClr w14:val="tx1"/>
            </w14:solidFill>
          </w14:textFill>
        </w:rPr>
        <w:t>四、提交投标文件</w:t>
      </w:r>
      <w:bookmarkEnd w:id="35"/>
      <w:bookmarkEnd w:id="36"/>
      <w:r>
        <w:rPr>
          <w:rFonts w:hint="eastAsia" w:ascii="宋体" w:hAnsi="宋体" w:eastAsia="宋体" w:cs="宋体"/>
          <w:b w:val="0"/>
          <w:color w:val="000000" w:themeColor="text1"/>
          <w:sz w:val="24"/>
          <w:szCs w:val="24"/>
          <w14:textFill>
            <w14:solidFill>
              <w14:schemeClr w14:val="tx1"/>
            </w14:solidFill>
          </w14:textFill>
        </w:rPr>
        <w:t>截止时间、开标时间和地点</w:t>
      </w:r>
      <w:bookmarkEnd w:id="37"/>
      <w:bookmarkEnd w:id="38"/>
    </w:p>
    <w:p>
      <w:pPr>
        <w:spacing w:line="500" w:lineRule="exact"/>
        <w:ind w:firstLine="480" w:firstLineChars="200"/>
        <w:rPr>
          <w:rFonts w:hint="eastAsia" w:ascii="宋体" w:hAnsi="宋体" w:cs="宋体"/>
          <w:sz w:val="24"/>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sz w:val="24"/>
        </w:rPr>
        <w:t>：</w:t>
      </w:r>
      <w:r>
        <w:rPr>
          <w:rFonts w:hint="eastAsia" w:ascii="宋体" w:hAnsi="宋体" w:cs="宋体"/>
          <w:bCs/>
          <w:sz w:val="24"/>
          <w:u w:val="single"/>
        </w:rPr>
        <w:t>2025年04月22日14:30</w:t>
      </w:r>
      <w:r>
        <w:rPr>
          <w:rFonts w:hint="eastAsia" w:ascii="宋体" w:hAnsi="宋体" w:cs="宋体"/>
          <w:sz w:val="24"/>
        </w:rPr>
        <w:t>（北京时间）</w:t>
      </w:r>
    </w:p>
    <w:p>
      <w:pPr>
        <w:spacing w:line="500" w:lineRule="exact"/>
        <w:ind w:firstLine="480" w:firstLineChars="200"/>
        <w:rPr>
          <w:rFonts w:hint="eastAsia" w:ascii="宋体" w:hAnsi="宋体" w:cs="宋体"/>
          <w:sz w:val="24"/>
        </w:rPr>
      </w:pPr>
      <w:r>
        <w:rPr>
          <w:rFonts w:hint="eastAsia" w:ascii="宋体" w:hAnsi="宋体" w:cs="宋体"/>
          <w:sz w:val="24"/>
        </w:rPr>
        <w:t>地点：</w:t>
      </w:r>
      <w:r>
        <w:rPr>
          <w:rFonts w:hint="eastAsia" w:ascii="宋体" w:hAnsi="宋体" w:cs="宋体"/>
          <w:bCs/>
          <w:sz w:val="24"/>
        </w:rPr>
        <w:t>南通市崇川区外环西路315号任港街道办事处516会议室，</w:t>
      </w:r>
      <w:r>
        <w:rPr>
          <w:rFonts w:hint="eastAsia" w:ascii="宋体" w:hAnsi="宋体" w:cs="宋体"/>
          <w:sz w:val="24"/>
        </w:rPr>
        <w:t>如有变动另行通知。</w:t>
      </w:r>
    </w:p>
    <w:p>
      <w:pPr>
        <w:pStyle w:val="3"/>
        <w:spacing w:before="0" w:after="0" w:line="500" w:lineRule="exact"/>
        <w:ind w:firstLine="480" w:firstLineChars="200"/>
        <w:rPr>
          <w:rFonts w:hint="eastAsia" w:ascii="宋体" w:hAnsi="宋体" w:eastAsia="宋体" w:cs="宋体"/>
          <w:b w:val="0"/>
          <w:sz w:val="24"/>
          <w:szCs w:val="24"/>
        </w:rPr>
      </w:pPr>
      <w:bookmarkStart w:id="39" w:name="_Toc35393794"/>
      <w:bookmarkStart w:id="40" w:name="_Toc28359007"/>
      <w:bookmarkStart w:id="41" w:name="_Toc35393625"/>
      <w:bookmarkStart w:id="42" w:name="_Toc28359084"/>
      <w:r>
        <w:rPr>
          <w:rFonts w:hint="eastAsia" w:ascii="宋体" w:hAnsi="宋体" w:eastAsia="宋体" w:cs="宋体"/>
          <w:b w:val="0"/>
          <w:sz w:val="24"/>
          <w:szCs w:val="24"/>
        </w:rPr>
        <w:t>五、公告期限</w:t>
      </w:r>
      <w:bookmarkEnd w:id="39"/>
      <w:bookmarkEnd w:id="40"/>
      <w:bookmarkEnd w:id="41"/>
      <w:bookmarkEnd w:id="42"/>
    </w:p>
    <w:p>
      <w:pPr>
        <w:spacing w:line="50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自本公告发布之日起3个工作日。</w:t>
      </w:r>
    </w:p>
    <w:p>
      <w:pPr>
        <w:pStyle w:val="3"/>
        <w:spacing w:before="0" w:after="0" w:line="500" w:lineRule="exact"/>
        <w:ind w:firstLine="480" w:firstLineChars="200"/>
        <w:rPr>
          <w:rFonts w:hint="eastAsia" w:ascii="宋体" w:hAnsi="宋体" w:eastAsia="宋体" w:cs="宋体"/>
          <w:b w:val="0"/>
          <w:color w:val="000000" w:themeColor="text1"/>
          <w:sz w:val="24"/>
          <w:szCs w:val="24"/>
          <w14:textFill>
            <w14:solidFill>
              <w14:schemeClr w14:val="tx1"/>
            </w14:solidFill>
          </w14:textFill>
        </w:rPr>
      </w:pPr>
      <w:bookmarkStart w:id="43" w:name="_Toc35393795"/>
      <w:bookmarkStart w:id="44" w:name="_Toc35393626"/>
      <w:r>
        <w:rPr>
          <w:rFonts w:hint="eastAsia" w:ascii="宋体" w:hAnsi="宋体" w:eastAsia="宋体" w:cs="宋体"/>
          <w:b w:val="0"/>
          <w:color w:val="000000" w:themeColor="text1"/>
          <w:sz w:val="24"/>
          <w:szCs w:val="24"/>
          <w14:textFill>
            <w14:solidFill>
              <w14:schemeClr w14:val="tx1"/>
            </w14:solidFill>
          </w14:textFill>
        </w:rPr>
        <w:t>六、其他补充事宜</w:t>
      </w:r>
      <w:bookmarkEnd w:id="43"/>
      <w:bookmarkEnd w:id="44"/>
    </w:p>
    <w:p>
      <w:pPr>
        <w:spacing w:line="500" w:lineRule="exact"/>
        <w:ind w:firstLine="480" w:firstLineChars="200"/>
        <w:rPr>
          <w:rFonts w:hint="eastAsia" w:ascii="宋体" w:hAnsi="宋体" w:cs="宋体"/>
          <w:color w:val="000000" w:themeColor="text1"/>
          <w:sz w:val="24"/>
          <w14:textFill>
            <w14:solidFill>
              <w14:schemeClr w14:val="tx1"/>
            </w14:solidFill>
          </w14:textFill>
        </w:rPr>
      </w:pPr>
      <w:bookmarkStart w:id="45" w:name="_Toc28359085"/>
      <w:bookmarkStart w:id="46" w:name="_Toc35393796"/>
      <w:bookmarkStart w:id="47" w:name="_Toc28359008"/>
      <w:bookmarkStart w:id="48" w:name="_Toc35393627"/>
      <w:r>
        <w:rPr>
          <w:rFonts w:hint="eastAsia" w:ascii="宋体" w:hAnsi="宋体" w:cs="宋体"/>
          <w:color w:val="000000" w:themeColor="text1"/>
          <w:sz w:val="24"/>
          <w14:textFill>
            <w14:solidFill>
              <w14:schemeClr w14:val="tx1"/>
            </w14:solidFill>
          </w14:textFill>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pStyle w:val="3"/>
        <w:spacing w:before="0" w:after="0" w:line="500" w:lineRule="exact"/>
        <w:ind w:firstLine="480" w:firstLineChars="200"/>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七、对本次招标提出询问，请按以下方式联系。</w:t>
      </w:r>
      <w:bookmarkEnd w:id="45"/>
      <w:bookmarkEnd w:id="46"/>
      <w:bookmarkEnd w:id="47"/>
      <w:bookmarkEnd w:id="48"/>
    </w:p>
    <w:p>
      <w:pPr>
        <w:spacing w:line="500" w:lineRule="exact"/>
        <w:ind w:firstLine="480" w:firstLineChars="200"/>
        <w:rPr>
          <w:rFonts w:hint="eastAsia" w:ascii="宋体" w:hAnsi="宋体" w:cs="宋体"/>
          <w:sz w:val="24"/>
        </w:rPr>
      </w:pPr>
      <w:r>
        <w:rPr>
          <w:rFonts w:hint="eastAsia" w:ascii="宋体" w:hAnsi="宋体" w:cs="宋体"/>
          <w:sz w:val="24"/>
        </w:rPr>
        <w:t>1.采购人信息</w:t>
      </w:r>
    </w:p>
    <w:p>
      <w:pPr>
        <w:spacing w:line="500" w:lineRule="exact"/>
        <w:ind w:firstLine="480" w:firstLineChars="200"/>
        <w:rPr>
          <w:rFonts w:hint="eastAsia" w:ascii="宋体" w:hAnsi="宋体" w:cs="宋体"/>
          <w:sz w:val="24"/>
        </w:rPr>
      </w:pPr>
      <w:r>
        <w:rPr>
          <w:rFonts w:hint="eastAsia" w:ascii="宋体" w:hAnsi="宋体" w:cs="宋体"/>
          <w:sz w:val="24"/>
        </w:rPr>
        <w:t>名称：</w:t>
      </w:r>
      <w:r>
        <w:rPr>
          <w:rFonts w:hint="eastAsia" w:ascii="宋体" w:hAnsi="宋体" w:cs="宋体"/>
          <w:sz w:val="24"/>
          <w:u w:val="single"/>
        </w:rPr>
        <w:t>南通市崇川区任港街道办事处</w:t>
      </w:r>
    </w:p>
    <w:p>
      <w:pPr>
        <w:spacing w:line="500" w:lineRule="exact"/>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bCs/>
          <w:sz w:val="24"/>
        </w:rPr>
        <w:t>南通市崇川区外环西路315号</w:t>
      </w:r>
    </w:p>
    <w:p>
      <w:pPr>
        <w:spacing w:line="500" w:lineRule="exact"/>
        <w:ind w:firstLine="480" w:firstLineChars="200"/>
        <w:rPr>
          <w:rFonts w:hint="eastAsia" w:ascii="宋体" w:hAnsi="宋体" w:cs="宋体"/>
          <w:sz w:val="24"/>
        </w:rPr>
      </w:pPr>
      <w:r>
        <w:rPr>
          <w:rFonts w:hint="eastAsia" w:ascii="宋体" w:hAnsi="宋体" w:cs="宋体"/>
          <w:sz w:val="24"/>
        </w:rPr>
        <w:t>联系人：张先生</w:t>
      </w:r>
    </w:p>
    <w:p>
      <w:pPr>
        <w:spacing w:line="500" w:lineRule="exact"/>
        <w:ind w:firstLine="480" w:firstLineChars="200"/>
        <w:rPr>
          <w:rFonts w:hint="eastAsia" w:ascii="宋体" w:hAnsi="宋体" w:cs="宋体"/>
          <w:sz w:val="24"/>
        </w:rPr>
      </w:pPr>
      <w:r>
        <w:rPr>
          <w:rFonts w:hint="eastAsia" w:ascii="宋体" w:hAnsi="宋体" w:cs="宋体"/>
          <w:sz w:val="24"/>
        </w:rPr>
        <w:t>联系方式：</w:t>
      </w:r>
      <w:bookmarkStart w:id="49" w:name="_Toc28359009"/>
      <w:bookmarkStart w:id="50" w:name="_Toc28359086"/>
      <w:r>
        <w:rPr>
          <w:rFonts w:ascii="宋体" w:hAnsi="宋体" w:cs="宋体"/>
          <w:sz w:val="24"/>
        </w:rPr>
        <w:t>13338828552</w:t>
      </w:r>
    </w:p>
    <w:p>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bookmarkEnd w:id="49"/>
      <w:bookmarkEnd w:id="50"/>
    </w:p>
    <w:p>
      <w:pPr>
        <w:spacing w:line="500" w:lineRule="exact"/>
        <w:ind w:firstLine="480" w:firstLineChars="200"/>
        <w:rPr>
          <w:rFonts w:hint="eastAsia" w:ascii="宋体" w:hAnsi="宋体" w:cs="宋体"/>
          <w:sz w:val="24"/>
        </w:rPr>
      </w:pPr>
      <w:r>
        <w:rPr>
          <w:rFonts w:hint="eastAsia" w:ascii="宋体" w:hAnsi="宋体" w:cs="宋体"/>
          <w:sz w:val="24"/>
        </w:rPr>
        <w:t>名称：</w:t>
      </w:r>
      <w:r>
        <w:rPr>
          <w:rFonts w:hint="eastAsia" w:ascii="宋体" w:hAnsi="宋体" w:cs="宋体"/>
          <w:sz w:val="24"/>
          <w:u w:val="single"/>
        </w:rPr>
        <w:t>江苏新东方工程管理咨询有限公司</w:t>
      </w:r>
    </w:p>
    <w:p>
      <w:pPr>
        <w:spacing w:line="500" w:lineRule="exact"/>
        <w:ind w:firstLine="480" w:firstLineChars="200"/>
        <w:rPr>
          <w:rFonts w:hint="eastAsia" w:ascii="宋体" w:hAnsi="宋体" w:cs="宋体"/>
          <w:sz w:val="24"/>
        </w:rPr>
      </w:pPr>
      <w:r>
        <w:rPr>
          <w:rFonts w:hint="eastAsia" w:ascii="宋体" w:hAnsi="宋体" w:cs="宋体"/>
          <w:sz w:val="24"/>
        </w:rPr>
        <w:t>地址：南通市崇川区外环东路12号2楼南侧</w:t>
      </w:r>
    </w:p>
    <w:p>
      <w:pPr>
        <w:spacing w:line="500" w:lineRule="exact"/>
        <w:ind w:firstLine="480" w:firstLineChars="200"/>
        <w:rPr>
          <w:rFonts w:hint="eastAsia" w:ascii="宋体" w:hAnsi="宋体" w:cs="宋体"/>
          <w:sz w:val="24"/>
        </w:rPr>
      </w:pPr>
      <w:r>
        <w:rPr>
          <w:rFonts w:hint="eastAsia" w:ascii="宋体" w:hAnsi="宋体" w:cs="宋体"/>
          <w:sz w:val="24"/>
        </w:rPr>
        <w:t>联系人：孙女士</w:t>
      </w:r>
    </w:p>
    <w:p>
      <w:pPr>
        <w:spacing w:line="500" w:lineRule="exact"/>
        <w:ind w:firstLine="480" w:firstLineChars="200"/>
        <w:rPr>
          <w:rFonts w:hint="eastAsia" w:ascii="宋体" w:hAnsi="宋体" w:cs="宋体"/>
          <w:sz w:val="24"/>
        </w:rPr>
      </w:pPr>
      <w:r>
        <w:rPr>
          <w:rFonts w:hint="eastAsia" w:ascii="宋体" w:hAnsi="宋体" w:cs="宋体"/>
          <w:sz w:val="24"/>
        </w:rPr>
        <w:t>联系方式：</w:t>
      </w:r>
      <w:bookmarkStart w:id="51" w:name="_Toc28359087"/>
      <w:bookmarkStart w:id="52" w:name="_Toc28359010"/>
      <w:r>
        <w:rPr>
          <w:rFonts w:ascii="宋体" w:hAnsi="宋体" w:cs="宋体"/>
          <w:sz w:val="24"/>
        </w:rPr>
        <w:t>15906295903</w:t>
      </w:r>
    </w:p>
    <w:bookmarkEnd w:id="51"/>
    <w:bookmarkEnd w:id="52"/>
    <w:p>
      <w:pPr>
        <w:spacing w:line="500" w:lineRule="exact"/>
        <w:ind w:firstLine="200"/>
        <w:rPr>
          <w:rFonts w:hint="eastAsia" w:ascii="宋体" w:hAnsi="宋体" w:cs="宋体"/>
          <w:b/>
          <w:bCs/>
          <w:color w:val="FF0000"/>
          <w:w w:val="80"/>
          <w:sz w:val="44"/>
          <w:szCs w:val="44"/>
        </w:rPr>
      </w:pPr>
      <w:r>
        <w:rPr>
          <w:rFonts w:hint="eastAsia" w:ascii="宋体" w:hAnsi="宋体" w:cs="宋体"/>
          <w:b/>
          <w:bCs/>
          <w:color w:val="FF0000"/>
          <w:w w:val="80"/>
          <w:sz w:val="44"/>
          <w:szCs w:val="44"/>
        </w:rPr>
        <w:br w:type="page"/>
      </w:r>
    </w:p>
    <w:p>
      <w:pPr>
        <w:spacing w:line="480" w:lineRule="exact"/>
        <w:ind w:left="3145" w:leftChars="150" w:hanging="2830" w:hangingChars="800"/>
        <w:jc w:val="center"/>
        <w:rPr>
          <w:rFonts w:ascii="宋体"/>
          <w:color w:val="000000" w:themeColor="text1"/>
          <w:w w:val="80"/>
          <w14:textFill>
            <w14:solidFill>
              <w14:schemeClr w14:val="tx1"/>
            </w14:solidFill>
          </w14:textFill>
        </w:rPr>
      </w:pPr>
      <w:r>
        <w:rPr>
          <w:rFonts w:hint="eastAsia" w:ascii="宋体" w:hAnsi="宋体" w:cs="宋体"/>
          <w:b/>
          <w:bCs/>
          <w:color w:val="000000" w:themeColor="text1"/>
          <w:w w:val="80"/>
          <w:sz w:val="44"/>
          <w:szCs w:val="44"/>
          <w14:textFill>
            <w14:solidFill>
              <w14:schemeClr w14:val="tx1"/>
            </w14:solidFill>
          </w14:textFill>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color w:val="000000" w:themeColor="text1"/>
          <w:w w:val="80"/>
          <w:sz w:val="44"/>
          <w:szCs w:val="44"/>
          <w14:textFill>
            <w14:solidFill>
              <w14:schemeClr w14:val="tx1"/>
            </w14:solidFill>
          </w14:textFill>
        </w:rPr>
        <w:t xml:space="preserve">  磋商供应商须知</w:t>
      </w:r>
      <w:bookmarkEnd w:id="21"/>
    </w:p>
    <w:p>
      <w:pPr>
        <w:snapToGrid w:val="0"/>
        <w:spacing w:line="480" w:lineRule="exact"/>
        <w:ind w:firstLine="482" w:firstLineChars="200"/>
        <w:rPr>
          <w:rFonts w:hint="eastAsia" w:ascii="宋体" w:hAnsi="宋体" w:cs="宋体"/>
          <w:color w:val="000000" w:themeColor="text1"/>
          <w:sz w:val="24"/>
          <w14:textFill>
            <w14:solidFill>
              <w14:schemeClr w14:val="tx1"/>
            </w14:solidFill>
          </w14:textFill>
        </w:rPr>
      </w:pPr>
      <w:bookmarkStart w:id="53" w:name="_Toc94544745"/>
      <w:bookmarkStart w:id="54" w:name="_Toc521203419"/>
      <w:bookmarkStart w:id="55" w:name="_Toc8895740"/>
      <w:bookmarkStart w:id="56" w:name="_Toc12670504"/>
      <w:bookmarkStart w:id="57" w:name="_Toc94585341"/>
      <w:bookmarkStart w:id="58" w:name="_Toc94544871"/>
      <w:bookmarkStart w:id="59" w:name="_Toc11554640"/>
      <w:bookmarkStart w:id="60" w:name="_Toc11500281"/>
      <w:bookmarkStart w:id="61" w:name="_Toc11499585"/>
      <w:bookmarkStart w:id="62" w:name="_Toc521201598"/>
      <w:r>
        <w:rPr>
          <w:rFonts w:hint="eastAsia" w:ascii="宋体" w:hAnsi="宋体" w:cs="宋体"/>
          <w:b/>
          <w:bCs/>
          <w:color w:val="000000" w:themeColor="text1"/>
          <w:sz w:val="24"/>
          <w14:textFill>
            <w14:solidFill>
              <w14:schemeClr w14:val="tx1"/>
            </w14:solidFill>
          </w14:textFill>
        </w:rPr>
        <w:t>一、说明</w:t>
      </w:r>
    </w:p>
    <w:p>
      <w:pPr>
        <w:snapToGrid w:val="0"/>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1、本竞争性磋商文件仅适用于江苏新东方工程管理咨询有限公司组织的竞争性磋商采购活动。</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、竞争性磋商活动及因本次磋商产生的合同受中国法律制约和保护。</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、竞争性磋商文件的解释权属于江苏新东方工程管理咨询有限公司。</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供应商在知道或应当知道本项目招标公告及招标文件中的所有内容：如内容或页码短缺、资格要求和技术参数出现倾向性或排他性等表述的，应在本项目招标公告期限及期限届满之日后提出询问或以书面实名制形式提出质疑；未提出询问、质疑或是未在规定期间内提出询问、质疑的，视作供应商接受本项目招标公告及招标</w:t>
      </w:r>
      <w:r>
        <w:rPr>
          <w:rFonts w:hint="eastAsia" w:ascii="宋体" w:hAnsi="宋体" w:cs="宋体"/>
          <w:color w:val="000000" w:themeColor="text1"/>
          <w:sz w:val="24"/>
          <w14:textFill>
            <w14:solidFill>
              <w14:schemeClr w14:val="tx1"/>
            </w14:solidFill>
          </w14:textFill>
        </w:rPr>
        <w:t>文件中的全部内容；投标供应商不得在招标活动期间及招标结束后针对本项目招标公告及招标文件中的所有内容提出质疑、投诉。</w:t>
      </w:r>
      <w:r>
        <w:rPr>
          <w:rFonts w:hint="eastAsia" w:ascii="宋体" w:hAnsi="宋体" w:cs="宋体"/>
          <w:b/>
          <w:bCs/>
          <w:color w:val="000000" w:themeColor="text1"/>
          <w:sz w:val="24"/>
          <w14:textFill>
            <w14:solidFill>
              <w14:schemeClr w14:val="tx1"/>
            </w14:solidFill>
          </w14:textFill>
        </w:rPr>
        <w:t>非书面形式的不作为日后质疑提出的依据</w:t>
      </w:r>
      <w:r>
        <w:rPr>
          <w:rFonts w:hint="eastAsia" w:ascii="宋体" w:hAnsi="宋体"/>
          <w:b/>
          <w:bCs/>
          <w:color w:val="000000" w:themeColor="text1"/>
          <w:sz w:val="24"/>
          <w14:textFill>
            <w14:solidFill>
              <w14:schemeClr w14:val="tx1"/>
            </w14:solidFill>
          </w14:textFill>
        </w:rPr>
        <w:t>。</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二、磋商文件的澄清、修改、答疑</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、代理机构有权对发出的磋商文件进行必要的澄清、修改或补充。</w:t>
      </w:r>
    </w:p>
    <w:p>
      <w:pPr>
        <w:snapToGrid w:val="0"/>
        <w:spacing w:line="480" w:lineRule="exact"/>
        <w:ind w:firstLine="480" w:firstLineChars="200"/>
        <w:jc w:val="left"/>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、磋商文件的澄清、修改、补充等内容均以书面明确的形式发布，并以南通市崇川区人民政府网发布的信息为准。</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、代理机构对磋商文件的澄清、修改将构成磋商文件的一部分，对响应磋商的供应商具有约束力。</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补充说明、澄清或修改的内容可能影响到竞争性磋商响应文件编制的，采购代理机构将在首次提交竞争性磋商响应文件截止日5天前，发布补充说明、澄清或修改公告。不足5日的，应当顺延首次提交竞争性磋商响应文件截止之日。</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、采购单位视情组织答疑会。如有产生答疑且对磋商文件内容有修改，代理机构将按照本须知有关规定，以补充通知（公告）的方式发出。</w:t>
      </w:r>
    </w:p>
    <w:p>
      <w:pPr>
        <w:snapToGrid w:val="0"/>
        <w:spacing w:line="48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三、响应文件的编制及装订</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供应商按磋商文件要求编写响应文件，并牢固装订成册。响应文件均需采用</w:t>
      </w:r>
      <w:r>
        <w:rPr>
          <w:rFonts w:ascii="宋体" w:hAnsi="宋体" w:cs="宋体"/>
          <w:color w:val="000000" w:themeColor="text1"/>
          <w:sz w:val="24"/>
          <w14:textFill>
            <w14:solidFill>
              <w14:schemeClr w14:val="tx1"/>
            </w14:solidFill>
          </w14:textFill>
        </w:rPr>
        <w:t>A4</w:t>
      </w:r>
      <w:r>
        <w:rPr>
          <w:rFonts w:hint="eastAsia" w:ascii="宋体" w:hAnsi="宋体" w:cs="宋体"/>
          <w:color w:val="000000" w:themeColor="text1"/>
          <w:sz w:val="24"/>
          <w14:textFill>
            <w14:solidFill>
              <w14:schemeClr w14:val="tx1"/>
            </w14:solidFill>
          </w14:textFill>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四、响应文件的份数和签署</w:t>
      </w:r>
    </w:p>
    <w:p>
      <w:pPr>
        <w:snapToGrid w:val="0"/>
        <w:spacing w:line="360" w:lineRule="auto"/>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、响应文件由：</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 1 \* GB3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资格审查文件、</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 2 \* GB3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技术响应文件、</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 3 \* GB3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③</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商务报价响应文件，共</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部分组成（以下由文件序号代称）。</w:t>
      </w:r>
    </w:p>
    <w:p>
      <w:pPr>
        <w:snapToGrid w:val="0"/>
        <w:spacing w:line="360" w:lineRule="auto"/>
        <w:ind w:firstLine="480" w:firstLineChars="200"/>
        <w:rPr>
          <w:rFonts w:ascii="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、响应文件均为一式叁份，其中“正本”壹份和“副本”贰份。</w:t>
      </w:r>
    </w:p>
    <w:p>
      <w:pPr>
        <w:snapToGrid w:val="0"/>
        <w:spacing w:line="360" w:lineRule="auto"/>
        <w:ind w:firstLine="470" w:firstLineChars="196"/>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、供应商可将响应文件正副本统一密封或分别密封，如正本和副本分别密封的，应在封袋上标明正、副本字样。</w:t>
      </w:r>
    </w:p>
    <w:p>
      <w:pPr>
        <w:snapToGrid w:val="0"/>
        <w:spacing w:line="360" w:lineRule="auto"/>
        <w:ind w:firstLine="470" w:firstLineChars="196"/>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、响应文件中的所有“正本”，其正文内容</w:t>
      </w:r>
    </w:p>
    <w:p>
      <w:pPr>
        <w:snapToGrid w:val="0"/>
        <w:spacing w:line="360" w:lineRule="auto"/>
        <w:ind w:firstLine="470" w:firstLineChars="196"/>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五、响应文件的密封及标记</w:t>
      </w:r>
    </w:p>
    <w:p>
      <w:pPr>
        <w:snapToGrid w:val="0"/>
        <w:spacing w:line="360" w:lineRule="auto"/>
        <w:ind w:firstLine="480" w:firstLineChars="200"/>
        <w:rPr>
          <w:rFonts w:ascii="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、供应商须将本项目响应文件：</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 1 \* GB3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 2 \* GB3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、③</w:t>
      </w:r>
      <w:r>
        <w:rPr>
          <w:rFonts w:hint="eastAsia" w:ascii="宋体" w:hAnsi="宋体" w:cs="宋体"/>
          <w:b/>
          <w:bCs/>
          <w:color w:val="000000" w:themeColor="text1"/>
          <w:sz w:val="24"/>
          <w14:textFill>
            <w14:solidFill>
              <w14:schemeClr w14:val="tx1"/>
            </w14:solidFill>
          </w14:textFill>
        </w:rPr>
        <w:t>单独密封</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、密封后，应在每一密封的响应文件上明确标注磋商项目名称、响应文件各自对应的名称、供应商的全称及日期。</w:t>
      </w:r>
    </w:p>
    <w:p>
      <w:pPr>
        <w:snapToGrid w:val="0"/>
        <w:spacing w:line="360" w:lineRule="auto"/>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、在边缝处加盖供应商公章或骑缝签字。</w:t>
      </w:r>
    </w:p>
    <w:p>
      <w:pPr>
        <w:snapToGrid w:val="0"/>
        <w:spacing w:line="360" w:lineRule="auto"/>
        <w:ind w:firstLine="472" w:firstLineChars="196"/>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【特别提醒】</w:t>
      </w:r>
      <w:r>
        <w:rPr>
          <w:rFonts w:hint="eastAsia" w:ascii="宋体" w:hAnsi="宋体" w:cs="宋体"/>
          <w:color w:val="000000" w:themeColor="text1"/>
          <w:sz w:val="24"/>
          <w14:textFill>
            <w14:solidFill>
              <w14:schemeClr w14:val="tx1"/>
            </w14:solidFill>
          </w14:textFill>
        </w:rPr>
        <w:t>响应文件中的</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 1 \* GB3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和</w:t>
      </w:r>
      <w:r>
        <w:rPr>
          <w:rFonts w:ascii="宋体" w:hAnsi="宋体" w:cs="宋体"/>
          <w:color w:val="000000" w:themeColor="text1"/>
          <w:sz w:val="24"/>
          <w14:textFill>
            <w14:solidFill>
              <w14:schemeClr w14:val="tx1"/>
            </w14:solidFill>
          </w14:textFill>
        </w:rPr>
        <w:fldChar w:fldCharType="begin"/>
      </w:r>
      <w:r>
        <w:rPr>
          <w:rFonts w:ascii="宋体" w:hAnsi="宋体" w:cs="宋体"/>
          <w:color w:val="000000" w:themeColor="text1"/>
          <w:sz w:val="24"/>
          <w14:textFill>
            <w14:solidFill>
              <w14:schemeClr w14:val="tx1"/>
            </w14:solidFill>
          </w14:textFill>
        </w:rPr>
        <w:instrText xml:space="preserve"> = 2 \* GB3 </w:instrText>
      </w:r>
      <w:r>
        <w:rPr>
          <w:rFonts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②</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的“正本”或“副本”中，均不得含有商务报价响应文件中报价表（报价单）内的任何项目价格，否则作无效投标处理。</w:t>
      </w:r>
    </w:p>
    <w:p>
      <w:pPr>
        <w:snapToGrid w:val="0"/>
        <w:spacing w:line="360" w:lineRule="auto"/>
        <w:ind w:firstLine="472" w:firstLineChars="19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w:t>
      </w:r>
      <w:r>
        <w:rPr>
          <w:rFonts w:ascii="宋体" w:hAnsi="宋体" w:cs="宋体"/>
          <w:b/>
          <w:color w:val="000000" w:themeColor="text1"/>
          <w:sz w:val="24"/>
          <w14:textFill>
            <w14:solidFill>
              <w14:schemeClr w14:val="tx1"/>
            </w14:solidFill>
          </w14:textFill>
        </w:rPr>
        <w:t>递交时间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供应商须在规定的投标文件接收截止时间前送达指定地点。供应商送达投标文件，即视为已投标参加政府采购活动。</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友情提醒：代理机构将拒绝接收未按照招标文件要求密封的投标文件，拒绝接收在投标文件接收截止时间后递交的投标文件。</w:t>
      </w:r>
    </w:p>
    <w:p>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七、投标文件的有效期</w:t>
      </w:r>
    </w:p>
    <w:p>
      <w:pPr>
        <w:snapToGrid w:val="0"/>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1、从投标文件接收截止之日算起，</w:t>
      </w:r>
      <w:r>
        <w:rPr>
          <w:rFonts w:hint="eastAsia" w:ascii="宋体" w:hAnsi="宋体" w:cs="宋体"/>
          <w:b/>
          <w:color w:val="000000" w:themeColor="text1"/>
          <w:sz w:val="24"/>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个“日历天”内投标书应保持有效。有效期短于这个规定期限的，投标将被拒绝。</w:t>
      </w:r>
    </w:p>
    <w:p>
      <w:pPr>
        <w:snapToGrid w:val="0"/>
        <w:spacing w:line="460" w:lineRule="exact"/>
        <w:ind w:firstLine="470" w:firstLineChars="196"/>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360" w:lineRule="auto"/>
        <w:ind w:firstLine="496" w:firstLineChars="206"/>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八、磋商报价</w:t>
      </w:r>
    </w:p>
    <w:p>
      <w:pPr>
        <w:snapToGrid w:val="0"/>
        <w:spacing w:line="360" w:lineRule="auto"/>
        <w:ind w:firstLine="494" w:firstLineChars="206"/>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、本项目不接受任何有选择的报价。</w:t>
      </w:r>
    </w:p>
    <w:p>
      <w:pPr>
        <w:snapToGrid w:val="0"/>
        <w:spacing w:line="360" w:lineRule="auto"/>
        <w:ind w:firstLine="494" w:firstLineChars="206"/>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、磋商报价均以人民币为报价的币种。</w:t>
      </w:r>
    </w:p>
    <w:p>
      <w:pPr>
        <w:snapToGrid w:val="0"/>
        <w:spacing w:line="360" w:lineRule="auto"/>
        <w:ind w:firstLine="494" w:firstLineChars="206"/>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、磋商报价表必须加盖单位公章且必须经法定代表人或被授权人签字或盖章。报价表中的大写金额与小写金额、总价金额与按单价汇总金额，若有差异，将执行财政部公布第</w:t>
      </w:r>
      <w:r>
        <w:rPr>
          <w:rFonts w:ascii="宋体" w:hAnsi="宋体" w:cs="宋体"/>
          <w:color w:val="000000" w:themeColor="text1"/>
          <w:sz w:val="24"/>
          <w14:textFill>
            <w14:solidFill>
              <w14:schemeClr w14:val="tx1"/>
            </w14:solidFill>
          </w14:textFill>
        </w:rPr>
        <w:t>87</w:t>
      </w:r>
      <w:r>
        <w:rPr>
          <w:rFonts w:hint="eastAsia" w:ascii="宋体" w:hAnsi="宋体" w:cs="宋体"/>
          <w:color w:val="000000" w:themeColor="text1"/>
          <w:sz w:val="24"/>
          <w14:textFill>
            <w14:solidFill>
              <w14:schemeClr w14:val="tx1"/>
            </w14:solidFill>
          </w14:textFill>
        </w:rPr>
        <w:t>号令《政府采购货物和服务招标投标管理办法》第</w:t>
      </w:r>
      <w:r>
        <w:rPr>
          <w:rFonts w:ascii="宋体" w:hAnsi="宋体" w:cs="宋体"/>
          <w:color w:val="000000" w:themeColor="text1"/>
          <w:sz w:val="24"/>
          <w14:textFill>
            <w14:solidFill>
              <w14:schemeClr w14:val="tx1"/>
            </w14:solidFill>
          </w14:textFill>
        </w:rPr>
        <w:t>59</w:t>
      </w:r>
      <w:r>
        <w:rPr>
          <w:rFonts w:hint="eastAsia" w:ascii="宋体" w:hAnsi="宋体" w:cs="宋体"/>
          <w:color w:val="000000" w:themeColor="text1"/>
          <w:sz w:val="24"/>
          <w14:textFill>
            <w14:solidFill>
              <w14:schemeClr w14:val="tx1"/>
            </w14:solidFill>
          </w14:textFill>
        </w:rPr>
        <w:t>条的规定。</w:t>
      </w:r>
    </w:p>
    <w:p>
      <w:pPr>
        <w:snapToGrid w:val="0"/>
        <w:spacing w:line="360" w:lineRule="auto"/>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、投标服务总价报价应包含下列费用：</w:t>
      </w:r>
    </w:p>
    <w:p>
      <w:pPr>
        <w:snapToGrid w:val="0"/>
        <w:spacing w:line="360" w:lineRule="auto"/>
        <w:ind w:firstLine="480" w:firstLineChars="200"/>
        <w:rPr>
          <w:rFonts w:cs="宋体"/>
          <w:bCs/>
          <w:sz w:val="24"/>
        </w:rPr>
      </w:pPr>
      <w:r>
        <w:rPr>
          <w:rFonts w:hint="eastAsia" w:ascii="宋体" w:hAnsi="宋体" w:cs="宋体"/>
          <w:sz w:val="24"/>
        </w:rPr>
        <w:t>报价为服务期内响应本项目相关的一切费用，包含但不限于</w:t>
      </w:r>
      <w:r>
        <w:rPr>
          <w:rFonts w:hint="eastAsia" w:cs="宋体"/>
          <w:bCs/>
          <w:sz w:val="24"/>
        </w:rPr>
        <w:t>人员开支费用(包括人员工资、考核费、加班费、补贴）等一切费用，即响应本项目的各项应有费用。</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5、除非因特殊原因并经买卖双方协商同意，成交的供应商（以下称成交人）不得再要求追加任何费用。</w:t>
      </w:r>
    </w:p>
    <w:p>
      <w:pPr>
        <w:snapToGrid w:val="0"/>
        <w:spacing w:line="360" w:lineRule="auto"/>
        <w:ind w:firstLine="496" w:firstLineChars="206"/>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九、项目涉及到的现场勘察</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所提供的项目相关数据仅供参考，根据自身需要，供应商可在磋商响应文件递交日前自行对有关现场和周围环境进行勘察，以获取编制磋商响应文件所需的信息。勘察现场如有费用产生，由供应商自行承担。</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2、采购人向供应商提供有关现场的资料和数据，是采购人现有的并认为能使供应商可利用的资料。采购人对供应商由此而做出的推论、理解和结论概不负责。</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3、潜在供应商为响应项目而勘察现场，但不得因此使采购人承担有关的责任和蒙受损失。供应商须承担勘察现场而带来的一切责任及风险。</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应在现场勘察时，熟悉现场及周围交通道路等情况，以获得一切可能影响磋商响应内容的直接资料。供应商成交后，不得以不完全了解现场情况为理由而向采购人提出任何索赔的要求，对此采购人不承担任何责任，并且将不作任何答复。</w:t>
      </w:r>
    </w:p>
    <w:p>
      <w:pPr>
        <w:snapToGrid w:val="0"/>
        <w:spacing w:line="360" w:lineRule="auto"/>
        <w:ind w:firstLine="482" w:firstLineChars="200"/>
        <w:rPr>
          <w:rFonts w:hint="eastAsia" w:ascii="宋体" w:hAnsi="宋体" w:cs="宋体"/>
          <w:b/>
          <w:sz w:val="24"/>
        </w:rPr>
      </w:pPr>
      <w:r>
        <w:rPr>
          <w:rFonts w:hint="eastAsia" w:ascii="宋体" w:hAnsi="宋体" w:cs="宋体"/>
          <w:b/>
          <w:sz w:val="24"/>
        </w:rPr>
        <w:t>十、磋商响应费用</w:t>
      </w:r>
    </w:p>
    <w:p>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1. 本项目成交人须一次性缴纳代理服务费3000元</w:t>
      </w:r>
      <w:bookmarkStart w:id="63" w:name="OLE_LINK2"/>
      <w:bookmarkStart w:id="64" w:name="OLE_LINK1"/>
      <w:r>
        <w:rPr>
          <w:rFonts w:hint="eastAsia" w:ascii="宋体" w:hAnsi="宋体" w:cs="宋体"/>
          <w:sz w:val="24"/>
        </w:rPr>
        <w:t>及评审费用</w:t>
      </w:r>
      <w:bookmarkEnd w:id="63"/>
      <w:bookmarkEnd w:id="64"/>
      <w:r>
        <w:rPr>
          <w:rFonts w:hint="eastAsia" w:ascii="宋体" w:hAnsi="宋体" w:cs="宋体"/>
          <w:sz w:val="24"/>
        </w:rPr>
        <w:t>（按实结算）。</w:t>
      </w:r>
    </w:p>
    <w:p>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2. 代理服务费及评审费用应在领取中标通知书时一次性付清，否则采购方有权取消其中标资格。</w:t>
      </w:r>
    </w:p>
    <w:p>
      <w:pPr>
        <w:snapToGrid w:val="0"/>
        <w:spacing w:line="360" w:lineRule="auto"/>
        <w:ind w:firstLine="470" w:firstLineChars="196"/>
        <w:outlineLvl w:val="1"/>
        <w:rPr>
          <w:rFonts w:hint="eastAsia" w:ascii="宋体" w:hAnsi="宋体" w:cs="宋体"/>
          <w:sz w:val="24"/>
        </w:rPr>
      </w:pPr>
      <w:r>
        <w:rPr>
          <w:rFonts w:hint="eastAsia" w:ascii="宋体" w:hAnsi="宋体" w:cs="宋体"/>
          <w:sz w:val="24"/>
        </w:rPr>
        <w:t>3.响应的供应商自行考虑包含在报价内的该项费用及风险并将其综合在单价内，不得单列。</w:t>
      </w:r>
    </w:p>
    <w:p>
      <w:pPr>
        <w:snapToGrid w:val="0"/>
        <w:spacing w:line="360" w:lineRule="auto"/>
        <w:ind w:firstLine="472" w:firstLineChars="196"/>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十一、联合体参与磋商</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不接受任何形式的联合体参与本项目的竞争性磋商。</w:t>
      </w:r>
    </w:p>
    <w:p>
      <w:pPr>
        <w:snapToGrid w:val="0"/>
        <w:spacing w:line="360" w:lineRule="auto"/>
        <w:ind w:firstLine="472" w:firstLineChars="196"/>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十二、响应文件及磋商费用</w:t>
      </w:r>
    </w:p>
    <w:p>
      <w:pPr>
        <w:snapToGrid w:val="0"/>
        <w:spacing w:line="360" w:lineRule="auto"/>
        <w:ind w:firstLine="472" w:firstLineChars="196"/>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1、磋商程序顺利进行后，除供应商的原件可退回外，其余所有的响应文件都将作为档案保存，不论成交与否，代理机构均不退回（未拆封的除外）。</w:t>
      </w:r>
    </w:p>
    <w:p>
      <w:pPr>
        <w:snapToGrid w:val="0"/>
        <w:spacing w:line="360" w:lineRule="auto"/>
        <w:ind w:firstLine="472" w:firstLineChars="196"/>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2、无论磋商过程和结果如何，参加项目磋商的供应商自行承担与本次项目磋商有关的全部费用。</w:t>
      </w:r>
    </w:p>
    <w:p>
      <w:pPr>
        <w:snapToGrid w:val="0"/>
        <w:spacing w:line="360" w:lineRule="auto"/>
        <w:ind w:firstLine="472" w:firstLineChars="196"/>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十三、履约保证金</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1、本项目成交后的履约保证金为成交价的5%。</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2、成交供应商可以选择以</w:t>
      </w:r>
      <w:r>
        <w:rPr>
          <w:rFonts w:hint="eastAsia" w:ascii="宋体" w:hAnsi="宋体" w:cs="宋体"/>
          <w:color w:val="000000" w:themeColor="text1"/>
          <w:sz w:val="24"/>
          <w:u w:val="single"/>
          <w14:textFill>
            <w14:solidFill>
              <w14:schemeClr w14:val="tx1"/>
            </w14:solidFill>
          </w14:textFill>
        </w:rPr>
        <w:t>支票、汇票、本票或者金融机构、担保机构出具的保函、履约保证保险等非现金形式</w:t>
      </w:r>
      <w:r>
        <w:rPr>
          <w:rFonts w:hint="eastAsia" w:ascii="宋体" w:hAnsi="宋体" w:cs="宋体"/>
          <w:color w:val="000000" w:themeColor="text1"/>
          <w:sz w:val="24"/>
          <w14:textFill>
            <w14:solidFill>
              <w14:schemeClr w14:val="tx1"/>
            </w14:solidFill>
          </w14:textFill>
        </w:rPr>
        <w:t>缴纳履约保证金。</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2、成交供应商在成交通知书发出之日起15日内，凭“成交通知书”和“履约保证金”的缴纳凭证，与采购人签订合同，超期或未有协商，则视为自动放弃成交资格。</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3、由于成交供应商原因，在签订合同后出现不按合同履行的情况，采购单位有权将履约保证金作为违约金，全额不予退还，同时采购单位亦有权终止合同，成交供应商还须承担相应的法律赔偿责任。   </w:t>
      </w:r>
    </w:p>
    <w:p>
      <w:pPr>
        <w:snapToGrid w:val="0"/>
        <w:spacing w:line="360" w:lineRule="auto"/>
        <w:ind w:firstLine="472" w:firstLineChars="196"/>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十四、未尽事宜    </w:t>
      </w:r>
    </w:p>
    <w:p>
      <w:pPr>
        <w:snapToGrid w:val="0"/>
        <w:spacing w:line="360" w:lineRule="auto"/>
        <w:ind w:firstLine="470" w:firstLineChars="196"/>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按《中华人民共和国政府采购法》、《政府采购竞争性磋商采购方式管理暂行办法》及其他有关法律法规的规定执行。</w:t>
      </w:r>
    </w:p>
    <w:p>
      <w:pPr>
        <w:spacing w:line="360" w:lineRule="auto"/>
        <w:rPr>
          <w:rFonts w:hint="eastAsia" w:ascii="宋体" w:hAnsi="宋体" w:cs="宋体"/>
          <w:color w:val="000000" w:themeColor="text1"/>
          <w:sz w:val="24"/>
          <w14:textFill>
            <w14:solidFill>
              <w14:schemeClr w14:val="tx1"/>
            </w14:solidFill>
          </w14:textFill>
        </w:rPr>
        <w:sectPr>
          <w:headerReference r:id="rId6" w:type="default"/>
          <w:footerReference r:id="rId7" w:type="default"/>
          <w:pgSz w:w="11906" w:h="16838"/>
          <w:pgMar w:top="1134" w:right="1134" w:bottom="1134" w:left="1225" w:header="851" w:footer="992" w:gutter="0"/>
          <w:pgNumType w:fmt="numberInDash"/>
          <w:cols w:space="720" w:num="1"/>
          <w:docGrid w:linePitch="312" w:charSpace="0"/>
        </w:sectPr>
      </w:pPr>
      <w:bookmarkStart w:id="65" w:name="_Toc363573855"/>
    </w:p>
    <w:bookmarkEnd w:id="53"/>
    <w:bookmarkEnd w:id="54"/>
    <w:bookmarkEnd w:id="55"/>
    <w:bookmarkEnd w:id="56"/>
    <w:bookmarkEnd w:id="57"/>
    <w:bookmarkEnd w:id="58"/>
    <w:bookmarkEnd w:id="59"/>
    <w:bookmarkEnd w:id="60"/>
    <w:bookmarkEnd w:id="61"/>
    <w:bookmarkEnd w:id="62"/>
    <w:bookmarkEnd w:id="65"/>
    <w:p>
      <w:pPr>
        <w:spacing w:line="360" w:lineRule="auto"/>
        <w:jc w:val="center"/>
        <w:rPr>
          <w:rFonts w:hint="eastAsia" w:ascii="宋体" w:hAnsi="宋体" w:cs="宋体"/>
          <w:color w:val="000000" w:themeColor="text1"/>
          <w:sz w:val="24"/>
          <w14:textFill>
            <w14:solidFill>
              <w14:schemeClr w14:val="tx1"/>
            </w14:solidFill>
          </w14:textFill>
        </w:rPr>
      </w:pPr>
      <w:bookmarkStart w:id="66" w:name="_Toc363573856"/>
      <w:bookmarkStart w:id="67" w:name="_Toc94544872"/>
      <w:bookmarkStart w:id="68" w:name="_Toc521201599"/>
      <w:bookmarkStart w:id="69" w:name="_Toc8895741"/>
      <w:bookmarkStart w:id="70" w:name="_Toc94544746"/>
      <w:bookmarkStart w:id="71" w:name="_Toc13803483"/>
      <w:bookmarkStart w:id="72" w:name="_Toc11500282"/>
      <w:bookmarkStart w:id="73" w:name="_Toc521203420"/>
      <w:bookmarkStart w:id="74" w:name="_Toc12670505"/>
      <w:bookmarkStart w:id="75" w:name="_Toc94585342"/>
      <w:bookmarkStart w:id="76" w:name="_Toc11554641"/>
      <w:bookmarkStart w:id="77" w:name="_Toc11499586"/>
      <w:r>
        <w:rPr>
          <w:rFonts w:hint="eastAsia" w:ascii="宋体" w:hAnsi="宋体" w:cs="宋体"/>
          <w:b/>
          <w:bCs/>
          <w:color w:val="000000" w:themeColor="text1"/>
          <w:w w:val="80"/>
          <w:sz w:val="44"/>
          <w:szCs w:val="44"/>
          <w14:textFill>
            <w14:solidFill>
              <w14:schemeClr w14:val="tx1"/>
            </w14:solidFill>
          </w14:textFill>
        </w:rPr>
        <w:t>第三章  项目需求</w:t>
      </w:r>
    </w:p>
    <w:bookmarkEnd w:id="66"/>
    <w:bookmarkEnd w:id="67"/>
    <w:bookmarkEnd w:id="68"/>
    <w:bookmarkEnd w:id="69"/>
    <w:bookmarkEnd w:id="70"/>
    <w:bookmarkEnd w:id="71"/>
    <w:bookmarkEnd w:id="72"/>
    <w:bookmarkEnd w:id="73"/>
    <w:bookmarkEnd w:id="74"/>
    <w:bookmarkEnd w:id="75"/>
    <w:bookmarkEnd w:id="76"/>
    <w:bookmarkEnd w:id="77"/>
    <w:p>
      <w:pPr>
        <w:snapToGrid w:val="0"/>
        <w:spacing w:line="500" w:lineRule="exact"/>
        <w:ind w:firstLine="482" w:firstLineChars="200"/>
        <w:rPr>
          <w:rFonts w:hint="eastAsia" w:ascii="宋体" w:hAnsi="宋体" w:cs="宋体"/>
          <w:b/>
          <w:bCs/>
          <w:color w:val="000000"/>
          <w:kern w:val="0"/>
          <w:sz w:val="24"/>
        </w:rPr>
      </w:pPr>
      <w:bookmarkStart w:id="78" w:name="_Toc13642116"/>
      <w:bookmarkStart w:id="79" w:name="_Toc8895742"/>
      <w:bookmarkStart w:id="80" w:name="_Toc11500283"/>
      <w:bookmarkStart w:id="81" w:name="_Toc94544873"/>
      <w:bookmarkStart w:id="82" w:name="_Toc12670506"/>
      <w:bookmarkStart w:id="83" w:name="_Toc13803484"/>
      <w:bookmarkStart w:id="84" w:name="_Toc11554642"/>
      <w:bookmarkStart w:id="85" w:name="_Toc94544747"/>
      <w:bookmarkStart w:id="86" w:name="_Toc11499587"/>
      <w:r>
        <w:rPr>
          <w:rFonts w:hint="eastAsia" w:ascii="宋体" w:hAnsi="宋体" w:cs="宋体"/>
          <w:b/>
          <w:bCs/>
          <w:color w:val="000000"/>
          <w:kern w:val="0"/>
          <w:sz w:val="24"/>
        </w:rPr>
        <w:t>一、项目概况:</w:t>
      </w:r>
    </w:p>
    <w:p>
      <w:pPr>
        <w:spacing w:line="420" w:lineRule="exact"/>
        <w:ind w:firstLine="480" w:firstLineChars="200"/>
        <w:rPr>
          <w:rFonts w:hint="eastAsia" w:ascii="宋体" w:hAnsi="宋体" w:cs="宋体"/>
          <w:bCs/>
          <w:sz w:val="24"/>
        </w:rPr>
      </w:pPr>
      <w:r>
        <w:rPr>
          <w:rFonts w:ascii="宋体" w:hAnsi="宋体" w:cs="宋体"/>
          <w:bCs/>
          <w:sz w:val="24"/>
        </w:rPr>
        <w:t>1、</w:t>
      </w:r>
      <w:r>
        <w:rPr>
          <w:rFonts w:hint="eastAsia" w:ascii="宋体" w:hAnsi="宋体" w:cs="宋体"/>
          <w:bCs/>
          <w:sz w:val="24"/>
        </w:rPr>
        <w:t>项目名称：南通市崇川区任港街道办事处港口保安服务采购项目。</w:t>
      </w:r>
    </w:p>
    <w:p>
      <w:pPr>
        <w:spacing w:line="420" w:lineRule="exact"/>
        <w:ind w:firstLine="480" w:firstLineChars="200"/>
        <w:rPr>
          <w:rFonts w:hint="eastAsia" w:ascii="宋体" w:hAnsi="宋体" w:cs="宋体"/>
          <w:bCs/>
          <w:sz w:val="24"/>
        </w:rPr>
      </w:pPr>
      <w:r>
        <w:rPr>
          <w:rFonts w:ascii="宋体" w:hAnsi="宋体" w:cs="宋体"/>
          <w:bCs/>
          <w:sz w:val="24"/>
        </w:rPr>
        <w:t>2</w:t>
      </w:r>
      <w:r>
        <w:rPr>
          <w:rFonts w:hint="eastAsia" w:ascii="宋体" w:hAnsi="宋体" w:cs="宋体"/>
          <w:bCs/>
          <w:sz w:val="24"/>
        </w:rPr>
        <w:t>、服务区域：</w:t>
      </w:r>
      <w:bookmarkStart w:id="87" w:name="OLE_LINK14"/>
      <w:r>
        <w:rPr>
          <w:rFonts w:hint="eastAsia" w:ascii="宋体" w:hAnsi="宋体" w:cs="宋体"/>
          <w:bCs/>
          <w:sz w:val="24"/>
        </w:rPr>
        <w:t>原南通港口集团通州港务分公司及周边区域。</w:t>
      </w:r>
      <w:bookmarkEnd w:id="87"/>
    </w:p>
    <w:p>
      <w:pPr>
        <w:spacing w:line="420" w:lineRule="exact"/>
        <w:ind w:firstLine="480" w:firstLineChars="200"/>
        <w:rPr>
          <w:rFonts w:hint="eastAsia" w:ascii="宋体" w:hAnsi="宋体" w:cs="宋体"/>
          <w:bCs/>
          <w:sz w:val="24"/>
        </w:rPr>
      </w:pPr>
      <w:r>
        <w:rPr>
          <w:rFonts w:ascii="宋体" w:hAnsi="宋体" w:cs="宋体"/>
          <w:bCs/>
          <w:sz w:val="24"/>
        </w:rPr>
        <w:t>3</w:t>
      </w:r>
      <w:r>
        <w:rPr>
          <w:rFonts w:hint="eastAsia" w:ascii="宋体" w:hAnsi="宋体" w:cs="宋体"/>
          <w:bCs/>
          <w:sz w:val="24"/>
        </w:rPr>
        <w:t>、保安派遣内容：投标方提供保安服务，对派遣保安队员实行双重管理，依据双方确认的岗位职责要求，执行安全防范任务，承担相应保安服务义务。</w:t>
      </w:r>
    </w:p>
    <w:p>
      <w:pPr>
        <w:numPr>
          <w:ilvl w:val="0"/>
          <w:numId w:val="3"/>
        </w:num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服务期限：</w:t>
      </w:r>
    </w:p>
    <w:p>
      <w:pPr>
        <w:spacing w:line="360" w:lineRule="auto"/>
        <w:ind w:firstLine="480" w:firstLineChars="200"/>
        <w:rPr>
          <w:rFonts w:hint="eastAsia" w:ascii="宋体" w:hAnsi="宋体" w:cs="宋体"/>
          <w:sz w:val="24"/>
        </w:rPr>
      </w:pPr>
      <w:r>
        <w:rPr>
          <w:rFonts w:ascii="宋体" w:hAnsi="宋体" w:cs="宋体"/>
          <w:sz w:val="24"/>
        </w:rPr>
        <w:t>1、本次</w:t>
      </w:r>
      <w:r>
        <w:rPr>
          <w:rFonts w:hint="eastAsia" w:ascii="宋体" w:hAnsi="宋体" w:cs="宋体"/>
          <w:sz w:val="24"/>
        </w:rPr>
        <w:t>招标</w:t>
      </w:r>
      <w:r>
        <w:rPr>
          <w:rFonts w:ascii="宋体" w:hAnsi="宋体" w:cs="宋体"/>
          <w:sz w:val="24"/>
        </w:rPr>
        <w:t>采购项目的保安服务期为：</w:t>
      </w:r>
      <w:r>
        <w:rPr>
          <w:rFonts w:hint="eastAsia" w:ascii="宋体" w:hAnsi="宋体" w:cs="宋体"/>
          <w:bCs/>
          <w:sz w:val="24"/>
        </w:rPr>
        <w:t>安保服务委托期</w:t>
      </w:r>
      <w:r>
        <w:rPr>
          <w:rFonts w:hint="eastAsia" w:ascii="宋体" w:hAnsi="宋体" w:cs="宋体"/>
          <w:bCs/>
          <w:color w:val="000000" w:themeColor="text1"/>
          <w:sz w:val="24"/>
          <w14:textFill>
            <w14:solidFill>
              <w14:schemeClr w14:val="tx1"/>
            </w14:solidFill>
          </w14:textFill>
        </w:rPr>
        <w:t>限为两年，合</w:t>
      </w:r>
      <w:r>
        <w:rPr>
          <w:rFonts w:hint="eastAsia" w:ascii="宋体" w:hAnsi="宋体" w:cs="宋体"/>
          <w:bCs/>
          <w:sz w:val="24"/>
        </w:rPr>
        <w:t>同一年一签。服务期内服务考核合格的可续签。</w:t>
      </w:r>
    </w:p>
    <w:p>
      <w:pPr>
        <w:snapToGrid w:val="0"/>
        <w:spacing w:line="420" w:lineRule="exact"/>
        <w:ind w:firstLine="494" w:firstLineChars="206"/>
        <w:rPr>
          <w:rFonts w:hint="eastAsia" w:ascii="宋体" w:hAnsi="宋体" w:cs="宋体"/>
          <w:sz w:val="24"/>
        </w:rPr>
      </w:pPr>
      <w:r>
        <w:rPr>
          <w:rFonts w:ascii="宋体" w:hAnsi="宋体" w:cs="宋体"/>
          <w:sz w:val="24"/>
        </w:rPr>
        <w:t>2、</w:t>
      </w:r>
      <w:r>
        <w:rPr>
          <w:rFonts w:hint="eastAsia" w:ascii="宋体" w:hAnsi="宋体" w:cs="宋体"/>
          <w:sz w:val="24"/>
        </w:rPr>
        <w:t>本项目保安服务的具体进驻时间以采购单位书面通知为准。</w:t>
      </w:r>
    </w:p>
    <w:p>
      <w:pPr>
        <w:snapToGrid w:val="0"/>
        <w:spacing w:line="500" w:lineRule="exact"/>
        <w:ind w:firstLine="482" w:firstLineChars="200"/>
        <w:rPr>
          <w:rFonts w:hint="eastAsia" w:ascii="宋体" w:hAnsi="宋体" w:cs="宋体"/>
          <w:color w:val="000000"/>
          <w:sz w:val="24"/>
        </w:rPr>
      </w:pPr>
      <w:r>
        <w:rPr>
          <w:rFonts w:hint="eastAsia" w:ascii="宋体" w:hAnsi="宋体" w:cs="宋体"/>
          <w:b/>
          <w:bCs/>
          <w:color w:val="000000"/>
          <w:sz w:val="24"/>
        </w:rPr>
        <w:t>三、项目预算：</w:t>
      </w:r>
      <w:r>
        <w:rPr>
          <w:rFonts w:hint="eastAsia" w:ascii="宋体" w:hAnsi="宋体" w:cs="宋体"/>
          <w:color w:val="000000"/>
          <w:sz w:val="24"/>
        </w:rPr>
        <w:t>年度保安服务费金额为人民币32.4万元/年。</w:t>
      </w:r>
    </w:p>
    <w:p>
      <w:pPr>
        <w:snapToGrid w:val="0"/>
        <w:spacing w:line="500" w:lineRule="exact"/>
        <w:ind w:firstLine="482" w:firstLineChars="200"/>
        <w:rPr>
          <w:rFonts w:hint="eastAsia" w:ascii="宋体" w:hAnsi="宋体" w:cs="宋体"/>
          <w:b/>
          <w:bCs/>
          <w:color w:val="000000"/>
          <w:kern w:val="0"/>
          <w:sz w:val="24"/>
        </w:rPr>
      </w:pPr>
      <w:r>
        <w:rPr>
          <w:rFonts w:hint="eastAsia" w:ascii="宋体" w:hAnsi="宋体" w:cs="宋体"/>
          <w:b/>
          <w:bCs/>
          <w:color w:val="000000"/>
          <w:kern w:val="0"/>
          <w:sz w:val="24"/>
        </w:rPr>
        <w:t>四、付款方式：</w:t>
      </w:r>
    </w:p>
    <w:p>
      <w:pPr>
        <w:snapToGrid w:val="0"/>
        <w:spacing w:line="420" w:lineRule="exact"/>
        <w:ind w:firstLine="480" w:firstLineChars="200"/>
        <w:outlineLvl w:val="1"/>
        <w:rPr>
          <w:rFonts w:cs="宋体"/>
          <w:bCs/>
          <w:sz w:val="24"/>
        </w:rPr>
      </w:pPr>
      <w:r>
        <w:rPr>
          <w:rFonts w:hint="eastAsia" w:cs="宋体"/>
          <w:bCs/>
          <w:sz w:val="24"/>
        </w:rPr>
        <w:t>先服务后收费，每一季度结算一次。采购单位凭成交供应商开具的正式发票支付保安服务费，以此类推。付费时间为收到成交供应商发票的十五个工作日内。</w:t>
      </w:r>
    </w:p>
    <w:p>
      <w:pPr>
        <w:snapToGrid w:val="0"/>
        <w:spacing w:line="420" w:lineRule="exact"/>
        <w:ind w:firstLine="482" w:firstLineChars="200"/>
        <w:outlineLvl w:val="1"/>
        <w:rPr>
          <w:rFonts w:hint="eastAsia" w:ascii="宋体" w:hAnsi="宋体" w:cs="宋体"/>
          <w:b/>
          <w:bCs/>
          <w:sz w:val="24"/>
        </w:rPr>
      </w:pPr>
      <w:r>
        <w:rPr>
          <w:rFonts w:hint="eastAsia" w:ascii="宋体" w:hAnsi="宋体" w:cs="宋体"/>
          <w:b/>
          <w:bCs/>
          <w:sz w:val="24"/>
        </w:rPr>
        <w:t>五、项目人员需求</w:t>
      </w:r>
    </w:p>
    <w:p>
      <w:pPr>
        <w:snapToGrid w:val="0"/>
        <w:spacing w:line="420" w:lineRule="exact"/>
        <w:ind w:firstLine="463" w:firstLineChars="192"/>
        <w:outlineLvl w:val="2"/>
        <w:rPr>
          <w:rFonts w:hint="eastAsia" w:ascii="宋体" w:hAnsi="宋体" w:cs="宋体"/>
          <w:b/>
          <w:sz w:val="24"/>
        </w:rPr>
      </w:pPr>
      <w:r>
        <w:rPr>
          <w:rFonts w:hint="eastAsia" w:ascii="宋体" w:hAnsi="宋体" w:cs="宋体"/>
          <w:b/>
          <w:sz w:val="24"/>
        </w:rPr>
        <w:t>1、人员配备要求：</w:t>
      </w:r>
    </w:p>
    <w:p>
      <w:pPr>
        <w:spacing w:line="420" w:lineRule="exact"/>
        <w:ind w:firstLine="480" w:firstLineChars="200"/>
        <w:rPr>
          <w:rFonts w:hint="eastAsia" w:ascii="宋体" w:hAnsi="宋体" w:cs="宋体"/>
          <w:bCs/>
          <w:sz w:val="24"/>
        </w:rPr>
      </w:pPr>
      <w:r>
        <w:rPr>
          <w:rFonts w:hint="eastAsia" w:ascii="宋体" w:hAnsi="宋体" w:cs="宋体"/>
          <w:bCs/>
          <w:sz w:val="24"/>
        </w:rPr>
        <w:t>（1）保安员：</w:t>
      </w:r>
      <w:r>
        <w:rPr>
          <w:rFonts w:hint="eastAsia" w:ascii="宋体" w:hAnsi="宋体" w:cs="宋体"/>
          <w:bCs/>
          <w:color w:val="000000" w:themeColor="text1"/>
          <w:sz w:val="24"/>
          <w14:textFill>
            <w14:solidFill>
              <w14:schemeClr w14:val="tx1"/>
            </w14:solidFill>
          </w14:textFill>
        </w:rPr>
        <w:t>6人</w:t>
      </w:r>
      <w:r>
        <w:rPr>
          <w:rFonts w:hint="eastAsia" w:ascii="宋体" w:hAnsi="宋体" w:cs="宋体"/>
          <w:bCs/>
          <w:sz w:val="24"/>
        </w:rPr>
        <w:t>，派驻人员必须具备公安部门颁发的《保安员证》。</w:t>
      </w:r>
    </w:p>
    <w:p>
      <w:pPr>
        <w:spacing w:line="420" w:lineRule="exact"/>
        <w:ind w:firstLine="480" w:firstLineChars="200"/>
        <w:rPr>
          <w:rFonts w:hint="eastAsia" w:ascii="宋体" w:hAnsi="宋体" w:cs="宋体"/>
          <w:bCs/>
          <w:sz w:val="24"/>
        </w:rPr>
      </w:pPr>
      <w:r>
        <w:rPr>
          <w:rFonts w:hint="eastAsia" w:ascii="宋体" w:hAnsi="宋体" w:cs="宋体"/>
          <w:bCs/>
          <w:sz w:val="24"/>
        </w:rPr>
        <w:t>（2）男性，30-55周岁；</w:t>
      </w:r>
    </w:p>
    <w:p>
      <w:pPr>
        <w:spacing w:line="420" w:lineRule="exact"/>
        <w:ind w:firstLine="480" w:firstLineChars="200"/>
        <w:rPr>
          <w:rFonts w:hint="eastAsia" w:ascii="宋体" w:hAnsi="宋体" w:cs="宋体"/>
          <w:bCs/>
          <w:sz w:val="24"/>
        </w:rPr>
      </w:pPr>
      <w:r>
        <w:rPr>
          <w:rFonts w:hint="eastAsia" w:ascii="宋体" w:hAnsi="宋体" w:cs="宋体"/>
          <w:bCs/>
          <w:sz w:val="24"/>
        </w:rPr>
        <w:t>（3）政审合格、身体健康无明显缺陷；</w:t>
      </w:r>
    </w:p>
    <w:p>
      <w:pPr>
        <w:spacing w:line="420" w:lineRule="exact"/>
        <w:ind w:firstLine="480" w:firstLineChars="200"/>
        <w:rPr>
          <w:rFonts w:hint="eastAsia" w:ascii="宋体" w:hAnsi="宋体" w:cs="宋体"/>
          <w:bCs/>
          <w:sz w:val="24"/>
        </w:rPr>
      </w:pPr>
      <w:r>
        <w:rPr>
          <w:rFonts w:hint="eastAsia" w:ascii="宋体" w:hAnsi="宋体" w:cs="宋体"/>
          <w:bCs/>
          <w:sz w:val="24"/>
        </w:rPr>
        <w:t>（4）无违法犯罪记录及不良嗜好。</w:t>
      </w:r>
    </w:p>
    <w:p>
      <w:pPr>
        <w:snapToGrid w:val="0"/>
        <w:spacing w:line="420" w:lineRule="exact"/>
        <w:ind w:firstLine="463" w:firstLineChars="192"/>
        <w:outlineLvl w:val="2"/>
        <w:rPr>
          <w:rFonts w:hint="eastAsia" w:ascii="宋体" w:hAnsi="宋体" w:cs="宋体"/>
          <w:b/>
          <w:sz w:val="24"/>
        </w:rPr>
      </w:pPr>
      <w:r>
        <w:rPr>
          <w:rFonts w:hint="eastAsia" w:ascii="宋体" w:hAnsi="宋体" w:cs="宋体"/>
          <w:b/>
          <w:sz w:val="24"/>
        </w:rPr>
        <w:t>2</w:t>
      </w:r>
      <w:r>
        <w:rPr>
          <w:rFonts w:ascii="宋体" w:hAnsi="宋体" w:cs="宋体"/>
          <w:b/>
          <w:sz w:val="24"/>
        </w:rPr>
        <w:t>、</w:t>
      </w:r>
      <w:r>
        <w:rPr>
          <w:rFonts w:hint="eastAsia" w:ascii="宋体" w:hAnsi="宋体" w:cs="宋体"/>
          <w:b/>
          <w:sz w:val="24"/>
        </w:rPr>
        <w:t>门卫安保员岗位职责</w:t>
      </w:r>
      <w:r>
        <w:rPr>
          <w:rFonts w:ascii="宋体" w:hAnsi="宋体" w:cs="宋体"/>
          <w:b/>
          <w:sz w:val="24"/>
        </w:rPr>
        <w:t>：</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（1）在安保范围内开展每日安保执勤任务。</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（2）负责进出安保范围内的人员、车辆、货物的查验、登记工作。</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（3）负责船岸界面及安保范围内的治安巡逻工作，发现异常及时处置并上报。</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（4）负责维护安保范围内的交通秩序和安全，有垃圾及时清理等日常保洁工作。</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（5）负责重要活动、事故的现场保卫、警戒工作。</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（6）积极参加抢险救灾和应急训练，严格重大事故报告制度。</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（7）严格执行国家法律、法规和规章制度。</w:t>
      </w:r>
    </w:p>
    <w:p>
      <w:pPr>
        <w:spacing w:line="420" w:lineRule="exact"/>
        <w:ind w:firstLine="482" w:firstLineChars="200"/>
        <w:outlineLvl w:val="1"/>
        <w:rPr>
          <w:rFonts w:hint="eastAsia" w:ascii="宋体" w:hAnsi="宋体" w:cs="宋体"/>
          <w:b/>
          <w:sz w:val="24"/>
        </w:rPr>
      </w:pPr>
      <w:r>
        <w:rPr>
          <w:rFonts w:hint="eastAsia" w:ascii="宋体" w:hAnsi="宋体" w:cs="宋体"/>
          <w:b/>
          <w:sz w:val="24"/>
        </w:rPr>
        <w:t>3、安保24小时巡逻制度：</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（1）在安保范围内实行24小时值班巡逻制度，门卫必须坚守岗位、尽职尽守，时常注意监控情况，不得擅自离岗、顶岗、睡岗，禁止从事与值班职责无关活动。</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（2）在安保范围内由巡逻人员2人，门卫值班1人组成，在确保值守岗位有人的前提下巡逻通行人员不得少于两人，由门卫值守的人员带领。</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（3）一般情况下巡逻间隔不得超过两小时，重点为仓库、堆场、办公楼、加油站、配电房、围墙、码头、毗邻水域以及无人值守区域及单独值守岗位，并打更记录。</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（4）</w:t>
      </w:r>
      <w:bookmarkStart w:id="88" w:name="OLE_LINK16"/>
      <w:r>
        <w:rPr>
          <w:rFonts w:hint="eastAsia" w:ascii="宋体" w:hAnsi="宋体" w:cs="宋体"/>
          <w:bCs/>
          <w:sz w:val="24"/>
        </w:rPr>
        <w:t>每遇台风天、大风、大雨、大潮等特殊天气，需立即启动应急预案并加强安全巡逻工作。</w:t>
      </w:r>
      <w:bookmarkEnd w:id="88"/>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（5）巡逻时必须佩戴袖套、持器械，所到重点部位须留下痕迹做好记录，发现异常及时处置报告，紧急情况可直接报警救援。</w:t>
      </w:r>
    </w:p>
    <w:p>
      <w:pPr>
        <w:snapToGrid w:val="0"/>
        <w:spacing w:line="420" w:lineRule="exact"/>
        <w:ind w:firstLine="460" w:firstLineChars="192"/>
        <w:outlineLvl w:val="2"/>
        <w:rPr>
          <w:rFonts w:hint="eastAsia" w:ascii="宋体" w:hAnsi="宋体" w:cs="宋体"/>
          <w:bCs/>
          <w:sz w:val="24"/>
        </w:rPr>
      </w:pPr>
      <w:r>
        <w:rPr>
          <w:rFonts w:hint="eastAsia" w:ascii="宋体" w:hAnsi="宋体" w:cs="宋体"/>
          <w:bCs/>
          <w:sz w:val="24"/>
        </w:rPr>
        <w:t>（6）认真做好值班巡逻记录和交接班工作。</w:t>
      </w:r>
    </w:p>
    <w:p>
      <w:pPr>
        <w:snapToGrid w:val="0"/>
        <w:spacing w:line="420" w:lineRule="exact"/>
        <w:ind w:firstLine="463" w:firstLineChars="192"/>
        <w:outlineLvl w:val="2"/>
        <w:rPr>
          <w:rFonts w:hint="eastAsia" w:ascii="宋体" w:hAnsi="宋体" w:cs="宋体"/>
          <w:b/>
          <w:sz w:val="24"/>
        </w:rPr>
      </w:pPr>
      <w:r>
        <w:rPr>
          <w:rFonts w:hint="eastAsia" w:ascii="宋体" w:hAnsi="宋体" w:cs="宋体"/>
          <w:b/>
          <w:sz w:val="24"/>
        </w:rPr>
        <w:t>六、其他安保服务要求</w:t>
      </w:r>
    </w:p>
    <w:p>
      <w:pPr>
        <w:snapToGrid w:val="0"/>
        <w:spacing w:line="420" w:lineRule="exact"/>
        <w:ind w:firstLine="460" w:firstLineChars="192"/>
        <w:outlineLvl w:val="2"/>
        <w:rPr>
          <w:rFonts w:hint="eastAsia" w:ascii="宋体" w:hAnsi="宋体" w:cs="宋体"/>
          <w:bCs/>
          <w:sz w:val="24"/>
        </w:rPr>
      </w:pPr>
      <w:bookmarkStart w:id="89" w:name="OLE_LINK4"/>
      <w:r>
        <w:rPr>
          <w:rFonts w:hint="eastAsia" w:ascii="宋体" w:hAnsi="宋体" w:cs="宋体"/>
          <w:bCs/>
          <w:sz w:val="24"/>
        </w:rPr>
        <w:t>★</w:t>
      </w:r>
      <w:bookmarkEnd w:id="89"/>
      <w:bookmarkStart w:id="90" w:name="OLE_LINK6"/>
      <w:r>
        <w:rPr>
          <w:rFonts w:hint="eastAsia" w:ascii="宋体" w:hAnsi="宋体" w:cs="宋体"/>
          <w:bCs/>
          <w:sz w:val="24"/>
        </w:rPr>
        <w:t>1、投标方须配备具备专业资质的水、电维修人员。投标时提供电工、水工的</w:t>
      </w:r>
      <w:r>
        <w:rPr>
          <w:rFonts w:ascii="宋体" w:hAnsi="宋体" w:cs="宋体"/>
          <w:bCs/>
          <w:sz w:val="24"/>
        </w:rPr>
        <w:t>特种作业操作证</w:t>
      </w:r>
      <w:r>
        <w:rPr>
          <w:rFonts w:hint="eastAsia" w:ascii="宋体" w:hAnsi="宋体" w:cs="宋体"/>
          <w:bCs/>
          <w:sz w:val="24"/>
        </w:rPr>
        <w:t>或其他资格证明以及与投标方签订的劳动合同扫描件，否则做无效响应处理。</w:t>
      </w:r>
    </w:p>
    <w:p>
      <w:pPr>
        <w:snapToGrid w:val="0"/>
        <w:spacing w:line="420" w:lineRule="exact"/>
        <w:ind w:firstLine="460" w:firstLineChars="192"/>
        <w:outlineLvl w:val="1"/>
        <w:rPr>
          <w:rFonts w:hint="eastAsia" w:ascii="宋体" w:hAnsi="宋体" w:cs="宋体"/>
          <w:sz w:val="24"/>
        </w:rPr>
      </w:pPr>
      <w:r>
        <w:rPr>
          <w:rFonts w:hint="eastAsia" w:ascii="宋体" w:hAnsi="宋体" w:cs="宋体"/>
          <w:bCs/>
          <w:sz w:val="24"/>
        </w:rPr>
        <w:t>★</w:t>
      </w:r>
      <w:r>
        <w:rPr>
          <w:rFonts w:hint="eastAsia" w:ascii="宋体" w:hAnsi="宋体" w:cs="宋体"/>
          <w:sz w:val="24"/>
        </w:rPr>
        <w:t>2、在安保范围内，如遇水电故障，投标方须及时派遣水电工赴现场处理。（提供承诺函格式自拟）</w:t>
      </w:r>
    </w:p>
    <w:bookmarkEnd w:id="90"/>
    <w:p>
      <w:pPr>
        <w:snapToGrid w:val="0"/>
        <w:spacing w:line="420" w:lineRule="exact"/>
        <w:ind w:firstLine="460" w:firstLineChars="192"/>
        <w:outlineLvl w:val="1"/>
        <w:rPr>
          <w:rFonts w:hint="eastAsia" w:ascii="宋体" w:hAnsi="宋体" w:cs="宋体"/>
          <w:sz w:val="24"/>
        </w:rPr>
      </w:pPr>
      <w:r>
        <w:rPr>
          <w:rFonts w:hint="eastAsia" w:ascii="宋体" w:hAnsi="宋体" w:cs="宋体"/>
          <w:sz w:val="24"/>
        </w:rPr>
        <w:t>3、投标方负责提供巡逻车等交通工具、照明工具以及保安员安全防护及救生用具。</w:t>
      </w:r>
    </w:p>
    <w:p>
      <w:pPr>
        <w:adjustRightInd w:val="0"/>
        <w:snapToGrid w:val="0"/>
        <w:spacing w:line="500" w:lineRule="exact"/>
        <w:ind w:firstLine="480" w:firstLineChars="200"/>
        <w:rPr>
          <w:rFonts w:hint="eastAsia" w:ascii="宋体" w:hAnsi="宋体"/>
          <w:bCs/>
          <w:sz w:val="24"/>
        </w:rPr>
      </w:pPr>
      <w:r>
        <w:rPr>
          <w:rFonts w:hint="eastAsia" w:ascii="宋体" w:hAnsi="宋体" w:cs="宋体"/>
          <w:sz w:val="24"/>
        </w:rPr>
        <w:t>4、</w:t>
      </w:r>
      <w:r>
        <w:rPr>
          <w:rFonts w:hint="eastAsia" w:ascii="宋体" w:hAnsi="宋体"/>
          <w:bCs/>
          <w:sz w:val="24"/>
        </w:rPr>
        <w:t>配合采购方进行经常性的安全防范检查，发现责任区域内的安全隐患，及时报告采购方。</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5、为保安员办理法定保险，保安人员上下班途中及工作中任何安全问题由投标方自行负责。采购方不承担投标方所聘保安人员任何安全责任。</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6、加强对保安员的教育培训、监督和管理，确保安全服务的优质高效。</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7、根据有关法律、法规政策及本合同的规定，加强保安人员的职业道德教育，确保保安人员敬业爱岗，各项服务工作规范、高效、有序。</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8、对安保执勤人员进行基本的救生技能培训，如人工呼吸、心肺复苏等。</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9、在巡逻过程中如发现其他人员发生意外，采取应急措施，首先拨打120后在现场采取救生防护抢治，并维护好现场，做好记录存档工作。</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10、工作中产生的矛盾可经双方协商解决，保安员执勤中发生纠纷，责任在安保方的，由投标方负责处理。</w:t>
      </w:r>
    </w:p>
    <w:p>
      <w:pPr>
        <w:adjustRightInd w:val="0"/>
        <w:snapToGrid w:val="0"/>
        <w:spacing w:line="500" w:lineRule="exact"/>
        <w:ind w:firstLine="482" w:firstLineChars="200"/>
        <w:rPr>
          <w:rFonts w:hint="eastAsia" w:ascii="宋体" w:hAnsi="宋体"/>
          <w:b/>
          <w:bCs/>
          <w:sz w:val="24"/>
        </w:rPr>
      </w:pPr>
      <w:r>
        <w:rPr>
          <w:rFonts w:hint="eastAsia" w:ascii="宋体" w:hAnsi="宋体" w:cs="宋体"/>
          <w:b/>
          <w:bCs/>
          <w:sz w:val="24"/>
        </w:rPr>
        <w:t>七、</w:t>
      </w:r>
      <w:r>
        <w:rPr>
          <w:rFonts w:hint="eastAsia" w:ascii="宋体" w:hAnsi="宋体"/>
          <w:b/>
          <w:bCs/>
          <w:sz w:val="24"/>
        </w:rPr>
        <w:t>投标报价要求：</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1、 响应人应根据招标人提供的港区保安范围结合现场勘察的实际情况等确定报价。响应人报价时应充分考虑服务期间各类风险。</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2、</w:t>
      </w:r>
      <w:bookmarkStart w:id="91" w:name="OLE_LINK3"/>
      <w:r>
        <w:rPr>
          <w:rFonts w:hint="eastAsia" w:ascii="宋体" w:hAnsi="宋体"/>
          <w:bCs/>
          <w:sz w:val="24"/>
        </w:rPr>
        <w:t>投标报价包含保安人工费、巡查车辆费、安全防护、救生工具费、服装费、交通费、上岗和安全培训费、保险费、办公费用、利润、税金、其它费用等，各投标单位须自行踏勘并合理报价</w:t>
      </w:r>
      <w:bookmarkEnd w:id="91"/>
      <w:r>
        <w:rPr>
          <w:rFonts w:hint="eastAsia" w:ascii="宋体" w:hAnsi="宋体"/>
          <w:bCs/>
          <w:sz w:val="24"/>
        </w:rPr>
        <w:t xml:space="preserve">。 </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3、投标人需充分考虑项目实施过程中的安全措施费用，做好安全管理工作，如发生安全事故，责任由投标人承担。</w:t>
      </w:r>
    </w:p>
    <w:p>
      <w:pPr>
        <w:snapToGrid w:val="0"/>
        <w:spacing w:line="420" w:lineRule="exact"/>
        <w:ind w:firstLine="463" w:firstLineChars="192"/>
        <w:outlineLvl w:val="1"/>
        <w:rPr>
          <w:rFonts w:hint="eastAsia" w:ascii="宋体" w:hAnsi="宋体" w:cs="宋体"/>
          <w:b/>
          <w:bCs/>
          <w:sz w:val="24"/>
        </w:rPr>
      </w:pPr>
      <w:r>
        <w:rPr>
          <w:rFonts w:hint="eastAsia" w:ascii="宋体" w:hAnsi="宋体" w:cs="宋体"/>
          <w:b/>
          <w:bCs/>
          <w:sz w:val="24"/>
        </w:rPr>
        <w:t>八、综合要求</w:t>
      </w:r>
    </w:p>
    <w:p>
      <w:pPr>
        <w:spacing w:line="420" w:lineRule="exact"/>
        <w:ind w:firstLine="480" w:firstLineChars="200"/>
        <w:rPr>
          <w:rFonts w:hint="eastAsia" w:ascii="宋体" w:hAnsi="宋体" w:cs="宋体"/>
          <w:bCs/>
          <w:sz w:val="24"/>
        </w:rPr>
      </w:pPr>
      <w:r>
        <w:rPr>
          <w:rFonts w:ascii="宋体" w:hAnsi="宋体" w:cs="宋体"/>
          <w:bCs/>
          <w:sz w:val="24"/>
        </w:rPr>
        <w:t>1、服务</w:t>
      </w:r>
      <w:r>
        <w:rPr>
          <w:rFonts w:hint="eastAsia" w:ascii="宋体" w:hAnsi="宋体" w:cs="宋体"/>
          <w:bCs/>
          <w:sz w:val="24"/>
        </w:rPr>
        <w:t>乙方派驻甲方处的员工在合同期间所发生的福利费、工伤、医疗、意外伤（亡）害等费用均由服务提供方承担。</w:t>
      </w:r>
    </w:p>
    <w:p>
      <w:pPr>
        <w:spacing w:line="420" w:lineRule="exact"/>
        <w:ind w:firstLine="480" w:firstLineChars="200"/>
        <w:rPr>
          <w:rFonts w:hint="eastAsia" w:ascii="宋体" w:hAnsi="宋体" w:cs="宋体"/>
          <w:bCs/>
          <w:sz w:val="24"/>
        </w:rPr>
      </w:pPr>
      <w:r>
        <w:rPr>
          <w:rFonts w:ascii="宋体" w:hAnsi="宋体" w:cs="宋体"/>
          <w:bCs/>
          <w:sz w:val="24"/>
        </w:rPr>
        <w:t>2、服务</w:t>
      </w:r>
      <w:r>
        <w:rPr>
          <w:rFonts w:hint="eastAsia" w:ascii="宋体" w:hAnsi="宋体" w:cs="宋体"/>
          <w:bCs/>
          <w:sz w:val="24"/>
        </w:rPr>
        <w:t>乙方须为保安人员购买用工意外伤害保险，若在服务合同期内，出现任何问题，跟采购单位无关，采购单位不承担任何法律和经济上的责任。</w:t>
      </w:r>
    </w:p>
    <w:p>
      <w:pPr>
        <w:spacing w:line="420" w:lineRule="exact"/>
        <w:ind w:firstLine="480" w:firstLineChars="200"/>
        <w:rPr>
          <w:rFonts w:hint="eastAsia" w:ascii="宋体" w:hAnsi="宋体" w:cs="宋体"/>
          <w:bCs/>
          <w:sz w:val="24"/>
        </w:rPr>
      </w:pPr>
      <w:r>
        <w:rPr>
          <w:rFonts w:ascii="宋体" w:hAnsi="宋体" w:cs="宋体"/>
          <w:bCs/>
          <w:sz w:val="24"/>
        </w:rPr>
        <w:t>3、所有配套辅助用房（如果有）的钥匙由保安人员在保安警卫室保管，并根据要求及时开关门，做好保安工作。</w:t>
      </w:r>
    </w:p>
    <w:p>
      <w:pPr>
        <w:spacing w:line="420" w:lineRule="exact"/>
        <w:ind w:firstLine="480" w:firstLineChars="200"/>
        <w:rPr>
          <w:rFonts w:hint="eastAsia" w:ascii="宋体" w:hAnsi="宋体" w:cs="宋体"/>
          <w:bCs/>
          <w:sz w:val="24"/>
        </w:rPr>
      </w:pPr>
      <w:r>
        <w:rPr>
          <w:rFonts w:ascii="宋体" w:hAnsi="宋体" w:cs="宋体"/>
          <w:bCs/>
          <w:sz w:val="24"/>
        </w:rPr>
        <w:t>4、</w:t>
      </w:r>
      <w:r>
        <w:rPr>
          <w:rFonts w:hint="eastAsia" w:ascii="宋体" w:hAnsi="宋体" w:cs="宋体"/>
          <w:bCs/>
          <w:sz w:val="24"/>
        </w:rPr>
        <w:t>乙方在履行合同期间，其服务质量考核（考核要求见下表）如未能达到招标文件规定的标准或其响应承诺，则甲方单位有权要求整改到位并不予结算相关费用或终止（不续签）合同，相关损失和责任由乙方承担。</w:t>
      </w:r>
    </w:p>
    <w:p>
      <w:pPr>
        <w:spacing w:line="420" w:lineRule="exact"/>
        <w:ind w:firstLine="480" w:firstLineChars="200"/>
        <w:rPr>
          <w:rFonts w:hint="eastAsia" w:ascii="宋体" w:hAnsi="宋体" w:cs="宋体"/>
          <w:bCs/>
          <w:sz w:val="24"/>
        </w:rPr>
      </w:pPr>
      <w:r>
        <w:rPr>
          <w:rFonts w:ascii="宋体" w:hAnsi="宋体" w:cs="宋体"/>
          <w:bCs/>
          <w:sz w:val="24"/>
        </w:rPr>
        <w:t>5、考核要求（按月考核）（初步拟定）：</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7231"/>
        <w:gridCol w:w="398"/>
        <w:gridCol w:w="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序号</w:t>
            </w:r>
          </w:p>
        </w:tc>
        <w:tc>
          <w:tcPr>
            <w:tcW w:w="7231" w:type="dxa"/>
            <w:noWrap/>
          </w:tcPr>
          <w:p>
            <w:pPr>
              <w:spacing w:line="420" w:lineRule="exact"/>
              <w:ind w:firstLine="28" w:firstLineChars="12"/>
              <w:jc w:val="center"/>
              <w:rPr>
                <w:rFonts w:hint="eastAsia" w:ascii="宋体" w:hAnsi="宋体" w:cs="宋体"/>
                <w:bCs/>
                <w:sz w:val="24"/>
              </w:rPr>
            </w:pPr>
            <w:r>
              <w:rPr>
                <w:rFonts w:hint="eastAsia" w:ascii="宋体" w:hAnsi="宋体" w:cs="宋体"/>
                <w:bCs/>
                <w:sz w:val="24"/>
              </w:rPr>
              <w:t>考核要求</w:t>
            </w:r>
          </w:p>
        </w:tc>
        <w:tc>
          <w:tcPr>
            <w:tcW w:w="398" w:type="dxa"/>
            <w:noWrap/>
          </w:tcPr>
          <w:p>
            <w:pPr>
              <w:spacing w:line="420" w:lineRule="exact"/>
              <w:ind w:firstLine="33" w:firstLineChars="14"/>
              <w:jc w:val="center"/>
              <w:rPr>
                <w:rFonts w:hint="eastAsia" w:ascii="宋体" w:hAnsi="宋体" w:cs="宋体"/>
                <w:bCs/>
                <w:sz w:val="24"/>
              </w:rPr>
            </w:pPr>
            <w:r>
              <w:rPr>
                <w:rFonts w:hint="eastAsia" w:ascii="宋体" w:hAnsi="宋体" w:cs="宋体"/>
                <w:bCs/>
                <w:sz w:val="24"/>
              </w:rPr>
              <w:t>打分</w:t>
            </w:r>
          </w:p>
        </w:tc>
        <w:tc>
          <w:tcPr>
            <w:tcW w:w="386" w:type="dxa"/>
            <w:noWrap/>
          </w:tcPr>
          <w:p>
            <w:pPr>
              <w:spacing w:line="420" w:lineRule="exact"/>
              <w:ind w:left="14" w:leftChars="-15" w:hanging="45" w:hangingChars="19"/>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保安在岗人员未按合同要求配齐，并且未向甲方单位相关部门提出请假同意的，扣</w:t>
            </w:r>
            <w:r>
              <w:rPr>
                <w:rFonts w:ascii="宋体" w:hAnsi="宋体" w:cs="宋体"/>
                <w:bCs/>
                <w:sz w:val="24"/>
              </w:rPr>
              <w:t>2分/人。</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2</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未提前通知甲方单位更换人员或更换人员未参加岗前培训的扣</w:t>
            </w:r>
            <w:r>
              <w:rPr>
                <w:rFonts w:ascii="宋体" w:hAnsi="宋体" w:cs="宋体"/>
                <w:bCs/>
                <w:sz w:val="24"/>
              </w:rPr>
              <w:t>2分/起。</w:t>
            </w:r>
          </w:p>
        </w:tc>
        <w:tc>
          <w:tcPr>
            <w:tcW w:w="398" w:type="dxa"/>
            <w:noWrap/>
            <w:vAlign w:val="center"/>
          </w:tcPr>
          <w:p>
            <w:pPr>
              <w:spacing w:line="420" w:lineRule="exact"/>
              <w:ind w:firstLine="33" w:firstLineChars="14"/>
              <w:jc w:val="center"/>
              <w:rPr>
                <w:rFonts w:hint="eastAsia" w:ascii="宋体" w:hAnsi="宋体" w:cs="宋体"/>
                <w:bCs/>
                <w:sz w:val="24"/>
              </w:rPr>
            </w:pPr>
          </w:p>
        </w:tc>
        <w:tc>
          <w:tcPr>
            <w:tcW w:w="386" w:type="dxa"/>
            <w:noWrap/>
            <w:vAlign w:val="center"/>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3</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未按照合同要求配足配齐物防设备的，扣</w:t>
            </w:r>
            <w:r>
              <w:rPr>
                <w:rFonts w:ascii="宋体" w:hAnsi="宋体" w:cs="宋体"/>
                <w:bCs/>
                <w:sz w:val="24"/>
              </w:rPr>
              <w:t>2分/次。</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4</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不按时交接班，迟到、早退扣</w:t>
            </w:r>
            <w:r>
              <w:rPr>
                <w:rFonts w:ascii="宋体" w:hAnsi="宋体" w:cs="宋体"/>
                <w:bCs/>
                <w:sz w:val="24"/>
              </w:rPr>
              <w:t>5分/次。保安人员因事因病不能到岗，应事先办理请假手续，安排其他人员顶替，脱岗扣5分/人/次。</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5</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在岗人员未按要求着装，着装不整齐的，扣</w:t>
            </w:r>
            <w:r>
              <w:rPr>
                <w:rFonts w:ascii="宋体" w:hAnsi="宋体" w:cs="宋体"/>
                <w:bCs/>
                <w:sz w:val="24"/>
              </w:rPr>
              <w:t>2分/起。</w:t>
            </w:r>
          </w:p>
        </w:tc>
        <w:tc>
          <w:tcPr>
            <w:tcW w:w="398" w:type="dxa"/>
            <w:noWrap/>
            <w:vAlign w:val="center"/>
          </w:tcPr>
          <w:p>
            <w:pPr>
              <w:spacing w:line="420" w:lineRule="exact"/>
              <w:ind w:firstLine="33" w:firstLineChars="14"/>
              <w:jc w:val="center"/>
              <w:rPr>
                <w:rFonts w:hint="eastAsia" w:ascii="宋体" w:hAnsi="宋体" w:cs="宋体"/>
                <w:bCs/>
                <w:sz w:val="24"/>
              </w:rPr>
            </w:pPr>
          </w:p>
        </w:tc>
        <w:tc>
          <w:tcPr>
            <w:tcW w:w="386" w:type="dxa"/>
            <w:noWrap/>
            <w:vAlign w:val="center"/>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6</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在岗值班期间抽烟，睡觉、躺着、玩手机、听耳机、闲聊、电话聊天等非工作相关事宜，扣</w:t>
            </w:r>
            <w:r>
              <w:rPr>
                <w:rFonts w:ascii="宋体" w:hAnsi="宋体" w:cs="宋体"/>
                <w:bCs/>
                <w:sz w:val="24"/>
              </w:rPr>
              <w:t>5分/起。</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7</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不执行工作制度，造成经济损失的，扣除</w:t>
            </w:r>
            <w:r>
              <w:rPr>
                <w:rFonts w:ascii="宋体" w:hAnsi="宋体" w:cs="宋体"/>
                <w:bCs/>
                <w:sz w:val="24"/>
              </w:rPr>
              <w:t>5分/起。造成严重后果者，当事人解除聘用，并按合同规定追究相关责任，扣10分/起，同时服务期内合同不再续签。</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8</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巡逻时间不符合规定要求。每次扣5分。</w:t>
            </w:r>
          </w:p>
        </w:tc>
        <w:tc>
          <w:tcPr>
            <w:tcW w:w="398" w:type="dxa"/>
            <w:noWrap/>
          </w:tcPr>
          <w:p>
            <w:pPr>
              <w:spacing w:line="420" w:lineRule="exact"/>
              <w:ind w:firstLine="33" w:firstLineChars="14"/>
              <w:jc w:val="center"/>
              <w:rPr>
                <w:rFonts w:hint="eastAsia" w:ascii="宋体" w:hAnsi="宋体" w:cs="宋体"/>
                <w:bCs/>
                <w:color w:val="DC3939"/>
                <w:sz w:val="24"/>
              </w:rPr>
            </w:pPr>
          </w:p>
        </w:tc>
        <w:tc>
          <w:tcPr>
            <w:tcW w:w="386" w:type="dxa"/>
            <w:noWrap/>
          </w:tcPr>
          <w:p>
            <w:pPr>
              <w:spacing w:line="420" w:lineRule="exact"/>
              <w:ind w:left="14" w:leftChars="-15" w:hanging="45" w:hangingChars="19"/>
              <w:jc w:val="center"/>
              <w:rPr>
                <w:rFonts w:hint="eastAsia" w:ascii="宋体" w:hAnsi="宋体" w:cs="宋体"/>
                <w:bCs/>
                <w:color w:val="DC393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9</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巡查车辆车况良好，运行正常，车容整洁。若不符合要求，每发现1次扣2分。</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10</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保安人员监守自盗者，解除当事人聘用，并按照合同规定追究相关责任，并扣</w:t>
            </w:r>
            <w:r>
              <w:rPr>
                <w:rFonts w:ascii="宋体" w:hAnsi="宋体" w:cs="宋体"/>
                <w:bCs/>
                <w:sz w:val="24"/>
              </w:rPr>
              <w:t>10分/起，同时服务期内合同不再续签。</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1</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保安人员损坏装备、破坏公物者，除照价赔偿外，视情节轻重给予扣除</w:t>
            </w:r>
            <w:r>
              <w:rPr>
                <w:rFonts w:ascii="宋体" w:hAnsi="宋体" w:cs="宋体"/>
                <w:bCs/>
                <w:sz w:val="24"/>
              </w:rPr>
              <w:t>5分/次。情节严重者，当事人解除聘用，并扣10分/次，同时服务期内合同不再续签。</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2</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保安人员了解必要的</w:t>
            </w:r>
            <w:r>
              <w:rPr>
                <w:rFonts w:ascii="宋体" w:hAnsi="宋体" w:cs="宋体"/>
                <w:bCs/>
                <w:sz w:val="24"/>
              </w:rPr>
              <w:t>110报警常识，抽查发现不懂得紧急报警使用方法的，扣2分/人次。</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3</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值勤时遇到紧急情况</w:t>
            </w:r>
            <w:r>
              <w:rPr>
                <w:rFonts w:ascii="宋体" w:hAnsi="宋体" w:cs="宋体"/>
                <w:bCs/>
                <w:sz w:val="24"/>
              </w:rPr>
              <w:t xml:space="preserve"> ( </w:t>
            </w:r>
            <w:r>
              <w:rPr>
                <w:rFonts w:hint="eastAsia" w:ascii="宋体" w:hAnsi="宋体" w:cs="宋体"/>
                <w:bCs/>
                <w:sz w:val="24"/>
              </w:rPr>
              <w:t>如发生案件、事故等</w:t>
            </w:r>
            <w:r>
              <w:rPr>
                <w:rFonts w:ascii="宋体" w:hAnsi="宋体" w:cs="宋体"/>
                <w:bCs/>
                <w:sz w:val="24"/>
              </w:rPr>
              <w:t xml:space="preserve"> ) </w:t>
            </w:r>
            <w:r>
              <w:rPr>
                <w:rFonts w:hint="eastAsia" w:ascii="宋体" w:hAnsi="宋体" w:cs="宋体"/>
                <w:bCs/>
                <w:sz w:val="24"/>
              </w:rPr>
              <w:t>处置不力、甚至临阵退缩的。按照合同规定追究相关责任，扣</w:t>
            </w:r>
            <w:r>
              <w:rPr>
                <w:rFonts w:ascii="宋体" w:hAnsi="宋体" w:cs="宋体"/>
                <w:bCs/>
                <w:sz w:val="24"/>
              </w:rPr>
              <w:t>5分/起。</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4</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因工作失职发生以上未注明其他的事项，造成严重后果的扣</w:t>
            </w:r>
            <w:r>
              <w:rPr>
                <w:rFonts w:ascii="宋体" w:hAnsi="宋体" w:cs="宋体"/>
                <w:bCs/>
                <w:sz w:val="24"/>
              </w:rPr>
              <w:t>20分/起，当事人解除聘用，并按合同规定追究相关责任，与服务</w:t>
            </w:r>
            <w:r>
              <w:rPr>
                <w:rFonts w:hint="eastAsia" w:ascii="宋体" w:hAnsi="宋体" w:cs="宋体"/>
                <w:bCs/>
                <w:sz w:val="24"/>
              </w:rPr>
              <w:t>乙方在服务期内合同不再续签直至当即解除合约。</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4"/>
            <w:noWrap/>
            <w:vAlign w:val="center"/>
          </w:tcPr>
          <w:p>
            <w:pPr>
              <w:spacing w:line="420" w:lineRule="exact"/>
              <w:ind w:left="14" w:leftChars="-15" w:hanging="45" w:hangingChars="19"/>
              <w:jc w:val="center"/>
              <w:rPr>
                <w:rFonts w:hint="eastAsia" w:ascii="宋体" w:hAnsi="宋体" w:cs="宋体"/>
                <w:bCs/>
                <w:sz w:val="24"/>
              </w:rPr>
            </w:pPr>
            <w:r>
              <w:rPr>
                <w:rFonts w:hint="eastAsia" w:ascii="宋体" w:hAnsi="宋体" w:cs="宋体"/>
                <w:bCs/>
                <w:sz w:val="24"/>
              </w:rPr>
              <w:t>总分为：</w:t>
            </w:r>
            <w:r>
              <w:rPr>
                <w:rFonts w:ascii="宋体" w:hAnsi="宋体" w:cs="宋体"/>
                <w:bCs/>
                <w:sz w:val="24"/>
              </w:rPr>
              <w:t>100分，90-100为合格；70~90分的不合格；70分以下的采购单位有权终止合同。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4"/>
            <w:noWrap/>
            <w:vAlign w:val="center"/>
          </w:tcPr>
          <w:p>
            <w:pPr>
              <w:spacing w:line="420" w:lineRule="exact"/>
              <w:rPr>
                <w:rFonts w:hint="eastAsia" w:ascii="宋体" w:hAnsi="宋体" w:cs="宋体"/>
                <w:bCs/>
                <w:sz w:val="24"/>
              </w:rPr>
            </w:pPr>
            <w:r>
              <w:rPr>
                <w:rFonts w:hint="eastAsia" w:ascii="宋体" w:hAnsi="宋体" w:cs="宋体"/>
                <w:bCs/>
                <w:sz w:val="24"/>
              </w:rPr>
              <w:t>备注：</w:t>
            </w:r>
          </w:p>
          <w:p>
            <w:pPr>
              <w:spacing w:line="420" w:lineRule="exact"/>
              <w:ind w:firstLine="480" w:firstLineChars="200"/>
              <w:rPr>
                <w:rFonts w:hint="eastAsia" w:ascii="宋体" w:hAnsi="宋体" w:cs="宋体"/>
                <w:bCs/>
                <w:sz w:val="24"/>
              </w:rPr>
            </w:pPr>
            <w:r>
              <w:rPr>
                <w:rFonts w:hint="eastAsia" w:ascii="宋体" w:hAnsi="宋体" w:cs="宋体"/>
                <w:bCs/>
                <w:sz w:val="24"/>
              </w:rPr>
              <w:t>（1）招标方有权根据实际情况，对考核表格做相应调整。</w:t>
            </w:r>
          </w:p>
          <w:p>
            <w:pPr>
              <w:spacing w:line="42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sz w:val="24"/>
              </w:rPr>
              <w:t>（2）考核由属地社区、街道、水利部门、安监部门共同打分，其中属地社区占比55%、街道、水利部门、安监部门各占15%。</w:t>
            </w:r>
          </w:p>
          <w:p>
            <w:pPr>
              <w:spacing w:line="420" w:lineRule="exact"/>
              <w:ind w:firstLine="480" w:firstLineChars="200"/>
              <w:rPr>
                <w:rFonts w:hint="eastAsia" w:ascii="宋体" w:hAnsi="宋体" w:cs="宋体"/>
                <w:bCs/>
                <w:sz w:val="24"/>
              </w:rPr>
            </w:pPr>
            <w:r>
              <w:rPr>
                <w:rFonts w:hint="eastAsia" w:ascii="宋体" w:hAnsi="宋体" w:cs="宋体"/>
                <w:bCs/>
                <w:color w:val="000000" w:themeColor="text1"/>
                <w:sz w:val="24"/>
                <w14:textFill>
                  <w14:solidFill>
                    <w14:schemeClr w14:val="tx1"/>
                  </w14:solidFill>
                </w14:textFill>
              </w:rPr>
              <w:t>（3</w:t>
            </w:r>
            <w:r>
              <w:rPr>
                <w:rFonts w:ascii="宋体" w:hAnsi="宋体" w:cs="宋体"/>
                <w:bCs/>
                <w:color w:val="000000" w:themeColor="text1"/>
                <w:sz w:val="24"/>
                <w14:textFill>
                  <w14:solidFill>
                    <w14:schemeClr w14:val="tx1"/>
                  </w14:solidFill>
                </w14:textFill>
              </w:rPr>
              <w:t>）70~90分的不合格，采购单位要求服务</w:t>
            </w:r>
            <w:r>
              <w:rPr>
                <w:rFonts w:hint="eastAsia" w:ascii="宋体" w:hAnsi="宋体" w:cs="宋体"/>
                <w:bCs/>
                <w:color w:val="000000" w:themeColor="text1"/>
                <w:sz w:val="24"/>
                <w14:textFill>
                  <w14:solidFill>
                    <w14:schemeClr w14:val="tx1"/>
                  </w14:solidFill>
                </w14:textFill>
              </w:rPr>
              <w:t>乙方整改，每分并扣除该季度服务费用金额的</w:t>
            </w: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000元</w:t>
            </w:r>
            <w:r>
              <w:rPr>
                <w:rFonts w:ascii="宋体" w:hAnsi="宋体" w:cs="宋体"/>
                <w:bCs/>
                <w:color w:val="000000" w:themeColor="text1"/>
                <w:sz w:val="24"/>
                <w14:textFill>
                  <w14:solidFill>
                    <w14:schemeClr w14:val="tx1"/>
                  </w14:solidFill>
                </w14:textFill>
              </w:rPr>
              <w:t>，整改后，</w:t>
            </w:r>
            <w:r>
              <w:rPr>
                <w:rFonts w:hint="eastAsia" w:ascii="宋体" w:hAnsi="宋体" w:cs="宋体"/>
                <w:bCs/>
                <w:color w:val="000000" w:themeColor="text1"/>
                <w:sz w:val="24"/>
                <w14:textFill>
                  <w14:solidFill>
                    <w14:schemeClr w14:val="tx1"/>
                  </w14:solidFill>
                </w14:textFill>
              </w:rPr>
              <w:t>甲方单位进行再次考核，</w:t>
            </w:r>
            <w:r>
              <w:rPr>
                <w:rFonts w:hint="eastAsia" w:ascii="宋体" w:hAnsi="宋体" w:cs="宋体"/>
                <w:bCs/>
                <w:sz w:val="24"/>
              </w:rPr>
              <w:t>考核若为不合格，甲方单位有权终止并解除合同。</w:t>
            </w:r>
          </w:p>
          <w:p>
            <w:pPr>
              <w:spacing w:line="420" w:lineRule="exact"/>
              <w:ind w:firstLine="480" w:firstLineChars="200"/>
              <w:rPr>
                <w:rFonts w:hint="eastAsia" w:ascii="宋体" w:hAnsi="宋体" w:cs="宋体"/>
                <w:bCs/>
                <w:sz w:val="24"/>
              </w:rPr>
            </w:pPr>
            <w:r>
              <w:rPr>
                <w:rFonts w:hint="eastAsia" w:ascii="宋体" w:hAnsi="宋体" w:cs="宋体"/>
                <w:bCs/>
                <w:sz w:val="24"/>
              </w:rPr>
              <w:t>（4</w:t>
            </w:r>
            <w:r>
              <w:rPr>
                <w:rFonts w:ascii="宋体" w:hAnsi="宋体" w:cs="宋体"/>
                <w:bCs/>
                <w:sz w:val="24"/>
              </w:rPr>
              <w:t>）年度考核参考本表执行。</w:t>
            </w:r>
          </w:p>
        </w:tc>
      </w:tr>
    </w:tbl>
    <w:p>
      <w:pPr>
        <w:spacing w:line="420" w:lineRule="exact"/>
        <w:ind w:firstLine="480" w:firstLineChars="200"/>
        <w:rPr>
          <w:rFonts w:hint="eastAsia" w:ascii="宋体" w:hAnsi="宋体" w:cs="宋体"/>
          <w:bCs/>
          <w:sz w:val="24"/>
        </w:rPr>
      </w:pPr>
      <w:r>
        <w:rPr>
          <w:rFonts w:ascii="宋体" w:hAnsi="宋体" w:cs="宋体"/>
          <w:bCs/>
          <w:sz w:val="24"/>
        </w:rPr>
        <w:t>6、服务</w:t>
      </w:r>
      <w:r>
        <w:rPr>
          <w:rFonts w:hint="eastAsia" w:ascii="宋体" w:hAnsi="宋体" w:cs="宋体"/>
          <w:bCs/>
          <w:sz w:val="24"/>
        </w:rPr>
        <w:t>乙方在履行合同期间，若所提供的服务不能令甲方满意，如：减少双方约定的服务范围，派驻的保安人员素质水平低、工作态度恶劣等，则甲方有权要求服务乙方在指定时间内更换持有保安员证的人员。</w:t>
      </w:r>
    </w:p>
    <w:p>
      <w:pPr>
        <w:spacing w:line="420" w:lineRule="exact"/>
        <w:ind w:firstLine="480" w:firstLineChars="200"/>
        <w:rPr>
          <w:rFonts w:hint="eastAsia" w:ascii="宋体" w:hAnsi="宋体" w:cs="宋体"/>
          <w:bCs/>
          <w:sz w:val="24"/>
        </w:rPr>
      </w:pPr>
      <w:r>
        <w:rPr>
          <w:rFonts w:ascii="宋体" w:hAnsi="宋体" w:cs="宋体"/>
          <w:bCs/>
          <w:sz w:val="24"/>
        </w:rPr>
        <w:t>7、</w:t>
      </w:r>
      <w:r>
        <w:rPr>
          <w:rFonts w:hint="eastAsia" w:ascii="宋体" w:hAnsi="宋体" w:cs="宋体"/>
          <w:bCs/>
          <w:sz w:val="24"/>
        </w:rPr>
        <w:t>乙方在其响应文件中所提供的保安人员须专人专用，如有人员调整须在合同签订前征得甲方同意。成交乙方在未征得甲方同意的情况下调整保安人员，则甲方有权拒绝签订或终止合同，相关责任均由成交乙方承担。</w:t>
      </w:r>
    </w:p>
    <w:p>
      <w:pPr>
        <w:spacing w:line="420" w:lineRule="exact"/>
        <w:ind w:firstLine="480" w:firstLineChars="200"/>
        <w:rPr>
          <w:b/>
          <w:sz w:val="24"/>
        </w:rPr>
      </w:pPr>
      <w:r>
        <w:rPr>
          <w:rFonts w:ascii="宋体" w:hAnsi="宋体" w:cs="宋体"/>
          <w:bCs/>
          <w:sz w:val="24"/>
        </w:rPr>
        <w:t>8、服务</w:t>
      </w:r>
      <w:r>
        <w:rPr>
          <w:rFonts w:hint="eastAsia" w:ascii="宋体" w:hAnsi="宋体" w:cs="宋体"/>
          <w:bCs/>
          <w:sz w:val="24"/>
        </w:rPr>
        <w:t>乙方应根据甲方单位的实际情况，对派驻的保安人员进行针对性培训，在经过甲方审查（面试）合格后方可正式持证上岗，否则甲方单位有权要求更换直至符合为止。</w:t>
      </w:r>
    </w:p>
    <w:p>
      <w:pPr>
        <w:snapToGrid w:val="0"/>
        <w:spacing w:line="420" w:lineRule="exact"/>
        <w:ind w:firstLine="482" w:firstLineChars="200"/>
        <w:outlineLvl w:val="1"/>
        <w:rPr>
          <w:rFonts w:hint="eastAsia" w:ascii="宋体" w:hAnsi="宋体" w:cs="宋体"/>
          <w:b/>
          <w:bCs/>
          <w:sz w:val="24"/>
        </w:rPr>
      </w:pPr>
      <w:r>
        <w:rPr>
          <w:rFonts w:hint="eastAsia" w:ascii="宋体" w:hAnsi="宋体" w:cs="宋体"/>
          <w:b/>
          <w:bCs/>
          <w:sz w:val="24"/>
        </w:rPr>
        <w:t>八、项目响应要求</w:t>
      </w:r>
    </w:p>
    <w:p>
      <w:pPr>
        <w:spacing w:line="420" w:lineRule="exact"/>
        <w:ind w:firstLine="482" w:firstLineChars="200"/>
        <w:rPr>
          <w:rFonts w:hint="eastAsia" w:ascii="宋体" w:hAnsi="宋体" w:cs="宋体"/>
          <w:b/>
          <w:sz w:val="24"/>
        </w:rPr>
      </w:pPr>
      <w:r>
        <w:rPr>
          <w:rFonts w:hint="eastAsia" w:ascii="宋体" w:hAnsi="宋体" w:cs="宋体"/>
          <w:b/>
          <w:sz w:val="24"/>
        </w:rPr>
        <w:t>1</w:t>
      </w:r>
      <w:r>
        <w:rPr>
          <w:rFonts w:ascii="宋体" w:hAnsi="宋体" w:cs="宋体"/>
          <w:b/>
          <w:sz w:val="24"/>
        </w:rPr>
        <w:t>、投标</w:t>
      </w:r>
      <w:r>
        <w:rPr>
          <w:rFonts w:hint="eastAsia" w:ascii="宋体" w:hAnsi="宋体" w:cs="宋体"/>
          <w:b/>
          <w:sz w:val="24"/>
        </w:rPr>
        <w:t>供应商</w:t>
      </w:r>
      <w:r>
        <w:rPr>
          <w:rFonts w:ascii="宋体" w:hAnsi="宋体" w:cs="宋体"/>
          <w:b/>
          <w:sz w:val="24"/>
        </w:rPr>
        <w:t>报价</w:t>
      </w:r>
      <w:r>
        <w:rPr>
          <w:rFonts w:hint="eastAsia" w:ascii="宋体" w:hAnsi="宋体" w:cs="宋体"/>
          <w:b/>
          <w:sz w:val="24"/>
        </w:rPr>
        <w:t>应严格执行按照江苏省社会保险基金管理中心通知的职工社会保险缴费基数给委派员工缴纳国家规定的五项保险，低于此价格作无效处理。</w:t>
      </w:r>
    </w:p>
    <w:p>
      <w:pPr>
        <w:pStyle w:val="13"/>
        <w:ind w:firstLine="0" w:firstLineChars="0"/>
      </w:pPr>
    </w:p>
    <w:bookmarkEnd w:id="78"/>
    <w:p>
      <w:pPr>
        <w:rPr>
          <w:rFonts w:hint="eastAsia" w:ascii="宋体" w:hAnsi="宋体" w:cs="宋体"/>
          <w:b/>
          <w:bCs/>
          <w:color w:val="000000" w:themeColor="text1"/>
          <w:w w:val="80"/>
          <w:sz w:val="44"/>
          <w:szCs w:val="44"/>
          <w14:textFill>
            <w14:solidFill>
              <w14:schemeClr w14:val="tx1"/>
            </w14:solidFill>
          </w14:textFill>
        </w:rPr>
      </w:pPr>
      <w:r>
        <w:rPr>
          <w:rFonts w:hint="eastAsia" w:ascii="宋体" w:hAnsi="宋体" w:cs="宋体"/>
          <w:b/>
          <w:bCs/>
          <w:color w:val="000000" w:themeColor="text1"/>
          <w:w w:val="80"/>
          <w:sz w:val="44"/>
          <w:szCs w:val="44"/>
          <w14:textFill>
            <w14:solidFill>
              <w14:schemeClr w14:val="tx1"/>
            </w14:solidFill>
          </w14:textFill>
        </w:rPr>
        <w:br w:type="page"/>
      </w:r>
    </w:p>
    <w:p>
      <w:pPr>
        <w:spacing w:line="460" w:lineRule="exact"/>
        <w:jc w:val="center"/>
        <w:rPr>
          <w:rFonts w:ascii="宋体"/>
          <w:color w:val="000000" w:themeColor="text1"/>
          <w:kern w:val="0"/>
          <w:sz w:val="32"/>
          <w:szCs w:val="32"/>
          <w14:textFill>
            <w14:solidFill>
              <w14:schemeClr w14:val="tx1"/>
            </w14:solidFill>
          </w14:textFill>
        </w:rPr>
      </w:pPr>
      <w:r>
        <w:rPr>
          <w:rFonts w:hint="eastAsia" w:ascii="宋体" w:hAnsi="宋体" w:cs="宋体"/>
          <w:b/>
          <w:bCs/>
          <w:color w:val="000000" w:themeColor="text1"/>
          <w:w w:val="80"/>
          <w:sz w:val="44"/>
          <w:szCs w:val="44"/>
          <w14:textFill>
            <w14:solidFill>
              <w14:schemeClr w14:val="tx1"/>
            </w14:solidFill>
          </w14:textFill>
        </w:rPr>
        <w:t>第四章</w:t>
      </w:r>
      <w:bookmarkStart w:id="92" w:name="_Toc182848996"/>
      <w:bookmarkStart w:id="93" w:name="_Toc38121794"/>
      <w:bookmarkStart w:id="94" w:name="_Toc85627670"/>
      <w:bookmarkStart w:id="95" w:name="_Toc43217893"/>
      <w:bookmarkStart w:id="96" w:name="_Toc37322565"/>
      <w:r>
        <w:rPr>
          <w:rFonts w:hint="eastAsia" w:ascii="宋体" w:hAnsi="宋体" w:cs="宋体"/>
          <w:b/>
          <w:bCs/>
          <w:color w:val="000000" w:themeColor="text1"/>
          <w:w w:val="80"/>
          <w:sz w:val="44"/>
          <w:szCs w:val="44"/>
          <w14:textFill>
            <w14:solidFill>
              <w14:schemeClr w14:val="tx1"/>
            </w14:solidFill>
          </w14:textFill>
        </w:rPr>
        <w:t xml:space="preserve">  评审方法和程序</w:t>
      </w:r>
    </w:p>
    <w:bookmarkEnd w:id="92"/>
    <w:bookmarkEnd w:id="93"/>
    <w:bookmarkEnd w:id="94"/>
    <w:bookmarkEnd w:id="95"/>
    <w:bookmarkEnd w:id="96"/>
    <w:p>
      <w:pPr>
        <w:snapToGrid w:val="0"/>
        <w:spacing w:line="480" w:lineRule="exact"/>
        <w:ind w:firstLine="482" w:firstLineChars="200"/>
        <w:outlineLvl w:val="1"/>
        <w:rPr>
          <w:rFonts w:ascii="宋体"/>
          <w:b/>
          <w:bCs/>
          <w:color w:val="000000" w:themeColor="text1"/>
          <w:sz w:val="24"/>
          <w14:textFill>
            <w14:solidFill>
              <w14:schemeClr w14:val="tx1"/>
            </w14:solidFill>
          </w14:textFill>
        </w:rPr>
      </w:pPr>
      <w:bookmarkStart w:id="97" w:name="_Toc363573857"/>
      <w:bookmarkEnd w:id="97"/>
      <w:r>
        <w:rPr>
          <w:rFonts w:hint="eastAsia" w:ascii="宋体" w:hAnsi="宋体" w:cs="宋体"/>
          <w:b/>
          <w:bCs/>
          <w:color w:val="000000" w:themeColor="text1"/>
          <w:sz w:val="24"/>
          <w14:textFill>
            <w14:solidFill>
              <w14:schemeClr w14:val="tx1"/>
            </w14:solidFill>
          </w14:textFill>
        </w:rPr>
        <w:t>一、代理机构组织磋商</w:t>
      </w:r>
    </w:p>
    <w:p>
      <w:pPr>
        <w:snapToGrid w:val="0"/>
        <w:spacing w:line="460" w:lineRule="exact"/>
        <w:ind w:firstLine="480"/>
        <w:rPr>
          <w:rFonts w:ascii="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、本次竞争性磋商依据相关法规成立竞争性磋商小组。竞争性磋商小组由采购人代表和评审专家共计3人及以上单数组成，其中评审专家人数不得少于竞争性磋商小组成员总数的2/3。</w:t>
      </w:r>
      <w:r>
        <w:rPr>
          <w:rFonts w:hint="eastAsia" w:ascii="宋体" w:hAnsi="宋体" w:cs="宋体"/>
          <w:b/>
          <w:bCs/>
          <w:color w:val="000000" w:themeColor="text1"/>
          <w:sz w:val="24"/>
          <w14:textFill>
            <w14:solidFill>
              <w14:schemeClr w14:val="tx1"/>
            </w14:solidFill>
          </w14:textFill>
        </w:rPr>
        <w:t>本项目竞争性磋商小组评审专家共3人。</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、磋商小组的职责：</w:t>
      </w:r>
    </w:p>
    <w:p>
      <w:pPr>
        <w:snapToGrid w:val="0"/>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）磋商小组成员在评审过程中发现供应商有行贿、提供虚假材料或者串通等违法行为的，应当及时向财政部门报告</w:t>
      </w:r>
      <w:r>
        <w:rPr>
          <w:rFonts w:asci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并建议将其列入政府采购黑名单。</w:t>
      </w:r>
    </w:p>
    <w:p>
      <w:pPr>
        <w:snapToGrid w:val="0"/>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）磋商小组成员在评审过程中受到非法干涉的，应当及时向财政、监察等部门举报。</w:t>
      </w:r>
    </w:p>
    <w:p>
      <w:pPr>
        <w:snapToGrid w:val="0"/>
        <w:spacing w:line="48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）答复供应商提出的质疑及财政部门的投诉处理和监督检查工作。</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、评审有关记录由磋商小组成员签名，存档备查。</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、供应商的法定代表人或被授权人须持身份证准时参加磋商开标会。</w:t>
      </w:r>
    </w:p>
    <w:p>
      <w:pPr>
        <w:snapToGrid w:val="0"/>
        <w:spacing w:line="480" w:lineRule="exact"/>
        <w:ind w:firstLine="482" w:firstLineChars="200"/>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二、磋商的原则及方法</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、磋商小组依据《中华人民共和国政府采购法》、《政府采购竞争性磋商采购方式管理暂行办法》以及有关政府采购的相关法规，遵循“公开、公平、公正、择优、信用”的原则进行磋商评审。</w:t>
      </w:r>
    </w:p>
    <w:p>
      <w:pPr>
        <w:snapToGrid w:val="0"/>
        <w:spacing w:line="480" w:lineRule="exact"/>
        <w:ind w:firstLine="484" w:firstLineChars="202"/>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480" w:lineRule="exact"/>
        <w:ind w:firstLine="484" w:firstLineChars="202"/>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、磋商小组所有成员可以集中与单一供应商分别进行磋商，并给予所有参加磋商的供应商平等的磋商机会。</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、除非在磋商中磋商小组对采购单位需求内容作了调整增加，或对采购内容作了实质性变更，否则</w:t>
      </w:r>
      <w:r>
        <w:rPr>
          <w:rFonts w:hint="eastAsia" w:ascii="宋体" w:hAnsi="宋体" w:cs="宋体"/>
          <w:bCs/>
          <w:color w:val="000000" w:themeColor="text1"/>
          <w:sz w:val="24"/>
          <w14:textFill>
            <w14:solidFill>
              <w14:schemeClr w14:val="tx1"/>
            </w14:solidFill>
          </w14:textFill>
        </w:rPr>
        <w:t>采购单位不接受供应商高于自己前一轮的磋商报价</w:t>
      </w:r>
      <w:r>
        <w:rPr>
          <w:rFonts w:hint="eastAsia" w:ascii="宋体" w:hAnsi="宋体" w:cs="宋体"/>
          <w:color w:val="000000" w:themeColor="text1"/>
          <w:sz w:val="24"/>
          <w14:textFill>
            <w14:solidFill>
              <w14:schemeClr w14:val="tx1"/>
            </w14:solidFill>
          </w14:textFill>
        </w:rPr>
        <w:t>。</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asci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、在磋商中，磋商的任何一方不得透露与磋商有关的其他响应磋商的供应商的技术资料、价格及其他信息。</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、凡两家或以上公司同一法定代表人或其中一家公司为另一家公司单一最大股东的，不能同时参与同一采购项目相同标段的磋商采购活动，一经发现，将视同串标处理。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三、评审步骤</w:t>
      </w:r>
    </w:p>
    <w:p>
      <w:pPr>
        <w:snapToGrid w:val="0"/>
        <w:spacing w:line="480" w:lineRule="exact"/>
        <w:ind w:firstLine="482" w:firstLineChars="200"/>
        <w:rPr>
          <w:rFonts w:ascii="宋体"/>
          <w:b/>
          <w:bCs/>
          <w:color w:val="000000" w:themeColor="text1"/>
          <w:sz w:val="24"/>
          <w:lang w:val="zh-CN"/>
          <w14:textFill>
            <w14:solidFill>
              <w14:schemeClr w14:val="tx1"/>
            </w14:solidFill>
          </w14:textFill>
        </w:rPr>
      </w:pPr>
      <w:r>
        <w:rPr>
          <w:rFonts w:ascii="宋体" w:hAnsi="宋体" w:cs="宋体"/>
          <w:b/>
          <w:bCs/>
          <w:color w:val="000000" w:themeColor="text1"/>
          <w:sz w:val="24"/>
          <w:lang w:val="zh-CN"/>
          <w14:textFill>
            <w14:solidFill>
              <w14:schemeClr w14:val="tx1"/>
            </w14:solidFill>
          </w14:textFill>
        </w:rPr>
        <w:t>1</w:t>
      </w:r>
      <w:r>
        <w:rPr>
          <w:rFonts w:hint="eastAsia" w:ascii="宋体" w:hAnsi="宋体" w:cs="宋体"/>
          <w:b/>
          <w:bCs/>
          <w:color w:val="000000" w:themeColor="text1"/>
          <w:sz w:val="24"/>
          <w:lang w:val="zh-CN"/>
          <w14:textFill>
            <w14:solidFill>
              <w14:schemeClr w14:val="tx1"/>
            </w14:solidFill>
          </w14:textFill>
        </w:rPr>
        <w:t>、评审步骤规定：</w:t>
      </w:r>
    </w:p>
    <w:p>
      <w:pPr>
        <w:snapToGrid w:val="0"/>
        <w:spacing w:line="480" w:lineRule="exact"/>
        <w:ind w:firstLine="482" w:firstLineChars="200"/>
        <w:rPr>
          <w:rFonts w:ascii="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本次资格审查采用资格后审，各供应商资格审查通过后方能进入技术标的开标。先开技术标，技术标打分结束后再开商务标。</w:t>
      </w:r>
    </w:p>
    <w:p>
      <w:pPr>
        <w:snapToGrid w:val="0"/>
        <w:spacing w:line="48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第一阶段：</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对每个供应商的资格进行审查。</w:t>
      </w:r>
    </w:p>
    <w:p>
      <w:pPr>
        <w:snapToGrid w:val="0"/>
        <w:spacing w:line="48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第二阶段：</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对每个符合资格要求的供应商的技术标进行</w:t>
      </w:r>
      <w:r>
        <w:rPr>
          <w:rFonts w:hint="eastAsia" w:ascii="宋体" w:hAnsi="宋体" w:cs="宋体"/>
          <w:color w:val="000000" w:themeColor="text1"/>
          <w:sz w:val="24"/>
          <w14:textFill>
            <w14:solidFill>
              <w14:schemeClr w14:val="tx1"/>
            </w14:solidFill>
          </w14:textFill>
        </w:rPr>
        <w:t>评审</w:t>
      </w:r>
      <w:r>
        <w:rPr>
          <w:rFonts w:hint="eastAsia" w:ascii="宋体" w:hAnsi="宋体" w:cs="宋体"/>
          <w:color w:val="000000" w:themeColor="text1"/>
          <w:sz w:val="24"/>
          <w:lang w:val="zh-CN"/>
          <w14:textFill>
            <w14:solidFill>
              <w14:schemeClr w14:val="tx1"/>
            </w14:solidFill>
          </w14:textFill>
        </w:rPr>
        <w:t>。主要审查技术标提交的内容是否齐全，技术方案及项目实施是否完全满足采购文件的要求。</w:t>
      </w:r>
      <w:r>
        <w:rPr>
          <w:rFonts w:hint="eastAsia" w:ascii="宋体" w:hAnsi="宋体" w:cs="宋体"/>
          <w:color w:val="000000" w:themeColor="text1"/>
          <w:sz w:val="24"/>
          <w14:textFill>
            <w14:solidFill>
              <w14:schemeClr w14:val="tx1"/>
            </w14:solidFill>
          </w14:textFill>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第三阶段：以供应商价格标文件内的</w:t>
      </w:r>
      <w:r>
        <w:rPr>
          <w:rFonts w:hint="eastAsia" w:ascii="宋体" w:hAnsi="宋体" w:cs="宋体"/>
          <w:color w:val="000000" w:themeColor="text1"/>
          <w:sz w:val="24"/>
          <w14:textFill>
            <w14:solidFill>
              <w14:schemeClr w14:val="tx1"/>
            </w14:solidFill>
          </w14:textFill>
        </w:rPr>
        <w:t>竞争性磋商</w:t>
      </w:r>
      <w:r>
        <w:rPr>
          <w:rFonts w:hint="eastAsia" w:ascii="宋体" w:hAnsi="宋体" w:cs="宋体"/>
          <w:color w:val="000000" w:themeColor="text1"/>
          <w:sz w:val="24"/>
          <w:lang w:val="zh-CN"/>
          <w14:textFill>
            <w14:solidFill>
              <w14:schemeClr w14:val="tx1"/>
            </w14:solidFill>
          </w14:textFill>
        </w:rPr>
        <w:t>报价（即首次报价）为基础，</w:t>
      </w:r>
      <w:r>
        <w:rPr>
          <w:rFonts w:hint="eastAsia" w:ascii="宋体" w:hAnsi="宋体" w:cs="宋体"/>
          <w:color w:val="000000" w:themeColor="text1"/>
          <w:sz w:val="24"/>
          <w14:textFill>
            <w14:solidFill>
              <w14:schemeClr w14:val="tx1"/>
            </w14:solidFill>
          </w14:textFill>
        </w:rPr>
        <w:t>磋商小组与</w:t>
      </w:r>
      <w:r>
        <w:rPr>
          <w:rFonts w:hint="eastAsia" w:ascii="宋体" w:hAnsi="宋体" w:cs="宋体"/>
          <w:color w:val="000000" w:themeColor="text1"/>
          <w:sz w:val="24"/>
          <w:lang w:val="zh-CN"/>
          <w14:textFill>
            <w14:solidFill>
              <w14:schemeClr w14:val="tx1"/>
            </w14:solidFill>
          </w14:textFill>
        </w:rPr>
        <w:t>供应商可以分别进行</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：内容主要是对</w:t>
      </w:r>
      <w:r>
        <w:rPr>
          <w:rFonts w:hint="eastAsia" w:ascii="宋体" w:hAnsi="宋体" w:cs="宋体"/>
          <w:color w:val="000000" w:themeColor="text1"/>
          <w:sz w:val="24"/>
          <w14:textFill>
            <w14:solidFill>
              <w14:schemeClr w14:val="tx1"/>
            </w14:solidFill>
          </w14:textFill>
        </w:rPr>
        <w:t>竞争性磋商</w:t>
      </w:r>
      <w:r>
        <w:rPr>
          <w:rFonts w:hint="eastAsia" w:ascii="宋体" w:hAnsi="宋体" w:cs="宋体"/>
          <w:color w:val="000000" w:themeColor="text1"/>
          <w:sz w:val="24"/>
          <w:lang w:val="zh-CN"/>
          <w14:textFill>
            <w14:solidFill>
              <w14:schemeClr w14:val="tx1"/>
            </w14:solidFill>
          </w14:textFill>
        </w:rPr>
        <w:t>响应文件中的项目方案的澄清、修正、补充、确认以及价格调整等。如</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内容导致</w:t>
      </w:r>
      <w:r>
        <w:rPr>
          <w:rFonts w:hint="eastAsia" w:ascii="宋体" w:hAnsi="宋体" w:cs="宋体"/>
          <w:color w:val="000000" w:themeColor="text1"/>
          <w:sz w:val="24"/>
          <w14:textFill>
            <w14:solidFill>
              <w14:schemeClr w14:val="tx1"/>
            </w14:solidFill>
          </w14:textFill>
        </w:rPr>
        <w:t>竞争性磋商</w:t>
      </w:r>
      <w:r>
        <w:rPr>
          <w:rFonts w:hint="eastAsia" w:ascii="宋体" w:hAnsi="宋体" w:cs="宋体"/>
          <w:color w:val="000000" w:themeColor="text1"/>
          <w:sz w:val="24"/>
          <w:lang w:val="zh-CN"/>
          <w14:textFill>
            <w14:solidFill>
              <w14:schemeClr w14:val="tx1"/>
            </w14:solidFill>
          </w14:textFill>
        </w:rPr>
        <w:t>文件有实质性变动的，</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应当以书面形式通知所有供应商。</w:t>
      </w:r>
    </w:p>
    <w:p>
      <w:pPr>
        <w:snapToGrid w:val="0"/>
        <w:spacing w:line="48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第四阶段：</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明确各供应商符合并满足磋商文件要求，并能完全响应</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内容后，要求其现场集体给出最终报价，同时最终报价中可包括但不限于如最终澄清方案、有关优惠承诺等。</w:t>
      </w:r>
    </w:p>
    <w:p>
      <w:pPr>
        <w:snapToGrid w:val="0"/>
        <w:spacing w:line="48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第五阶段：</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对供应商的最终报价进行评议和比较，在实质性响应</w:t>
      </w:r>
      <w:r>
        <w:rPr>
          <w:rFonts w:hint="eastAsia" w:ascii="宋体" w:hAnsi="宋体" w:cs="宋体"/>
          <w:color w:val="000000" w:themeColor="text1"/>
          <w:sz w:val="24"/>
          <w14:textFill>
            <w14:solidFill>
              <w14:schemeClr w14:val="tx1"/>
            </w14:solidFill>
          </w14:textFill>
        </w:rPr>
        <w:t>竞争性磋商</w:t>
      </w:r>
      <w:r>
        <w:rPr>
          <w:rFonts w:hint="eastAsia" w:ascii="宋体" w:hAnsi="宋体" w:cs="宋体"/>
          <w:color w:val="000000" w:themeColor="text1"/>
          <w:sz w:val="24"/>
          <w:lang w:val="zh-CN"/>
          <w14:textFill>
            <w14:solidFill>
              <w14:schemeClr w14:val="tx1"/>
            </w14:solidFill>
          </w14:textFill>
        </w:rPr>
        <w:t>文件，技术标和价格标部分都能满足</w:t>
      </w:r>
      <w:r>
        <w:rPr>
          <w:rFonts w:hint="eastAsia" w:ascii="宋体" w:hAnsi="宋体" w:cs="宋体"/>
          <w:color w:val="000000" w:themeColor="text1"/>
          <w:sz w:val="24"/>
          <w14:textFill>
            <w14:solidFill>
              <w14:schemeClr w14:val="tx1"/>
            </w14:solidFill>
          </w14:textFill>
        </w:rPr>
        <w:t>竞争性磋商</w:t>
      </w:r>
      <w:r>
        <w:rPr>
          <w:rFonts w:hint="eastAsia" w:ascii="宋体" w:hAnsi="宋体" w:cs="宋体"/>
          <w:color w:val="000000" w:themeColor="text1"/>
          <w:sz w:val="24"/>
          <w:lang w:val="zh-CN"/>
          <w14:textFill>
            <w14:solidFill>
              <w14:schemeClr w14:val="tx1"/>
            </w14:solidFill>
          </w14:textFill>
        </w:rPr>
        <w:t>文件的前提下，</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将校核后的各供应商的报价从低到高排序（</w:t>
      </w:r>
      <w:r>
        <w:rPr>
          <w:rFonts w:hint="eastAsia" w:ascii="宋体" w:hAnsi="宋体" w:cs="宋体"/>
          <w:color w:val="000000" w:themeColor="text1"/>
          <w:sz w:val="24"/>
          <w14:textFill>
            <w14:solidFill>
              <w14:schemeClr w14:val="tx1"/>
            </w14:solidFill>
          </w14:textFill>
        </w:rPr>
        <w:t>明显低于成本的，且供应商不能合理说明或者不能提供相关证明材料的报价除外）</w:t>
      </w:r>
      <w:r>
        <w:rPr>
          <w:rFonts w:hint="eastAsia" w:ascii="宋体" w:hAnsi="宋体" w:cs="宋体"/>
          <w:color w:val="000000" w:themeColor="text1"/>
          <w:sz w:val="24"/>
          <w:lang w:val="zh-CN"/>
          <w14:textFill>
            <w14:solidFill>
              <w14:schemeClr w14:val="tx1"/>
            </w14:solidFill>
          </w14:textFill>
        </w:rPr>
        <w:t>。</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lang w:val="zh-CN"/>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、在</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四、磋商评定结果的方法</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u w:val="single"/>
          <w14:textFill>
            <w14:solidFill>
              <w14:schemeClr w14:val="tx1"/>
            </w14:solidFill>
          </w14:textFill>
        </w:rPr>
        <w:t>经磋商确定最终采购需求和提交最后报价的供应商后，</w:t>
      </w:r>
      <w:r>
        <w:rPr>
          <w:rFonts w:hint="eastAsia" w:ascii="宋体" w:hAnsi="宋体" w:cs="宋体"/>
          <w:color w:val="000000" w:themeColor="text1"/>
          <w:sz w:val="24"/>
          <w14:textFill>
            <w14:solidFill>
              <w14:schemeClr w14:val="tx1"/>
            </w14:solidFill>
          </w14:textFill>
        </w:rPr>
        <w:t>由磋商小组采用综合评分法</w:t>
      </w:r>
      <w:r>
        <w:rPr>
          <w:rFonts w:hint="eastAsia" w:ascii="宋体" w:hAnsi="宋体" w:cs="宋体"/>
          <w:b/>
          <w:bCs/>
          <w:color w:val="000000" w:themeColor="text1"/>
          <w:sz w:val="24"/>
          <w:u w:val="single"/>
          <w14:textFill>
            <w14:solidFill>
              <w14:schemeClr w14:val="tx1"/>
            </w14:solidFill>
          </w14:textFill>
        </w:rPr>
        <w:t>对提交最后报价的供应商的响应文件和最后报价</w:t>
      </w:r>
      <w:r>
        <w:rPr>
          <w:rFonts w:hint="eastAsia" w:ascii="宋体" w:hAnsi="宋体" w:cs="宋体"/>
          <w:color w:val="000000" w:themeColor="text1"/>
          <w:sz w:val="24"/>
          <w14:textFill>
            <w14:solidFill>
              <w14:schemeClr w14:val="tx1"/>
            </w14:solidFill>
          </w14:textFill>
        </w:rPr>
        <w:t>进行综合评分。</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、评估时，磋商小组各成员应当独立对每个有效响应的文件进行评价、打分，然后汇总每个供应商每项评分因素的得分（计算结果均四舍五入保留两位小数）。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、本次项目磋商的技术</w:t>
      </w:r>
      <w:r>
        <w:rPr>
          <w:rFonts w:hint="eastAsia" w:ascii="宋体" w:hAnsi="宋体" w:cs="宋体"/>
          <w:color w:val="000000" w:themeColor="text1"/>
          <w:kern w:val="0"/>
          <w:sz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和商务报价</w:t>
      </w:r>
      <w:r>
        <w:rPr>
          <w:rFonts w:hint="eastAsia" w:ascii="宋体" w:hAnsi="宋体" w:cs="宋体"/>
          <w:color w:val="000000" w:themeColor="text1"/>
          <w:kern w:val="0"/>
          <w:sz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评估总分值为</w:t>
      </w: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分。两部分评估因素比重如下：</w:t>
      </w:r>
    </w:p>
    <w:p>
      <w:pPr>
        <w:snapToGrid w:val="0"/>
        <w:spacing w:line="480" w:lineRule="exact"/>
        <w:ind w:firstLine="480" w:firstLineChars="200"/>
        <w:rPr>
          <w:rFonts w:ascii="宋体"/>
          <w:kern w:val="0"/>
          <w:sz w:val="24"/>
        </w:rPr>
      </w:pPr>
      <w:r>
        <w:rPr>
          <w:rFonts w:hint="eastAsia" w:ascii="宋体" w:hAnsi="宋体" w:cs="宋体"/>
          <w:kern w:val="0"/>
          <w:sz w:val="24"/>
        </w:rPr>
        <w:t>技术响应文件分值占总分值的比重为</w:t>
      </w:r>
      <w:r>
        <w:rPr>
          <w:rFonts w:hint="eastAsia" w:ascii="宋体" w:hAnsi="宋体" w:cs="宋体"/>
          <w:kern w:val="0"/>
          <w:sz w:val="24"/>
          <w:u w:val="single"/>
        </w:rPr>
        <w:t>70</w:t>
      </w:r>
      <w:r>
        <w:rPr>
          <w:rFonts w:ascii="宋体" w:hAnsi="宋体" w:cs="宋体"/>
          <w:kern w:val="0"/>
          <w:sz w:val="24"/>
          <w:u w:val="single"/>
        </w:rPr>
        <w:t>%</w:t>
      </w:r>
      <w:r>
        <w:rPr>
          <w:rFonts w:hint="eastAsia" w:ascii="宋体" w:hAnsi="宋体" w:cs="宋体"/>
          <w:kern w:val="0"/>
          <w:sz w:val="24"/>
          <w:u w:val="single"/>
        </w:rPr>
        <w:t>（权重）</w:t>
      </w:r>
      <w:r>
        <w:rPr>
          <w:rFonts w:hint="eastAsia" w:ascii="宋体" w:hAnsi="宋体" w:cs="宋体"/>
          <w:kern w:val="0"/>
          <w:sz w:val="24"/>
        </w:rPr>
        <w:t>（四舍五入保留两位小数）；</w:t>
      </w:r>
    </w:p>
    <w:p>
      <w:pPr>
        <w:snapToGrid w:val="0"/>
        <w:spacing w:line="480" w:lineRule="exact"/>
        <w:ind w:firstLine="480" w:firstLineChars="200"/>
        <w:rPr>
          <w:rFonts w:ascii="宋体"/>
          <w:kern w:val="0"/>
          <w:sz w:val="24"/>
        </w:rPr>
      </w:pPr>
      <w:r>
        <w:rPr>
          <w:rFonts w:hint="eastAsia" w:ascii="宋体" w:hAnsi="宋体" w:cs="宋体"/>
          <w:kern w:val="0"/>
          <w:sz w:val="24"/>
        </w:rPr>
        <w:t>商务报价响应文件分值占总分值的比重为</w:t>
      </w:r>
      <w:r>
        <w:rPr>
          <w:rFonts w:hint="eastAsia" w:ascii="宋体" w:hAnsi="宋体" w:cs="宋体"/>
          <w:kern w:val="0"/>
          <w:sz w:val="24"/>
          <w:u w:val="single"/>
        </w:rPr>
        <w:t>30</w:t>
      </w:r>
      <w:r>
        <w:rPr>
          <w:rFonts w:ascii="宋体" w:hAnsi="宋体" w:cs="宋体"/>
          <w:kern w:val="0"/>
          <w:sz w:val="24"/>
          <w:u w:val="single"/>
        </w:rPr>
        <w:t>%</w:t>
      </w:r>
      <w:r>
        <w:rPr>
          <w:rFonts w:hint="eastAsia" w:ascii="宋体" w:hAnsi="宋体" w:cs="宋体"/>
          <w:kern w:val="0"/>
          <w:sz w:val="24"/>
          <w:u w:val="single"/>
        </w:rPr>
        <w:t>（权重）</w:t>
      </w:r>
      <w:r>
        <w:rPr>
          <w:rFonts w:hint="eastAsia" w:ascii="宋体" w:hAnsi="宋体" w:cs="宋体"/>
          <w:kern w:val="0"/>
          <w:sz w:val="24"/>
        </w:rPr>
        <w:t>（四舍五入保留两位小数）。</w:t>
      </w:r>
    </w:p>
    <w:p>
      <w:pPr>
        <w:snapToGrid w:val="0"/>
        <w:spacing w:line="480" w:lineRule="exact"/>
        <w:ind w:firstLine="480" w:firstLineChars="200"/>
        <w:rPr>
          <w:rFonts w:ascii="宋体"/>
          <w:dstrike/>
          <w:color w:val="000000" w:themeColor="text1"/>
          <w:sz w:val="24"/>
          <w14:textFill>
            <w14:solidFill>
              <w14:schemeClr w14:val="tx1"/>
            </w14:solidFill>
          </w14:textFill>
        </w:rPr>
      </w:pPr>
      <w:r>
        <w:rPr>
          <w:rFonts w:ascii="宋体" w:hAnsi="宋体" w:cs="宋体"/>
          <w:sz w:val="24"/>
        </w:rPr>
        <w:t>4</w:t>
      </w:r>
      <w:r>
        <w:rPr>
          <w:rFonts w:hint="eastAsia" w:ascii="宋体" w:hAnsi="宋体" w:cs="宋体"/>
          <w:sz w:val="24"/>
        </w:rPr>
        <w:t>、技术</w:t>
      </w:r>
      <w:r>
        <w:rPr>
          <w:rFonts w:hint="eastAsia" w:ascii="宋体" w:hAnsi="宋体" w:cs="宋体"/>
          <w:kern w:val="0"/>
          <w:sz w:val="24"/>
        </w:rPr>
        <w:t>响</w:t>
      </w:r>
      <w:r>
        <w:rPr>
          <w:rFonts w:hint="eastAsia" w:ascii="宋体" w:hAnsi="宋体" w:cs="宋体"/>
          <w:color w:val="000000" w:themeColor="text1"/>
          <w:kern w:val="0"/>
          <w:sz w:val="24"/>
          <w14:textFill>
            <w14:solidFill>
              <w14:schemeClr w14:val="tx1"/>
            </w14:solidFill>
          </w14:textFill>
        </w:rPr>
        <w:t>应文件分值为所有评委打分的算术平均值，计算</w:t>
      </w:r>
      <w:r>
        <w:rPr>
          <w:rFonts w:hint="eastAsia" w:ascii="宋体" w:hAnsi="宋体" w:cs="宋体"/>
          <w:color w:val="000000" w:themeColor="text1"/>
          <w:sz w:val="24"/>
          <w14:textFill>
            <w14:solidFill>
              <w14:schemeClr w14:val="tx1"/>
            </w14:solidFill>
          </w14:textFill>
        </w:rPr>
        <w:t>结果均四舍五入保留两位小数。</w:t>
      </w:r>
    </w:p>
    <w:p>
      <w:pPr>
        <w:snapToGrid w:val="0"/>
        <w:spacing w:line="480" w:lineRule="exact"/>
        <w:ind w:firstLine="480" w:firstLineChars="20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、商务报价</w:t>
      </w:r>
      <w:r>
        <w:rPr>
          <w:rFonts w:hint="eastAsia" w:ascii="宋体" w:hAnsi="宋体" w:cs="宋体"/>
          <w:color w:val="000000" w:themeColor="text1"/>
          <w:kern w:val="0"/>
          <w:sz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分值统一采用低价优先法计算直接取得，与技术</w:t>
      </w:r>
      <w:r>
        <w:rPr>
          <w:rFonts w:hint="eastAsia" w:ascii="宋体" w:hAnsi="宋体" w:cs="宋体"/>
          <w:color w:val="000000" w:themeColor="text1"/>
          <w:kern w:val="0"/>
          <w:sz w:val="24"/>
          <w14:textFill>
            <w14:solidFill>
              <w14:schemeClr w14:val="tx1"/>
            </w14:solidFill>
          </w14:textFill>
        </w:rPr>
        <w:t>响应文件</w:t>
      </w:r>
      <w:r>
        <w:rPr>
          <w:rFonts w:hint="eastAsia" w:ascii="宋体" w:hAnsi="宋体" w:cs="宋体"/>
          <w:color w:val="000000" w:themeColor="text1"/>
          <w:sz w:val="24"/>
          <w14:textFill>
            <w14:solidFill>
              <w14:schemeClr w14:val="tx1"/>
            </w14:solidFill>
          </w14:textFill>
        </w:rPr>
        <w:t>分值相加为供应商的综合得分（四舍五入保留两位小数）。</w:t>
      </w:r>
    </w:p>
    <w:p>
      <w:pPr>
        <w:snapToGrid w:val="0"/>
        <w:spacing w:line="480" w:lineRule="exact"/>
        <w:ind w:firstLine="460" w:firstLineChars="192"/>
        <w:rPr>
          <w:rFonts w:ascii="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综合得分最高的供应商推荐为项目预成交供应商并出具评审磋商报告。</w:t>
      </w:r>
    </w:p>
    <w:p>
      <w:pPr>
        <w:snapToGrid w:val="0"/>
        <w:spacing w:line="480" w:lineRule="exact"/>
        <w:ind w:firstLine="480" w:firstLineChars="200"/>
        <w:outlineLvl w:val="1"/>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、确定成交候选人的特殊情况处理：</w:t>
      </w:r>
    </w:p>
    <w:p>
      <w:pPr>
        <w:snapToGrid w:val="0"/>
        <w:spacing w:line="480" w:lineRule="exact"/>
        <w:ind w:firstLine="480" w:firstLineChars="200"/>
        <w:outlineLvl w:val="1"/>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）若总分相同，则按最终技术磋商响应评审得分高者优先中标。</w:t>
      </w:r>
    </w:p>
    <w:p>
      <w:pPr>
        <w:snapToGrid w:val="0"/>
        <w:spacing w:line="480" w:lineRule="exact"/>
        <w:ind w:firstLine="480" w:firstLineChars="200"/>
        <w:outlineLvl w:val="1"/>
        <w:rPr>
          <w:rFonts w:ascii="宋体"/>
          <w:dstrike/>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）若总分且最终报价得分相同，则采取现场抽签的方式确定（由供应商按递交响应文件签到顺序号抽签确定）。</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、磋商评审时，评委对评审的细则若有争议，由磋商小组集体讨论确定，并对未尽情况有最终解释权。</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、对落标的供应商不做落标原因的解释。</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五、综合评分评审标准</w:t>
      </w:r>
    </w:p>
    <w:bookmarkEnd w:id="79"/>
    <w:bookmarkEnd w:id="80"/>
    <w:bookmarkEnd w:id="81"/>
    <w:bookmarkEnd w:id="82"/>
    <w:bookmarkEnd w:id="83"/>
    <w:bookmarkEnd w:id="84"/>
    <w:bookmarkEnd w:id="85"/>
    <w:bookmarkEnd w:id="86"/>
    <w:p>
      <w:pPr>
        <w:snapToGrid w:val="0"/>
        <w:spacing w:line="480" w:lineRule="exact"/>
        <w:ind w:firstLine="570"/>
        <w:rPr>
          <w:bCs/>
          <w:kern w:val="0"/>
          <w:sz w:val="24"/>
          <w:lang w:val="zh-CN"/>
        </w:rPr>
      </w:pPr>
      <w:r>
        <w:rPr>
          <w:b/>
          <w:kern w:val="0"/>
          <w:sz w:val="24"/>
        </w:rPr>
        <w:t>（</w:t>
      </w:r>
      <w:r>
        <w:rPr>
          <w:rFonts w:hint="eastAsia"/>
          <w:b/>
          <w:kern w:val="0"/>
          <w:sz w:val="24"/>
          <w:lang w:val="zh-CN"/>
        </w:rPr>
        <w:t>一</w:t>
      </w:r>
      <w:r>
        <w:rPr>
          <w:b/>
          <w:kern w:val="0"/>
          <w:sz w:val="24"/>
        </w:rPr>
        <w:t>）</w:t>
      </w:r>
      <w:r>
        <w:rPr>
          <w:b/>
          <w:kern w:val="0"/>
          <w:sz w:val="24"/>
          <w:lang w:val="zh-CN"/>
        </w:rPr>
        <w:t>商务技术分：</w:t>
      </w:r>
      <w:r>
        <w:rPr>
          <w:rFonts w:hint="eastAsia"/>
          <w:bCs/>
          <w:kern w:val="0"/>
          <w:sz w:val="24"/>
          <w:u w:val="single"/>
        </w:rPr>
        <w:t>70</w:t>
      </w:r>
      <w:r>
        <w:rPr>
          <w:bCs/>
          <w:kern w:val="0"/>
          <w:sz w:val="24"/>
          <w:lang w:val="zh-CN"/>
        </w:rPr>
        <w:t>分</w:t>
      </w:r>
    </w:p>
    <w:p>
      <w:pPr>
        <w:adjustRightInd w:val="0"/>
        <w:snapToGrid w:val="0"/>
        <w:spacing w:line="500" w:lineRule="exact"/>
        <w:ind w:firstLine="480" w:firstLineChars="200"/>
        <w:jc w:val="left"/>
        <w:rPr>
          <w:sz w:val="24"/>
        </w:rPr>
      </w:pPr>
      <w:r>
        <w:rPr>
          <w:sz w:val="24"/>
        </w:rPr>
        <w:t>各投标人得分为评委会成员评分的算术平均分，分值保留小数点后两位。</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664"/>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646" w:type="pct"/>
            <w:noWrap/>
          </w:tcPr>
          <w:p>
            <w:pPr>
              <w:spacing w:line="420" w:lineRule="exact"/>
              <w:ind w:left="-40"/>
              <w:jc w:val="center"/>
              <w:rPr>
                <w:rFonts w:hint="eastAsia" w:ascii="宋体" w:hAnsi="宋体" w:cs="宋体"/>
                <w:b/>
                <w:bCs/>
                <w:szCs w:val="21"/>
              </w:rPr>
            </w:pPr>
            <w:r>
              <w:rPr>
                <w:rFonts w:hint="eastAsia" w:ascii="宋体" w:hAnsi="宋体" w:cs="宋体"/>
                <w:b/>
                <w:bCs/>
                <w:szCs w:val="21"/>
              </w:rPr>
              <w:t>评审项目</w:t>
            </w:r>
          </w:p>
        </w:tc>
        <w:tc>
          <w:tcPr>
            <w:tcW w:w="3910" w:type="pct"/>
            <w:noWrap/>
          </w:tcPr>
          <w:p>
            <w:pPr>
              <w:spacing w:line="420" w:lineRule="exact"/>
              <w:ind w:left="-40"/>
              <w:jc w:val="center"/>
              <w:rPr>
                <w:rFonts w:hint="eastAsia" w:ascii="宋体" w:hAnsi="宋体" w:cs="宋体"/>
                <w:b/>
                <w:bCs/>
                <w:szCs w:val="21"/>
              </w:rPr>
            </w:pPr>
            <w:r>
              <w:rPr>
                <w:rFonts w:hint="eastAsia" w:ascii="宋体" w:hAnsi="宋体" w:cs="宋体"/>
                <w:b/>
                <w:bCs/>
                <w:szCs w:val="21"/>
              </w:rPr>
              <w:t>评审因素</w:t>
            </w:r>
          </w:p>
        </w:tc>
        <w:tc>
          <w:tcPr>
            <w:tcW w:w="444" w:type="pct"/>
          </w:tcPr>
          <w:p>
            <w:pPr>
              <w:spacing w:line="420" w:lineRule="exact"/>
              <w:ind w:left="-40"/>
              <w:jc w:val="center"/>
              <w:rPr>
                <w:rFonts w:hint="eastAsia" w:ascii="宋体" w:hAnsi="宋体" w:cs="宋体"/>
                <w:b/>
                <w:bCs/>
                <w:szCs w:val="21"/>
              </w:rPr>
            </w:pPr>
            <w:r>
              <w:rPr>
                <w:rFonts w:hint="eastAsia" w:ascii="宋体" w:hAnsi="宋体" w:cs="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46" w:type="pct"/>
            <w:noWrap/>
            <w:vAlign w:val="center"/>
          </w:tcPr>
          <w:p>
            <w:pPr>
              <w:widowControl/>
              <w:jc w:val="center"/>
              <w:rPr>
                <w:rFonts w:hint="eastAsia" w:ascii="宋体" w:hAnsi="宋体" w:cs="宋体"/>
                <w:szCs w:val="21"/>
              </w:rPr>
            </w:pPr>
            <w:r>
              <w:rPr>
                <w:rFonts w:hint="eastAsia" w:ascii="宋体" w:hAnsi="宋体" w:cs="宋体"/>
                <w:kern w:val="0"/>
                <w:szCs w:val="21"/>
              </w:rPr>
              <w:t>认证证书</w:t>
            </w:r>
          </w:p>
        </w:tc>
        <w:tc>
          <w:tcPr>
            <w:tcW w:w="3910" w:type="pct"/>
            <w:noWrap/>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（1）供应商提供质量管理体系认证证书、职业健康管理体系认证证书、环境管理体系认证证书</w:t>
            </w:r>
            <w:r>
              <w:rPr>
                <w:rFonts w:hint="eastAsia"/>
                <w:color w:val="000000" w:themeColor="text1"/>
                <w14:textFill>
                  <w14:solidFill>
                    <w14:schemeClr w14:val="tx1"/>
                  </w14:solidFill>
                </w14:textFill>
              </w:rPr>
              <w:t>，每有一个得1分，本项</w:t>
            </w:r>
            <w:r>
              <w:rPr>
                <w:rFonts w:hint="eastAsia" w:ascii="宋体" w:hAnsi="宋体" w:cs="宋体"/>
                <w:color w:val="000000" w:themeColor="text1"/>
                <w:kern w:val="0"/>
                <w:szCs w:val="21"/>
                <w14:textFill>
                  <w14:solidFill>
                    <w14:schemeClr w14:val="tx1"/>
                  </w14:solidFill>
                </w14:textFill>
              </w:rPr>
              <w:t>最高得3分。</w:t>
            </w:r>
          </w:p>
          <w:p>
            <w:pPr>
              <w:spacing w:after="120"/>
              <w:ind w:firstLine="210" w:firstLineChars="10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注：上述认证证书均在本项目公告发布之前取得且在有效期内。提供证书复印件，加盖公章，不满足的不得分。</w:t>
            </w:r>
          </w:p>
        </w:tc>
        <w:tc>
          <w:tcPr>
            <w:tcW w:w="444" w:type="pct"/>
          </w:tcPr>
          <w:p>
            <w:pPr>
              <w:widowControl/>
              <w:jc w:val="center"/>
              <w:rPr>
                <w:rFonts w:hint="eastAsia" w:ascii="宋体" w:hAnsi="宋体" w:cs="宋体"/>
                <w:kern w:val="0"/>
                <w:szCs w:val="21"/>
              </w:rPr>
            </w:pPr>
          </w:p>
          <w:p>
            <w:pPr>
              <w:widowControl/>
              <w:jc w:val="center"/>
              <w:rPr>
                <w:rFonts w:hint="eastAsia" w:ascii="宋体" w:hAnsi="宋体" w:cs="宋体"/>
                <w:kern w:val="0"/>
                <w:szCs w:val="21"/>
              </w:rPr>
            </w:pPr>
          </w:p>
          <w:p>
            <w:pPr>
              <w:widowControl/>
              <w:jc w:val="center"/>
              <w:rPr>
                <w:rFonts w:hint="eastAsia" w:ascii="宋体" w:hAnsi="宋体" w:cs="宋体"/>
                <w:kern w:val="0"/>
                <w:szCs w:val="21"/>
              </w:rPr>
            </w:pPr>
            <w:r>
              <w:rPr>
                <w:rFonts w:hint="eastAsia" w:ascii="宋体" w:hAnsi="宋体" w:cs="宋体"/>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46" w:type="pct"/>
            <w:noWrap/>
            <w:vAlign w:val="center"/>
          </w:tcPr>
          <w:p>
            <w:pPr>
              <w:widowControl/>
              <w:jc w:val="center"/>
              <w:rPr>
                <w:rFonts w:hint="eastAsia" w:ascii="宋体" w:hAnsi="宋体" w:cs="宋体"/>
                <w:szCs w:val="21"/>
              </w:rPr>
            </w:pPr>
            <w:r>
              <w:rPr>
                <w:rFonts w:hint="eastAsia" w:ascii="宋体" w:hAnsi="宋体" w:cs="宋体"/>
                <w:color w:val="000000"/>
                <w:kern w:val="0"/>
                <w:szCs w:val="21"/>
              </w:rPr>
              <w:t>荣誉表彰</w:t>
            </w:r>
          </w:p>
        </w:tc>
        <w:tc>
          <w:tcPr>
            <w:tcW w:w="3910" w:type="pct"/>
            <w:noWrap/>
            <w:vAlign w:val="center"/>
          </w:tcPr>
          <w:p>
            <w:pPr>
              <w:snapToGrid w:val="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投标人自2022年01月01日至投标时间截止获得市级及以上政府相关部门荣誉每有一个得3分，获得区（县）级政府相关部门荣誉每有一个得2分；本项最高得6分。（提供荣誉证明材料复印件）</w:t>
            </w:r>
          </w:p>
        </w:tc>
        <w:tc>
          <w:tcPr>
            <w:tcW w:w="444" w:type="pct"/>
          </w:tcPr>
          <w:p>
            <w:pPr>
              <w:snapToGrid w:val="0"/>
              <w:outlineLvl w:val="1"/>
              <w:rPr>
                <w:rFonts w:hint="eastAsia" w:ascii="宋体" w:hAnsi="宋体" w:cs="宋体"/>
                <w:color w:val="000000"/>
                <w:kern w:val="0"/>
                <w:szCs w:val="21"/>
              </w:rPr>
            </w:pPr>
          </w:p>
          <w:p>
            <w:pPr>
              <w:snapToGrid w:val="0"/>
              <w:outlineLvl w:val="1"/>
              <w:rPr>
                <w:rFonts w:hint="eastAsia" w:ascii="宋体" w:hAnsi="宋体" w:cs="宋体"/>
                <w:color w:val="000000"/>
                <w:kern w:val="0"/>
                <w:szCs w:val="21"/>
              </w:rPr>
            </w:pPr>
            <w:r>
              <w:rPr>
                <w:rFonts w:hint="eastAsia" w:ascii="宋体" w:hAnsi="宋体" w:cs="宋体"/>
                <w:color w:val="000000"/>
                <w:kern w:val="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46" w:type="pct"/>
            <w:noWrap/>
            <w:vAlign w:val="center"/>
          </w:tcPr>
          <w:p>
            <w:pPr>
              <w:widowControl/>
              <w:jc w:val="center"/>
              <w:rPr>
                <w:rFonts w:hint="eastAsia" w:ascii="宋体" w:hAnsi="宋体" w:cs="宋体"/>
                <w:b/>
                <w:szCs w:val="21"/>
              </w:rPr>
            </w:pPr>
            <w:r>
              <w:rPr>
                <w:rFonts w:hint="eastAsia" w:ascii="宋体" w:hAnsi="宋体" w:cs="宋体"/>
                <w:color w:val="000000"/>
                <w:kern w:val="0"/>
                <w:szCs w:val="21"/>
              </w:rPr>
              <w:t>业绩</w:t>
            </w:r>
          </w:p>
        </w:tc>
        <w:tc>
          <w:tcPr>
            <w:tcW w:w="3910" w:type="pct"/>
            <w:noWrap/>
            <w:vAlign w:val="center"/>
          </w:tcPr>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供应商自</w:t>
            </w:r>
            <w:r>
              <w:rPr>
                <w:rFonts w:hint="eastAsia" w:ascii="宋体" w:hAnsi="宋体" w:cs="宋体"/>
                <w:color w:val="000000" w:themeColor="text1"/>
                <w:szCs w:val="21"/>
                <w14:textFill>
                  <w14:solidFill>
                    <w14:schemeClr w14:val="tx1"/>
                  </w14:solidFill>
                </w14:textFill>
              </w:rPr>
              <w:t>2022年01月01日（时间以签订时间为准）以来，承担过安保服务业绩，有一个得2分，最多得8分。</w:t>
            </w:r>
          </w:p>
          <w:p>
            <w:pPr>
              <w:jc w:val="left"/>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注：须附完整合同复印件。</w:t>
            </w:r>
          </w:p>
        </w:tc>
        <w:tc>
          <w:tcPr>
            <w:tcW w:w="444" w:type="pct"/>
          </w:tcPr>
          <w:p>
            <w:pPr>
              <w:rPr>
                <w:rFonts w:hint="eastAsia" w:ascii="宋体" w:hAnsi="宋体" w:cs="宋体"/>
                <w:color w:val="000000"/>
                <w:kern w:val="0"/>
                <w:szCs w:val="21"/>
              </w:rPr>
            </w:pPr>
          </w:p>
          <w:p>
            <w:pPr>
              <w:rPr>
                <w:rFonts w:hint="eastAsia" w:ascii="宋体" w:hAnsi="宋体" w:cs="宋体"/>
                <w:color w:val="000000"/>
                <w:kern w:val="0"/>
                <w:szCs w:val="21"/>
              </w:rPr>
            </w:pPr>
            <w:r>
              <w:rPr>
                <w:rFonts w:hint="eastAsia" w:ascii="宋体" w:hAnsi="宋体" w:cs="宋体"/>
                <w:color w:val="000000"/>
                <w:kern w:val="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646" w:type="pct"/>
            <w:vMerge w:val="restart"/>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项目组成员</w:t>
            </w:r>
          </w:p>
        </w:tc>
        <w:tc>
          <w:tcPr>
            <w:tcW w:w="3910" w:type="pct"/>
            <w:noWrap/>
            <w:vAlign w:val="center"/>
          </w:tcPr>
          <w:p>
            <w:pPr>
              <w:adjustRightInd w:val="0"/>
              <w:snapToGrid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拟派保安队长为男性，3</w:t>
            </w:r>
            <w:r>
              <w:rPr>
                <w:rFonts w:hint="eastAsia"/>
                <w:color w:val="000000" w:themeColor="text1"/>
                <w14:textFill>
                  <w14:solidFill>
                    <w14:schemeClr w14:val="tx1"/>
                  </w14:solidFill>
                </w14:textFill>
              </w:rPr>
              <w:t>0-50周岁（</w:t>
            </w:r>
            <w:r>
              <w:rPr>
                <w:rFonts w:hint="eastAsia" w:ascii="宋体" w:hAnsi="宋体" w:cs="宋体"/>
                <w:bCs/>
                <w:color w:val="000000" w:themeColor="text1"/>
                <w:szCs w:val="21"/>
                <w14:textFill>
                  <w14:solidFill>
                    <w14:schemeClr w14:val="tx1"/>
                  </w14:solidFill>
                </w14:textFill>
              </w:rPr>
              <w:t>不满足本项不得分）：</w:t>
            </w:r>
          </w:p>
          <w:p>
            <w:pPr>
              <w:adjustRightInd w:val="0"/>
              <w:snapToGrid w:val="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1、有三年以上同类保安管理经验的得1分（提供业绩合同或服务单位盖章的证明材料）；</w:t>
            </w:r>
          </w:p>
          <w:p>
            <w:pPr>
              <w:snapToGrid w:val="0"/>
              <w:outlineLvl w:val="1"/>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2、具有退伍证的，得1分；</w:t>
            </w:r>
          </w:p>
          <w:p>
            <w:pPr>
              <w:snapToGrid w:val="0"/>
              <w:outlineLvl w:val="1"/>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3、为中国共产党员的，得1分；</w:t>
            </w:r>
          </w:p>
          <w:p>
            <w:pPr>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具有中级消防设施操作员整得3分；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5、具有初级及以上救护员证得2分；</w:t>
            </w:r>
          </w:p>
          <w:p>
            <w:pPr>
              <w:snapToGrid w:val="0"/>
              <w:outlineLvl w:val="1"/>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注明：提供</w:t>
            </w:r>
            <w:r>
              <w:rPr>
                <w:rFonts w:hint="eastAsia" w:ascii="宋体" w:hAnsi="宋体" w:cs="宋体"/>
                <w:color w:val="000000" w:themeColor="text1"/>
                <w:szCs w:val="21"/>
                <w14:textFill>
                  <w14:solidFill>
                    <w14:schemeClr w14:val="tx1"/>
                  </w14:solidFill>
                </w14:textFill>
              </w:rPr>
              <w:t>社保机构出具并盖章的投标供应商为其缴纳2025年01月-2025年03月</w:t>
            </w:r>
            <w:bookmarkStart w:id="98" w:name="OLE_LINK17"/>
            <w:r>
              <w:rPr>
                <w:rFonts w:hint="eastAsia" w:ascii="宋体" w:hAnsi="宋体" w:cs="宋体"/>
                <w:color w:val="000000" w:themeColor="text1"/>
                <w:szCs w:val="21"/>
                <w14:textFill>
                  <w14:solidFill>
                    <w14:schemeClr w14:val="tx1"/>
                  </w14:solidFill>
                </w14:textFill>
              </w:rPr>
              <w:t>中任意一个月</w:t>
            </w:r>
            <w:r>
              <w:rPr>
                <w:rFonts w:hint="eastAsia" w:ascii="宋体" w:hAnsi="宋体" w:cs="宋体"/>
                <w:bCs/>
                <w:color w:val="000000" w:themeColor="text1"/>
                <w:szCs w:val="21"/>
                <w14:textFill>
                  <w14:solidFill>
                    <w14:schemeClr w14:val="tx1"/>
                  </w14:solidFill>
                </w14:textFill>
              </w:rPr>
              <w:t>的</w:t>
            </w:r>
            <w:bookmarkEnd w:id="98"/>
            <w:r>
              <w:rPr>
                <w:rFonts w:hint="eastAsia" w:ascii="宋体" w:hAnsi="宋体" w:cs="宋体"/>
                <w:bCs/>
                <w:color w:val="000000" w:themeColor="text1"/>
                <w:szCs w:val="21"/>
                <w14:textFill>
                  <w14:solidFill>
                    <w14:schemeClr w14:val="tx1"/>
                  </w14:solidFill>
                </w14:textFill>
              </w:rPr>
              <w:t>社会保险缴纳</w:t>
            </w:r>
            <w:r>
              <w:rPr>
                <w:rFonts w:hint="eastAsia" w:ascii="宋体" w:hAnsi="宋体" w:cs="宋体"/>
                <w:color w:val="000000" w:themeColor="text1"/>
                <w:szCs w:val="21"/>
                <w14:textFill>
                  <w14:solidFill>
                    <w14:schemeClr w14:val="tx1"/>
                  </w14:solidFill>
                </w14:textFill>
              </w:rPr>
              <w:t>清单</w:t>
            </w:r>
            <w:r>
              <w:rPr>
                <w:rFonts w:hint="eastAsia" w:ascii="宋体" w:hAnsi="宋体" w:cs="宋体"/>
                <w:bCs/>
                <w:color w:val="000000" w:themeColor="text1"/>
                <w:szCs w:val="21"/>
                <w14:textFill>
                  <w14:solidFill>
                    <w14:schemeClr w14:val="tx1"/>
                  </w14:solidFill>
                </w14:textFill>
              </w:rPr>
              <w:t>（不提供本项不得分）及相关证明材料。</w:t>
            </w:r>
          </w:p>
        </w:tc>
        <w:tc>
          <w:tcPr>
            <w:tcW w:w="444" w:type="pct"/>
          </w:tcPr>
          <w:p>
            <w:pPr>
              <w:adjustRightInd w:val="0"/>
              <w:snapToGrid w:val="0"/>
              <w:rPr>
                <w:rFonts w:hint="eastAsia" w:ascii="宋体" w:hAnsi="宋体" w:cs="宋体"/>
                <w:bCs/>
                <w:szCs w:val="21"/>
              </w:rPr>
            </w:pPr>
          </w:p>
          <w:p>
            <w:pPr>
              <w:adjustRightInd w:val="0"/>
              <w:snapToGrid w:val="0"/>
              <w:rPr>
                <w:rFonts w:hint="eastAsia" w:ascii="宋体" w:hAnsi="宋体" w:cs="宋体"/>
                <w:bCs/>
                <w:szCs w:val="21"/>
              </w:rPr>
            </w:pPr>
          </w:p>
          <w:p>
            <w:pPr>
              <w:adjustRightInd w:val="0"/>
              <w:snapToGrid w:val="0"/>
              <w:rPr>
                <w:rFonts w:hint="eastAsia" w:ascii="宋体" w:hAnsi="宋体" w:cs="宋体"/>
                <w:bCs/>
                <w:szCs w:val="21"/>
              </w:rPr>
            </w:pPr>
          </w:p>
          <w:p>
            <w:pPr>
              <w:adjustRightInd w:val="0"/>
              <w:snapToGrid w:val="0"/>
              <w:rPr>
                <w:rFonts w:hint="eastAsia" w:ascii="宋体" w:hAnsi="宋体" w:cs="宋体"/>
                <w:bCs/>
                <w:szCs w:val="21"/>
              </w:rPr>
            </w:pPr>
          </w:p>
          <w:p>
            <w:pPr>
              <w:adjustRightInd w:val="0"/>
              <w:snapToGrid w:val="0"/>
              <w:rPr>
                <w:rFonts w:hint="eastAsia" w:ascii="宋体" w:hAnsi="宋体" w:cs="宋体"/>
                <w:bCs/>
                <w:szCs w:val="21"/>
              </w:rPr>
            </w:pPr>
          </w:p>
          <w:p>
            <w:pPr>
              <w:adjustRightInd w:val="0"/>
              <w:snapToGrid w:val="0"/>
              <w:rPr>
                <w:rFonts w:hint="eastAsia" w:ascii="宋体" w:hAnsi="宋体" w:cs="宋体"/>
                <w:bCs/>
                <w:szCs w:val="21"/>
              </w:rPr>
            </w:pPr>
            <w:r>
              <w:rPr>
                <w:rFonts w:hint="eastAsia" w:ascii="宋体" w:hAnsi="宋体" w:cs="宋体"/>
                <w:bCs/>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646" w:type="pct"/>
            <w:vMerge w:val="continue"/>
            <w:noWrap/>
            <w:vAlign w:val="center"/>
          </w:tcPr>
          <w:p>
            <w:pPr>
              <w:jc w:val="center"/>
              <w:rPr>
                <w:rFonts w:hint="eastAsia" w:ascii="宋体" w:hAnsi="宋体" w:cs="宋体"/>
                <w:color w:val="000000"/>
                <w:kern w:val="0"/>
                <w:szCs w:val="21"/>
              </w:rPr>
            </w:pPr>
          </w:p>
        </w:tc>
        <w:tc>
          <w:tcPr>
            <w:tcW w:w="3910" w:type="pct"/>
            <w:noWrap/>
            <w:vAlign w:val="center"/>
          </w:tcPr>
          <w:p>
            <w:pPr>
              <w:widowControl/>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项目组其他成员</w:t>
            </w:r>
          </w:p>
          <w:p>
            <w:pPr>
              <w:snapToGrid w:val="0"/>
              <w:outlineLvl w:val="1"/>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在满足项目需求中的基本要求下，若拟派保安队员中含有退伍军人或中国共产党党员的，每提供一名得1分，最多得3分；拟派保安队员具</w:t>
            </w:r>
            <w:r>
              <w:rPr>
                <w:rFonts w:hint="eastAsia" w:ascii="宋体" w:hAnsi="宋体" w:cs="宋体"/>
                <w:bCs/>
                <w:color w:val="000000" w:themeColor="text1"/>
                <w:kern w:val="0"/>
                <w:szCs w:val="21"/>
                <w14:textFill>
                  <w14:solidFill>
                    <w14:schemeClr w14:val="tx1"/>
                  </w14:solidFill>
                </w14:textFill>
              </w:rPr>
              <w:t>有从业经验的，</w:t>
            </w:r>
            <w:r>
              <w:rPr>
                <w:rFonts w:hint="eastAsia" w:ascii="宋体" w:hAnsi="宋体" w:cs="宋体"/>
                <w:bCs/>
                <w:color w:val="000000" w:themeColor="text1"/>
                <w:szCs w:val="21"/>
                <w14:textFill>
                  <w14:solidFill>
                    <w14:schemeClr w14:val="tx1"/>
                  </w14:solidFill>
                </w14:textFill>
              </w:rPr>
              <w:t>每提供一名得1.5分，最多得3分；拟派保安队员中含有50周岁以下救护员证的，每提供一名得0.5分，最多得2分；此项最高为5分。</w:t>
            </w:r>
          </w:p>
          <w:p>
            <w:pPr>
              <w:snapToGrid w:val="0"/>
              <w:outlineLvl w:val="1"/>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注明：提供</w:t>
            </w:r>
            <w:r>
              <w:rPr>
                <w:rFonts w:hint="eastAsia" w:ascii="宋体" w:hAnsi="宋体" w:cs="宋体"/>
                <w:color w:val="000000" w:themeColor="text1"/>
                <w:szCs w:val="21"/>
                <w14:textFill>
                  <w14:solidFill>
                    <w14:schemeClr w14:val="tx1"/>
                  </w14:solidFill>
                </w14:textFill>
              </w:rPr>
              <w:t>社保机构出具并盖章的投标供应商为其缴纳2025年01月-2025年03月中任意一个月的</w:t>
            </w:r>
            <w:r>
              <w:rPr>
                <w:rFonts w:hint="eastAsia" w:ascii="宋体" w:hAnsi="宋体" w:cs="宋体"/>
                <w:bCs/>
                <w:color w:val="000000" w:themeColor="text1"/>
                <w:szCs w:val="21"/>
                <w14:textFill>
                  <w14:solidFill>
                    <w14:schemeClr w14:val="tx1"/>
                  </w14:solidFill>
                </w14:textFill>
              </w:rPr>
              <w:t>的社会保险缴纳</w:t>
            </w:r>
            <w:r>
              <w:rPr>
                <w:rFonts w:hint="eastAsia" w:ascii="宋体" w:hAnsi="宋体" w:cs="宋体"/>
                <w:color w:val="000000" w:themeColor="text1"/>
                <w:szCs w:val="21"/>
                <w14:textFill>
                  <w14:solidFill>
                    <w14:schemeClr w14:val="tx1"/>
                  </w14:solidFill>
                </w14:textFill>
              </w:rPr>
              <w:t>清单</w:t>
            </w:r>
            <w:r>
              <w:rPr>
                <w:rFonts w:hint="eastAsia" w:ascii="宋体" w:hAnsi="宋体" w:cs="宋体"/>
                <w:bCs/>
                <w:color w:val="000000" w:themeColor="text1"/>
                <w:szCs w:val="21"/>
                <w14:textFill>
                  <w14:solidFill>
                    <w14:schemeClr w14:val="tx1"/>
                  </w14:solidFill>
                </w14:textFill>
              </w:rPr>
              <w:t>（不提供不得分）</w:t>
            </w:r>
          </w:p>
        </w:tc>
        <w:tc>
          <w:tcPr>
            <w:tcW w:w="444" w:type="pct"/>
          </w:tcPr>
          <w:p>
            <w:pPr>
              <w:widowControl/>
              <w:jc w:val="left"/>
              <w:rPr>
                <w:rFonts w:hint="eastAsia" w:ascii="宋体" w:hAnsi="宋体" w:cs="宋体"/>
                <w:bCs/>
                <w:szCs w:val="21"/>
              </w:rPr>
            </w:pPr>
          </w:p>
          <w:p>
            <w:pPr>
              <w:widowControl/>
              <w:jc w:val="left"/>
              <w:rPr>
                <w:rFonts w:hint="eastAsia" w:ascii="宋体" w:hAnsi="宋体" w:cs="宋体"/>
                <w:bCs/>
                <w:szCs w:val="21"/>
              </w:rPr>
            </w:pPr>
          </w:p>
          <w:p>
            <w:pPr>
              <w:widowControl/>
              <w:jc w:val="left"/>
              <w:rPr>
                <w:rFonts w:hint="eastAsia" w:ascii="宋体" w:hAnsi="宋体" w:cs="宋体"/>
                <w:bCs/>
                <w:szCs w:val="21"/>
              </w:rPr>
            </w:pPr>
            <w:r>
              <w:rPr>
                <w:rFonts w:hint="eastAsia" w:ascii="宋体" w:hAnsi="宋体" w:cs="宋体"/>
                <w:bCs/>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46" w:type="pct"/>
            <w:vMerge w:val="restart"/>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服务方案</w:t>
            </w:r>
          </w:p>
        </w:tc>
        <w:tc>
          <w:tcPr>
            <w:tcW w:w="3910" w:type="pct"/>
            <w:noWrap/>
            <w:vAlign w:val="center"/>
          </w:tcPr>
          <w:p>
            <w:pPr>
              <w:snapToGrid w:val="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项目组织构架、规章制度、岗位分工及职责</w:t>
            </w:r>
          </w:p>
          <w:p>
            <w:pPr>
              <w:snapToGrid w:val="0"/>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针对拟成立的安保组织构架、项目组织规章制度、各岗位分工及岗位职责等方面评审，</w:t>
            </w:r>
            <w:r>
              <w:rPr>
                <w:rFonts w:hint="eastAsia" w:ascii="宋体" w:hAnsi="宋体" w:cs="宋体"/>
                <w:color w:val="000000" w:themeColor="text1"/>
                <w:kern w:val="0"/>
                <w:szCs w:val="21"/>
                <w14:textFill>
                  <w14:solidFill>
                    <w14:schemeClr w14:val="tx1"/>
                  </w14:solidFill>
                </w14:textFill>
              </w:rPr>
              <w:t>责任比较明确，可操作性较强得,5分，责任不太明确，可操作性不太强得3分，责任不明确，可操作性差得1分，不提供不得分。</w:t>
            </w:r>
          </w:p>
        </w:tc>
        <w:tc>
          <w:tcPr>
            <w:tcW w:w="444" w:type="pct"/>
          </w:tcPr>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46" w:type="pct"/>
            <w:vMerge w:val="continue"/>
            <w:noWrap/>
            <w:vAlign w:val="center"/>
          </w:tcPr>
          <w:p>
            <w:pPr>
              <w:jc w:val="center"/>
              <w:rPr>
                <w:rFonts w:hint="eastAsia" w:ascii="宋体" w:hAnsi="宋体" w:cs="宋体"/>
                <w:color w:val="000000"/>
                <w:kern w:val="0"/>
                <w:szCs w:val="21"/>
              </w:rPr>
            </w:pPr>
          </w:p>
        </w:tc>
        <w:tc>
          <w:tcPr>
            <w:tcW w:w="3910" w:type="pct"/>
            <w:noWrap/>
            <w:vAlign w:val="center"/>
          </w:tcPr>
          <w:p>
            <w:pPr>
              <w:snapToGrid w:val="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服务方案</w:t>
            </w:r>
          </w:p>
          <w:p>
            <w:pPr>
              <w:snapToGrid w:val="0"/>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针对本项目制定</w:t>
            </w:r>
            <w:r>
              <w:rPr>
                <w:rFonts w:hint="eastAsia" w:ascii="宋体" w:hAnsi="宋体" w:cs="宋体"/>
                <w:color w:val="000000" w:themeColor="text1"/>
                <w:szCs w:val="21"/>
                <w14:textFill>
                  <w14:solidFill>
                    <w14:schemeClr w14:val="tx1"/>
                  </w14:solidFill>
                </w14:textFill>
              </w:rPr>
              <w:t>的安保管理服务实施方案，</w:t>
            </w:r>
            <w:r>
              <w:rPr>
                <w:rFonts w:hint="eastAsia" w:ascii="宋体" w:hAnsi="宋体" w:cs="宋体"/>
                <w:color w:val="000000" w:themeColor="text1"/>
                <w:kern w:val="0"/>
                <w:szCs w:val="21"/>
                <w14:textFill>
                  <w14:solidFill>
                    <w14:schemeClr w14:val="tx1"/>
                  </w14:solidFill>
                </w14:textFill>
              </w:rPr>
              <w:t>责任比较明确，可操作性较强得5分，责任不太明确，可操作性不太强得3分，责任不明确，可操作性差得1分，不提供不得分。</w:t>
            </w:r>
          </w:p>
        </w:tc>
        <w:tc>
          <w:tcPr>
            <w:tcW w:w="444" w:type="pct"/>
          </w:tcPr>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646" w:type="pct"/>
            <w:vMerge w:val="continue"/>
            <w:noWrap/>
            <w:vAlign w:val="center"/>
          </w:tcPr>
          <w:p>
            <w:pPr>
              <w:jc w:val="center"/>
              <w:rPr>
                <w:rFonts w:hint="eastAsia" w:ascii="宋体" w:hAnsi="宋体" w:cs="宋体"/>
                <w:color w:val="000000"/>
                <w:kern w:val="0"/>
                <w:szCs w:val="21"/>
              </w:rPr>
            </w:pPr>
          </w:p>
        </w:tc>
        <w:tc>
          <w:tcPr>
            <w:tcW w:w="3910" w:type="pct"/>
            <w:noWrap/>
            <w:vAlign w:val="center"/>
          </w:tcPr>
          <w:p>
            <w:pPr>
              <w:snapToGrid w:val="0"/>
              <w:outlineLvl w:val="1"/>
              <w:rPr>
                <w:rFonts w:hint="eastAsia" w:ascii="宋体" w:hAnsi="宋体" w:cs="宋体"/>
                <w:color w:val="000000" w:themeColor="text1"/>
                <w:szCs w:val="21"/>
                <w14:textFill>
                  <w14:solidFill>
                    <w14:schemeClr w14:val="tx1"/>
                  </w14:solidFill>
                </w14:textFill>
              </w:rPr>
            </w:pPr>
            <w:r>
              <w:rPr>
                <w:rStyle w:val="19"/>
                <w:rFonts w:hint="eastAsia"/>
                <w:color w:val="000000" w:themeColor="text1"/>
                <w14:textFill>
                  <w14:solidFill>
                    <w14:schemeClr w14:val="tx1"/>
                  </w14:solidFill>
                </w14:textFill>
              </w:rPr>
              <w:t>根据投标人提供的保安人员管理及培训，进行综合评分，</w:t>
            </w:r>
            <w:r>
              <w:rPr>
                <w:rFonts w:hint="eastAsia" w:ascii="宋体" w:hAnsi="宋体" w:cs="宋体"/>
                <w:color w:val="000000" w:themeColor="text1"/>
                <w14:textFill>
                  <w14:solidFill>
                    <w14:schemeClr w14:val="tx1"/>
                  </w14:solidFill>
                </w14:textFill>
              </w:rPr>
              <w:t>方案最全面、详细、规范、合理、可操作性强得5分，方案较全面、详细、规范、合理、可操作性较强得3分，方案较差，不全面，不详细，不具备可操作性的得1分，不提供不得分。</w:t>
            </w:r>
          </w:p>
        </w:tc>
        <w:tc>
          <w:tcPr>
            <w:tcW w:w="444" w:type="pct"/>
            <w:vAlign w:val="center"/>
          </w:tcPr>
          <w:p>
            <w:pPr>
              <w:snapToGrid w:val="0"/>
              <w:outlineLvl w:val="1"/>
              <w:rPr>
                <w:rFonts w:hint="eastAsia"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46" w:type="pct"/>
            <w:vMerge w:val="continue"/>
            <w:noWrap/>
            <w:vAlign w:val="center"/>
          </w:tcPr>
          <w:p>
            <w:pPr>
              <w:jc w:val="center"/>
              <w:rPr>
                <w:rFonts w:hint="eastAsia" w:ascii="宋体" w:hAnsi="宋体" w:cs="宋体"/>
                <w:color w:val="000000"/>
                <w:kern w:val="0"/>
                <w:szCs w:val="21"/>
              </w:rPr>
            </w:pPr>
          </w:p>
        </w:tc>
        <w:tc>
          <w:tcPr>
            <w:tcW w:w="3910" w:type="pct"/>
            <w:noWrap/>
            <w:vAlign w:val="center"/>
          </w:tcPr>
          <w:p>
            <w:pPr>
              <w:snapToGrid w:val="0"/>
              <w:outlineLvl w:val="1"/>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根据任港街道办事处的情况，提供符合采购需求的应急预案：服务区域内各级各类应急预案，应包括各类纠纷、消防、台风、暴雨、冻雪等灾害性天气及其他突发事件，提供相应的措施，重点说明如何快速调配所需人员、具体操作流程、长效措施等，内容可操作性非常强得5分，内容可操作性比较强得3分，内容可操作性不太强得1分，不提供不得分。</w:t>
            </w:r>
          </w:p>
        </w:tc>
        <w:tc>
          <w:tcPr>
            <w:tcW w:w="444" w:type="pct"/>
          </w:tcPr>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r>
              <w:rPr>
                <w:rFonts w:hint="eastAsia" w:ascii="宋体" w:hAnsi="宋体"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646" w:type="pct"/>
            <w:noWrap/>
            <w:vAlign w:val="center"/>
          </w:tcPr>
          <w:p>
            <w:pPr>
              <w:widowControl/>
              <w:jc w:val="center"/>
              <w:rPr>
                <w:rFonts w:hint="eastAsia" w:ascii="宋体" w:hAnsi="宋体" w:cs="宋体"/>
                <w:kern w:val="0"/>
                <w:szCs w:val="21"/>
              </w:rPr>
            </w:pPr>
            <w:r>
              <w:rPr>
                <w:rFonts w:hint="eastAsia" w:ascii="宋体" w:hAnsi="宋体" w:cs="宋体"/>
                <w:kern w:val="0"/>
                <w:szCs w:val="21"/>
              </w:rPr>
              <w:t>现场述标</w:t>
            </w:r>
          </w:p>
        </w:tc>
        <w:tc>
          <w:tcPr>
            <w:tcW w:w="3910" w:type="pct"/>
            <w:noWrap/>
            <w:vAlign w:val="center"/>
          </w:tcPr>
          <w:p>
            <w:pPr>
              <w:snapToGrid w:val="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由评委根据以下内容对述标人（拟派项目保安队长）的综合表现进行打分。</w:t>
            </w:r>
          </w:p>
          <w:p>
            <w:pPr>
              <w:snapToGrid w:val="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（1）现场述标人仪表：着装整洁、举止大方；语言表达能力：清晰、简练、规范、普通话；优秀的3分，良好的2分，一般的1分。</w:t>
            </w:r>
          </w:p>
          <w:p>
            <w:pPr>
              <w:snapToGrid w:val="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（2）述标人对本项目服务需求的理解，就其响应本项目的服务、管理及实施的述标，评审其作为项目经理对本项目的整体管理、管控能力。优秀的9分，良好的6分，一般的3分。</w:t>
            </w:r>
          </w:p>
          <w:p>
            <w:pPr>
              <w:snapToGrid w:val="0"/>
              <w:outlineLvl w:val="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（3）评委对述标人就本项目需求的现场提问。优秀的8分，良好的4分，一般的2分。</w:t>
            </w:r>
          </w:p>
        </w:tc>
        <w:tc>
          <w:tcPr>
            <w:tcW w:w="444" w:type="pct"/>
          </w:tcPr>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p>
          <w:p>
            <w:pPr>
              <w:snapToGrid w:val="0"/>
              <w:outlineLvl w:val="1"/>
              <w:rPr>
                <w:rFonts w:hint="eastAsia" w:ascii="宋体" w:hAnsi="宋体" w:cs="宋体"/>
                <w:szCs w:val="21"/>
              </w:rPr>
            </w:pPr>
            <w:r>
              <w:rPr>
                <w:rFonts w:hint="eastAsia" w:ascii="宋体" w:hAnsi="宋体" w:cs="宋体"/>
                <w:szCs w:val="21"/>
              </w:rPr>
              <w:t>20分</w:t>
            </w:r>
          </w:p>
        </w:tc>
      </w:tr>
    </w:tbl>
    <w:p>
      <w:pPr>
        <w:spacing w:line="400" w:lineRule="exact"/>
        <w:ind w:firstLine="487" w:firstLineChars="202"/>
        <w:rPr>
          <w:b/>
          <w:bCs/>
          <w:sz w:val="24"/>
          <w:lang w:val="zh-CN"/>
        </w:rPr>
      </w:pPr>
      <w:r>
        <w:rPr>
          <w:b/>
          <w:bCs/>
          <w:sz w:val="24"/>
          <w:lang w:val="zh-CN"/>
        </w:rPr>
        <w:t>注：供应商制作投标文件时所用的所有原件材料均须准备好签订合同前被采购人核查，如核查时供应商不能提供相关原件材料作弄虚作假处理，供应商自行承担相应法律后果。</w:t>
      </w:r>
    </w:p>
    <w:p>
      <w:pPr>
        <w:snapToGrid w:val="0"/>
        <w:spacing w:line="480" w:lineRule="exact"/>
        <w:ind w:firstLine="570"/>
        <w:rPr>
          <w:bCs/>
          <w:kern w:val="0"/>
          <w:sz w:val="24"/>
        </w:rPr>
      </w:pPr>
      <w:r>
        <w:rPr>
          <w:b/>
          <w:kern w:val="0"/>
          <w:sz w:val="24"/>
        </w:rPr>
        <w:t>（</w:t>
      </w:r>
      <w:r>
        <w:rPr>
          <w:rFonts w:hint="eastAsia"/>
          <w:b/>
          <w:kern w:val="0"/>
          <w:sz w:val="24"/>
        </w:rPr>
        <w:t>二</w:t>
      </w:r>
      <w:r>
        <w:rPr>
          <w:b/>
          <w:kern w:val="0"/>
          <w:sz w:val="24"/>
        </w:rPr>
        <w:t>）</w:t>
      </w:r>
      <w:r>
        <w:rPr>
          <w:b/>
          <w:kern w:val="0"/>
          <w:sz w:val="24"/>
          <w:lang w:val="zh-CN"/>
        </w:rPr>
        <w:t>价格分</w:t>
      </w:r>
      <w:r>
        <w:rPr>
          <w:b/>
          <w:kern w:val="0"/>
          <w:sz w:val="24"/>
        </w:rPr>
        <w:t>：</w:t>
      </w:r>
      <w:r>
        <w:rPr>
          <w:rFonts w:hint="eastAsia"/>
          <w:bCs/>
          <w:kern w:val="0"/>
          <w:sz w:val="24"/>
          <w:u w:val="single"/>
        </w:rPr>
        <w:t>30</w:t>
      </w:r>
      <w:r>
        <w:rPr>
          <w:bCs/>
          <w:kern w:val="0"/>
          <w:sz w:val="24"/>
          <w:lang w:val="zh-CN"/>
        </w:rPr>
        <w:t>分</w:t>
      </w:r>
    </w:p>
    <w:p>
      <w:pPr>
        <w:adjustRightInd w:val="0"/>
        <w:snapToGrid w:val="0"/>
        <w:spacing w:line="500" w:lineRule="exact"/>
        <w:ind w:firstLine="480" w:firstLineChars="200"/>
        <w:rPr>
          <w:sz w:val="24"/>
        </w:rPr>
      </w:pPr>
      <w:r>
        <w:rPr>
          <w:rFonts w:hint="eastAsia"/>
          <w:sz w:val="24"/>
        </w:rPr>
        <w:t>1.本项目最高限价为32.4万元/年，超过限价作无效磋商处理。</w:t>
      </w:r>
    </w:p>
    <w:p>
      <w:pPr>
        <w:adjustRightInd w:val="0"/>
        <w:snapToGrid w:val="0"/>
        <w:spacing w:line="500" w:lineRule="exact"/>
        <w:ind w:firstLine="480" w:firstLineChars="200"/>
        <w:rPr>
          <w:sz w:val="24"/>
        </w:rPr>
      </w:pPr>
      <w:r>
        <w:rPr>
          <w:rFonts w:hint="eastAsia"/>
          <w:sz w:val="24"/>
        </w:rPr>
        <w:t>2.</w:t>
      </w:r>
      <w:r>
        <w:rPr>
          <w:sz w:val="24"/>
        </w:rPr>
        <w:t>价格分统一采用低价优先法计算，即满足招标文件要求且投标价格最低的投标报价为评标基准价，其价格分为满分。其他投标人的价格分统一按照下列公式计算：</w:t>
      </w:r>
    </w:p>
    <w:p>
      <w:pPr>
        <w:adjustRightInd w:val="0"/>
        <w:snapToGrid w:val="0"/>
        <w:spacing w:line="500" w:lineRule="exact"/>
        <w:ind w:firstLine="480" w:firstLineChars="200"/>
        <w:rPr>
          <w:sz w:val="24"/>
        </w:rPr>
      </w:pPr>
      <w:r>
        <w:rPr>
          <w:sz w:val="24"/>
        </w:rPr>
        <w:t>投标报价得分=（评标基准价/投标报价）×价格权值×100</w:t>
      </w:r>
    </w:p>
    <w:p>
      <w:pPr>
        <w:snapToGrid w:val="0"/>
        <w:spacing w:line="480" w:lineRule="exact"/>
        <w:ind w:firstLine="482" w:firstLineChars="200"/>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六、出现下列情形之一的，作无效响应处理</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、响应文件未按磋商文件要求装订、密封、签署、盖章及主要资料不齐全的；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、响应文件的资料有虚报或者谎报的；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、响应文件中资格审查文件及技术响应文件出现磋商报价的内容；</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、不具备磋商文件规定的资格要求的；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、响应文件有重大漏项或重大不合理的；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、项目技术、方案不满足项目需求中的要求，有重大偏离或保留的；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、磋商响应报价超出项目预算的；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、被认定为低于成本报价磋商竞标的；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、供应商的磋商报价高于自己前一轮的；</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10、供应商被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11、 响应文件含有采购人不能接受的附加条件的。</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12、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13、响应文件未按照采购文件要求加盖公章。</w:t>
      </w:r>
    </w:p>
    <w:p>
      <w:pPr>
        <w:adjustRightInd w:val="0"/>
        <w:snapToGrid w:val="0"/>
        <w:spacing w:line="500" w:lineRule="exact"/>
        <w:ind w:firstLine="480" w:firstLineChars="200"/>
        <w:rPr>
          <w:rFonts w:hint="eastAsia" w:ascii="宋体" w:hAnsi="宋体"/>
          <w:bCs/>
          <w:sz w:val="24"/>
        </w:rPr>
      </w:pPr>
      <w:r>
        <w:rPr>
          <w:rFonts w:hint="eastAsia" w:ascii="宋体" w:hAnsi="宋体"/>
          <w:bCs/>
          <w:sz w:val="24"/>
        </w:rPr>
        <w:t>14、投标人的商务技术部分得分相差悬殊，评标委员会认为得分畸低者没有实质性响应的。</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5、不符合法律、法规和磋商文件中规定的其他实质性响应要求的；</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6、磋商小组依据法律法规可以认定为无效投标的其他情况。</w:t>
      </w:r>
    </w:p>
    <w:p>
      <w:pPr>
        <w:snapToGrid w:val="0"/>
        <w:spacing w:line="480" w:lineRule="exact"/>
        <w:ind w:firstLine="482" w:firstLineChars="200"/>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七、出现下列情形之一的，作废标处理</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、供应商的报价均超出了采购预算，采购单位不能支付的；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、因情况变化，不再符合规定的竞争性磋商采购方式所适用情形的；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、出现影响采购公正的违法、违规行为的；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、因重大变故，采购任务取消的；</w:t>
      </w:r>
      <w:r>
        <w:rPr>
          <w:rFonts w:ascii="宋体"/>
          <w:color w:val="000000" w:themeColor="text1"/>
          <w:sz w:val="24"/>
          <w14:textFill>
            <w14:solidFill>
              <w14:schemeClr w14:val="tx1"/>
            </w14:solidFill>
          </w14:textFill>
        </w:rPr>
        <w:tab/>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、符合资格条件或者对招标文件作实质响应的投标供应商不足</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家的；</w:t>
      </w:r>
    </w:p>
    <w:p>
      <w:pPr>
        <w:snapToGrid w:val="0"/>
        <w:spacing w:line="48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、磋商小组依据法律法规可以认定为废标的其他情况。</w:t>
      </w:r>
    </w:p>
    <w:p>
      <w:pPr>
        <w:snapToGrid w:val="0"/>
        <w:spacing w:line="480" w:lineRule="exact"/>
        <w:ind w:firstLine="482" w:firstLineChars="200"/>
        <w:outlineLvl w:val="1"/>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八、成交通知</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1、开标结束后，采购人自中标人确定之日起2个工作日内在指定媒体上公告中标结果。</w:t>
      </w:r>
    </w:p>
    <w:p>
      <w:pPr>
        <w:snapToGrid w:val="0"/>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2、中标公告期限为1个工作日，期限结束后向中标人发出《中标通知书》。</w:t>
      </w:r>
    </w:p>
    <w:p>
      <w:pPr>
        <w:snapToGrid w:val="0"/>
        <w:spacing w:line="48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3、《中标通知书》一经发出，即具有法律效力。采购人、中标人依法承担法律责任。</w:t>
      </w:r>
    </w:p>
    <w:p>
      <w:pPr>
        <w:sectPr>
          <w:pgSz w:w="11906" w:h="16838"/>
          <w:pgMar w:top="1440" w:right="1800" w:bottom="1440" w:left="1800" w:header="851" w:footer="992" w:gutter="0"/>
          <w:cols w:space="425" w:num="1"/>
          <w:docGrid w:type="lines" w:linePitch="312" w:charSpace="0"/>
        </w:sectPr>
      </w:pPr>
    </w:p>
    <w:p>
      <w:pPr>
        <w:snapToGrid w:val="0"/>
        <w:spacing w:line="480" w:lineRule="exact"/>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w w:val="80"/>
          <w:sz w:val="44"/>
          <w:szCs w:val="44"/>
          <w14:textFill>
            <w14:solidFill>
              <w14:schemeClr w14:val="tx1"/>
            </w14:solidFill>
          </w14:textFill>
        </w:rPr>
        <w:t>第五章  合同主要条款</w:t>
      </w:r>
    </w:p>
    <w:p>
      <w:pPr>
        <w:widowControl/>
        <w:spacing w:after="100" w:line="360" w:lineRule="auto"/>
        <w:ind w:left="420"/>
        <w:jc w:val="center"/>
        <w:outlineLvl w:val="0"/>
        <w:rPr>
          <w:rFonts w:hint="eastAsia" w:ascii="宋体" w:hAnsi="宋体"/>
          <w:b/>
          <w:bCs/>
          <w:sz w:val="36"/>
          <w:szCs w:val="36"/>
        </w:rPr>
      </w:pPr>
      <w:r>
        <w:rPr>
          <w:rFonts w:hint="eastAsia" w:ascii="宋体" w:hAnsi="宋体"/>
          <w:b/>
          <w:bCs/>
          <w:iCs/>
          <w:kern w:val="0"/>
          <w:sz w:val="36"/>
          <w:szCs w:val="36"/>
        </w:rPr>
        <w:t>政府采购项目</w:t>
      </w:r>
    </w:p>
    <w:p>
      <w:pPr>
        <w:widowControl/>
        <w:spacing w:after="100" w:line="360" w:lineRule="auto"/>
        <w:jc w:val="center"/>
        <w:outlineLvl w:val="0"/>
        <w:rPr>
          <w:rFonts w:hint="eastAsia" w:ascii="宋体" w:hAnsi="宋体"/>
          <w:b/>
          <w:bCs/>
          <w:iCs/>
          <w:kern w:val="0"/>
          <w:sz w:val="36"/>
          <w:szCs w:val="36"/>
        </w:rPr>
      </w:pPr>
      <w:r>
        <w:rPr>
          <w:rFonts w:hint="eastAsia" w:ascii="宋体" w:hAnsi="宋体"/>
          <w:b/>
          <w:bCs/>
          <w:iCs/>
          <w:kern w:val="0"/>
          <w:sz w:val="36"/>
          <w:szCs w:val="36"/>
        </w:rPr>
        <w:t>合同书</w:t>
      </w:r>
    </w:p>
    <w:p>
      <w:pPr>
        <w:spacing w:line="360" w:lineRule="auto"/>
        <w:rPr>
          <w:rFonts w:hint="eastAsia" w:ascii="宋体" w:hAnsi="宋体" w:cs="宋体"/>
          <w:sz w:val="24"/>
        </w:rPr>
      </w:pPr>
      <w:r>
        <w:rPr>
          <w:rFonts w:hint="eastAsia" w:ascii="宋体" w:hAnsi="宋体" w:cs="宋体"/>
          <w:spacing w:val="46"/>
          <w:sz w:val="24"/>
        </w:rPr>
        <w:t>采购单</w:t>
      </w:r>
      <w:r>
        <w:rPr>
          <w:rFonts w:hint="eastAsia" w:ascii="宋体" w:hAnsi="宋体" w:cs="宋体"/>
          <w:spacing w:val="2"/>
          <w:sz w:val="24"/>
        </w:rPr>
        <w:t>位</w:t>
      </w:r>
      <w:r>
        <w:rPr>
          <w:rFonts w:hint="eastAsia" w:ascii="宋体" w:hAnsi="宋体" w:cs="宋体"/>
          <w:sz w:val="24"/>
        </w:rPr>
        <w:t>（或称甲方）：</w:t>
      </w:r>
    </w:p>
    <w:p>
      <w:pPr>
        <w:spacing w:line="360" w:lineRule="auto"/>
        <w:rPr>
          <w:rFonts w:hint="eastAsia" w:ascii="宋体" w:hAnsi="宋体" w:cs="宋体"/>
          <w:bCs/>
          <w:sz w:val="24"/>
        </w:rPr>
      </w:pPr>
      <w:r>
        <w:rPr>
          <w:rFonts w:hint="eastAsia" w:ascii="宋体" w:hAnsi="宋体" w:cs="宋体"/>
          <w:sz w:val="24"/>
        </w:rPr>
        <w:t>中标供应商（或称乙方）：</w:t>
      </w:r>
    </w:p>
    <w:p>
      <w:pPr>
        <w:spacing w:line="360" w:lineRule="auto"/>
        <w:rPr>
          <w:rFonts w:hint="eastAsia" w:ascii="宋体" w:hAnsi="宋体" w:cs="宋体"/>
          <w:sz w:val="24"/>
        </w:rPr>
      </w:pPr>
      <w:r>
        <w:rPr>
          <w:rFonts w:hint="eastAsia" w:ascii="宋体" w:hAnsi="宋体" w:cs="宋体"/>
          <w:sz w:val="24"/>
        </w:rPr>
        <w:t>签订时间：</w:t>
      </w:r>
      <w:r>
        <w:rPr>
          <w:rFonts w:hint="eastAsia" w:ascii="宋体" w:hAnsi="宋体" w:cs="宋体"/>
          <w:sz w:val="24"/>
          <w:u w:val="single"/>
        </w:rPr>
        <w:t xml:space="preserve">     年   月   日</w:t>
      </w:r>
    </w:p>
    <w:p>
      <w:pPr>
        <w:spacing w:line="360" w:lineRule="auto"/>
        <w:rPr>
          <w:rFonts w:hint="eastAsia" w:ascii="宋体" w:hAnsi="宋体" w:cs="宋体"/>
          <w:sz w:val="24"/>
          <w:u w:val="single"/>
        </w:rPr>
      </w:pPr>
      <w:r>
        <w:rPr>
          <w:rFonts w:hint="eastAsia" w:ascii="宋体" w:hAnsi="宋体" w:cs="宋体"/>
          <w:sz w:val="24"/>
        </w:rPr>
        <w:t xml:space="preserve">签订地点：      </w:t>
      </w:r>
    </w:p>
    <w:p>
      <w:pPr>
        <w:spacing w:line="360" w:lineRule="auto"/>
        <w:ind w:firstLine="480" w:firstLineChars="200"/>
        <w:rPr>
          <w:rFonts w:hint="eastAsia" w:ascii="宋体" w:hAnsi="宋体" w:cs="宋体"/>
          <w:sz w:val="24"/>
        </w:rPr>
      </w:pPr>
      <w:r>
        <w:rPr>
          <w:rFonts w:hint="eastAsia" w:ascii="宋体" w:hAnsi="宋体" w:cs="宋体"/>
          <w:sz w:val="24"/>
        </w:rPr>
        <w:t>根据《政府采购法》、《民法典》及</w:t>
      </w:r>
      <w:r>
        <w:rPr>
          <w:rFonts w:hint="eastAsia" w:ascii="宋体" w:hAnsi="宋体" w:cs="宋体"/>
          <w:sz w:val="24"/>
          <w:u w:val="single"/>
        </w:rPr>
        <w:t xml:space="preserve">    年    月    日（</w:t>
      </w:r>
      <w:r>
        <w:rPr>
          <w:rFonts w:hint="eastAsia" w:ascii="宋体" w:hAnsi="宋体" w:cs="宋体"/>
          <w:sz w:val="24"/>
        </w:rPr>
        <w:t>项目名称）</w:t>
      </w:r>
      <w:r>
        <w:rPr>
          <w:rFonts w:hint="eastAsia" w:ascii="宋体" w:hAnsi="宋体" w:cs="宋体"/>
          <w:sz w:val="24"/>
          <w:u w:val="single"/>
        </w:rPr>
        <w:t xml:space="preserve">                采购</w:t>
      </w:r>
      <w:r>
        <w:rPr>
          <w:rFonts w:hint="eastAsia" w:ascii="宋体" w:hAnsi="宋体" w:cs="宋体"/>
          <w:sz w:val="24"/>
        </w:rPr>
        <w:t>项目的采购结果、采购文件及投标文件，经双方协商一致，签订本合同。</w:t>
      </w:r>
    </w:p>
    <w:p>
      <w:pPr>
        <w:snapToGrid w:val="0"/>
        <w:spacing w:line="480" w:lineRule="exact"/>
        <w:ind w:firstLine="573"/>
        <w:rPr>
          <w:rFonts w:hint="eastAsia" w:ascii="宋体" w:hAnsi="宋体"/>
          <w:sz w:val="24"/>
        </w:rPr>
      </w:pPr>
      <w:r>
        <w:rPr>
          <w:rFonts w:hint="eastAsia" w:ascii="宋体" w:hAnsi="宋体" w:cs="宋体"/>
          <w:sz w:val="24"/>
        </w:rPr>
        <w:t>一、合同的标的物</w:t>
      </w:r>
    </w:p>
    <w:p>
      <w:pPr>
        <w:snapToGrid w:val="0"/>
        <w:spacing w:line="480" w:lineRule="exact"/>
        <w:ind w:firstLine="573"/>
        <w:rPr>
          <w:rFonts w:hint="eastAsia" w:ascii="宋体" w:hAnsi="宋体" w:cs="宋体"/>
          <w:sz w:val="24"/>
        </w:rPr>
      </w:pPr>
      <w:r>
        <w:rPr>
          <w:rFonts w:hint="eastAsia" w:ascii="宋体" w:hAnsi="宋体" w:cs="宋体"/>
          <w:sz w:val="24"/>
        </w:rPr>
        <w:t>乙方向甲方派遣保安人员在双方约定工作岗位提供劳动服务的方式履约保安服务义务。</w:t>
      </w:r>
    </w:p>
    <w:p>
      <w:pPr>
        <w:snapToGrid w:val="0"/>
        <w:spacing w:line="480" w:lineRule="exact"/>
        <w:ind w:firstLine="573"/>
        <w:rPr>
          <w:rFonts w:hint="eastAsia" w:ascii="宋体" w:hAnsi="宋体" w:cs="宋体"/>
          <w:sz w:val="24"/>
        </w:rPr>
      </w:pPr>
      <w:r>
        <w:rPr>
          <w:rFonts w:hint="eastAsia" w:ascii="宋体" w:hAnsi="宋体" w:cs="宋体"/>
          <w:sz w:val="24"/>
          <w:highlight w:val="cyan"/>
        </w:rPr>
        <w:t>服务区域：</w:t>
      </w:r>
      <w:r>
        <w:rPr>
          <w:rFonts w:hint="eastAsia" w:ascii="宋体" w:hAnsi="宋体" w:cs="宋体"/>
          <w:bCs/>
          <w:sz w:val="24"/>
          <w:highlight w:val="cyan"/>
        </w:rPr>
        <w:t>原南通港口集团通州港务分公司及周边区域。</w:t>
      </w:r>
    </w:p>
    <w:p>
      <w:pPr>
        <w:snapToGrid w:val="0"/>
        <w:spacing w:line="480" w:lineRule="exact"/>
        <w:ind w:firstLine="573"/>
        <w:rPr>
          <w:rFonts w:hint="eastAsia" w:ascii="宋体" w:hAnsi="宋体" w:cs="宋体"/>
          <w:sz w:val="24"/>
        </w:rPr>
      </w:pPr>
      <w:r>
        <w:rPr>
          <w:rFonts w:hint="eastAsia" w:ascii="宋体" w:hAnsi="宋体" w:cs="宋体"/>
          <w:sz w:val="24"/>
        </w:rPr>
        <w:t>二、合同价格与支付</w:t>
      </w:r>
    </w:p>
    <w:p>
      <w:pPr>
        <w:snapToGrid w:val="0"/>
        <w:spacing w:line="360" w:lineRule="auto"/>
        <w:ind w:firstLine="480" w:firstLineChars="200"/>
        <w:rPr>
          <w:rFonts w:hint="eastAsia" w:ascii="宋体" w:hAnsi="宋体" w:cs="宋体"/>
          <w:sz w:val="24"/>
        </w:rPr>
      </w:pPr>
      <w:r>
        <w:rPr>
          <w:rFonts w:ascii="宋体" w:hAnsi="宋体" w:cs="宋体"/>
          <w:sz w:val="24"/>
        </w:rPr>
        <w:t xml:space="preserve">2.1 </w:t>
      </w:r>
      <w:r>
        <w:rPr>
          <w:rFonts w:hint="eastAsia" w:ascii="宋体" w:hAnsi="宋体" w:cs="宋体"/>
          <w:sz w:val="24"/>
        </w:rPr>
        <w:t>合同价格按此次成交价格执行，合同总金额为人民币 ，</w:t>
      </w:r>
      <w:r>
        <w:rPr>
          <w:rFonts w:hint="eastAsia" w:ascii="宋体" w:hAnsi="宋体"/>
          <w:color w:val="000000"/>
          <w:sz w:val="24"/>
        </w:rPr>
        <w:t>报价为服务期内响应本项目相关的一切费用，包含保安人工费、巡查车辆费、安全防护、救生工具费、服装费、交通费、上岗和安全培训费、保险费、办公费用、利润、税金、其它费用等一切费用，即响应本项目的各项应有费用。</w:t>
      </w:r>
    </w:p>
    <w:p>
      <w:pPr>
        <w:snapToGrid w:val="0"/>
        <w:spacing w:line="480" w:lineRule="exact"/>
        <w:ind w:firstLine="573"/>
        <w:rPr>
          <w:rFonts w:hint="eastAsia" w:ascii="宋体" w:hAnsi="宋体" w:cs="宋体"/>
          <w:sz w:val="24"/>
        </w:rPr>
      </w:pPr>
      <w:r>
        <w:rPr>
          <w:rFonts w:ascii="宋体" w:hAnsi="宋体" w:cs="宋体"/>
          <w:sz w:val="24"/>
        </w:rPr>
        <w:t>2.2</w:t>
      </w:r>
      <w:r>
        <w:rPr>
          <w:rFonts w:hint="eastAsia" w:ascii="宋体" w:hAnsi="宋体" w:cs="宋体"/>
          <w:sz w:val="24"/>
        </w:rPr>
        <w:t>付款方式</w:t>
      </w:r>
    </w:p>
    <w:p>
      <w:pPr>
        <w:snapToGrid w:val="0"/>
        <w:spacing w:line="420" w:lineRule="exact"/>
        <w:ind w:firstLine="480" w:firstLineChars="200"/>
        <w:outlineLvl w:val="1"/>
        <w:rPr>
          <w:rFonts w:hint="eastAsia" w:ascii="宋体" w:hAnsi="宋体"/>
          <w:color w:val="000000"/>
          <w:sz w:val="24"/>
        </w:rPr>
      </w:pPr>
      <w:r>
        <w:rPr>
          <w:rFonts w:hint="eastAsia" w:ascii="宋体" w:hAnsi="宋体"/>
          <w:color w:val="000000"/>
          <w:sz w:val="24"/>
        </w:rPr>
        <w:t>1、合同签订后支付合同价款的10%作为预付款，</w:t>
      </w:r>
      <w:r>
        <w:rPr>
          <w:rFonts w:hint="eastAsia" w:cs="宋体"/>
          <w:bCs/>
          <w:sz w:val="24"/>
        </w:rPr>
        <w:t>先服务后收费，每一季度结算一次。甲方凭乙方开具的正式发票支付保安服务费，以此类推。付费时间为收到乙方发票的十五个工作日内。</w:t>
      </w:r>
    </w:p>
    <w:p>
      <w:pPr>
        <w:snapToGrid w:val="0"/>
        <w:spacing w:line="480" w:lineRule="exact"/>
        <w:ind w:firstLine="573"/>
        <w:rPr>
          <w:rFonts w:hint="eastAsia" w:ascii="宋体" w:hAnsi="宋体"/>
          <w:color w:val="000000"/>
          <w:sz w:val="24"/>
        </w:rPr>
      </w:pPr>
      <w:r>
        <w:rPr>
          <w:rFonts w:hint="eastAsia" w:ascii="宋体" w:hAnsi="宋体"/>
          <w:color w:val="000000"/>
          <w:sz w:val="24"/>
        </w:rPr>
        <w:t>2、在签订合同时，供应商明确表示无需预付款或者主动要求降低预付款比例的，采购人可不适用上述规定。</w:t>
      </w:r>
    </w:p>
    <w:p>
      <w:pPr>
        <w:snapToGrid w:val="0"/>
        <w:spacing w:line="480" w:lineRule="exact"/>
        <w:ind w:firstLine="573"/>
        <w:rPr>
          <w:rFonts w:hint="eastAsia" w:ascii="宋体" w:hAnsi="宋体"/>
          <w:sz w:val="24"/>
        </w:rPr>
      </w:pPr>
      <w:r>
        <w:rPr>
          <w:rFonts w:ascii="宋体" w:hAnsi="宋体" w:cs="宋体"/>
          <w:sz w:val="24"/>
        </w:rPr>
        <w:t>2.</w:t>
      </w:r>
      <w:r>
        <w:rPr>
          <w:rFonts w:hint="eastAsia" w:ascii="宋体" w:hAnsi="宋体" w:cs="宋体"/>
          <w:sz w:val="24"/>
        </w:rPr>
        <w:t>3根据现行税法对甲方征收的与本合同有关的一切税费均由甲方承担；根据现行税法对乙方征收的与本合同有关的一切税费均由乙方承担。</w:t>
      </w:r>
    </w:p>
    <w:p>
      <w:pPr>
        <w:snapToGrid w:val="0"/>
        <w:spacing w:line="480" w:lineRule="exact"/>
        <w:ind w:firstLine="573"/>
        <w:rPr>
          <w:rFonts w:hint="eastAsia" w:ascii="宋体" w:hAnsi="宋体"/>
          <w:sz w:val="24"/>
        </w:rPr>
      </w:pPr>
      <w:r>
        <w:rPr>
          <w:rFonts w:ascii="宋体" w:hAnsi="宋体" w:cs="宋体"/>
          <w:sz w:val="24"/>
        </w:rPr>
        <w:t>2.</w:t>
      </w:r>
      <w:r>
        <w:rPr>
          <w:rFonts w:hint="eastAsia" w:ascii="宋体" w:hAnsi="宋体" w:cs="宋体"/>
          <w:sz w:val="24"/>
        </w:rPr>
        <w:t>4支付（结算）方式：由甲方通知乙方提交相关发票并至支付（结算）中心办理支付手续，支付（结算）中心在各项手续、票据齐全的情况下完成对外支付。</w:t>
      </w:r>
    </w:p>
    <w:p>
      <w:pPr>
        <w:spacing w:line="420" w:lineRule="exact"/>
        <w:ind w:firstLine="480" w:firstLineChars="200"/>
        <w:outlineLvl w:val="1"/>
        <w:rPr>
          <w:bCs/>
          <w:sz w:val="24"/>
          <w:highlight w:val="cyan"/>
        </w:rPr>
      </w:pPr>
      <w:r>
        <w:rPr>
          <w:rFonts w:hint="eastAsia"/>
          <w:bCs/>
          <w:sz w:val="24"/>
          <w:highlight w:val="cyan"/>
        </w:rPr>
        <w:t>三、服务期限：本项目服务期限为两年，合同一年一签，前一年合同期满，采购人对成交供应商服务质量和服务响应时间进行满意度评价，评价合格且经双方同意后方可续签下一年合同。</w:t>
      </w:r>
    </w:p>
    <w:p>
      <w:pPr>
        <w:spacing w:line="460" w:lineRule="exact"/>
        <w:ind w:firstLine="480" w:firstLineChars="200"/>
        <w:rPr>
          <w:rFonts w:hint="eastAsia" w:ascii="宋体" w:hAnsi="宋体" w:cs="仿宋"/>
          <w:sz w:val="24"/>
        </w:rPr>
      </w:pPr>
      <w:r>
        <w:rPr>
          <w:rFonts w:hint="eastAsia" w:ascii="宋体" w:hAnsi="宋体" w:cs="仿宋"/>
          <w:sz w:val="24"/>
          <w:highlight w:val="cyan"/>
        </w:rPr>
        <w:t>服务期：一年，从</w:t>
      </w:r>
      <w:r>
        <w:rPr>
          <w:rFonts w:hint="eastAsia" w:ascii="宋体" w:hAnsi="宋体" w:cs="仿宋"/>
          <w:sz w:val="24"/>
          <w:highlight w:val="cyan"/>
          <w:u w:val="single"/>
        </w:rPr>
        <w:t>2025年   月   日</w:t>
      </w:r>
      <w:r>
        <w:rPr>
          <w:rFonts w:hint="eastAsia" w:ascii="宋体" w:hAnsi="宋体" w:cs="仿宋"/>
          <w:sz w:val="24"/>
          <w:highlight w:val="cyan"/>
        </w:rPr>
        <w:t>开始生效，协议期</w:t>
      </w:r>
      <w:r>
        <w:rPr>
          <w:rFonts w:hint="eastAsia" w:ascii="宋体" w:hAnsi="宋体" w:cs="仿宋"/>
          <w:sz w:val="24"/>
          <w:highlight w:val="cyan"/>
          <w:u w:val="single"/>
        </w:rPr>
        <w:t>2025年   月   日到 2026年    月    日</w:t>
      </w:r>
      <w:r>
        <w:rPr>
          <w:rFonts w:hint="eastAsia" w:ascii="宋体" w:hAnsi="宋体" w:cs="仿宋"/>
          <w:sz w:val="24"/>
          <w:highlight w:val="cyan"/>
        </w:rPr>
        <w:t>。</w:t>
      </w:r>
    </w:p>
    <w:p>
      <w:pPr>
        <w:spacing w:line="420" w:lineRule="exact"/>
        <w:ind w:firstLine="482" w:firstLineChars="200"/>
        <w:outlineLvl w:val="1"/>
        <w:rPr>
          <w:rFonts w:hint="eastAsia" w:ascii="宋体" w:hAnsi="宋体" w:cs="宋体"/>
          <w:b/>
          <w:sz w:val="24"/>
        </w:rPr>
      </w:pPr>
      <w:r>
        <w:rPr>
          <w:rFonts w:hint="eastAsia"/>
          <w:b/>
          <w:sz w:val="24"/>
        </w:rPr>
        <w:t>四、</w:t>
      </w:r>
      <w:r>
        <w:rPr>
          <w:rFonts w:hint="eastAsia" w:ascii="宋体" w:hAnsi="宋体" w:cs="宋体"/>
          <w:b/>
          <w:sz w:val="24"/>
        </w:rPr>
        <w:t>保安服务技术要求</w:t>
      </w:r>
    </w:p>
    <w:p>
      <w:pPr>
        <w:spacing w:line="420" w:lineRule="exact"/>
        <w:ind w:firstLine="480" w:firstLineChars="200"/>
        <w:rPr>
          <w:rFonts w:hint="eastAsia" w:ascii="宋体" w:hAnsi="宋体" w:cs="宋体"/>
          <w:bCs/>
          <w:sz w:val="24"/>
        </w:rPr>
      </w:pPr>
      <w:r>
        <w:rPr>
          <w:rFonts w:hint="eastAsia" w:ascii="宋体" w:hAnsi="宋体" w:cs="宋体"/>
          <w:bCs/>
          <w:sz w:val="24"/>
        </w:rPr>
        <w:t>乙方需提供高品质保安及安保服务。能满足本项目安保服务的整体要求，确保项目公共安全秩序：项目整体区域内的全天候安全保卫及秩序维护工作、特殊要求按照相关规定执行。具体要求如下：</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1、人员配备要求：</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（1）保安员：6人，派驻人员必须具备公安部门颁发的《保安员证》。</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（2）男性，30-55周岁，身高170cm及以上；</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（3）政审合格、身体健康无明显缺陷；</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（4）无违法犯罪记录及不良嗜好。</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2、门卫安保员岗位职责：</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（1）在安保范围内开展每日安保执勤任务。</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（2）负责进出安保范围内的人员、车辆、货物的查验、登记工作。</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（3）负责船岸界面及安保范围内的治安巡逻工作，发现异常及时处置并上报。</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（4）负责维护安保范围内的交通秩序和安全，有垃圾及时清理等日常保洁工作。</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（5）负责重要活动、事故的现场保卫、警戒工作。</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（6）积极参加抢险救灾和应急训练，严格重大事故报告制度。</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（7）严格执行国家法律、法规和规章制度。</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3、安保24小时巡逻制度：</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（1）在安保范围内实行24小时值班巡逻制度，门卫必须坚守岗位、尽职尽守，时常注意监控情况，不得擅自离岗、顶岗、睡岗，禁止从事与值班职责无关活动。</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（2）在安保范围内由巡逻人员2人，门卫值班1人组成，在确保值守岗位有人的前提下巡逻通行人员不得少于两人，由门卫值守的人员带领。</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（3）一般情况下巡逻间隔不得超过两小时，重点为仓库、堆场、办公楼、油库、配电房、围墙、码头、挡外水域以及无人值守区域及单独值守岗位，并打更记录。</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（4）每遇台风天、大风、大雨、大潮等特殊天气，需立即启动应急预案并加强安全巡逻工作。</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（5）巡逻时必须佩戴袖套、持器械，所到重点部位须留下痕迹做好记录，发现异常及时处置报告，紧急情况可直接报警救援。</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（6）认真做好值班巡逻记录和交接班工作。</w:t>
      </w:r>
    </w:p>
    <w:p>
      <w:pPr>
        <w:snapToGrid w:val="0"/>
        <w:spacing w:line="420" w:lineRule="exact"/>
        <w:ind w:firstLine="463" w:firstLineChars="192"/>
        <w:outlineLvl w:val="1"/>
        <w:rPr>
          <w:rFonts w:hint="eastAsia" w:ascii="宋体" w:hAnsi="宋体" w:cs="宋体"/>
          <w:b/>
          <w:sz w:val="24"/>
        </w:rPr>
      </w:pPr>
      <w:r>
        <w:rPr>
          <w:rFonts w:hint="eastAsia" w:ascii="宋体" w:hAnsi="宋体" w:cs="宋体"/>
          <w:b/>
          <w:sz w:val="24"/>
        </w:rPr>
        <w:t>五、其他安保服务要求</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★1、投标方须配备具备专业资质的电工和水工人员。投标时提供电工、水工的特种作业操作证或其他资格证明以及与投标方签订的劳动合同扫描件，否则做无效响应处理。</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★2、在安保范围内，如遇水电故障，投标方须及时派遣电工或水工赴现场处理。（提供承诺函格式自拟）</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3、投标方负责提供巡逻车等交通工具、照明工具以及保安员安全防护及救生用具。</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4、配合采购方进行经常性的安全防范检查，发现责任区域内的安全隐患，及时报告采购方。</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5、为保安员办理法定保险，保安人员上下班途中及工作中任何安全问题由投标方自行负责。采购方不承担投标方所聘保安人员任何安全责任。</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6、加强对保安员的教育培训、监督和管理，确保安全服务的优质高效。</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7、根据有关法律、法规政策及本合同的规定，加强保安人员的职业道德教育，确保保安人员敬业爱岗，各项服务工作规范、高效、有序。</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8、对安保执勤人员进行基本的救生技能培训，如人工呼吸、心肺复苏等。</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9、在巡逻过程中如发现其他人员发生意外，采取应急措施，首先拨打120后在现场采取救生防护抢治，并维护好现场，做好记录存档工作。</w:t>
      </w:r>
    </w:p>
    <w:p>
      <w:pPr>
        <w:snapToGrid w:val="0"/>
        <w:spacing w:line="420" w:lineRule="exact"/>
        <w:ind w:firstLine="460" w:firstLineChars="192"/>
        <w:outlineLvl w:val="1"/>
        <w:rPr>
          <w:rFonts w:hint="eastAsia" w:ascii="宋体" w:hAnsi="宋体" w:cs="宋体"/>
          <w:bCs/>
          <w:sz w:val="24"/>
        </w:rPr>
      </w:pPr>
      <w:r>
        <w:rPr>
          <w:rFonts w:hint="eastAsia" w:ascii="宋体" w:hAnsi="宋体" w:cs="宋体"/>
          <w:bCs/>
          <w:sz w:val="24"/>
        </w:rPr>
        <w:t>10、工作中产生的矛盾可经双方协商解决，保安员执勤中发生纠纷，责任在安保方的，由投标方负责处理。</w:t>
      </w:r>
    </w:p>
    <w:p>
      <w:pPr>
        <w:snapToGrid w:val="0"/>
        <w:spacing w:line="420" w:lineRule="exact"/>
        <w:ind w:firstLine="463" w:firstLineChars="192"/>
        <w:outlineLvl w:val="1"/>
        <w:rPr>
          <w:rFonts w:hint="eastAsia" w:ascii="宋体" w:hAnsi="宋体" w:cs="宋体"/>
          <w:b/>
          <w:bCs/>
          <w:sz w:val="24"/>
        </w:rPr>
      </w:pPr>
      <w:r>
        <w:rPr>
          <w:rFonts w:hint="eastAsia" w:ascii="宋体" w:hAnsi="宋体" w:cs="宋体"/>
          <w:b/>
          <w:bCs/>
          <w:sz w:val="24"/>
        </w:rPr>
        <w:t>六、综合要求</w:t>
      </w:r>
    </w:p>
    <w:p>
      <w:pPr>
        <w:spacing w:line="420" w:lineRule="exact"/>
        <w:ind w:firstLine="480" w:firstLineChars="200"/>
        <w:rPr>
          <w:rFonts w:hint="eastAsia" w:ascii="宋体" w:hAnsi="宋体" w:cs="宋体"/>
          <w:bCs/>
          <w:sz w:val="24"/>
        </w:rPr>
      </w:pPr>
      <w:r>
        <w:rPr>
          <w:rFonts w:ascii="宋体" w:hAnsi="宋体" w:cs="宋体"/>
          <w:bCs/>
          <w:sz w:val="24"/>
        </w:rPr>
        <w:t>1、服务</w:t>
      </w:r>
      <w:r>
        <w:rPr>
          <w:rFonts w:hint="eastAsia" w:ascii="宋体" w:hAnsi="宋体" w:cs="宋体"/>
          <w:bCs/>
          <w:sz w:val="24"/>
        </w:rPr>
        <w:t>乙方派驻甲方处的员工在合同期间所发生的福利费、工伤、医疗、意外伤（亡）害等费用均由服务提供方承担。</w:t>
      </w:r>
    </w:p>
    <w:p>
      <w:pPr>
        <w:spacing w:line="420" w:lineRule="exact"/>
        <w:ind w:firstLine="480" w:firstLineChars="200"/>
        <w:rPr>
          <w:rFonts w:hint="eastAsia" w:ascii="宋体" w:hAnsi="宋体" w:cs="宋体"/>
          <w:bCs/>
          <w:sz w:val="24"/>
        </w:rPr>
      </w:pPr>
      <w:r>
        <w:rPr>
          <w:rFonts w:ascii="宋体" w:hAnsi="宋体" w:cs="宋体"/>
          <w:bCs/>
          <w:sz w:val="24"/>
        </w:rPr>
        <w:t>2、服务</w:t>
      </w:r>
      <w:r>
        <w:rPr>
          <w:rFonts w:hint="eastAsia" w:ascii="宋体" w:hAnsi="宋体" w:cs="宋体"/>
          <w:bCs/>
          <w:sz w:val="24"/>
        </w:rPr>
        <w:t>乙方须为保安人员购买用工意外伤害保险，若在服务合同期内，出现任何问题，跟采购单位无关，采购单位不承担任何法律和经济上的责任。</w:t>
      </w:r>
    </w:p>
    <w:p>
      <w:pPr>
        <w:spacing w:line="420" w:lineRule="exact"/>
        <w:ind w:firstLine="480" w:firstLineChars="200"/>
        <w:rPr>
          <w:rFonts w:hint="eastAsia" w:ascii="宋体" w:hAnsi="宋体" w:cs="宋体"/>
          <w:bCs/>
          <w:sz w:val="24"/>
        </w:rPr>
      </w:pPr>
      <w:r>
        <w:rPr>
          <w:rFonts w:ascii="宋体" w:hAnsi="宋体" w:cs="宋体"/>
          <w:bCs/>
          <w:sz w:val="24"/>
        </w:rPr>
        <w:t>3、所有配套辅助用房（如果有）的钥匙由保安人员在保安警卫室保管，并根据要求及时开关门，做好保安工作。</w:t>
      </w:r>
    </w:p>
    <w:p>
      <w:pPr>
        <w:spacing w:line="420" w:lineRule="exact"/>
        <w:ind w:firstLine="480" w:firstLineChars="200"/>
        <w:rPr>
          <w:rFonts w:hint="eastAsia" w:ascii="宋体" w:hAnsi="宋体" w:cs="宋体"/>
          <w:bCs/>
          <w:sz w:val="24"/>
        </w:rPr>
      </w:pPr>
      <w:r>
        <w:rPr>
          <w:rFonts w:ascii="宋体" w:hAnsi="宋体" w:cs="宋体"/>
          <w:bCs/>
          <w:sz w:val="24"/>
        </w:rPr>
        <w:t>4、</w:t>
      </w:r>
      <w:r>
        <w:rPr>
          <w:rFonts w:hint="eastAsia" w:ascii="宋体" w:hAnsi="宋体" w:cs="宋体"/>
          <w:bCs/>
          <w:sz w:val="24"/>
        </w:rPr>
        <w:t>乙方在履行合同期间，其服务质量考核（考核要求见下表）如未能达到招标文件规定的标准或其响应承诺，则甲方单位有权要求整改到位并不予结算相关费用或终止（不续签）合同，相关损失和责任由乙方承担。</w:t>
      </w:r>
    </w:p>
    <w:p>
      <w:pPr>
        <w:spacing w:line="420" w:lineRule="exact"/>
        <w:ind w:firstLine="480" w:firstLineChars="200"/>
        <w:rPr>
          <w:rFonts w:hint="eastAsia" w:ascii="宋体" w:hAnsi="宋体" w:cs="宋体"/>
          <w:bCs/>
          <w:sz w:val="24"/>
        </w:rPr>
      </w:pPr>
      <w:r>
        <w:rPr>
          <w:rFonts w:ascii="宋体" w:hAnsi="宋体" w:cs="宋体"/>
          <w:bCs/>
          <w:sz w:val="24"/>
        </w:rPr>
        <w:t>5、考核要求（按月考核）（初步拟定）：</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7231"/>
        <w:gridCol w:w="398"/>
        <w:gridCol w:w="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序号</w:t>
            </w:r>
          </w:p>
        </w:tc>
        <w:tc>
          <w:tcPr>
            <w:tcW w:w="7231" w:type="dxa"/>
            <w:noWrap/>
          </w:tcPr>
          <w:p>
            <w:pPr>
              <w:spacing w:line="420" w:lineRule="exact"/>
              <w:ind w:firstLine="28" w:firstLineChars="12"/>
              <w:jc w:val="center"/>
              <w:rPr>
                <w:rFonts w:hint="eastAsia" w:ascii="宋体" w:hAnsi="宋体" w:cs="宋体"/>
                <w:bCs/>
                <w:sz w:val="24"/>
              </w:rPr>
            </w:pPr>
            <w:r>
              <w:rPr>
                <w:rFonts w:hint="eastAsia" w:ascii="宋体" w:hAnsi="宋体" w:cs="宋体"/>
                <w:bCs/>
                <w:sz w:val="24"/>
              </w:rPr>
              <w:t>考核要求</w:t>
            </w:r>
          </w:p>
        </w:tc>
        <w:tc>
          <w:tcPr>
            <w:tcW w:w="398" w:type="dxa"/>
            <w:noWrap/>
          </w:tcPr>
          <w:p>
            <w:pPr>
              <w:spacing w:line="420" w:lineRule="exact"/>
              <w:ind w:firstLine="33" w:firstLineChars="14"/>
              <w:jc w:val="center"/>
              <w:rPr>
                <w:rFonts w:hint="eastAsia" w:ascii="宋体" w:hAnsi="宋体" w:cs="宋体"/>
                <w:bCs/>
                <w:sz w:val="24"/>
              </w:rPr>
            </w:pPr>
            <w:r>
              <w:rPr>
                <w:rFonts w:hint="eastAsia" w:ascii="宋体" w:hAnsi="宋体" w:cs="宋体"/>
                <w:bCs/>
                <w:sz w:val="24"/>
              </w:rPr>
              <w:t>打分</w:t>
            </w:r>
          </w:p>
        </w:tc>
        <w:tc>
          <w:tcPr>
            <w:tcW w:w="386" w:type="dxa"/>
            <w:noWrap/>
          </w:tcPr>
          <w:p>
            <w:pPr>
              <w:spacing w:line="420" w:lineRule="exact"/>
              <w:ind w:left="14" w:leftChars="-15" w:hanging="45" w:hangingChars="19"/>
              <w:jc w:val="center"/>
              <w:rPr>
                <w:rFonts w:hint="eastAsia"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保安在岗人员未按合同要求配齐，并且未向甲方单位相关部门提出请假同意的，扣</w:t>
            </w:r>
            <w:r>
              <w:rPr>
                <w:rFonts w:ascii="宋体" w:hAnsi="宋体" w:cs="宋体"/>
                <w:bCs/>
                <w:sz w:val="24"/>
              </w:rPr>
              <w:t>2分/人。</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2</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未提前通知甲方单位更换人员或更换人员未参加岗前培训的扣</w:t>
            </w:r>
            <w:r>
              <w:rPr>
                <w:rFonts w:ascii="宋体" w:hAnsi="宋体" w:cs="宋体"/>
                <w:bCs/>
                <w:sz w:val="24"/>
              </w:rPr>
              <w:t>2分/起。</w:t>
            </w:r>
          </w:p>
        </w:tc>
        <w:tc>
          <w:tcPr>
            <w:tcW w:w="398" w:type="dxa"/>
            <w:noWrap/>
            <w:vAlign w:val="center"/>
          </w:tcPr>
          <w:p>
            <w:pPr>
              <w:spacing w:line="420" w:lineRule="exact"/>
              <w:ind w:firstLine="33" w:firstLineChars="14"/>
              <w:jc w:val="center"/>
              <w:rPr>
                <w:rFonts w:hint="eastAsia" w:ascii="宋体" w:hAnsi="宋体" w:cs="宋体"/>
                <w:bCs/>
                <w:sz w:val="24"/>
              </w:rPr>
            </w:pPr>
          </w:p>
        </w:tc>
        <w:tc>
          <w:tcPr>
            <w:tcW w:w="386" w:type="dxa"/>
            <w:noWrap/>
            <w:vAlign w:val="center"/>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3</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未按照合同要求配足配齐物防设备的，扣</w:t>
            </w:r>
            <w:r>
              <w:rPr>
                <w:rFonts w:ascii="宋体" w:hAnsi="宋体" w:cs="宋体"/>
                <w:bCs/>
                <w:sz w:val="24"/>
              </w:rPr>
              <w:t>2分/次。</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4</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不按时交接班，迟到、早退扣</w:t>
            </w:r>
            <w:r>
              <w:rPr>
                <w:rFonts w:ascii="宋体" w:hAnsi="宋体" w:cs="宋体"/>
                <w:bCs/>
                <w:sz w:val="24"/>
              </w:rPr>
              <w:t>5分/次。保安人员因事因病不能到岗，应事先办理请假手续，安排其他人员顶替，脱岗扣5分/人/次。</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5</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在岗人员未按要求着装，着装不整齐的，扣</w:t>
            </w:r>
            <w:r>
              <w:rPr>
                <w:rFonts w:ascii="宋体" w:hAnsi="宋体" w:cs="宋体"/>
                <w:bCs/>
                <w:sz w:val="24"/>
              </w:rPr>
              <w:t>2分/起。</w:t>
            </w:r>
          </w:p>
        </w:tc>
        <w:tc>
          <w:tcPr>
            <w:tcW w:w="398" w:type="dxa"/>
            <w:noWrap/>
            <w:vAlign w:val="center"/>
          </w:tcPr>
          <w:p>
            <w:pPr>
              <w:spacing w:line="420" w:lineRule="exact"/>
              <w:ind w:firstLine="33" w:firstLineChars="14"/>
              <w:jc w:val="center"/>
              <w:rPr>
                <w:rFonts w:hint="eastAsia" w:ascii="宋体" w:hAnsi="宋体" w:cs="宋体"/>
                <w:bCs/>
                <w:sz w:val="24"/>
              </w:rPr>
            </w:pPr>
          </w:p>
        </w:tc>
        <w:tc>
          <w:tcPr>
            <w:tcW w:w="386" w:type="dxa"/>
            <w:noWrap/>
            <w:vAlign w:val="center"/>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6</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在岗值班期间抽烟，睡觉、躺着、玩手机、听耳机、闲聊、电话聊天等非工作相关事宜，扣</w:t>
            </w:r>
            <w:r>
              <w:rPr>
                <w:rFonts w:ascii="宋体" w:hAnsi="宋体" w:cs="宋体"/>
                <w:bCs/>
                <w:sz w:val="24"/>
              </w:rPr>
              <w:t>5分/起。</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7</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不执行工作制度，造成经济损失的，扣除</w:t>
            </w:r>
            <w:r>
              <w:rPr>
                <w:rFonts w:ascii="宋体" w:hAnsi="宋体" w:cs="宋体"/>
                <w:bCs/>
                <w:sz w:val="24"/>
              </w:rPr>
              <w:t>5分/起。造成严重后果者，当事人解除聘用，并按合同规定追究相关责任，扣10分/起，同时服务期内合同不再续签。</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8</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巡逻时间不符合规定要求。每次扣5分。</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9</w:t>
            </w:r>
          </w:p>
        </w:tc>
        <w:tc>
          <w:tcPr>
            <w:tcW w:w="7231" w:type="dxa"/>
            <w:noWrap/>
            <w:vAlign w:val="center"/>
          </w:tcPr>
          <w:p>
            <w:pPr>
              <w:spacing w:line="420" w:lineRule="exact"/>
              <w:ind w:firstLine="28" w:firstLineChars="12"/>
              <w:rPr>
                <w:rFonts w:hint="eastAsia" w:ascii="宋体" w:hAnsi="宋体" w:cs="宋体"/>
                <w:bCs/>
                <w:sz w:val="24"/>
              </w:rPr>
            </w:pPr>
            <w:r>
              <w:rPr>
                <w:rFonts w:hint="eastAsia" w:ascii="宋体" w:hAnsi="宋体" w:cs="宋体"/>
                <w:bCs/>
                <w:sz w:val="24"/>
              </w:rPr>
              <w:t>巡查车辆车况良好，运行正常，车容整洁。若不符合要求，每发现1次扣2分。</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hint="eastAsia" w:ascii="宋体" w:hAnsi="宋体" w:cs="宋体"/>
                <w:bCs/>
                <w:sz w:val="24"/>
              </w:rPr>
              <w:t>10</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保安人员监守自盗者，解除当事人聘用，并按照合同规定追究相关责任，并扣</w:t>
            </w:r>
            <w:r>
              <w:rPr>
                <w:rFonts w:ascii="宋体" w:hAnsi="宋体" w:cs="宋体"/>
                <w:bCs/>
                <w:sz w:val="24"/>
              </w:rPr>
              <w:t>10分/起，同时服务期内合同不再续签。</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1</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保安人员损坏装备、破坏公物者，除照价赔偿外，视情节轻重给予扣除</w:t>
            </w:r>
            <w:r>
              <w:rPr>
                <w:rFonts w:ascii="宋体" w:hAnsi="宋体" w:cs="宋体"/>
                <w:bCs/>
                <w:sz w:val="24"/>
              </w:rPr>
              <w:t>5分/次。情节严重者，当事人解除聘用，并扣10分/次，同时服务期内合同不再续签。</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2</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保安人员了解必要的</w:t>
            </w:r>
            <w:r>
              <w:rPr>
                <w:rFonts w:ascii="宋体" w:hAnsi="宋体" w:cs="宋体"/>
                <w:bCs/>
                <w:sz w:val="24"/>
              </w:rPr>
              <w:t>110报警常识，抽查发现不懂得紧急报警使用方法的，扣2分/人次。</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3</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值勤时遇到紧急情况</w:t>
            </w:r>
            <w:r>
              <w:rPr>
                <w:rFonts w:ascii="宋体" w:hAnsi="宋体" w:cs="宋体"/>
                <w:bCs/>
                <w:sz w:val="24"/>
              </w:rPr>
              <w:t xml:space="preserve"> ( </w:t>
            </w:r>
            <w:r>
              <w:rPr>
                <w:rFonts w:hint="eastAsia" w:ascii="宋体" w:hAnsi="宋体" w:cs="宋体"/>
                <w:bCs/>
                <w:sz w:val="24"/>
              </w:rPr>
              <w:t>如发生案件、事故等</w:t>
            </w:r>
            <w:r>
              <w:rPr>
                <w:rFonts w:ascii="宋体" w:hAnsi="宋体" w:cs="宋体"/>
                <w:bCs/>
                <w:sz w:val="24"/>
              </w:rPr>
              <w:t xml:space="preserve"> ) </w:t>
            </w:r>
            <w:r>
              <w:rPr>
                <w:rFonts w:hint="eastAsia" w:ascii="宋体" w:hAnsi="宋体" w:cs="宋体"/>
                <w:bCs/>
                <w:sz w:val="24"/>
              </w:rPr>
              <w:t>处置不力、甚至临阵退缩的。按照合同规定追究相关责任，扣</w:t>
            </w:r>
            <w:r>
              <w:rPr>
                <w:rFonts w:ascii="宋体" w:hAnsi="宋体" w:cs="宋体"/>
                <w:bCs/>
                <w:sz w:val="24"/>
              </w:rPr>
              <w:t>5分/起。</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noWrap/>
            <w:vAlign w:val="center"/>
          </w:tcPr>
          <w:p>
            <w:pPr>
              <w:spacing w:line="420" w:lineRule="exact"/>
              <w:jc w:val="center"/>
              <w:rPr>
                <w:rFonts w:hint="eastAsia" w:ascii="宋体" w:hAnsi="宋体" w:cs="宋体"/>
                <w:bCs/>
                <w:sz w:val="24"/>
              </w:rPr>
            </w:pPr>
            <w:r>
              <w:rPr>
                <w:rFonts w:ascii="宋体" w:hAnsi="宋体" w:cs="宋体"/>
                <w:bCs/>
                <w:sz w:val="24"/>
              </w:rPr>
              <w:t>1</w:t>
            </w:r>
            <w:r>
              <w:rPr>
                <w:rFonts w:hint="eastAsia" w:ascii="宋体" w:hAnsi="宋体" w:cs="宋体"/>
                <w:bCs/>
                <w:sz w:val="24"/>
              </w:rPr>
              <w:t>4</w:t>
            </w:r>
          </w:p>
        </w:tc>
        <w:tc>
          <w:tcPr>
            <w:tcW w:w="7231" w:type="dxa"/>
            <w:noWrap/>
          </w:tcPr>
          <w:p>
            <w:pPr>
              <w:spacing w:line="420" w:lineRule="exact"/>
              <w:ind w:firstLine="28" w:firstLineChars="12"/>
              <w:rPr>
                <w:rFonts w:hint="eastAsia" w:ascii="宋体" w:hAnsi="宋体" w:cs="宋体"/>
                <w:bCs/>
                <w:sz w:val="24"/>
              </w:rPr>
            </w:pPr>
            <w:r>
              <w:rPr>
                <w:rFonts w:hint="eastAsia" w:ascii="宋体" w:hAnsi="宋体" w:cs="宋体"/>
                <w:bCs/>
                <w:sz w:val="24"/>
              </w:rPr>
              <w:t>因工作失职发生以上未注明其他的事项，造成严重后果的扣</w:t>
            </w:r>
            <w:r>
              <w:rPr>
                <w:rFonts w:ascii="宋体" w:hAnsi="宋体" w:cs="宋体"/>
                <w:bCs/>
                <w:sz w:val="24"/>
              </w:rPr>
              <w:t>20分/起，当事人解除聘用，并按合同规定追究相关责任，与服务</w:t>
            </w:r>
            <w:r>
              <w:rPr>
                <w:rFonts w:hint="eastAsia" w:ascii="宋体" w:hAnsi="宋体" w:cs="宋体"/>
                <w:bCs/>
                <w:sz w:val="24"/>
              </w:rPr>
              <w:t>乙方在服务期内合同不再续签直至当即解除合约。</w:t>
            </w:r>
          </w:p>
        </w:tc>
        <w:tc>
          <w:tcPr>
            <w:tcW w:w="398" w:type="dxa"/>
            <w:noWrap/>
          </w:tcPr>
          <w:p>
            <w:pPr>
              <w:spacing w:line="420" w:lineRule="exact"/>
              <w:ind w:firstLine="33" w:firstLineChars="14"/>
              <w:jc w:val="center"/>
              <w:rPr>
                <w:rFonts w:hint="eastAsia" w:ascii="宋体" w:hAnsi="宋体" w:cs="宋体"/>
                <w:bCs/>
                <w:sz w:val="24"/>
              </w:rPr>
            </w:pPr>
          </w:p>
        </w:tc>
        <w:tc>
          <w:tcPr>
            <w:tcW w:w="386" w:type="dxa"/>
            <w:noWrap/>
          </w:tcPr>
          <w:p>
            <w:pPr>
              <w:spacing w:line="420" w:lineRule="exact"/>
              <w:ind w:left="14" w:leftChars="-15" w:hanging="45" w:hangingChars="19"/>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4"/>
            <w:noWrap/>
            <w:vAlign w:val="center"/>
          </w:tcPr>
          <w:p>
            <w:pPr>
              <w:spacing w:line="420" w:lineRule="exact"/>
              <w:ind w:left="14" w:leftChars="-15" w:hanging="45" w:hangingChars="19"/>
              <w:jc w:val="center"/>
              <w:rPr>
                <w:rFonts w:hint="eastAsia" w:ascii="宋体" w:hAnsi="宋体" w:cs="宋体"/>
                <w:bCs/>
                <w:sz w:val="24"/>
              </w:rPr>
            </w:pPr>
            <w:r>
              <w:rPr>
                <w:rFonts w:hint="eastAsia" w:ascii="宋体" w:hAnsi="宋体" w:cs="宋体"/>
                <w:bCs/>
                <w:sz w:val="24"/>
              </w:rPr>
              <w:t>总分为：</w:t>
            </w:r>
            <w:r>
              <w:rPr>
                <w:rFonts w:ascii="宋体" w:hAnsi="宋体" w:cs="宋体"/>
                <w:bCs/>
                <w:sz w:val="24"/>
              </w:rPr>
              <w:t>100分，90-100为合格；70~90分的不合格；70分以下的采购单位有权终止合同。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4"/>
            <w:noWrap/>
            <w:vAlign w:val="center"/>
          </w:tcPr>
          <w:p>
            <w:pPr>
              <w:spacing w:line="420" w:lineRule="exact"/>
              <w:rPr>
                <w:rFonts w:hint="eastAsia" w:ascii="宋体" w:hAnsi="宋体" w:cs="宋体"/>
                <w:bCs/>
                <w:sz w:val="24"/>
              </w:rPr>
            </w:pPr>
            <w:r>
              <w:rPr>
                <w:rFonts w:hint="eastAsia" w:ascii="宋体" w:hAnsi="宋体" w:cs="宋体"/>
                <w:bCs/>
                <w:sz w:val="24"/>
              </w:rPr>
              <w:t>备注：</w:t>
            </w:r>
          </w:p>
          <w:p>
            <w:pPr>
              <w:spacing w:line="420" w:lineRule="exact"/>
              <w:ind w:firstLine="480" w:firstLineChars="200"/>
              <w:rPr>
                <w:rFonts w:hint="eastAsia" w:ascii="宋体" w:hAnsi="宋体" w:cs="宋体"/>
                <w:bCs/>
                <w:sz w:val="24"/>
              </w:rPr>
            </w:pPr>
            <w:r>
              <w:rPr>
                <w:rFonts w:hint="eastAsia" w:ascii="宋体" w:hAnsi="宋体" w:cs="宋体"/>
                <w:bCs/>
                <w:sz w:val="24"/>
              </w:rPr>
              <w:t>（1）招标方有权根据实际情况，对考核表格做相应调整。</w:t>
            </w:r>
          </w:p>
          <w:p>
            <w:pPr>
              <w:spacing w:line="420" w:lineRule="exact"/>
              <w:ind w:firstLine="480" w:firstLineChars="200"/>
              <w:rPr>
                <w:rFonts w:hint="eastAsia" w:ascii="宋体" w:hAnsi="宋体" w:cs="宋体"/>
                <w:bCs/>
                <w:sz w:val="24"/>
              </w:rPr>
            </w:pPr>
            <w:r>
              <w:rPr>
                <w:rFonts w:hint="eastAsia" w:ascii="宋体" w:hAnsi="宋体" w:cs="宋体"/>
                <w:bCs/>
                <w:sz w:val="24"/>
              </w:rPr>
              <w:t>（2）考核由属地社区、街道、水利部门、安监部门共同打分，其中属地社区占比55%、街道、水利部门、安监部门各占15%。</w:t>
            </w:r>
          </w:p>
          <w:p>
            <w:pPr>
              <w:spacing w:line="420" w:lineRule="exact"/>
              <w:ind w:firstLine="480" w:firstLineChars="200"/>
              <w:rPr>
                <w:rFonts w:hint="eastAsia" w:ascii="宋体" w:hAnsi="宋体" w:cs="宋体"/>
                <w:bCs/>
                <w:sz w:val="24"/>
              </w:rPr>
            </w:pPr>
            <w:r>
              <w:rPr>
                <w:rFonts w:hint="eastAsia" w:ascii="宋体" w:hAnsi="宋体" w:cs="宋体"/>
                <w:bCs/>
                <w:sz w:val="24"/>
              </w:rPr>
              <w:t>（3</w:t>
            </w:r>
            <w:r>
              <w:rPr>
                <w:rFonts w:ascii="宋体" w:hAnsi="宋体" w:cs="宋体"/>
                <w:bCs/>
                <w:sz w:val="24"/>
              </w:rPr>
              <w:t>）70~90分的不合格，采购单位要求服务</w:t>
            </w:r>
            <w:r>
              <w:rPr>
                <w:rFonts w:hint="eastAsia" w:ascii="宋体" w:hAnsi="宋体" w:cs="宋体"/>
                <w:bCs/>
                <w:sz w:val="24"/>
              </w:rPr>
              <w:t>乙方整改</w:t>
            </w:r>
            <w:r>
              <w:rPr>
                <w:rFonts w:hint="eastAsia" w:ascii="宋体" w:hAnsi="宋体" w:cs="宋体"/>
                <w:bCs/>
                <w:color w:val="000000" w:themeColor="text1"/>
                <w:sz w:val="24"/>
                <w14:textFill>
                  <w14:solidFill>
                    <w14:schemeClr w14:val="tx1"/>
                  </w14:solidFill>
                </w14:textFill>
              </w:rPr>
              <w:t>，每分并扣除该季度服务费用金额的</w:t>
            </w: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000元</w:t>
            </w:r>
            <w:r>
              <w:rPr>
                <w:rFonts w:ascii="宋体" w:hAnsi="宋体" w:cs="宋体"/>
                <w:bCs/>
                <w:color w:val="000000" w:themeColor="text1"/>
                <w:sz w:val="24"/>
                <w14:textFill>
                  <w14:solidFill>
                    <w14:schemeClr w14:val="tx1"/>
                  </w14:solidFill>
                </w14:textFill>
              </w:rPr>
              <w:t>，整改后，</w:t>
            </w:r>
            <w:r>
              <w:rPr>
                <w:rFonts w:hint="eastAsia" w:ascii="宋体" w:hAnsi="宋体" w:cs="宋体"/>
                <w:bCs/>
                <w:color w:val="000000" w:themeColor="text1"/>
                <w:sz w:val="24"/>
                <w14:textFill>
                  <w14:solidFill>
                    <w14:schemeClr w14:val="tx1"/>
                  </w14:solidFill>
                </w14:textFill>
              </w:rPr>
              <w:t>甲方单位进行再次考核，</w:t>
            </w:r>
            <w:r>
              <w:rPr>
                <w:rFonts w:hint="eastAsia" w:ascii="宋体" w:hAnsi="宋体" w:cs="宋体"/>
                <w:bCs/>
                <w:sz w:val="24"/>
              </w:rPr>
              <w:t>考核若为不合格，甲方单位有权终止并解除合同。</w:t>
            </w:r>
          </w:p>
          <w:p>
            <w:pPr>
              <w:spacing w:line="420" w:lineRule="exact"/>
              <w:ind w:firstLine="480" w:firstLineChars="200"/>
              <w:rPr>
                <w:rFonts w:hint="eastAsia" w:ascii="宋体" w:hAnsi="宋体" w:cs="宋体"/>
                <w:bCs/>
                <w:sz w:val="24"/>
              </w:rPr>
            </w:pPr>
            <w:r>
              <w:rPr>
                <w:rFonts w:hint="eastAsia" w:ascii="宋体" w:hAnsi="宋体" w:cs="宋体"/>
                <w:bCs/>
                <w:sz w:val="24"/>
              </w:rPr>
              <w:t>（4</w:t>
            </w:r>
            <w:r>
              <w:rPr>
                <w:rFonts w:ascii="宋体" w:hAnsi="宋体" w:cs="宋体"/>
                <w:bCs/>
                <w:sz w:val="24"/>
              </w:rPr>
              <w:t>）年度考核参考本表执行。</w:t>
            </w:r>
          </w:p>
        </w:tc>
      </w:tr>
    </w:tbl>
    <w:p>
      <w:pPr>
        <w:spacing w:line="420" w:lineRule="exact"/>
        <w:ind w:firstLine="480" w:firstLineChars="200"/>
        <w:rPr>
          <w:rFonts w:hint="eastAsia" w:ascii="宋体" w:hAnsi="宋体" w:cs="宋体"/>
          <w:bCs/>
          <w:sz w:val="24"/>
        </w:rPr>
      </w:pPr>
      <w:r>
        <w:rPr>
          <w:rFonts w:ascii="宋体" w:hAnsi="宋体" w:cs="宋体"/>
          <w:bCs/>
          <w:sz w:val="24"/>
        </w:rPr>
        <w:t>6、服务</w:t>
      </w:r>
      <w:r>
        <w:rPr>
          <w:rFonts w:hint="eastAsia" w:ascii="宋体" w:hAnsi="宋体" w:cs="宋体"/>
          <w:bCs/>
          <w:sz w:val="24"/>
        </w:rPr>
        <w:t>乙方在履行合同期间，若所提供的服务不能令甲方满意，如：减少双方约定的服务范围，派驻的保安人员素质水平低、工作态度恶劣等，则甲方有权要求服务乙方在指定时间内更换持有保安员证的人员。</w:t>
      </w:r>
    </w:p>
    <w:p>
      <w:pPr>
        <w:spacing w:line="420" w:lineRule="exact"/>
        <w:ind w:firstLine="480" w:firstLineChars="200"/>
        <w:rPr>
          <w:rFonts w:hint="eastAsia" w:ascii="宋体" w:hAnsi="宋体" w:cs="宋体"/>
          <w:bCs/>
          <w:sz w:val="24"/>
        </w:rPr>
      </w:pPr>
      <w:r>
        <w:rPr>
          <w:rFonts w:ascii="宋体" w:hAnsi="宋体" w:cs="宋体"/>
          <w:bCs/>
          <w:sz w:val="24"/>
        </w:rPr>
        <w:t>7、</w:t>
      </w:r>
      <w:r>
        <w:rPr>
          <w:rFonts w:hint="eastAsia" w:ascii="宋体" w:hAnsi="宋体" w:cs="宋体"/>
          <w:bCs/>
          <w:sz w:val="24"/>
        </w:rPr>
        <w:t>乙方在其响应文件中所提供的保安人员须专人专用，如有人员调整须在合同签订前征得甲方同意。成交乙方在未征得甲方同意的情况下调整保安人员，则甲方有权拒绝签订或终止合同，相关责任均由成交乙方承担。</w:t>
      </w:r>
    </w:p>
    <w:p>
      <w:pPr>
        <w:spacing w:line="420" w:lineRule="exact"/>
        <w:ind w:firstLine="480" w:firstLineChars="200"/>
        <w:rPr>
          <w:b/>
          <w:sz w:val="24"/>
        </w:rPr>
      </w:pPr>
      <w:r>
        <w:rPr>
          <w:rFonts w:ascii="宋体" w:hAnsi="宋体" w:cs="宋体"/>
          <w:bCs/>
          <w:sz w:val="24"/>
        </w:rPr>
        <w:t>8、服务</w:t>
      </w:r>
      <w:r>
        <w:rPr>
          <w:rFonts w:hint="eastAsia" w:ascii="宋体" w:hAnsi="宋体" w:cs="宋体"/>
          <w:bCs/>
          <w:sz w:val="24"/>
        </w:rPr>
        <w:t>乙方应根据甲方单位的实际情况，对派驻的保安人员进行针对性培训，在经过甲方审查（面试）合格后方可正式持证上岗，否则甲方单位有权要求更换直至符合为止。</w:t>
      </w:r>
    </w:p>
    <w:p>
      <w:pPr>
        <w:spacing w:line="360" w:lineRule="auto"/>
        <w:ind w:firstLine="482" w:firstLineChars="200"/>
        <w:jc w:val="left"/>
        <w:rPr>
          <w:b/>
          <w:sz w:val="24"/>
        </w:rPr>
      </w:pPr>
      <w:r>
        <w:rPr>
          <w:rFonts w:hint="eastAsia"/>
          <w:b/>
          <w:sz w:val="24"/>
        </w:rPr>
        <w:t>七、伴随服务</w:t>
      </w:r>
    </w:p>
    <w:p>
      <w:pPr>
        <w:spacing w:line="360" w:lineRule="auto"/>
        <w:ind w:firstLine="480" w:firstLineChars="200"/>
        <w:jc w:val="left"/>
        <w:rPr>
          <w:sz w:val="24"/>
        </w:rPr>
      </w:pPr>
      <w:r>
        <w:rPr>
          <w:rFonts w:hint="eastAsia"/>
          <w:sz w:val="24"/>
        </w:rPr>
        <w:t>应甲方要求，乙方应提供下列服务的一项或各项，以及项目需求规定的附加服务（如果有的话）。除非另有约定，所有服务费用已包含在合同总价中。</w:t>
      </w:r>
    </w:p>
    <w:p>
      <w:pPr>
        <w:spacing w:line="360" w:lineRule="auto"/>
        <w:ind w:firstLine="482" w:firstLineChars="200"/>
        <w:jc w:val="left"/>
        <w:rPr>
          <w:b/>
          <w:sz w:val="24"/>
        </w:rPr>
      </w:pPr>
      <w:r>
        <w:rPr>
          <w:rFonts w:hint="eastAsia"/>
          <w:b/>
          <w:sz w:val="24"/>
        </w:rPr>
        <w:t>八、合同转让与分包</w:t>
      </w:r>
    </w:p>
    <w:p>
      <w:pPr>
        <w:spacing w:line="360" w:lineRule="auto"/>
        <w:ind w:firstLine="480" w:firstLineChars="200"/>
        <w:jc w:val="left"/>
        <w:rPr>
          <w:sz w:val="24"/>
        </w:rPr>
      </w:pPr>
      <w:r>
        <w:rPr>
          <w:rFonts w:hint="eastAsia"/>
          <w:sz w:val="24"/>
        </w:rPr>
        <w:t>1.本合同乙方在任何情况下都不得全部或部分转让其应履行的合同义务。</w:t>
      </w:r>
    </w:p>
    <w:p>
      <w:pPr>
        <w:spacing w:line="360" w:lineRule="auto"/>
        <w:ind w:firstLine="480" w:firstLineChars="200"/>
        <w:jc w:val="left"/>
        <w:rPr>
          <w:sz w:val="24"/>
        </w:rPr>
      </w:pPr>
      <w:r>
        <w:rPr>
          <w:rFonts w:hint="eastAsia"/>
          <w:sz w:val="24"/>
        </w:rPr>
        <w:t>2.乙方拟将本合同的非主体、非关键性工作交由他人完成（分包，或更换分包人的），应事先征得甲方同意，并提交证明拟分包人合格的文件，及乙方与分包人签订的分包合同予甲方，且分包人不得再分包。</w:t>
      </w:r>
    </w:p>
    <w:p>
      <w:pPr>
        <w:spacing w:line="360" w:lineRule="auto"/>
        <w:ind w:firstLine="480" w:firstLineChars="200"/>
        <w:jc w:val="left"/>
        <w:rPr>
          <w:sz w:val="24"/>
        </w:rPr>
      </w:pPr>
      <w:r>
        <w:rPr>
          <w:rFonts w:hint="eastAsia"/>
          <w:sz w:val="24"/>
        </w:rPr>
        <w:t>3.乙方将本合同分包的，其就分包部分向甲方负责，分包人就分包部分承担连带责任。</w:t>
      </w:r>
    </w:p>
    <w:p>
      <w:pPr>
        <w:spacing w:line="360" w:lineRule="auto"/>
        <w:ind w:firstLine="482" w:firstLineChars="200"/>
        <w:jc w:val="left"/>
        <w:rPr>
          <w:b/>
          <w:sz w:val="24"/>
        </w:rPr>
      </w:pPr>
      <w:r>
        <w:rPr>
          <w:rFonts w:hint="eastAsia"/>
          <w:b/>
          <w:sz w:val="24"/>
        </w:rPr>
        <w:t>九、不可抗力</w:t>
      </w:r>
    </w:p>
    <w:p>
      <w:pPr>
        <w:spacing w:line="360" w:lineRule="auto"/>
        <w:ind w:firstLine="480" w:firstLineChars="200"/>
        <w:jc w:val="left"/>
        <w:rPr>
          <w:sz w:val="24"/>
        </w:rPr>
      </w:pPr>
      <w:r>
        <w:rPr>
          <w:rFonts w:hint="eastAsia"/>
          <w:sz w:val="24"/>
        </w:rPr>
        <w:t>1. 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pPr>
        <w:spacing w:line="360" w:lineRule="auto"/>
        <w:ind w:firstLine="480" w:firstLineChars="200"/>
        <w:jc w:val="left"/>
        <w:rPr>
          <w:sz w:val="24"/>
        </w:rPr>
      </w:pPr>
      <w:r>
        <w:rPr>
          <w:rFonts w:hint="eastAsia"/>
          <w:sz w:val="24"/>
        </w:rPr>
        <w:t>2. 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pPr>
        <w:spacing w:line="360" w:lineRule="auto"/>
        <w:ind w:firstLine="482" w:firstLineChars="200"/>
        <w:jc w:val="left"/>
        <w:rPr>
          <w:b/>
          <w:sz w:val="24"/>
        </w:rPr>
      </w:pPr>
      <w:r>
        <w:rPr>
          <w:rFonts w:hint="eastAsia"/>
          <w:b/>
          <w:sz w:val="24"/>
        </w:rPr>
        <w:t>十、</w:t>
      </w:r>
      <w:r>
        <w:rPr>
          <w:b/>
          <w:sz w:val="24"/>
        </w:rPr>
        <w:t>违约责任</w:t>
      </w:r>
    </w:p>
    <w:p>
      <w:pPr>
        <w:spacing w:line="360" w:lineRule="auto"/>
        <w:ind w:firstLine="480" w:firstLineChars="200"/>
        <w:jc w:val="left"/>
        <w:rPr>
          <w:sz w:val="24"/>
        </w:rPr>
      </w:pPr>
      <w:r>
        <w:rPr>
          <w:sz w:val="24"/>
        </w:rPr>
        <w:t>1</w:t>
      </w:r>
      <w:r>
        <w:rPr>
          <w:rFonts w:hint="eastAsia"/>
          <w:sz w:val="24"/>
        </w:rPr>
        <w:t>.</w:t>
      </w:r>
      <w:r>
        <w:rPr>
          <w:sz w:val="24"/>
        </w:rPr>
        <w:t>甲方无正当理由拒收服务的，甲方向乙方偿付拒收</w:t>
      </w:r>
      <w:r>
        <w:rPr>
          <w:rFonts w:hint="eastAsia"/>
          <w:sz w:val="24"/>
        </w:rPr>
        <w:t>合同</w:t>
      </w:r>
      <w:r>
        <w:rPr>
          <w:sz w:val="24"/>
        </w:rPr>
        <w:t>总值的百分之五违约金。</w:t>
      </w:r>
    </w:p>
    <w:p>
      <w:pPr>
        <w:spacing w:line="360" w:lineRule="auto"/>
        <w:ind w:firstLine="480" w:firstLineChars="200"/>
        <w:jc w:val="left"/>
        <w:rPr>
          <w:sz w:val="24"/>
        </w:rPr>
      </w:pPr>
      <w:r>
        <w:rPr>
          <w:rFonts w:hint="eastAsia"/>
          <w:sz w:val="24"/>
        </w:rPr>
        <w:t>2.</w:t>
      </w:r>
      <w:r>
        <w:rPr>
          <w:sz w:val="24"/>
        </w:rPr>
        <w:t xml:space="preserve"> 甲方无故逾期验收和办理</w:t>
      </w:r>
      <w:r>
        <w:rPr>
          <w:rFonts w:hint="eastAsia"/>
          <w:sz w:val="24"/>
        </w:rPr>
        <w:t>服务款项</w:t>
      </w:r>
      <w:r>
        <w:rPr>
          <w:sz w:val="24"/>
        </w:rPr>
        <w:t>支付手续的,甲方应按逾期付款总额每日万分之五向乙方支付违约金。</w:t>
      </w:r>
    </w:p>
    <w:p>
      <w:pPr>
        <w:spacing w:line="360" w:lineRule="auto"/>
        <w:ind w:firstLine="480" w:firstLineChars="200"/>
        <w:jc w:val="left"/>
        <w:rPr>
          <w:sz w:val="24"/>
        </w:rPr>
      </w:pPr>
      <w:r>
        <w:rPr>
          <w:rFonts w:hint="eastAsia"/>
          <w:sz w:val="24"/>
        </w:rPr>
        <w:t>3.</w:t>
      </w:r>
      <w:r>
        <w:rPr>
          <w:sz w:val="24"/>
        </w:rPr>
        <w:t xml:space="preserve">乙方逾期交付服务的，乙方应按逾期交货总额每日千分之六向甲方支付违约金，由甲方从待付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80" w:firstLineChars="200"/>
        <w:jc w:val="left"/>
        <w:rPr>
          <w:sz w:val="24"/>
        </w:rPr>
      </w:pPr>
      <w:r>
        <w:rPr>
          <w:rFonts w:hint="eastAsia"/>
          <w:sz w:val="24"/>
        </w:rPr>
        <w:t>4.</w:t>
      </w:r>
      <w:r>
        <w:rPr>
          <w:sz w:val="24"/>
        </w:rPr>
        <w:t>乙方所交的货服务</w:t>
      </w:r>
      <w:r>
        <w:rPr>
          <w:rFonts w:hint="eastAsia"/>
          <w:sz w:val="24"/>
        </w:rPr>
        <w:t>成果</w:t>
      </w:r>
      <w:r>
        <w:rPr>
          <w:sz w:val="24"/>
        </w:rPr>
        <w:t>质量不符合合同规定及招标文件规定标准的，甲方有权拒收该服务</w:t>
      </w:r>
      <w:r>
        <w:rPr>
          <w:rFonts w:hint="eastAsia"/>
          <w:sz w:val="24"/>
        </w:rPr>
        <w:t>成果</w:t>
      </w:r>
      <w:r>
        <w:rPr>
          <w:sz w:val="24"/>
        </w:rPr>
        <w:t>，乙方愿意更换服务</w:t>
      </w:r>
      <w:r>
        <w:rPr>
          <w:rFonts w:hint="eastAsia"/>
          <w:sz w:val="24"/>
        </w:rPr>
        <w:t>成果</w:t>
      </w:r>
      <w:r>
        <w:rPr>
          <w:sz w:val="24"/>
        </w:rPr>
        <w:t>但逾期交</w:t>
      </w:r>
      <w:r>
        <w:rPr>
          <w:rFonts w:hint="eastAsia"/>
          <w:sz w:val="24"/>
        </w:rPr>
        <w:t>付</w:t>
      </w:r>
      <w:r>
        <w:rPr>
          <w:sz w:val="24"/>
        </w:rPr>
        <w:t>的，按乙方逾期交</w:t>
      </w:r>
      <w:r>
        <w:rPr>
          <w:rFonts w:hint="eastAsia"/>
          <w:sz w:val="24"/>
        </w:rPr>
        <w:t>付</w:t>
      </w:r>
      <w:r>
        <w:rPr>
          <w:sz w:val="24"/>
        </w:rPr>
        <w:t>处理。乙方拒绝更换服务</w:t>
      </w:r>
      <w:r>
        <w:rPr>
          <w:rFonts w:hint="eastAsia"/>
          <w:sz w:val="24"/>
        </w:rPr>
        <w:t>成果</w:t>
      </w:r>
      <w:r>
        <w:rPr>
          <w:sz w:val="24"/>
        </w:rPr>
        <w:t>的，甲方可单方面解除合同。</w:t>
      </w:r>
    </w:p>
    <w:p>
      <w:pPr>
        <w:spacing w:line="360" w:lineRule="auto"/>
        <w:ind w:firstLine="482" w:firstLineChars="200"/>
        <w:jc w:val="left"/>
        <w:rPr>
          <w:b/>
          <w:sz w:val="24"/>
        </w:rPr>
      </w:pPr>
      <w:r>
        <w:rPr>
          <w:rFonts w:hint="eastAsia"/>
          <w:b/>
          <w:sz w:val="24"/>
        </w:rPr>
        <w:t>十一、合同变更</w:t>
      </w:r>
    </w:p>
    <w:p>
      <w:pPr>
        <w:spacing w:line="360" w:lineRule="auto"/>
        <w:ind w:firstLine="480" w:firstLineChars="200"/>
        <w:jc w:val="left"/>
        <w:rPr>
          <w:sz w:val="24"/>
        </w:rPr>
      </w:pPr>
      <w:r>
        <w:rPr>
          <w:rFonts w:hint="eastAsia"/>
          <w:sz w:val="24"/>
        </w:rPr>
        <w:t>1.合同的变更、解除按《中华人民共和国民法典》的规定执行。</w:t>
      </w:r>
    </w:p>
    <w:p>
      <w:pPr>
        <w:spacing w:line="360" w:lineRule="auto"/>
        <w:ind w:firstLine="482" w:firstLineChars="200"/>
        <w:jc w:val="left"/>
        <w:rPr>
          <w:b/>
          <w:sz w:val="24"/>
        </w:rPr>
      </w:pPr>
      <w:r>
        <w:rPr>
          <w:rFonts w:hint="eastAsia"/>
          <w:b/>
          <w:sz w:val="24"/>
        </w:rPr>
        <w:t>十二、合同解除和终止</w:t>
      </w:r>
    </w:p>
    <w:p>
      <w:pPr>
        <w:widowControl/>
        <w:spacing w:line="360" w:lineRule="auto"/>
        <w:ind w:firstLine="480" w:firstLineChars="200"/>
        <w:jc w:val="left"/>
        <w:rPr>
          <w:sz w:val="24"/>
        </w:rPr>
      </w:pPr>
      <w:r>
        <w:rPr>
          <w:rFonts w:hint="eastAsia"/>
          <w:sz w:val="24"/>
        </w:rPr>
        <w:t>1.合同自然终止</w:t>
      </w:r>
    </w:p>
    <w:p>
      <w:pPr>
        <w:spacing w:line="360" w:lineRule="auto"/>
        <w:ind w:firstLine="480" w:firstLineChars="200"/>
        <w:jc w:val="left"/>
        <w:rPr>
          <w:sz w:val="24"/>
        </w:rPr>
      </w:pPr>
      <w:r>
        <w:rPr>
          <w:rFonts w:hint="eastAsia"/>
          <w:sz w:val="24"/>
        </w:rPr>
        <w:t>甲乙双方各自完成合同规定的责任和义务，合同自然终止。</w:t>
      </w:r>
    </w:p>
    <w:p>
      <w:pPr>
        <w:spacing w:line="360" w:lineRule="auto"/>
        <w:ind w:firstLine="480" w:firstLineChars="200"/>
        <w:jc w:val="left"/>
        <w:rPr>
          <w:sz w:val="24"/>
        </w:rPr>
      </w:pPr>
      <w:r>
        <w:rPr>
          <w:rFonts w:hint="eastAsia"/>
          <w:sz w:val="24"/>
        </w:rPr>
        <w:t>2.合同因甲方便利而解除或终止。</w:t>
      </w:r>
    </w:p>
    <w:p>
      <w:pPr>
        <w:widowControl/>
        <w:spacing w:line="360" w:lineRule="auto"/>
        <w:ind w:firstLine="480" w:firstLineChars="200"/>
        <w:jc w:val="left"/>
        <w:rPr>
          <w:sz w:val="24"/>
        </w:rPr>
      </w:pPr>
      <w:r>
        <w:rPr>
          <w:rFonts w:hint="eastAsia"/>
          <w:sz w:val="24"/>
        </w:rPr>
        <w:t>甲方可在任何时候出于自身的便利向乙方发出书面通知终止或部分终止合同，终止通知应明确该终止合同是出于甲方的便利，并明确合同终止的程度，以及终止的生效日期。</w:t>
      </w:r>
    </w:p>
    <w:p>
      <w:pPr>
        <w:widowControl/>
        <w:spacing w:line="360" w:lineRule="auto"/>
        <w:ind w:left="560"/>
        <w:jc w:val="left"/>
        <w:rPr>
          <w:sz w:val="24"/>
        </w:rPr>
      </w:pPr>
      <w:r>
        <w:rPr>
          <w:rFonts w:hint="eastAsia"/>
          <w:sz w:val="24"/>
        </w:rPr>
        <w:t>3.违约违规终止合同</w:t>
      </w:r>
    </w:p>
    <w:p>
      <w:pPr>
        <w:spacing w:line="360" w:lineRule="auto"/>
        <w:ind w:firstLine="480" w:firstLineChars="200"/>
        <w:jc w:val="left"/>
        <w:rPr>
          <w:sz w:val="24"/>
        </w:rPr>
      </w:pPr>
      <w:r>
        <w:rPr>
          <w:rFonts w:hint="eastAsia"/>
          <w:sz w:val="24"/>
        </w:rPr>
        <w:t>在甲方对乙方违约违规而采取的任何补救措施不受影响的情况下，甲方可向乙方发出书面的违约通知书，提出终止部分或全部合同：</w:t>
      </w:r>
    </w:p>
    <w:p>
      <w:pPr>
        <w:widowControl/>
        <w:spacing w:line="360" w:lineRule="auto"/>
        <w:ind w:firstLine="480" w:firstLineChars="200"/>
        <w:jc w:val="left"/>
        <w:rPr>
          <w:sz w:val="24"/>
        </w:rPr>
      </w:pPr>
      <w:r>
        <w:rPr>
          <w:rFonts w:hint="eastAsia"/>
          <w:sz w:val="24"/>
        </w:rPr>
        <w:t>3.1如果乙方未能在合同规定的期限内提供服务（参见本合同有关逾期交货的条款）；</w:t>
      </w:r>
    </w:p>
    <w:p>
      <w:pPr>
        <w:widowControl/>
        <w:spacing w:line="360" w:lineRule="auto"/>
        <w:ind w:firstLine="480" w:firstLineChars="200"/>
        <w:jc w:val="left"/>
        <w:rPr>
          <w:sz w:val="24"/>
        </w:rPr>
      </w:pPr>
      <w:r>
        <w:rPr>
          <w:rFonts w:hint="eastAsia"/>
          <w:sz w:val="24"/>
        </w:rPr>
        <w:t>3.2如果乙方未能履行合同规定的其它任何义务；</w:t>
      </w:r>
    </w:p>
    <w:p>
      <w:pPr>
        <w:widowControl/>
        <w:spacing w:line="360" w:lineRule="auto"/>
        <w:ind w:firstLine="480" w:firstLineChars="200"/>
        <w:jc w:val="left"/>
        <w:rPr>
          <w:sz w:val="24"/>
        </w:rPr>
      </w:pPr>
      <w:r>
        <w:rPr>
          <w:rFonts w:hint="eastAsia"/>
          <w:sz w:val="24"/>
        </w:rPr>
        <w:t>3.3如果甲方认为乙方在本合同的投标竞争和实施过程中有违反有关政府采购的法律、法规，涉嫌用不正当手段影响甲方采购过程，包括谎报或隐瞒事实、损害甲方利益、干扰甲方、评委、采购代理机构的招标、评标等行为。</w:t>
      </w:r>
    </w:p>
    <w:p>
      <w:pPr>
        <w:spacing w:line="360" w:lineRule="auto"/>
        <w:ind w:firstLine="480" w:firstLineChars="200"/>
        <w:jc w:val="left"/>
        <w:rPr>
          <w:sz w:val="24"/>
        </w:rPr>
      </w:pPr>
      <w:r>
        <w:rPr>
          <w:rFonts w:hint="eastAsia"/>
          <w:sz w:val="24"/>
        </w:rPr>
        <w:t>如果甲方根据本条的规定，终止了全部或部分合同，甲方可以依其认为适当的条件和方法购甲与未交货物类似的货物或服务，乙方应承担甲方因购甲类似货物或服务而产生的额外支出。但是，乙方应继续执行合同中未终止的部分。</w:t>
      </w:r>
    </w:p>
    <w:p>
      <w:pPr>
        <w:widowControl/>
        <w:spacing w:line="360" w:lineRule="auto"/>
        <w:ind w:left="560"/>
        <w:jc w:val="left"/>
        <w:rPr>
          <w:sz w:val="24"/>
        </w:rPr>
      </w:pPr>
      <w:r>
        <w:rPr>
          <w:rFonts w:hint="eastAsia"/>
          <w:sz w:val="24"/>
        </w:rPr>
        <w:t>4.因乙方破产而终止合同</w:t>
      </w:r>
    </w:p>
    <w:p>
      <w:pPr>
        <w:spacing w:line="360" w:lineRule="auto"/>
        <w:ind w:firstLine="480" w:firstLineChars="200"/>
        <w:jc w:val="left"/>
        <w:rPr>
          <w:sz w:val="24"/>
        </w:rPr>
      </w:pPr>
      <w:r>
        <w:rPr>
          <w:rFonts w:hint="eastAsia"/>
          <w:sz w:val="24"/>
        </w:rPr>
        <w:t>如果乙方破产或无清偿能力，甲方可在任何时候以书面形式通知乙方，提出终止合同面不给乙方补偿。该合同的终止将不损害或影响甲方已经采取或将要采取的任何行动或补救措施的权力。</w:t>
      </w:r>
    </w:p>
    <w:p>
      <w:pPr>
        <w:spacing w:line="360" w:lineRule="auto"/>
        <w:ind w:firstLine="482" w:firstLineChars="200"/>
        <w:jc w:val="left"/>
        <w:rPr>
          <w:b/>
          <w:sz w:val="24"/>
        </w:rPr>
      </w:pPr>
      <w:r>
        <w:rPr>
          <w:rFonts w:hint="eastAsia"/>
          <w:b/>
          <w:sz w:val="24"/>
        </w:rPr>
        <w:t>十三、争端的解决</w:t>
      </w:r>
    </w:p>
    <w:p>
      <w:pPr>
        <w:widowControl/>
        <w:tabs>
          <w:tab w:val="left" w:pos="540"/>
        </w:tabs>
        <w:spacing w:line="360" w:lineRule="auto"/>
        <w:ind w:firstLine="480" w:firstLineChars="200"/>
        <w:jc w:val="left"/>
        <w:rPr>
          <w:sz w:val="24"/>
        </w:rPr>
      </w:pPr>
      <w:r>
        <w:rPr>
          <w:rFonts w:hint="eastAsia"/>
          <w:sz w:val="24"/>
        </w:rPr>
        <w:t>1.凡与本合同有关的一切争议，甲乙双方应首先通过友好协商解决，如经协商后仍不能达成协议时，任何一方可以向法院提出诉讼。</w:t>
      </w:r>
    </w:p>
    <w:p>
      <w:pPr>
        <w:widowControl/>
        <w:tabs>
          <w:tab w:val="left" w:pos="540"/>
        </w:tabs>
        <w:spacing w:line="360" w:lineRule="auto"/>
        <w:ind w:firstLine="480" w:firstLineChars="200"/>
        <w:jc w:val="left"/>
        <w:rPr>
          <w:sz w:val="24"/>
        </w:rPr>
      </w:pPr>
      <w:r>
        <w:rPr>
          <w:rFonts w:hint="eastAsia"/>
          <w:sz w:val="24"/>
        </w:rPr>
        <w:t>2.本合同的诉讼管辖为交货地法院或被告所在地（合同未实际履行时）法院。</w:t>
      </w:r>
    </w:p>
    <w:p>
      <w:pPr>
        <w:widowControl/>
        <w:tabs>
          <w:tab w:val="left" w:pos="540"/>
        </w:tabs>
        <w:spacing w:line="360" w:lineRule="auto"/>
        <w:ind w:firstLine="480" w:firstLineChars="200"/>
        <w:jc w:val="left"/>
        <w:rPr>
          <w:sz w:val="24"/>
        </w:rPr>
      </w:pPr>
      <w:r>
        <w:rPr>
          <w:rFonts w:hint="eastAsia"/>
          <w:sz w:val="24"/>
        </w:rPr>
        <w:t>3.在法院审理期间，除提交法院审理的事项外，合同其他部分仍应继续履行。</w:t>
      </w:r>
    </w:p>
    <w:p>
      <w:pPr>
        <w:spacing w:line="360" w:lineRule="auto"/>
        <w:ind w:firstLine="482" w:firstLineChars="200"/>
        <w:jc w:val="left"/>
        <w:rPr>
          <w:b/>
          <w:sz w:val="24"/>
        </w:rPr>
      </w:pPr>
      <w:r>
        <w:rPr>
          <w:rFonts w:hint="eastAsia"/>
          <w:b/>
          <w:sz w:val="24"/>
        </w:rPr>
        <w:t>十三、适用法律</w:t>
      </w:r>
    </w:p>
    <w:p>
      <w:pPr>
        <w:widowControl/>
        <w:tabs>
          <w:tab w:val="left" w:pos="540"/>
        </w:tabs>
        <w:spacing w:line="360" w:lineRule="auto"/>
        <w:ind w:left="560"/>
        <w:jc w:val="left"/>
        <w:rPr>
          <w:sz w:val="24"/>
        </w:rPr>
      </w:pPr>
      <w:r>
        <w:rPr>
          <w:rFonts w:hint="eastAsia"/>
          <w:sz w:val="24"/>
        </w:rPr>
        <w:t>本合同按照中华人民共和国的法律进行解释。</w:t>
      </w:r>
    </w:p>
    <w:p>
      <w:pPr>
        <w:spacing w:line="360" w:lineRule="auto"/>
        <w:ind w:firstLine="482" w:firstLineChars="200"/>
        <w:jc w:val="left"/>
        <w:rPr>
          <w:b/>
          <w:sz w:val="24"/>
        </w:rPr>
      </w:pPr>
      <w:r>
        <w:rPr>
          <w:rFonts w:hint="eastAsia"/>
          <w:b/>
          <w:sz w:val="24"/>
        </w:rPr>
        <w:t>十四、通知</w:t>
      </w:r>
    </w:p>
    <w:p>
      <w:pPr>
        <w:widowControl/>
        <w:spacing w:line="360" w:lineRule="auto"/>
        <w:ind w:firstLine="480" w:firstLineChars="200"/>
        <w:jc w:val="left"/>
        <w:rPr>
          <w:sz w:val="24"/>
        </w:rPr>
      </w:pPr>
      <w:r>
        <w:rPr>
          <w:rFonts w:hint="eastAsia"/>
          <w:sz w:val="24"/>
        </w:rPr>
        <w:t>1.本合同一方给对方的通知应用书面形式送达对方的地址，电传或传真要经对方的书面形式确认，以电报形式通知的，以邮电局发出电报的第二天视为送达。</w:t>
      </w:r>
    </w:p>
    <w:p>
      <w:pPr>
        <w:widowControl/>
        <w:spacing w:line="360" w:lineRule="auto"/>
        <w:ind w:firstLine="480" w:firstLineChars="200"/>
        <w:jc w:val="left"/>
        <w:rPr>
          <w:sz w:val="24"/>
        </w:rPr>
      </w:pPr>
      <w:r>
        <w:rPr>
          <w:rFonts w:hint="eastAsia"/>
          <w:sz w:val="24"/>
        </w:rPr>
        <w:t>2.通知以送到日期或通知书的生效日期为生效日期，两者中以较迟的日期为准。</w:t>
      </w:r>
    </w:p>
    <w:p>
      <w:pPr>
        <w:spacing w:line="360" w:lineRule="auto"/>
        <w:ind w:firstLine="482" w:firstLineChars="200"/>
        <w:jc w:val="left"/>
        <w:rPr>
          <w:b/>
          <w:sz w:val="24"/>
        </w:rPr>
      </w:pPr>
      <w:r>
        <w:rPr>
          <w:rFonts w:hint="eastAsia"/>
          <w:b/>
          <w:sz w:val="24"/>
        </w:rPr>
        <w:t>十五、合同生效</w:t>
      </w:r>
    </w:p>
    <w:p>
      <w:pPr>
        <w:widowControl/>
        <w:spacing w:line="360" w:lineRule="auto"/>
        <w:ind w:firstLine="480" w:firstLineChars="200"/>
        <w:jc w:val="left"/>
        <w:rPr>
          <w:b/>
          <w:sz w:val="24"/>
        </w:rPr>
      </w:pPr>
      <w:r>
        <w:rPr>
          <w:rFonts w:hint="eastAsia"/>
          <w:sz w:val="24"/>
        </w:rPr>
        <w:t>合同经双方授权代表签字盖章后生效，合同签署日期以较迟签注的日期为准。</w:t>
      </w:r>
    </w:p>
    <w:p>
      <w:pPr>
        <w:spacing w:line="360" w:lineRule="auto"/>
        <w:ind w:firstLine="482" w:firstLineChars="200"/>
        <w:jc w:val="left"/>
        <w:rPr>
          <w:b/>
          <w:sz w:val="24"/>
        </w:rPr>
      </w:pPr>
      <w:r>
        <w:rPr>
          <w:rFonts w:hint="eastAsia"/>
          <w:b/>
          <w:sz w:val="24"/>
        </w:rPr>
        <w:t>十六、其它</w:t>
      </w:r>
    </w:p>
    <w:p>
      <w:pPr>
        <w:widowControl/>
        <w:spacing w:line="360" w:lineRule="auto"/>
        <w:ind w:firstLine="480" w:firstLineChars="200"/>
        <w:jc w:val="left"/>
        <w:rPr>
          <w:b/>
          <w:sz w:val="24"/>
        </w:rPr>
      </w:pPr>
      <w:r>
        <w:rPr>
          <w:rFonts w:hint="eastAsia"/>
          <w:sz w:val="24"/>
        </w:rPr>
        <w:t>成交通知书、投标文件、招标文件及本合同之所有附件均为本合同的有效组成部分，与本合同具有同样法律效力，解释的顺序以文件生成时间在后的为准。</w:t>
      </w:r>
    </w:p>
    <w:p>
      <w:pPr>
        <w:widowControl/>
        <w:spacing w:line="360" w:lineRule="auto"/>
        <w:ind w:firstLine="480" w:firstLineChars="200"/>
        <w:jc w:val="left"/>
        <w:rPr>
          <w:sz w:val="24"/>
        </w:rPr>
      </w:pPr>
      <w:r>
        <w:rPr>
          <w:rFonts w:hint="eastAsia"/>
          <w:sz w:val="24"/>
        </w:rPr>
        <w:t>乙方须完全遵守甲方发布的本项目招标文件内容之所述。</w:t>
      </w:r>
    </w:p>
    <w:p>
      <w:pPr>
        <w:widowControl/>
        <w:spacing w:line="360" w:lineRule="auto"/>
        <w:ind w:firstLine="480" w:firstLineChars="200"/>
        <w:jc w:val="left"/>
        <w:rPr>
          <w:b/>
          <w:sz w:val="24"/>
        </w:rPr>
      </w:pPr>
      <w:r>
        <w:rPr>
          <w:rFonts w:hint="eastAsia"/>
          <w:sz w:val="24"/>
        </w:rPr>
        <w:t>在执行本合同的过程中，所有经甲乙双方签署确认的文件（包括会议纪要、补充协议、合同修改书、往来信函等）均为本合同的有效组成部分，其生效日期为双方均签字盖章或确认之日期。</w:t>
      </w:r>
    </w:p>
    <w:p>
      <w:pPr>
        <w:widowControl/>
        <w:spacing w:line="360" w:lineRule="auto"/>
        <w:ind w:firstLine="464" w:firstLineChars="200"/>
        <w:jc w:val="left"/>
        <w:rPr>
          <w:b/>
          <w:spacing w:val="-4"/>
          <w:sz w:val="24"/>
        </w:rPr>
      </w:pPr>
      <w:r>
        <w:rPr>
          <w:rFonts w:hint="eastAsia"/>
          <w:spacing w:val="-4"/>
          <w:sz w:val="24"/>
        </w:rPr>
        <w:t>除甲方事先以书面形式确认同意外，乙方不得部分或全部转让其应履行的合同项下的义务。</w:t>
      </w:r>
    </w:p>
    <w:p>
      <w:pPr>
        <w:widowControl/>
        <w:spacing w:line="360" w:lineRule="auto"/>
        <w:ind w:firstLine="480" w:firstLineChars="200"/>
        <w:jc w:val="left"/>
        <w:rPr>
          <w:b/>
          <w:sz w:val="24"/>
        </w:rPr>
      </w:pPr>
      <w:r>
        <w:rPr>
          <w:rFonts w:hint="eastAsia"/>
          <w:sz w:val="24"/>
        </w:rPr>
        <w:t>本合同一式</w:t>
      </w:r>
      <w:r>
        <w:rPr>
          <w:rFonts w:hint="eastAsia"/>
          <w:sz w:val="24"/>
          <w:u w:val="single"/>
        </w:rPr>
        <w:t>四</w:t>
      </w:r>
      <w:r>
        <w:rPr>
          <w:rFonts w:hint="eastAsia"/>
          <w:sz w:val="24"/>
        </w:rPr>
        <w:t>份，双方各执</w:t>
      </w:r>
      <w:r>
        <w:rPr>
          <w:rFonts w:hint="eastAsia"/>
          <w:sz w:val="24"/>
          <w:u w:val="single"/>
        </w:rPr>
        <w:t>贰</w:t>
      </w:r>
      <w:r>
        <w:rPr>
          <w:rFonts w:hint="eastAsia"/>
          <w:sz w:val="24"/>
        </w:rPr>
        <w:t>份。</w:t>
      </w:r>
    </w:p>
    <w:p>
      <w:pPr>
        <w:tabs>
          <w:tab w:val="left" w:pos="4640"/>
        </w:tabs>
        <w:spacing w:line="360" w:lineRule="auto"/>
        <w:ind w:firstLine="480" w:firstLineChars="200"/>
        <w:jc w:val="left"/>
        <w:rPr>
          <w:sz w:val="24"/>
        </w:rPr>
      </w:pPr>
      <w:r>
        <w:rPr>
          <w:rFonts w:hint="eastAsia"/>
          <w:sz w:val="24"/>
        </w:rPr>
        <w:t>甲方（盖章）：</w:t>
      </w:r>
      <w:r>
        <w:rPr>
          <w:rFonts w:hint="eastAsia"/>
          <w:sz w:val="24"/>
        </w:rPr>
        <w:tab/>
      </w:r>
      <w:r>
        <w:rPr>
          <w:rFonts w:hint="eastAsia"/>
          <w:sz w:val="24"/>
        </w:rPr>
        <w:t>乙方（盖章）：</w:t>
      </w:r>
    </w:p>
    <w:p>
      <w:pPr>
        <w:tabs>
          <w:tab w:val="left" w:pos="4500"/>
        </w:tabs>
        <w:spacing w:line="360" w:lineRule="auto"/>
        <w:ind w:firstLine="480" w:firstLineChars="200"/>
        <w:jc w:val="left"/>
        <w:rPr>
          <w:sz w:val="24"/>
        </w:rPr>
      </w:pPr>
      <w:r>
        <w:rPr>
          <w:rFonts w:hint="eastAsia"/>
          <w:sz w:val="24"/>
        </w:rPr>
        <w:t>甲方法定代表                       乙方法定代表（签字）</w:t>
      </w:r>
    </w:p>
    <w:p>
      <w:pPr>
        <w:tabs>
          <w:tab w:val="left" w:pos="4640"/>
        </w:tabs>
        <w:spacing w:line="360" w:lineRule="auto"/>
        <w:ind w:firstLine="480" w:firstLineChars="200"/>
        <w:jc w:val="left"/>
        <w:rPr>
          <w:sz w:val="24"/>
        </w:rPr>
      </w:pPr>
      <w:r>
        <w:rPr>
          <w:rFonts w:hint="eastAsia"/>
          <w:sz w:val="24"/>
        </w:rPr>
        <w:t>或委托代理人（签字）：</w:t>
      </w:r>
      <w:r>
        <w:rPr>
          <w:rFonts w:hint="eastAsia"/>
          <w:sz w:val="24"/>
        </w:rPr>
        <w:tab/>
      </w:r>
      <w:r>
        <w:rPr>
          <w:rFonts w:hint="eastAsia"/>
          <w:sz w:val="24"/>
        </w:rPr>
        <w:t>或委托代理人（签字）：</w:t>
      </w:r>
    </w:p>
    <w:p>
      <w:pPr>
        <w:pStyle w:val="5"/>
        <w:ind w:firstLine="480" w:firstLineChars="200"/>
      </w:pPr>
      <w:r>
        <w:rPr>
          <w:rFonts w:hint="eastAsia"/>
        </w:rPr>
        <w:t>二0二五年  月   日               二0二五年   月    日</w:t>
      </w:r>
    </w:p>
    <w:p>
      <w:pPr>
        <w:spacing w:line="480" w:lineRule="exact"/>
        <w:ind w:firstLine="484" w:firstLineChars="202"/>
        <w:rPr>
          <w:rFonts w:hint="eastAsia" w:ascii="宋体" w:hAnsi="宋体" w:cs="宋体"/>
          <w:kern w:val="0"/>
          <w:sz w:val="24"/>
        </w:rPr>
      </w:pPr>
    </w:p>
    <w:p>
      <w:pPr>
        <w:pStyle w:val="13"/>
        <w:ind w:firstLine="577"/>
        <w:rPr>
          <w:rFonts w:cs="宋体"/>
          <w:b/>
          <w:bCs/>
          <w:w w:val="80"/>
          <w:sz w:val="36"/>
          <w:szCs w:val="36"/>
        </w:rPr>
      </w:pPr>
    </w:p>
    <w:p>
      <w:pPr>
        <w:rPr>
          <w:rFonts w:hint="eastAsia" w:ascii="宋体" w:hAnsi="宋体" w:cs="宋体"/>
          <w:b/>
          <w:bCs/>
          <w:color w:val="000000" w:themeColor="text1"/>
          <w:w w:val="80"/>
          <w:sz w:val="44"/>
          <w:szCs w:val="44"/>
          <w14:textFill>
            <w14:solidFill>
              <w14:schemeClr w14:val="tx1"/>
            </w14:solidFill>
          </w14:textFill>
        </w:rPr>
      </w:pPr>
      <w:r>
        <w:rPr>
          <w:rFonts w:hint="eastAsia" w:ascii="宋体" w:hAnsi="宋体" w:cs="宋体"/>
          <w:b/>
          <w:bCs/>
          <w:color w:val="000000" w:themeColor="text1"/>
          <w:w w:val="80"/>
          <w:sz w:val="44"/>
          <w:szCs w:val="44"/>
          <w14:textFill>
            <w14:solidFill>
              <w14:schemeClr w14:val="tx1"/>
            </w14:solidFill>
          </w14:textFill>
        </w:rPr>
        <w:br w:type="page"/>
      </w:r>
    </w:p>
    <w:p>
      <w:pPr>
        <w:pStyle w:val="9"/>
        <w:tabs>
          <w:tab w:val="left" w:pos="1050"/>
          <w:tab w:val="right" w:leader="dot" w:pos="9402"/>
        </w:tabs>
        <w:spacing w:line="520" w:lineRule="exact"/>
        <w:ind w:left="0"/>
        <w:jc w:val="center"/>
        <w:outlineLvl w:val="0"/>
        <w:rPr>
          <w:rFonts w:ascii="宋体"/>
          <w:b/>
          <w:bCs/>
          <w:i w:val="0"/>
          <w:iCs w:val="0"/>
          <w:color w:val="000000" w:themeColor="text1"/>
          <w:w w:val="80"/>
          <w:sz w:val="44"/>
          <w:szCs w:val="44"/>
          <w14:textFill>
            <w14:solidFill>
              <w14:schemeClr w14:val="tx1"/>
            </w14:solidFill>
          </w14:textFill>
        </w:rPr>
      </w:pPr>
      <w:r>
        <w:rPr>
          <w:rFonts w:hint="eastAsia" w:ascii="宋体" w:hAnsi="宋体" w:cs="宋体"/>
          <w:b/>
          <w:bCs/>
          <w:i w:val="0"/>
          <w:iCs w:val="0"/>
          <w:color w:val="000000" w:themeColor="text1"/>
          <w:w w:val="80"/>
          <w:sz w:val="44"/>
          <w:szCs w:val="44"/>
          <w14:textFill>
            <w14:solidFill>
              <w14:schemeClr w14:val="tx1"/>
            </w14:solidFill>
          </w14:textFill>
        </w:rPr>
        <w:t>第六章  合同授予</w:t>
      </w:r>
    </w:p>
    <w:p>
      <w:pPr>
        <w:snapToGrid w:val="0"/>
        <w:spacing w:line="480" w:lineRule="exact"/>
        <w:ind w:firstLine="494" w:firstLineChars="206"/>
        <w:outlineLvl w:val="1"/>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bCs/>
          <w:color w:val="000000" w:themeColor="text1"/>
          <w:sz w:val="24"/>
          <w14:textFill>
            <w14:solidFill>
              <w14:schemeClr w14:val="tx1"/>
            </w14:solidFill>
          </w14:textFill>
        </w:rPr>
        <w:t>自成交通知书发出之日起15日内，成交供应商凭“成交通知书”及已经汇至采购人账上的“履约保证金”凭证与采购人签订合同。</w:t>
      </w:r>
      <w:r>
        <w:rPr>
          <w:rFonts w:hint="eastAsia" w:ascii="宋体" w:hAnsi="宋体"/>
          <w:color w:val="000000"/>
          <w:sz w:val="24"/>
          <w:szCs w:val="20"/>
        </w:rPr>
        <w:t>采购人、供应商各两份</w:t>
      </w:r>
      <w:r>
        <w:rPr>
          <w:rFonts w:hint="eastAsia" w:ascii="宋体" w:hAnsi="宋体"/>
          <w:color w:val="000000" w:themeColor="text1"/>
          <w:sz w:val="24"/>
          <w14:textFill>
            <w14:solidFill>
              <w14:schemeClr w14:val="tx1"/>
            </w14:solidFill>
          </w14:textFill>
        </w:rPr>
        <w:t>，所签合同不得对磋商文件作实质性修改，</w:t>
      </w:r>
      <w:r>
        <w:rPr>
          <w:rFonts w:ascii="宋体" w:hAnsi="宋体"/>
          <w:color w:val="000000" w:themeColor="text1"/>
          <w:sz w:val="24"/>
          <w14:textFill>
            <w14:solidFill>
              <w14:schemeClr w14:val="tx1"/>
            </w14:solidFill>
          </w14:textFill>
        </w:rPr>
        <w:t>采购人不得向</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提出不合理的要求作为签订合同的条件，不得与</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私下订立背离采购文件实质性内容的协议。</w:t>
      </w:r>
    </w:p>
    <w:p>
      <w:pPr>
        <w:snapToGrid w:val="0"/>
        <w:spacing w:line="480" w:lineRule="exact"/>
        <w:ind w:firstLine="494" w:firstLineChars="206"/>
        <w:outlineLvl w:val="1"/>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二、采购单位按合同约定积极配合成交人履约，成交人履约到位后，请以书面形式向采购单位提出验收申请，采购单位接到申请后原则上在</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个工作日内及时组织相关专业技术人员，必要时邀请质检等部门共同参与验收，并出具验收报告，验收合格的原则上</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个工作日内支付相应款项。</w:t>
      </w:r>
    </w:p>
    <w:p>
      <w:pPr>
        <w:snapToGrid w:val="0"/>
        <w:spacing w:line="480" w:lineRule="exact"/>
        <w:ind w:firstLine="573"/>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napToGrid w:val="0"/>
        <w:spacing w:line="480" w:lineRule="exact"/>
        <w:ind w:firstLine="573"/>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四、成交人出现违约情形，应当及时纠正或补偿；造成损失的，按合同约定追究违约责任；发现有假冒、伪劣、走私产品、商业贿赂等违法情形的，应由采购单位移交工商、质监、公安等行政执法部门依法查处。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五、不响应付款方式的，视同响应文件无效，按无效响应文件处理。</w:t>
      </w:r>
    </w:p>
    <w:p>
      <w:pPr>
        <w:snapToGrid w:val="0"/>
        <w:spacing w:line="480" w:lineRule="exact"/>
        <w:ind w:firstLine="573"/>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六、付款方式详见磋商文件第五章。</w:t>
      </w:r>
    </w:p>
    <w:p>
      <w:pPr>
        <w:snapToGrid w:val="0"/>
        <w:spacing w:line="480" w:lineRule="exact"/>
        <w:ind w:firstLine="573"/>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七、以上项目款的支付不计息。</w:t>
      </w:r>
    </w:p>
    <w:p>
      <w:pPr>
        <w:snapToGrid w:val="0"/>
        <w:spacing w:line="480" w:lineRule="exact"/>
        <w:ind w:firstLine="573"/>
        <w:jc w:val="center"/>
        <w:rPr>
          <w:rFonts w:ascii="宋体"/>
          <w:color w:val="000000" w:themeColor="text1"/>
          <w:sz w:val="24"/>
          <w14:textFill>
            <w14:solidFill>
              <w14:schemeClr w14:val="tx1"/>
            </w14:solidFill>
          </w14:textFill>
        </w:rPr>
      </w:pPr>
      <w:r>
        <w:rPr>
          <w:rFonts w:ascii="宋体"/>
          <w:b/>
          <w:bCs/>
          <w:i/>
          <w:iCs/>
          <w:color w:val="000000" w:themeColor="text1"/>
          <w:kern w:val="44"/>
          <w:sz w:val="44"/>
          <w:szCs w:val="44"/>
          <w14:textFill>
            <w14:solidFill>
              <w14:schemeClr w14:val="tx1"/>
            </w14:solidFill>
          </w14:textFill>
        </w:rPr>
        <w:br w:type="page"/>
      </w:r>
      <w:r>
        <w:rPr>
          <w:rFonts w:hint="eastAsia" w:ascii="宋体" w:hAnsi="宋体" w:cs="宋体"/>
          <w:b/>
          <w:bCs/>
          <w:color w:val="000000" w:themeColor="text1"/>
          <w:w w:val="80"/>
          <w:kern w:val="44"/>
          <w:sz w:val="44"/>
          <w:szCs w:val="44"/>
          <w14:textFill>
            <w14:solidFill>
              <w14:schemeClr w14:val="tx1"/>
            </w14:solidFill>
          </w14:textFill>
        </w:rPr>
        <w:t>第七章  质疑提出和处理</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bookmarkStart w:id="99" w:name="_Toc363573860"/>
      <w:r>
        <w:rPr>
          <w:rFonts w:hint="eastAsia" w:ascii="宋体" w:hAnsi="宋体"/>
          <w:color w:val="000000" w:themeColor="text1"/>
          <w:sz w:val="24"/>
          <w14:textFill>
            <w14:solidFill>
              <w14:schemeClr w14:val="tx1"/>
            </w14:solidFill>
          </w14:textFill>
        </w:rPr>
        <w:t>格式请在崇川区人民政府网下载。</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一、质疑的提出</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1、质疑人必须是直接参加本次投标活动的当事人。</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2、下载招标文件的供应商应根据第二章“投标供应商须知”中第一条第4款的约定提出；响应文件接收截止后，供应商未进行投标登记的，不能就响应文件接收截止后的招投标过程、</w:t>
      </w:r>
      <w:r>
        <w:rPr>
          <w:rFonts w:hint="eastAsia" w:ascii="宋体" w:hAnsi="宋体"/>
          <w:color w:val="000000" w:themeColor="text1"/>
          <w:sz w:val="24"/>
          <w14:textFill>
            <w14:solidFill>
              <w14:schemeClr w14:val="tx1"/>
            </w14:solidFill>
          </w14:textFill>
        </w:rPr>
        <w:t>中标</w:t>
      </w:r>
      <w:r>
        <w:rPr>
          <w:rFonts w:ascii="宋体" w:hAnsi="宋体"/>
          <w:color w:val="000000" w:themeColor="text1"/>
          <w:sz w:val="24"/>
          <w14:textFill>
            <w14:solidFill>
              <w14:schemeClr w14:val="tx1"/>
            </w14:solidFill>
          </w14:textFill>
        </w:rPr>
        <w:t>结果提出质疑；在投标过程中，凡主持人或评标小组明确提出须由供应商确认的事项，供应商当场无异议的，事后不得提出质疑。</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对不能提供相关佐证材料的、涉及商业秘密的、非书面形式的、非送达的、匿名的《质疑函》将不予受理。</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相关佐证材料要具备客观性、关联性、合法性，无法查实的（如宣传册、媒体报道、猜测、推理等）不能作为佐证材料。</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采购人或代理机构不负责搜集相关佐证材料等工作。</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二、《质疑函》的受理和回复</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1、《质疑函》须由质疑人的法定代表人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负责人）</w:t>
      </w:r>
      <w:r>
        <w:rPr>
          <w:rFonts w:ascii="宋体" w:hAnsi="宋体"/>
          <w:color w:val="000000" w:themeColor="text1"/>
          <w:sz w:val="24"/>
          <w14:textFill>
            <w14:solidFill>
              <w14:schemeClr w14:val="tx1"/>
            </w14:solidFill>
          </w14:textFill>
        </w:rPr>
        <w:t>或参加本次投标授权人送达采购人和代理机构。</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3、对不符合提出质疑要求的，出具《质疑退回通知书》并提出相关补充材料要求，质疑人未在规定的时间内提供补充佐证材料的，视同放弃质疑。</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4、采购单位、代理机构负责将质疑人提出的质疑相关材料提供给相关专家或评标小组审核，并将审核意见回复质疑人。</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5、因质疑情况复杂，组织论证或审查时间较长的，采购单位、代理机构以书面形式通知质疑人，可适当延长质疑回复处理时间。</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三、质疑处理</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1、质疑成立的处理。采购单位或代理机构终止采购，并建议有关部门给相关当事人予以处理。</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2、质疑不成立的处理。</w:t>
      </w:r>
    </w:p>
    <w:p>
      <w:pPr>
        <w:adjustRightInd w:val="0"/>
        <w:snapToGrid w:val="0"/>
        <w:spacing w:line="5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1）质疑人书面《申请撤回质疑函》的，不作违约处理。</w:t>
      </w:r>
    </w:p>
    <w:p>
      <w:pPr>
        <w:adjustRightInd w:val="0"/>
        <w:snapToGrid w:val="0"/>
        <w:spacing w:line="5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2）质疑人在规定的时间内不配合进行质疑调查处理的，按自动撤回《质疑函》处理。</w:t>
      </w:r>
    </w:p>
    <w:p>
      <w:pPr>
        <w:adjustRightInd w:val="0"/>
        <w:snapToGrid w:val="0"/>
        <w:spacing w:line="5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3）质疑人不按《质疑函》格式就提出质疑的，作违约处理。同时，视情列入不良供应商名单。</w:t>
      </w:r>
    </w:p>
    <w:p>
      <w:pPr>
        <w:adjustRightInd w:val="0"/>
        <w:snapToGrid w:val="0"/>
        <w:spacing w:line="5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4）质疑人虽提供了相关佐证材料，但不能证明其质疑成立的，采购单位或代理机构请质疑人补充相关佐证材料，仍不能证明其质疑成立的，作违约处理。并将其列入不良供应商名单。</w:t>
      </w:r>
    </w:p>
    <w:p>
      <w:pPr>
        <w:adjustRightInd w:val="0"/>
        <w:snapToGrid w:val="0"/>
        <w:spacing w:line="5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5）质疑人不能提供相关佐证材料的，采购单位、代理机构已指出，质疑人仍然坚持提出质疑的，作违约处理。同时，列入不良供应商名单。</w:t>
      </w:r>
    </w:p>
    <w:p>
      <w:pPr>
        <w:adjustRightInd w:val="0"/>
        <w:snapToGrid w:val="0"/>
        <w:spacing w:line="5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500" w:lineRule="exact"/>
        <w:ind w:firstLine="480" w:firstLineChars="200"/>
        <w:contextualSpacing/>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7）质疑人承担使用虚假材料或恶意方式质疑的法律责任。</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无佐证材料的举报作违约处理。供应商不得进行不提供相关佐证材料（含无法查实的如宣传册、媒体报道、猜测、推理等）向有关部门的举报，否则作违约处理。同时对其在1至3年内禁入由采购人组织的政府采购活动的违约处理。</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五、投诉不成立的作违约处理。供应商进行质疑后，采购人回复质疑不成立，供应商仍进行投诉的，并最终投诉不成立的，作违约处理。采购人有权对其在1至3年内禁入由采购人组织的政府采购活动的违约处理。</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500" w:lineRule="exact"/>
        <w:ind w:firstLine="480" w:firstLineChars="200"/>
        <w:contextualSpacing/>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七、质疑供应商对采购人或代理机构的答复不满意或者采购人或代理机构未在规定的时间内作出答复的，可以在答复期满后15个工作日内向</w:t>
      </w:r>
      <w:r>
        <w:rPr>
          <w:rFonts w:hint="eastAsia" w:ascii="宋体" w:hAnsi="宋体"/>
          <w:color w:val="000000" w:themeColor="text1"/>
          <w:sz w:val="24"/>
          <w14:textFill>
            <w14:solidFill>
              <w14:schemeClr w14:val="tx1"/>
            </w14:solidFill>
          </w14:textFill>
        </w:rPr>
        <w:t>崇川</w:t>
      </w:r>
      <w:r>
        <w:rPr>
          <w:rFonts w:ascii="宋体" w:hAnsi="宋体"/>
          <w:color w:val="000000" w:themeColor="text1"/>
          <w:sz w:val="24"/>
          <w14:textFill>
            <w14:solidFill>
              <w14:schemeClr w14:val="tx1"/>
            </w14:solidFill>
          </w14:textFill>
        </w:rPr>
        <w:t>区政府采购监督管理部门投诉。</w:t>
      </w:r>
    </w:p>
    <w:p>
      <w:pPr>
        <w:pStyle w:val="2"/>
        <w:keepNext w:val="0"/>
        <w:keepLines w:val="0"/>
        <w:numPr>
          <w:ilvl w:val="0"/>
          <w:numId w:val="0"/>
        </w:numPr>
        <w:snapToGrid w:val="0"/>
        <w:spacing w:before="0" w:after="156" w:afterLines="50" w:line="520" w:lineRule="exact"/>
        <w:ind w:left="420"/>
        <w:jc w:val="center"/>
        <w:rPr>
          <w:rFonts w:ascii="宋体" w:cs="Times New Roman"/>
          <w:color w:val="000000" w:themeColor="text1"/>
          <w14:textFill>
            <w14:solidFill>
              <w14:schemeClr w14:val="tx1"/>
            </w14:solidFill>
          </w14:textFill>
        </w:rPr>
      </w:pPr>
      <w:r>
        <w:rPr>
          <w:rFonts w:ascii="宋体" w:hAnsi="宋体" w:cs="宋体"/>
          <w:bCs w:val="0"/>
          <w:color w:val="000000" w:themeColor="text1"/>
          <w:w w:val="80"/>
          <w:sz w:val="24"/>
          <w:szCs w:val="21"/>
          <w14:textFill>
            <w14:solidFill>
              <w14:schemeClr w14:val="tx1"/>
            </w14:solidFill>
          </w14:textFill>
        </w:rPr>
        <w:br w:type="page"/>
      </w:r>
      <w:r>
        <w:rPr>
          <w:rFonts w:hint="eastAsia" w:ascii="宋体" w:hAnsi="宋体" w:cs="宋体"/>
          <w:color w:val="000000" w:themeColor="text1"/>
          <w:w w:val="80"/>
          <w14:textFill>
            <w14:solidFill>
              <w14:schemeClr w14:val="tx1"/>
            </w14:solidFill>
          </w14:textFill>
        </w:rPr>
        <w:t>第八章  响应文件组成及格式</w:t>
      </w:r>
      <w:bookmarkEnd w:id="99"/>
    </w:p>
    <w:p>
      <w:pPr>
        <w:widowControl/>
        <w:snapToGrid w:val="0"/>
        <w:spacing w:line="360" w:lineRule="auto"/>
        <w:ind w:firstLine="472" w:firstLineChars="196"/>
        <w:jc w:val="left"/>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snapToGrid w:val="0"/>
        <w:spacing w:line="360" w:lineRule="auto"/>
        <w:ind w:firstLine="472" w:firstLineChars="196"/>
        <w:jc w:val="left"/>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一、资格审查文件</w:t>
      </w:r>
      <w:r>
        <w:rPr>
          <w:rFonts w:hint="eastAsia" w:ascii="宋体" w:hAnsi="宋体" w:cs="宋体"/>
          <w:b/>
          <w:bCs/>
          <w:color w:val="000000" w:themeColor="text1"/>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单独密封</w:t>
      </w:r>
      <w:r>
        <w:rPr>
          <w:rFonts w:hint="eastAsia" w:ascii="宋体" w:hAnsi="宋体" w:cs="宋体"/>
          <w:b/>
          <w:bCs/>
          <w:color w:val="000000" w:themeColor="text1"/>
          <w:sz w:val="24"/>
          <w:lang w:val="zh-CN"/>
          <w14:textFill>
            <w14:solidFill>
              <w14:schemeClr w14:val="tx1"/>
            </w14:solidFill>
          </w14:textFill>
        </w:rPr>
        <w:t>）</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1、关于资格的声明函；（格式见附件）</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2、法定代表人身份证明书（格式见附件）；</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3、法定代表人授权委托书原件，投标代表本人身份证复印件；（如有授权，格式见附件）</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4、供应商的企业法人营业执照（副本）复印件及税务登记证（副本）复印件；或者是三证合一的营业执照（副本）复印件；</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5、供应商声明函（格式见附件）；</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6、具有公安机关颁发的在有效期内的《保安服务许可证》，非南通地区的保安服务公司须具有经南通市公安局备案认可同意在本市开展经营保安服务的备案证明。</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7、其它需要提交的资格审查证明材料。</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注：以上材料如为复印件均需加盖单位公章。</w:t>
      </w:r>
    </w:p>
    <w:p>
      <w:pPr>
        <w:widowControl/>
        <w:snapToGrid w:val="0"/>
        <w:spacing w:line="360" w:lineRule="auto"/>
        <w:ind w:firstLine="472" w:firstLineChars="196"/>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二、技术响应文件（单独密封）：</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1、竞争性磋商响应函（格式见附件）。</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2、投标方须配备具备专业资质的水、电维修人员。投标时提供电工、水工的特种作业操作证或其他资格证明以及与投标方签订的劳动合同扫描件，否则做无效响应处理。</w:t>
      </w:r>
    </w:p>
    <w:p>
      <w:pPr>
        <w:widowControl/>
        <w:snapToGrid w:val="0"/>
        <w:spacing w:line="360" w:lineRule="auto"/>
        <w:ind w:firstLine="470" w:firstLineChars="19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3、在安保范围内，如遇水电故障，投标方须及时派遣水电工赴现场处理。（提供承诺函格式自拟）</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4、评审评分项技术响应评分中所涉及的事项需提供的所有资料。</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5、评审评分项中未涉及的事项，投标人认为需要提交的其他资料。</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6、磋商文件项目需求中要求提供的其他材料。</w:t>
      </w:r>
    </w:p>
    <w:p>
      <w:pPr>
        <w:widowControl/>
        <w:snapToGrid w:val="0"/>
        <w:spacing w:line="360" w:lineRule="auto"/>
        <w:ind w:firstLine="470" w:firstLineChars="196"/>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注：为方便评委评审，请投标供应商按评审评分项中所涉及的事项顺序进行编制，可以补充相关材料。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特别提醒：“资格审查文件”所须提供的材料（须加盖投标供应商公章）按招标文件要求装订，密封，递交。</w:t>
      </w:r>
    </w:p>
    <w:p>
      <w:pPr>
        <w:widowControl/>
        <w:snapToGrid w:val="0"/>
        <w:spacing w:line="360" w:lineRule="auto"/>
        <w:ind w:firstLine="472" w:firstLineChars="196"/>
        <w:jc w:val="left"/>
        <w:rPr>
          <w:rFonts w:ascii="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三、商务报价响应文件（单独密封）</w:t>
      </w:r>
    </w:p>
    <w:p>
      <w:pPr>
        <w:widowControl/>
        <w:snapToGrid w:val="0"/>
        <w:spacing w:line="360" w:lineRule="auto"/>
        <w:ind w:firstLine="470" w:firstLineChars="196"/>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、磋商响应报价表（首次）。（</w:t>
      </w:r>
      <w:r>
        <w:rPr>
          <w:rFonts w:hint="eastAsia" w:ascii="宋体" w:hAnsi="宋体"/>
          <w:color w:val="000000" w:themeColor="text1"/>
          <w:sz w:val="24"/>
          <w14:textFill>
            <w14:solidFill>
              <w14:schemeClr w14:val="tx1"/>
            </w14:solidFill>
          </w14:textFill>
        </w:rPr>
        <w:t>格式见附件</w:t>
      </w:r>
      <w:r>
        <w:rPr>
          <w:rFonts w:hint="eastAsia" w:cs="宋体"/>
          <w:color w:val="000000" w:themeColor="text1"/>
          <w:sz w:val="24"/>
          <w14:textFill>
            <w14:solidFill>
              <w14:schemeClr w14:val="tx1"/>
            </w14:solidFill>
          </w14:textFill>
        </w:rPr>
        <w:t>）</w:t>
      </w:r>
    </w:p>
    <w:p>
      <w:pPr>
        <w:widowControl/>
        <w:snapToGrid w:val="0"/>
        <w:spacing w:line="360" w:lineRule="auto"/>
        <w:ind w:firstLine="470" w:firstLineChars="196"/>
        <w:jc w:val="left"/>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、磋商响应报价明细表。（格式自拟）</w:t>
      </w:r>
    </w:p>
    <w:p>
      <w:pPr>
        <w:rPr>
          <w:rFonts w:hint="eastAsia" w:ascii="宋体" w:hAnsi="宋体" w:cs="宋体"/>
          <w:b/>
          <w:bCs/>
          <w:color w:val="000000" w:themeColor="text1"/>
          <w:sz w:val="28"/>
          <w:szCs w:val="28"/>
          <w14:textFill>
            <w14:solidFill>
              <w14:schemeClr w14:val="tx1"/>
            </w14:solidFill>
          </w14:textFill>
        </w:rPr>
      </w:pPr>
    </w:p>
    <w:p>
      <w:pPr>
        <w:widowControl/>
        <w:jc w:val="left"/>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br w:type="page"/>
      </w:r>
    </w:p>
    <w:p>
      <w:pPr>
        <w:widowControl/>
        <w:snapToGrid w:val="0"/>
        <w:spacing w:line="360" w:lineRule="auto"/>
        <w:jc w:val="left"/>
        <w:rPr>
          <w:rFonts w:ascii="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p>
    <w:p>
      <w:pPr>
        <w:snapToGrid w:val="0"/>
        <w:spacing w:line="420" w:lineRule="exact"/>
        <w:jc w:val="center"/>
        <w:outlineLvl w:val="4"/>
        <w:rPr>
          <w:rFonts w:hint="eastAsia" w:ascii="宋体" w:hAnsi="宋体" w:cs="宋体"/>
          <w:b/>
          <w:bCs/>
          <w:sz w:val="24"/>
        </w:rPr>
      </w:pPr>
      <w:r>
        <w:rPr>
          <w:rFonts w:ascii="宋体" w:hAnsi="宋体" w:cs="宋体"/>
          <w:b/>
          <w:bCs/>
          <w:sz w:val="24"/>
        </w:rPr>
        <w:t>1、关于资格的声明函</w:t>
      </w:r>
    </w:p>
    <w:p>
      <w:pPr>
        <w:spacing w:line="360" w:lineRule="auto"/>
        <w:jc w:val="left"/>
        <w:rPr>
          <w:rFonts w:hint="eastAsia" w:asciiTheme="minorEastAsia" w:hAnsiTheme="minorEastAsia" w:eastAsiaTheme="minorEastAsia" w:cstheme="minorEastAsia"/>
          <w:sz w:val="24"/>
        </w:rPr>
      </w:pPr>
      <w:r>
        <w:rPr>
          <w:rFonts w:hint="eastAsia" w:ascii="宋体" w:hAnsi="宋体" w:cs="宋体"/>
          <w:sz w:val="24"/>
        </w:rPr>
        <w:t>南通市崇川区任港街道办事处</w:t>
      </w:r>
      <w:r>
        <w:rPr>
          <w:rFonts w:hint="eastAsia" w:asciiTheme="minorEastAsia" w:hAnsiTheme="minorEastAsia" w:eastAsiaTheme="minorEastAsia" w:cstheme="minorEastAsia"/>
          <w:sz w:val="24"/>
        </w:rPr>
        <w:t>：</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本公司愿就由贵公司组织实施的</w:t>
      </w:r>
      <w:r>
        <w:rPr>
          <w:rFonts w:asciiTheme="minorEastAsia" w:hAnsiTheme="minorEastAsia" w:eastAsiaTheme="minorEastAsia" w:cstheme="minorEastAsia"/>
          <w:sz w:val="24"/>
          <w:u w:val="single"/>
        </w:rPr>
        <w:t xml:space="preserve">                    （项目名称）</w:t>
      </w:r>
      <w:r>
        <w:rPr>
          <w:rFonts w:hint="eastAsia" w:asciiTheme="minorEastAsia" w:hAnsiTheme="minorEastAsia" w:eastAsiaTheme="minorEastAsia" w:cstheme="minorEastAsia"/>
          <w:sz w:val="24"/>
        </w:rPr>
        <w:t>的招标活动进行投标。本公司所提交的投标文件中所有关于投标资格的文件、证明和陈述均是真实的、准确的。若与真实情况不符，本公司愿意承担由此而产生的一切后果。</w:t>
      </w:r>
    </w:p>
    <w:p>
      <w:pPr>
        <w:spacing w:line="360" w:lineRule="auto"/>
        <w:ind w:firstLine="480" w:firstLineChars="200"/>
        <w:jc w:val="left"/>
        <w:rPr>
          <w:rFonts w:hint="eastAsia" w:asciiTheme="minorEastAsia" w:hAnsiTheme="minorEastAsia" w:eastAsiaTheme="minorEastAsia" w:cstheme="minorEastAsia"/>
          <w:sz w:val="24"/>
        </w:rPr>
      </w:pPr>
    </w:p>
    <w:p>
      <w:pPr>
        <w:spacing w:line="360" w:lineRule="auto"/>
        <w:ind w:firstLine="480" w:firstLineChars="200"/>
        <w:jc w:val="left"/>
        <w:rPr>
          <w:rFonts w:hint="eastAsia" w:asciiTheme="minorEastAsia" w:hAnsiTheme="minorEastAsia" w:eastAsiaTheme="minorEastAsia" w:cstheme="minorEastAsia"/>
          <w:sz w:val="24"/>
        </w:rPr>
      </w:pP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法定代表人或委托代理人（签字或盖章）：</w:t>
      </w:r>
    </w:p>
    <w:p>
      <w:pPr>
        <w:spacing w:line="360" w:lineRule="auto"/>
        <w:ind w:firstLine="480" w:firstLineChars="200"/>
        <w:jc w:val="left"/>
        <w:rPr>
          <w:rFonts w:hint="eastAsia" w:asciiTheme="minorEastAsia" w:hAnsiTheme="minorEastAsia" w:eastAsiaTheme="minorEastAsia" w:cstheme="minorEastAsia"/>
          <w:sz w:val="24"/>
        </w:rPr>
      </w:pP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pPr>
        <w:spacing w:line="360" w:lineRule="auto"/>
        <w:ind w:firstLine="480" w:firstLineChars="200"/>
        <w:jc w:val="left"/>
        <w:rPr>
          <w:rFonts w:hint="eastAsia" w:asciiTheme="minorEastAsia" w:hAnsiTheme="minorEastAsia" w:eastAsiaTheme="minorEastAsia" w:cstheme="minorEastAsia"/>
          <w:sz w:val="24"/>
        </w:rPr>
      </w:pP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ab/>
      </w:r>
      <w:r>
        <w:rPr>
          <w:rFonts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rPr>
        <w:t xml:space="preserve">  日</w:t>
      </w:r>
    </w:p>
    <w:p>
      <w:pPr>
        <w:spacing w:line="360" w:lineRule="auto"/>
        <w:rPr>
          <w:rFonts w:hint="eastAsia" w:ascii="宋体" w:hAnsi="宋体" w:cs="宋体"/>
          <w:sz w:val="24"/>
        </w:rPr>
      </w:pPr>
    </w:p>
    <w:p>
      <w:pPr>
        <w:snapToGrid w:val="0"/>
        <w:spacing w:before="312" w:beforeLines="100" w:line="420" w:lineRule="exact"/>
        <w:jc w:val="center"/>
        <w:outlineLvl w:val="4"/>
        <w:rPr>
          <w:rFonts w:hint="eastAsia" w:ascii="宋体" w:hAnsi="宋体" w:cs="宋体"/>
          <w:b/>
          <w:bCs/>
          <w:sz w:val="24"/>
        </w:rPr>
      </w:pPr>
    </w:p>
    <w:p>
      <w:pPr>
        <w:snapToGrid w:val="0"/>
        <w:spacing w:before="312" w:beforeLines="100" w:line="420" w:lineRule="exact"/>
        <w:jc w:val="center"/>
        <w:outlineLvl w:val="4"/>
        <w:rPr>
          <w:rFonts w:hint="eastAsia" w:ascii="宋体" w:hAnsi="宋体" w:cs="宋体"/>
          <w:b/>
          <w:bCs/>
          <w:sz w:val="24"/>
        </w:rPr>
      </w:pPr>
    </w:p>
    <w:p>
      <w:pPr>
        <w:snapToGrid w:val="0"/>
        <w:spacing w:before="312" w:beforeLines="100" w:line="420" w:lineRule="exact"/>
        <w:jc w:val="center"/>
        <w:outlineLvl w:val="4"/>
        <w:rPr>
          <w:rFonts w:hint="eastAsia" w:ascii="宋体" w:hAnsi="宋体" w:cs="宋体"/>
          <w:b/>
          <w:bCs/>
          <w:sz w:val="24"/>
        </w:rPr>
      </w:pPr>
    </w:p>
    <w:p>
      <w:pPr>
        <w:snapToGrid w:val="0"/>
        <w:spacing w:before="312" w:beforeLines="100" w:line="420" w:lineRule="exact"/>
        <w:jc w:val="center"/>
        <w:outlineLvl w:val="4"/>
        <w:rPr>
          <w:rFonts w:hint="eastAsia" w:ascii="宋体" w:hAnsi="宋体" w:cs="宋体"/>
          <w:b/>
          <w:bCs/>
          <w:sz w:val="24"/>
        </w:rPr>
      </w:pPr>
    </w:p>
    <w:p>
      <w:pPr>
        <w:snapToGrid w:val="0"/>
        <w:spacing w:before="312" w:beforeLines="100" w:line="420" w:lineRule="exact"/>
        <w:jc w:val="center"/>
        <w:outlineLvl w:val="4"/>
        <w:rPr>
          <w:rFonts w:hint="eastAsia" w:ascii="宋体" w:hAnsi="宋体" w:cs="宋体"/>
          <w:b/>
          <w:bCs/>
          <w:sz w:val="24"/>
        </w:rPr>
      </w:pPr>
    </w:p>
    <w:p>
      <w:pPr>
        <w:snapToGrid w:val="0"/>
        <w:spacing w:before="312" w:beforeLines="100" w:line="420" w:lineRule="exact"/>
        <w:jc w:val="center"/>
        <w:outlineLvl w:val="4"/>
        <w:rPr>
          <w:rFonts w:hint="eastAsia" w:ascii="宋体" w:hAnsi="宋体" w:cs="宋体"/>
          <w:b/>
          <w:bCs/>
          <w:sz w:val="24"/>
        </w:rPr>
      </w:pPr>
    </w:p>
    <w:p>
      <w:pPr>
        <w:snapToGrid w:val="0"/>
        <w:spacing w:before="312" w:beforeLines="100" w:line="420" w:lineRule="exact"/>
        <w:jc w:val="center"/>
        <w:outlineLvl w:val="4"/>
        <w:rPr>
          <w:rFonts w:hint="eastAsia" w:ascii="宋体" w:hAnsi="宋体" w:cs="宋体"/>
          <w:b/>
          <w:bCs/>
          <w:sz w:val="24"/>
        </w:rPr>
      </w:pPr>
    </w:p>
    <w:p>
      <w:pPr>
        <w:rPr>
          <w:rFonts w:hint="eastAsia" w:ascii="宋体" w:hAnsi="宋体" w:cs="宋体"/>
          <w:b/>
          <w:bCs/>
          <w:sz w:val="24"/>
        </w:rPr>
      </w:pPr>
      <w:r>
        <w:rPr>
          <w:rFonts w:ascii="宋体" w:hAnsi="宋体" w:cs="宋体"/>
          <w:b/>
          <w:bCs/>
          <w:sz w:val="24"/>
        </w:rPr>
        <w:br w:type="page"/>
      </w:r>
    </w:p>
    <w:p>
      <w:pPr>
        <w:snapToGrid w:val="0"/>
        <w:spacing w:before="312" w:beforeLines="100" w:line="420" w:lineRule="exact"/>
        <w:jc w:val="center"/>
        <w:outlineLvl w:val="4"/>
        <w:rPr>
          <w:rFonts w:hint="eastAsia" w:ascii="宋体" w:hAnsi="宋体" w:cs="宋体"/>
          <w:b/>
          <w:bCs/>
          <w:sz w:val="24"/>
        </w:rPr>
      </w:pPr>
      <w:r>
        <w:rPr>
          <w:rFonts w:ascii="宋体" w:hAnsi="宋体" w:cs="宋体"/>
          <w:b/>
          <w:bCs/>
          <w:sz w:val="24"/>
        </w:rPr>
        <w:t>2、法定代表人身份证明</w:t>
      </w:r>
    </w:p>
    <w:p>
      <w:pPr>
        <w:snapToGrid w:val="0"/>
        <w:spacing w:before="312" w:beforeLines="100" w:after="312" w:afterLines="100" w:line="420" w:lineRule="exact"/>
        <w:rPr>
          <w:rFonts w:hint="eastAsia" w:ascii="宋体" w:hAnsi="宋体" w:cs="宋体"/>
          <w:sz w:val="24"/>
        </w:rPr>
      </w:pPr>
      <w:bookmarkStart w:id="100" w:name="_Hlk49178957"/>
      <w:r>
        <w:rPr>
          <w:rFonts w:hint="eastAsia" w:ascii="宋体" w:hAnsi="宋体" w:cs="宋体"/>
          <w:sz w:val="24"/>
        </w:rPr>
        <w:t>南通市崇川区任港街道办事处：</w:t>
      </w:r>
      <w:bookmarkEnd w:id="100"/>
    </w:p>
    <w:p>
      <w:pPr>
        <w:snapToGrid w:val="0"/>
        <w:spacing w:line="420" w:lineRule="exact"/>
        <w:ind w:firstLine="480" w:firstLineChars="200"/>
        <w:rPr>
          <w:rFonts w:hint="eastAsia" w:ascii="宋体" w:hAnsi="宋体" w:cs="宋体"/>
          <w:sz w:val="24"/>
        </w:rPr>
      </w:pPr>
      <w:r>
        <w:rPr>
          <w:rFonts w:hint="eastAsia" w:ascii="宋体" w:hAnsi="宋体" w:cs="宋体"/>
          <w:sz w:val="24"/>
          <w:u w:val="single"/>
        </w:rPr>
        <w:t>　　　　　</w:t>
      </w:r>
      <w:r>
        <w:rPr>
          <w:rFonts w:hint="eastAsia" w:ascii="宋体" w:hAnsi="宋体" w:cs="宋体"/>
          <w:sz w:val="24"/>
        </w:rPr>
        <w:t>（先生／女士）现任我单位</w:t>
      </w:r>
      <w:r>
        <w:rPr>
          <w:rFonts w:hint="eastAsia" w:ascii="宋体" w:hAnsi="宋体" w:cs="宋体"/>
          <w:sz w:val="24"/>
          <w:u w:val="single"/>
        </w:rPr>
        <w:t>　　　　　　　</w:t>
      </w:r>
      <w:r>
        <w:rPr>
          <w:rFonts w:hint="eastAsia" w:ascii="宋体" w:hAnsi="宋体" w:cs="宋体"/>
          <w:sz w:val="24"/>
        </w:rPr>
        <w:t>职务，为法定代表人，特此证明。</w:t>
      </w:r>
    </w:p>
    <w:p>
      <w:pPr>
        <w:snapToGrid w:val="0"/>
        <w:spacing w:line="420" w:lineRule="exact"/>
        <w:ind w:firstLine="480" w:firstLineChars="200"/>
        <w:rPr>
          <w:rFonts w:hint="eastAsia" w:ascii="宋体" w:hAnsi="宋体" w:cs="宋体"/>
          <w:sz w:val="24"/>
        </w:rPr>
      </w:pPr>
      <w:r>
        <w:rPr>
          <w:rFonts w:hint="eastAsia" w:ascii="宋体" w:hAnsi="宋体" w:cs="宋体"/>
          <w:sz w:val="24"/>
        </w:rPr>
        <w:t>身份证号码：</w:t>
      </w:r>
    </w:p>
    <w:p>
      <w:pPr>
        <w:snapToGrid w:val="0"/>
        <w:spacing w:line="420" w:lineRule="exact"/>
        <w:ind w:firstLine="480" w:firstLineChars="200"/>
        <w:rPr>
          <w:rFonts w:hint="eastAsia" w:ascii="宋体" w:hAnsi="宋体" w:cs="宋体"/>
          <w:sz w:val="24"/>
        </w:rPr>
      </w:pPr>
      <w:r>
        <w:rPr>
          <w:rFonts w:hint="eastAsia" w:ascii="宋体" w:hAnsi="宋体" w:cs="宋体"/>
          <w:sz w:val="24"/>
        </w:rPr>
        <w:t>联系方式：</w:t>
      </w:r>
    </w:p>
    <w:p>
      <w:pPr>
        <w:snapToGrid w:val="0"/>
        <w:spacing w:line="420" w:lineRule="exact"/>
        <w:ind w:firstLine="480" w:firstLineChars="200"/>
        <w:rPr>
          <w:rFonts w:hint="eastAsia" w:ascii="宋体" w:hAnsi="宋体" w:cs="宋体"/>
          <w:sz w:val="24"/>
        </w:rPr>
      </w:pPr>
    </w:p>
    <w:p>
      <w:pPr>
        <w:snapToGrid w:val="0"/>
        <w:spacing w:line="420" w:lineRule="exact"/>
        <w:ind w:firstLine="480" w:firstLineChars="200"/>
        <w:rPr>
          <w:rFonts w:hint="eastAsia" w:ascii="宋体" w:hAnsi="宋体" w:cs="宋体"/>
          <w:sz w:val="24"/>
          <w:u w:val="single"/>
        </w:rPr>
      </w:pPr>
    </w:p>
    <w:p>
      <w:pPr>
        <w:snapToGrid w:val="0"/>
        <w:spacing w:line="420" w:lineRule="exact"/>
        <w:ind w:right="960" w:firstLine="484" w:firstLineChars="202"/>
        <w:jc w:val="center"/>
        <w:rPr>
          <w:rFonts w:hint="eastAsia" w:ascii="宋体" w:hAnsi="宋体" w:cs="宋体"/>
          <w:sz w:val="24"/>
        </w:rPr>
      </w:pPr>
      <w:r>
        <w:rPr>
          <w:rFonts w:hint="eastAsia" w:ascii="宋体" w:hAnsi="宋体" w:cs="宋体"/>
          <w:sz w:val="24"/>
        </w:rPr>
        <w:t>供应商（盖章）</w:t>
      </w:r>
    </w:p>
    <w:p>
      <w:pPr>
        <w:snapToGrid w:val="0"/>
        <w:spacing w:line="420" w:lineRule="exact"/>
        <w:ind w:right="960" w:firstLine="484" w:firstLineChars="202"/>
        <w:jc w:val="center"/>
        <w:rPr>
          <w:rFonts w:hint="eastAsia" w:ascii="宋体" w:hAnsi="宋体" w:cs="宋体"/>
          <w:sz w:val="24"/>
        </w:rPr>
      </w:pPr>
      <w:r>
        <w:rPr>
          <w:rFonts w:hint="eastAsia" w:ascii="宋体" w:hAnsi="宋体" w:cs="宋体"/>
          <w:sz w:val="24"/>
        </w:rPr>
        <w:t>年  月  日</w:t>
      </w:r>
    </w:p>
    <w:p>
      <w:pPr>
        <w:snapToGrid w:val="0"/>
        <w:spacing w:line="420" w:lineRule="exact"/>
        <w:ind w:firstLine="484" w:firstLineChars="202"/>
        <w:jc w:val="left"/>
        <w:rPr>
          <w:rFonts w:hint="eastAsia" w:ascii="宋体" w:hAnsi="宋体" w:cs="宋体"/>
          <w:sz w:val="24"/>
        </w:rPr>
      </w:pPr>
    </w:p>
    <w:tbl>
      <w:tblPr>
        <w:tblStyle w:val="1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snapToGrid w:val="0"/>
              <w:spacing w:line="420" w:lineRule="exact"/>
              <w:ind w:firstLine="484" w:firstLineChars="202"/>
              <w:jc w:val="left"/>
              <w:rPr>
                <w:rFonts w:hint="eastAsia" w:ascii="宋体" w:hAnsi="宋体" w:cs="宋体"/>
                <w:sz w:val="24"/>
              </w:rPr>
            </w:pPr>
          </w:p>
          <w:p>
            <w:pPr>
              <w:snapToGrid w:val="0"/>
              <w:spacing w:line="420" w:lineRule="exact"/>
              <w:ind w:firstLine="484" w:firstLineChars="202"/>
              <w:jc w:val="left"/>
              <w:rPr>
                <w:rFonts w:hint="eastAsia" w:ascii="宋体" w:hAnsi="宋体" w:cs="宋体"/>
                <w:sz w:val="24"/>
              </w:rPr>
            </w:pPr>
          </w:p>
          <w:p>
            <w:pPr>
              <w:snapToGrid w:val="0"/>
              <w:spacing w:line="420" w:lineRule="exact"/>
              <w:jc w:val="center"/>
              <w:rPr>
                <w:rFonts w:hint="eastAsia" w:ascii="宋体" w:hAnsi="宋体" w:cs="宋体"/>
                <w:b/>
                <w:bCs/>
                <w:sz w:val="24"/>
              </w:rPr>
            </w:pPr>
            <w:r>
              <w:rPr>
                <w:rFonts w:hint="eastAsia" w:ascii="宋体" w:hAnsi="宋体" w:cs="宋体"/>
                <w:b/>
                <w:bCs/>
                <w:sz w:val="24"/>
              </w:rPr>
              <w:t>法定代表人身份证（正、反面）复印件或扫描件</w:t>
            </w:r>
          </w:p>
          <w:p>
            <w:pPr>
              <w:snapToGrid w:val="0"/>
              <w:spacing w:line="420" w:lineRule="exact"/>
              <w:jc w:val="center"/>
              <w:rPr>
                <w:rFonts w:hint="eastAsia" w:ascii="宋体" w:hAnsi="宋体" w:cs="宋体"/>
                <w:b/>
                <w:bCs/>
                <w:sz w:val="24"/>
              </w:rPr>
            </w:pPr>
          </w:p>
          <w:p>
            <w:pPr>
              <w:snapToGrid w:val="0"/>
              <w:spacing w:line="420" w:lineRule="exact"/>
              <w:jc w:val="center"/>
              <w:rPr>
                <w:rFonts w:hint="eastAsia" w:ascii="宋体" w:hAnsi="宋体" w:cs="宋体"/>
                <w:b/>
                <w:bCs/>
                <w:sz w:val="24"/>
              </w:rPr>
            </w:pPr>
          </w:p>
          <w:p>
            <w:pPr>
              <w:snapToGrid w:val="0"/>
              <w:spacing w:line="420" w:lineRule="exact"/>
              <w:jc w:val="center"/>
              <w:rPr>
                <w:rFonts w:hint="eastAsia" w:ascii="宋体" w:hAnsi="宋体" w:cs="宋体"/>
                <w:b/>
                <w:bCs/>
                <w:sz w:val="24"/>
              </w:rPr>
            </w:pPr>
          </w:p>
          <w:p>
            <w:pPr>
              <w:snapToGrid w:val="0"/>
              <w:spacing w:line="420" w:lineRule="exact"/>
              <w:jc w:val="center"/>
              <w:rPr>
                <w:rFonts w:hint="eastAsia" w:ascii="宋体" w:hAnsi="宋体" w:cs="宋体"/>
                <w:sz w:val="24"/>
              </w:rPr>
            </w:pPr>
          </w:p>
        </w:tc>
      </w:tr>
    </w:tbl>
    <w:p>
      <w:pPr>
        <w:snapToGrid w:val="0"/>
        <w:spacing w:line="420" w:lineRule="exact"/>
        <w:jc w:val="center"/>
        <w:rPr>
          <w:rFonts w:hint="eastAsia" w:ascii="宋体" w:hAnsi="宋体" w:cs="宋体"/>
          <w:sz w:val="24"/>
        </w:rPr>
      </w:pPr>
    </w:p>
    <w:p>
      <w:pPr>
        <w:snapToGrid w:val="0"/>
        <w:spacing w:line="420" w:lineRule="exact"/>
        <w:jc w:val="center"/>
        <w:rPr>
          <w:rFonts w:hint="eastAsia" w:ascii="宋体" w:hAnsi="宋体" w:cs="宋体"/>
          <w:sz w:val="24"/>
        </w:rPr>
      </w:pPr>
    </w:p>
    <w:p>
      <w:pPr>
        <w:snapToGrid w:val="0"/>
        <w:spacing w:line="420" w:lineRule="exact"/>
        <w:jc w:val="center"/>
        <w:rPr>
          <w:rFonts w:hint="eastAsia" w:ascii="宋体" w:hAnsi="宋体" w:cs="宋体"/>
          <w:sz w:val="24"/>
        </w:rPr>
      </w:pPr>
    </w:p>
    <w:p>
      <w:pPr>
        <w:snapToGrid w:val="0"/>
        <w:spacing w:line="420" w:lineRule="exact"/>
        <w:jc w:val="center"/>
        <w:rPr>
          <w:rFonts w:hint="eastAsia" w:ascii="宋体" w:hAnsi="宋体" w:cs="宋体"/>
          <w:sz w:val="24"/>
        </w:rPr>
      </w:pPr>
    </w:p>
    <w:p>
      <w:pPr>
        <w:snapToGrid w:val="0"/>
        <w:spacing w:line="420" w:lineRule="exact"/>
        <w:ind w:firstLine="480" w:firstLineChars="200"/>
        <w:jc w:val="left"/>
        <w:rPr>
          <w:rFonts w:hint="eastAsia" w:ascii="宋体" w:hAnsi="宋体" w:cs="宋体"/>
          <w:sz w:val="24"/>
        </w:rPr>
      </w:pPr>
      <w:r>
        <w:rPr>
          <w:rFonts w:hint="eastAsia" w:ascii="宋体" w:hAnsi="宋体" w:cs="宋体"/>
          <w:sz w:val="24"/>
        </w:rPr>
        <w:t>注：</w:t>
      </w:r>
    </w:p>
    <w:p>
      <w:pPr>
        <w:snapToGrid w:val="0"/>
        <w:spacing w:line="420" w:lineRule="exact"/>
        <w:ind w:firstLine="480" w:firstLineChars="200"/>
        <w:jc w:val="left"/>
        <w:rPr>
          <w:rFonts w:hint="eastAsia" w:ascii="宋体" w:hAnsi="宋体" w:cs="宋体"/>
          <w:sz w:val="24"/>
        </w:rPr>
      </w:pPr>
      <w:r>
        <w:rPr>
          <w:rFonts w:hint="eastAsia" w:ascii="宋体" w:hAnsi="宋体" w:cs="宋体"/>
          <w:sz w:val="24"/>
        </w:rPr>
        <w:t>如为法定代表人参加项目竞争性磋商响应，须将身份证原件带至竞争性磋商现场备查。</w:t>
      </w:r>
    </w:p>
    <w:p>
      <w:pPr>
        <w:snapToGrid w:val="0"/>
        <w:spacing w:line="420" w:lineRule="exact"/>
        <w:jc w:val="left"/>
        <w:rPr>
          <w:rFonts w:hint="eastAsia" w:ascii="宋体" w:hAnsi="宋体" w:cs="宋体"/>
          <w:sz w:val="24"/>
        </w:rPr>
      </w:pPr>
      <w:r>
        <w:rPr>
          <w:rFonts w:hint="eastAsia" w:ascii="宋体" w:hAnsi="宋体" w:cs="宋体"/>
          <w:sz w:val="24"/>
        </w:rPr>
        <w:t xml:space="preserve">    如为被委托受权人参加项目竞争性磋商响应，无须将法定代表人身份证原件带至竞争性磋商现场备查，仅需提供本证明。</w:t>
      </w:r>
    </w:p>
    <w:p>
      <w:pPr>
        <w:snapToGrid w:val="0"/>
        <w:spacing w:line="420" w:lineRule="exact"/>
        <w:jc w:val="left"/>
        <w:rPr>
          <w:rFonts w:hint="eastAsia" w:ascii="宋体" w:hAnsi="宋体" w:cs="宋体"/>
          <w:sz w:val="24"/>
        </w:rPr>
      </w:pPr>
    </w:p>
    <w:p>
      <w:pPr>
        <w:snapToGrid w:val="0"/>
        <w:spacing w:line="420" w:lineRule="exact"/>
        <w:jc w:val="left"/>
        <w:rPr>
          <w:rFonts w:hint="eastAsia" w:ascii="宋体" w:hAnsi="宋体" w:cs="宋体"/>
          <w:sz w:val="24"/>
        </w:rPr>
      </w:pPr>
    </w:p>
    <w:p>
      <w:pPr>
        <w:widowControl/>
        <w:jc w:val="left"/>
        <w:rPr>
          <w:rFonts w:hint="eastAsia" w:ascii="宋体" w:hAnsi="宋体" w:cs="宋体"/>
          <w:b/>
          <w:bCs/>
          <w:sz w:val="24"/>
        </w:rPr>
      </w:pPr>
      <w:r>
        <w:rPr>
          <w:rFonts w:ascii="宋体" w:hAnsi="宋体" w:cs="宋体"/>
          <w:b/>
          <w:bCs/>
          <w:sz w:val="24"/>
        </w:rPr>
        <w:br w:type="page"/>
      </w:r>
    </w:p>
    <w:p>
      <w:pPr>
        <w:snapToGrid w:val="0"/>
        <w:spacing w:line="420" w:lineRule="exact"/>
        <w:jc w:val="center"/>
        <w:outlineLvl w:val="4"/>
        <w:rPr>
          <w:rFonts w:hint="eastAsia" w:ascii="宋体" w:hAnsi="宋体" w:cs="宋体"/>
          <w:b/>
          <w:bCs/>
          <w:sz w:val="24"/>
        </w:rPr>
      </w:pPr>
      <w:r>
        <w:rPr>
          <w:rFonts w:ascii="宋体" w:hAnsi="宋体" w:cs="宋体"/>
          <w:b/>
          <w:bCs/>
          <w:sz w:val="24"/>
        </w:rPr>
        <w:t>3、法定代表人授权委托书（如有授权，须提供）</w:t>
      </w:r>
    </w:p>
    <w:p>
      <w:pPr>
        <w:snapToGrid w:val="0"/>
        <w:spacing w:before="312" w:beforeLines="100" w:after="312" w:afterLines="100" w:line="420" w:lineRule="exact"/>
        <w:rPr>
          <w:rFonts w:hint="eastAsia" w:ascii="宋体" w:hAnsi="宋体" w:cs="宋体"/>
          <w:sz w:val="24"/>
        </w:rPr>
      </w:pPr>
      <w:r>
        <w:rPr>
          <w:rFonts w:hint="eastAsia" w:ascii="宋体" w:hAnsi="宋体" w:cs="宋体"/>
          <w:sz w:val="24"/>
        </w:rPr>
        <w:t>南通市崇川区任港街道办事处：</w:t>
      </w:r>
    </w:p>
    <w:p>
      <w:pPr>
        <w:snapToGrid w:val="0"/>
        <w:spacing w:line="360" w:lineRule="auto"/>
        <w:ind w:firstLine="484" w:firstLineChars="202"/>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（供应商名称）的法定代表人，现授权委托</w:t>
      </w:r>
      <w:r>
        <w:rPr>
          <w:rFonts w:hint="eastAsia" w:ascii="宋体" w:hAnsi="宋体" w:cs="宋体"/>
          <w:sz w:val="24"/>
          <w:u w:val="single"/>
        </w:rPr>
        <w:t>　　</w:t>
      </w:r>
      <w:r>
        <w:rPr>
          <w:rFonts w:hint="eastAsia" w:ascii="宋体" w:hAnsi="宋体" w:cs="宋体"/>
          <w:sz w:val="24"/>
        </w:rPr>
        <w:t>（姓名）为我公司为被委托受权人，以本公司的名义参加本项目的竞争性磋商响应活动。被委托受权人在开标、评审谈判活动、合同谈判过程中所签署的一切文件和处理与之有关的一切事务，我均予以承认。</w:t>
      </w:r>
    </w:p>
    <w:p>
      <w:pPr>
        <w:snapToGrid w:val="0"/>
        <w:spacing w:line="360" w:lineRule="auto"/>
        <w:ind w:firstLine="484" w:firstLineChars="202"/>
        <w:rPr>
          <w:rFonts w:hint="eastAsia" w:ascii="宋体" w:hAnsi="宋体" w:cs="宋体"/>
          <w:sz w:val="24"/>
        </w:rPr>
      </w:pPr>
      <w:r>
        <w:rPr>
          <w:rFonts w:hint="eastAsia" w:ascii="宋体" w:hAnsi="宋体" w:cs="宋体"/>
          <w:sz w:val="24"/>
        </w:rPr>
        <w:t>被委托受权人无转委权。特此委托。</w:t>
      </w:r>
    </w:p>
    <w:p>
      <w:pPr>
        <w:snapToGrid w:val="0"/>
        <w:spacing w:line="360" w:lineRule="auto"/>
        <w:ind w:firstLine="972" w:firstLineChars="405"/>
        <w:rPr>
          <w:rFonts w:hint="eastAsia" w:ascii="宋体" w:hAnsi="宋体" w:cs="宋体"/>
          <w:sz w:val="24"/>
        </w:rPr>
      </w:pPr>
      <w:r>
        <w:rPr>
          <w:rFonts w:hint="eastAsia" w:ascii="宋体" w:hAnsi="宋体" w:cs="宋体"/>
          <w:sz w:val="24"/>
        </w:rPr>
        <w:t>法定代表人签字：</w:t>
      </w:r>
    </w:p>
    <w:p>
      <w:pPr>
        <w:snapToGrid w:val="0"/>
        <w:spacing w:line="360" w:lineRule="auto"/>
        <w:ind w:firstLine="972" w:firstLineChars="405"/>
        <w:rPr>
          <w:rFonts w:hint="eastAsia" w:ascii="宋体" w:hAnsi="宋体" w:cs="宋体"/>
          <w:sz w:val="24"/>
        </w:rPr>
      </w:pPr>
      <w:r>
        <w:rPr>
          <w:rFonts w:hint="eastAsia" w:ascii="宋体" w:hAnsi="宋体" w:cs="宋体"/>
          <w:sz w:val="24"/>
        </w:rPr>
        <w:t>被委托受权人身份证号：</w:t>
      </w:r>
    </w:p>
    <w:p>
      <w:pPr>
        <w:snapToGrid w:val="0"/>
        <w:spacing w:line="360" w:lineRule="auto"/>
        <w:ind w:firstLine="972" w:firstLineChars="405"/>
        <w:rPr>
          <w:rFonts w:hint="eastAsia" w:ascii="宋体" w:hAnsi="宋体" w:cs="宋体"/>
          <w:sz w:val="24"/>
        </w:rPr>
      </w:pPr>
      <w:r>
        <w:rPr>
          <w:rFonts w:hint="eastAsia" w:ascii="宋体" w:hAnsi="宋体" w:cs="宋体"/>
          <w:sz w:val="24"/>
        </w:rPr>
        <w:t>被委托受权人联系方式：</w:t>
      </w:r>
    </w:p>
    <w:p>
      <w:pPr>
        <w:snapToGrid w:val="0"/>
        <w:spacing w:line="360" w:lineRule="auto"/>
        <w:ind w:firstLine="972" w:firstLineChars="405"/>
        <w:rPr>
          <w:rFonts w:hint="eastAsia" w:ascii="宋体" w:hAnsi="宋体" w:cs="宋体"/>
          <w:sz w:val="24"/>
        </w:rPr>
      </w:pPr>
      <w:r>
        <w:rPr>
          <w:rFonts w:hint="eastAsia" w:ascii="宋体" w:hAnsi="宋体" w:cs="宋体"/>
          <w:sz w:val="24"/>
        </w:rPr>
        <w:t>被委托受权人签字：</w:t>
      </w:r>
    </w:p>
    <w:p>
      <w:pPr>
        <w:snapToGrid w:val="0"/>
        <w:spacing w:line="360" w:lineRule="auto"/>
        <w:ind w:firstLine="484" w:firstLineChars="202"/>
        <w:jc w:val="right"/>
        <w:rPr>
          <w:rFonts w:hint="eastAsia" w:ascii="宋体" w:hAnsi="宋体" w:cs="宋体"/>
          <w:sz w:val="24"/>
        </w:rPr>
      </w:pPr>
      <w:r>
        <w:rPr>
          <w:rFonts w:hint="eastAsia" w:ascii="宋体" w:hAnsi="宋体" w:cs="宋体"/>
          <w:sz w:val="24"/>
        </w:rPr>
        <w:t>供应商（盖章）</w:t>
      </w:r>
    </w:p>
    <w:p>
      <w:pPr>
        <w:snapToGrid w:val="0"/>
        <w:spacing w:line="360" w:lineRule="auto"/>
        <w:ind w:firstLine="484" w:firstLineChars="202"/>
        <w:jc w:val="right"/>
        <w:rPr>
          <w:rFonts w:hint="eastAsia" w:ascii="宋体" w:hAnsi="宋体" w:cs="宋体"/>
          <w:sz w:val="24"/>
        </w:rPr>
      </w:pPr>
      <w:r>
        <w:rPr>
          <w:rFonts w:hint="eastAsia" w:ascii="宋体" w:hAnsi="宋体" w:cs="宋体"/>
          <w:sz w:val="24"/>
        </w:rPr>
        <w:t>年月日</w:t>
      </w:r>
    </w:p>
    <w:p>
      <w:pPr>
        <w:snapToGrid w:val="0"/>
        <w:spacing w:line="420" w:lineRule="exact"/>
        <w:ind w:firstLine="484" w:firstLineChars="202"/>
        <w:jc w:val="left"/>
        <w:rPr>
          <w:rFonts w:hint="eastAsia" w:ascii="宋体" w:hAnsi="宋体" w:cs="宋体"/>
          <w:sz w:val="24"/>
        </w:rPr>
      </w:pPr>
    </w:p>
    <w:p>
      <w:pPr>
        <w:snapToGrid w:val="0"/>
        <w:spacing w:line="420" w:lineRule="exact"/>
        <w:ind w:firstLine="484" w:firstLineChars="202"/>
        <w:jc w:val="left"/>
        <w:rPr>
          <w:rFonts w:hint="eastAsia" w:ascii="宋体" w:hAnsi="宋体" w:cs="宋体"/>
          <w:sz w:val="24"/>
        </w:rPr>
      </w:pPr>
    </w:p>
    <w:tbl>
      <w:tblPr>
        <w:tblStyle w:val="1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pPr>
              <w:snapToGrid w:val="0"/>
              <w:spacing w:line="420" w:lineRule="exact"/>
              <w:ind w:firstLine="484" w:firstLineChars="202"/>
              <w:jc w:val="left"/>
              <w:rPr>
                <w:rFonts w:hint="eastAsia" w:ascii="宋体" w:hAnsi="宋体" w:cs="宋体"/>
                <w:sz w:val="24"/>
              </w:rPr>
            </w:pPr>
          </w:p>
          <w:p>
            <w:pPr>
              <w:snapToGrid w:val="0"/>
              <w:spacing w:line="420" w:lineRule="exact"/>
              <w:jc w:val="center"/>
              <w:rPr>
                <w:rFonts w:hint="eastAsia" w:ascii="宋体" w:hAnsi="宋体" w:cs="宋体"/>
                <w:b/>
                <w:bCs/>
                <w:sz w:val="24"/>
              </w:rPr>
            </w:pPr>
            <w:r>
              <w:rPr>
                <w:rFonts w:hint="eastAsia" w:ascii="宋体" w:hAnsi="宋体" w:cs="宋体"/>
                <w:b/>
                <w:bCs/>
                <w:sz w:val="24"/>
              </w:rPr>
              <w:t>被委托受权人身份证（正、反面）复印件或扫描件</w:t>
            </w:r>
          </w:p>
          <w:p>
            <w:pPr>
              <w:snapToGrid w:val="0"/>
              <w:spacing w:line="420" w:lineRule="exact"/>
              <w:jc w:val="center"/>
              <w:rPr>
                <w:rFonts w:hint="eastAsia" w:ascii="宋体" w:hAnsi="宋体" w:cs="宋体"/>
                <w:b/>
                <w:bCs/>
                <w:sz w:val="24"/>
              </w:rPr>
            </w:pPr>
          </w:p>
          <w:p>
            <w:pPr>
              <w:snapToGrid w:val="0"/>
              <w:spacing w:line="420" w:lineRule="exact"/>
              <w:jc w:val="center"/>
              <w:rPr>
                <w:rFonts w:hint="eastAsia" w:ascii="宋体" w:hAnsi="宋体" w:cs="宋体"/>
                <w:b/>
                <w:bCs/>
                <w:sz w:val="24"/>
              </w:rPr>
            </w:pPr>
          </w:p>
          <w:p>
            <w:pPr>
              <w:snapToGrid w:val="0"/>
              <w:spacing w:line="420" w:lineRule="exact"/>
              <w:jc w:val="center"/>
              <w:rPr>
                <w:rFonts w:hint="eastAsia" w:ascii="宋体" w:hAnsi="宋体" w:cs="宋体"/>
                <w:sz w:val="24"/>
              </w:rPr>
            </w:pPr>
          </w:p>
          <w:p>
            <w:pPr>
              <w:snapToGrid w:val="0"/>
              <w:spacing w:line="420" w:lineRule="exact"/>
              <w:jc w:val="center"/>
              <w:rPr>
                <w:rFonts w:hint="eastAsia" w:ascii="宋体" w:hAnsi="宋体" w:cs="宋体"/>
                <w:sz w:val="24"/>
              </w:rPr>
            </w:pPr>
          </w:p>
        </w:tc>
      </w:tr>
    </w:tbl>
    <w:p>
      <w:pPr>
        <w:snapToGrid w:val="0"/>
        <w:spacing w:line="420" w:lineRule="exact"/>
        <w:jc w:val="center"/>
        <w:rPr>
          <w:rFonts w:hint="eastAsia" w:ascii="宋体" w:hAnsi="宋体" w:cs="宋体"/>
          <w:sz w:val="24"/>
        </w:rPr>
      </w:pPr>
    </w:p>
    <w:p>
      <w:pPr>
        <w:snapToGrid w:val="0"/>
        <w:spacing w:line="420" w:lineRule="exact"/>
        <w:jc w:val="center"/>
        <w:rPr>
          <w:rFonts w:hint="eastAsia" w:ascii="宋体" w:hAnsi="宋体" w:cs="宋体"/>
          <w:sz w:val="24"/>
        </w:rPr>
      </w:pPr>
    </w:p>
    <w:p>
      <w:pPr>
        <w:snapToGrid w:val="0"/>
        <w:spacing w:line="420" w:lineRule="exact"/>
        <w:jc w:val="center"/>
        <w:rPr>
          <w:rFonts w:hint="eastAsia" w:ascii="宋体" w:hAnsi="宋体" w:cs="宋体"/>
          <w:sz w:val="24"/>
        </w:rPr>
      </w:pPr>
    </w:p>
    <w:p>
      <w:pPr>
        <w:snapToGrid w:val="0"/>
        <w:spacing w:line="420" w:lineRule="exact"/>
        <w:jc w:val="left"/>
        <w:rPr>
          <w:rFonts w:hint="eastAsia" w:ascii="宋体" w:hAnsi="宋体" w:cs="宋体"/>
          <w:sz w:val="24"/>
        </w:rPr>
      </w:pPr>
      <w:r>
        <w:rPr>
          <w:rFonts w:hint="eastAsia" w:ascii="宋体" w:hAnsi="宋体" w:cs="宋体"/>
          <w:sz w:val="24"/>
        </w:rPr>
        <w:t>注：如为被委托受权人参加项目竞争性磋商响应，须将身份证原件带至竞争性磋商现场备查。</w:t>
      </w:r>
    </w:p>
    <w:p>
      <w:pPr>
        <w:snapToGrid w:val="0"/>
        <w:spacing w:line="420" w:lineRule="exact"/>
        <w:jc w:val="left"/>
        <w:rPr>
          <w:rFonts w:hint="eastAsia" w:ascii="宋体" w:hAnsi="宋体" w:cs="宋体"/>
          <w:sz w:val="24"/>
        </w:rPr>
      </w:pPr>
    </w:p>
    <w:p>
      <w:pPr>
        <w:snapToGrid w:val="0"/>
        <w:spacing w:line="420" w:lineRule="exact"/>
        <w:jc w:val="left"/>
        <w:rPr>
          <w:rFonts w:hint="eastAsia" w:ascii="宋体" w:hAnsi="宋体" w:cs="宋体"/>
          <w:sz w:val="24"/>
        </w:rPr>
      </w:pPr>
    </w:p>
    <w:p>
      <w:pPr>
        <w:snapToGrid w:val="0"/>
        <w:spacing w:line="420" w:lineRule="exact"/>
        <w:jc w:val="left"/>
        <w:rPr>
          <w:rFonts w:hint="eastAsia" w:ascii="宋体" w:hAnsi="宋体" w:cs="宋体"/>
          <w:sz w:val="24"/>
        </w:rPr>
      </w:pPr>
    </w:p>
    <w:p>
      <w:pPr>
        <w:widowControl/>
        <w:jc w:val="left"/>
        <w:rPr>
          <w:rFonts w:hint="eastAsia" w:ascii="宋体" w:hAnsi="宋体" w:cs="宋体"/>
          <w:b/>
          <w:bCs/>
          <w:sz w:val="24"/>
        </w:rPr>
      </w:pPr>
    </w:p>
    <w:p>
      <w:pPr>
        <w:pStyle w:val="18"/>
        <w:spacing w:line="560" w:lineRule="exact"/>
        <w:jc w:val="center"/>
        <w:rPr>
          <w:rFonts w:hint="eastAsia" w:asciiTheme="minorEastAsia" w:hAnsiTheme="minorEastAsia" w:eastAsiaTheme="minorEastAsia"/>
          <w:b/>
          <w:bCs/>
          <w:sz w:val="24"/>
        </w:rPr>
      </w:pPr>
      <w:r>
        <w:rPr>
          <w:rFonts w:asciiTheme="minorEastAsia" w:hAnsiTheme="minorEastAsia" w:eastAsiaTheme="minorEastAsia"/>
          <w:b/>
          <w:bCs/>
          <w:sz w:val="24"/>
        </w:rPr>
        <w:t>4、供应商声明函</w:t>
      </w:r>
    </w:p>
    <w:p>
      <w:pPr>
        <w:spacing w:line="460" w:lineRule="exact"/>
        <w:rPr>
          <w:rFonts w:hint="eastAsia" w:asciiTheme="minorEastAsia" w:hAnsiTheme="minorEastAsia" w:eastAsiaTheme="minorEastAsia"/>
          <w:b/>
          <w:bCs/>
          <w:sz w:val="24"/>
        </w:rPr>
      </w:pPr>
    </w:p>
    <w:p>
      <w:pPr>
        <w:spacing w:line="520" w:lineRule="exact"/>
        <w:ind w:firstLine="480" w:firstLineChars="200"/>
        <w:rPr>
          <w:rFonts w:hint="eastAsia" w:asciiTheme="minorEastAsia" w:hAnsiTheme="minorEastAsia" w:eastAsiaTheme="minorEastAsia"/>
          <w:b/>
          <w:bCs/>
          <w:sz w:val="24"/>
        </w:rPr>
      </w:pPr>
      <w:r>
        <w:rPr>
          <w:rFonts w:asciiTheme="minorEastAsia" w:hAnsiTheme="minorEastAsia" w:eastAsiaTheme="minorEastAsia"/>
          <w:bCs/>
          <w:sz w:val="24"/>
        </w:rPr>
        <w:t>我单位参加（项目名称）</w:t>
      </w:r>
      <w:r>
        <w:rPr>
          <w:rFonts w:hint="eastAsia" w:asciiTheme="minorEastAsia" w:hAnsiTheme="minorEastAsia" w:eastAsiaTheme="minorEastAsia"/>
          <w:bCs/>
          <w:sz w:val="24"/>
        </w:rPr>
        <w:t>采购</w:t>
      </w:r>
      <w:r>
        <w:rPr>
          <w:rFonts w:asciiTheme="minorEastAsia" w:hAnsiTheme="minorEastAsia" w:eastAsiaTheme="minorEastAsia"/>
          <w:bCs/>
          <w:sz w:val="24"/>
        </w:rPr>
        <w:t>活动。我单位声明如下：</w:t>
      </w:r>
    </w:p>
    <w:p>
      <w:pPr>
        <w:numPr>
          <w:ilvl w:val="0"/>
          <w:numId w:val="4"/>
        </w:numPr>
        <w:snapToGrid w:val="0"/>
        <w:spacing w:line="460" w:lineRule="exact"/>
        <w:ind w:firstLine="480" w:firstLineChars="200"/>
        <w:contextualSpacing/>
        <w:rPr>
          <w:rFonts w:hint="eastAsia" w:asciiTheme="minorEastAsia" w:hAnsiTheme="minorEastAsia" w:eastAsiaTheme="minorEastAsia"/>
          <w:kern w:val="0"/>
          <w:sz w:val="24"/>
          <w:lang w:val="zh-CN"/>
        </w:rPr>
      </w:pPr>
      <w:r>
        <w:rPr>
          <w:rFonts w:asciiTheme="minorEastAsia" w:hAnsiTheme="minorEastAsia" w:eastAsiaTheme="minorEastAsia"/>
          <w:kern w:val="0"/>
          <w:sz w:val="24"/>
          <w:lang w:val="zh-CN"/>
        </w:rPr>
        <w:t>我单位具有独立承担民事责任的能力；</w:t>
      </w:r>
    </w:p>
    <w:p>
      <w:pPr>
        <w:numPr>
          <w:ilvl w:val="0"/>
          <w:numId w:val="4"/>
        </w:numPr>
        <w:snapToGrid w:val="0"/>
        <w:spacing w:line="460" w:lineRule="exact"/>
        <w:ind w:firstLine="480" w:firstLineChars="200"/>
        <w:contextualSpacing/>
        <w:rPr>
          <w:rFonts w:hint="eastAsia" w:asciiTheme="minorEastAsia" w:hAnsiTheme="minorEastAsia" w:eastAsiaTheme="minorEastAsia"/>
          <w:kern w:val="0"/>
          <w:sz w:val="24"/>
          <w:lang w:val="zh-CN"/>
        </w:rPr>
      </w:pPr>
      <w:r>
        <w:rPr>
          <w:rFonts w:asciiTheme="minorEastAsia" w:hAnsiTheme="minorEastAsia" w:eastAsiaTheme="minorEastAsia"/>
          <w:kern w:val="0"/>
          <w:sz w:val="24"/>
          <w:lang w:val="zh-CN"/>
        </w:rPr>
        <w:t>我单位具有良好的商业信誉和健全的财务会计制度；</w:t>
      </w:r>
    </w:p>
    <w:p>
      <w:pPr>
        <w:numPr>
          <w:ilvl w:val="0"/>
          <w:numId w:val="4"/>
        </w:numPr>
        <w:snapToGrid w:val="0"/>
        <w:spacing w:line="460" w:lineRule="exact"/>
        <w:ind w:firstLine="480" w:firstLineChars="200"/>
        <w:contextualSpacing/>
        <w:rPr>
          <w:rFonts w:hint="eastAsia" w:asciiTheme="minorEastAsia" w:hAnsiTheme="minorEastAsia" w:eastAsiaTheme="minorEastAsia"/>
          <w:kern w:val="0"/>
          <w:sz w:val="24"/>
          <w:lang w:val="zh-CN"/>
        </w:rPr>
      </w:pPr>
      <w:r>
        <w:rPr>
          <w:rFonts w:asciiTheme="minorEastAsia" w:hAnsiTheme="minorEastAsia" w:eastAsiaTheme="minorEastAsia"/>
          <w:kern w:val="0"/>
          <w:sz w:val="24"/>
          <w:lang w:val="zh-CN"/>
        </w:rPr>
        <w:t xml:space="preserve">我单位具有履行合同所必需的设备和专业技术能力； </w:t>
      </w:r>
    </w:p>
    <w:p>
      <w:pPr>
        <w:numPr>
          <w:ilvl w:val="0"/>
          <w:numId w:val="4"/>
        </w:numPr>
        <w:snapToGrid w:val="0"/>
        <w:spacing w:line="460" w:lineRule="exact"/>
        <w:ind w:firstLine="480" w:firstLineChars="200"/>
        <w:contextualSpacing/>
        <w:rPr>
          <w:rFonts w:hint="eastAsia" w:asciiTheme="minorEastAsia" w:hAnsiTheme="minorEastAsia" w:eastAsiaTheme="minorEastAsia"/>
          <w:kern w:val="0"/>
          <w:sz w:val="24"/>
          <w:lang w:val="zh-CN"/>
        </w:rPr>
      </w:pPr>
      <w:r>
        <w:rPr>
          <w:rFonts w:asciiTheme="minorEastAsia" w:hAnsiTheme="minorEastAsia" w:eastAsiaTheme="minorEastAsia"/>
          <w:kern w:val="0"/>
          <w:sz w:val="24"/>
          <w:lang w:val="zh-CN"/>
        </w:rPr>
        <w:t>我单位有依法缴纳税收和社会保障资金的良好记录；</w:t>
      </w:r>
    </w:p>
    <w:p>
      <w:pPr>
        <w:numPr>
          <w:ilvl w:val="0"/>
          <w:numId w:val="4"/>
        </w:numPr>
        <w:snapToGrid w:val="0"/>
        <w:spacing w:line="460" w:lineRule="exact"/>
        <w:ind w:firstLine="480" w:firstLineChars="200"/>
        <w:contextualSpacing/>
        <w:rPr>
          <w:rFonts w:hint="eastAsia" w:asciiTheme="minorEastAsia" w:hAnsiTheme="minorEastAsia" w:eastAsiaTheme="minorEastAsia"/>
          <w:kern w:val="0"/>
          <w:sz w:val="24"/>
          <w:lang w:val="zh-CN"/>
        </w:rPr>
      </w:pPr>
      <w:r>
        <w:rPr>
          <w:rFonts w:asciiTheme="minorEastAsia" w:hAnsiTheme="minorEastAsia" w:eastAsiaTheme="minorEastAsia"/>
          <w:kern w:val="0"/>
          <w:sz w:val="24"/>
          <w:lang w:val="zh-CN"/>
        </w:rPr>
        <w:t>我单位参加采购活动前三年内，在经营活动中没有重大违法记录；在投标截止时间节点，没有被“信用中国”网站列入失信被执行人、重大税收违法案件当事人名单、政府采购严重失信行为记录名单；</w:t>
      </w:r>
    </w:p>
    <w:p>
      <w:pPr>
        <w:numPr>
          <w:ilvl w:val="0"/>
          <w:numId w:val="4"/>
        </w:numPr>
        <w:snapToGrid w:val="0"/>
        <w:spacing w:line="460" w:lineRule="exact"/>
        <w:ind w:firstLine="480" w:firstLineChars="200"/>
        <w:contextualSpacing/>
        <w:rPr>
          <w:rFonts w:hint="eastAsia" w:asciiTheme="minorEastAsia" w:hAnsiTheme="minorEastAsia" w:eastAsiaTheme="minorEastAsia"/>
          <w:kern w:val="0"/>
          <w:sz w:val="24"/>
          <w:lang w:val="zh-CN"/>
        </w:rPr>
      </w:pPr>
      <w:r>
        <w:rPr>
          <w:rFonts w:asciiTheme="minorEastAsia" w:hAnsiTheme="minorEastAsia" w:eastAsiaTheme="minorEastAsia"/>
          <w:kern w:val="0"/>
          <w:sz w:val="24"/>
          <w:lang w:val="zh-CN"/>
        </w:rPr>
        <w:t>我单位满足法律、行政法规规定的其他条件。</w:t>
      </w:r>
    </w:p>
    <w:p>
      <w:pPr>
        <w:spacing w:line="500" w:lineRule="exact"/>
        <w:ind w:firstLine="482"/>
        <w:rPr>
          <w:rFonts w:hint="eastAsia" w:asciiTheme="minorEastAsia" w:hAnsiTheme="minorEastAsia" w:eastAsiaTheme="minorEastAsia"/>
          <w:sz w:val="24"/>
        </w:rPr>
      </w:pPr>
    </w:p>
    <w:p>
      <w:pPr>
        <w:pStyle w:val="13"/>
      </w:pPr>
    </w:p>
    <w:p>
      <w:pPr>
        <w:spacing w:line="460" w:lineRule="exact"/>
        <w:jc w:val="center"/>
        <w:rPr>
          <w:rFonts w:hint="eastAsia" w:asciiTheme="minorEastAsia" w:hAnsiTheme="minorEastAsia" w:eastAsiaTheme="minorEastAsia"/>
          <w:bCs/>
          <w:sz w:val="24"/>
        </w:rPr>
      </w:pPr>
      <w:r>
        <w:rPr>
          <w:rFonts w:asciiTheme="minorEastAsia" w:hAnsiTheme="minorEastAsia" w:eastAsiaTheme="minorEastAsia"/>
          <w:bCs/>
          <w:sz w:val="24"/>
        </w:rPr>
        <w:t xml:space="preserve">                                     承诺人名称（盖单位公章）：</w:t>
      </w:r>
    </w:p>
    <w:p>
      <w:pPr>
        <w:spacing w:line="460" w:lineRule="exact"/>
        <w:jc w:val="right"/>
        <w:rPr>
          <w:rFonts w:hint="eastAsia" w:asciiTheme="minorEastAsia" w:hAnsiTheme="minorEastAsia" w:eastAsiaTheme="minorEastAsia"/>
          <w:bCs/>
          <w:sz w:val="24"/>
        </w:rPr>
      </w:pPr>
    </w:p>
    <w:p>
      <w:pPr>
        <w:spacing w:line="460" w:lineRule="exact"/>
        <w:jc w:val="right"/>
        <w:rPr>
          <w:rFonts w:hint="eastAsia" w:asciiTheme="minorEastAsia" w:hAnsiTheme="minorEastAsia" w:eastAsiaTheme="minorEastAsia"/>
          <w:bCs/>
          <w:sz w:val="24"/>
        </w:rPr>
      </w:pPr>
      <w:r>
        <w:rPr>
          <w:rFonts w:asciiTheme="minorEastAsia" w:hAnsiTheme="minorEastAsia" w:eastAsiaTheme="minorEastAsia"/>
          <w:bCs/>
          <w:sz w:val="24"/>
        </w:rPr>
        <w:t xml:space="preserve">                              日期：______年月日</w:t>
      </w: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spacing w:line="420" w:lineRule="exact"/>
        <w:jc w:val="left"/>
        <w:rPr>
          <w:rFonts w:hint="eastAsia" w:ascii="宋体" w:hAnsi="宋体" w:cs="宋体"/>
          <w:sz w:val="24"/>
        </w:rPr>
      </w:pPr>
    </w:p>
    <w:p>
      <w:pPr>
        <w:pStyle w:val="13"/>
      </w:pPr>
    </w:p>
    <w:p>
      <w:pPr>
        <w:pStyle w:val="13"/>
      </w:pPr>
    </w:p>
    <w:p>
      <w:pPr>
        <w:spacing w:line="420" w:lineRule="exact"/>
        <w:jc w:val="left"/>
        <w:rPr>
          <w:rFonts w:hint="eastAsia" w:ascii="宋体" w:hAnsi="宋体" w:cs="宋体"/>
          <w:sz w:val="24"/>
        </w:rPr>
      </w:pPr>
    </w:p>
    <w:p>
      <w:pPr>
        <w:snapToGrid w:val="0"/>
        <w:spacing w:line="520" w:lineRule="exact"/>
        <w:ind w:firstLine="562" w:firstLineChars="200"/>
        <w:jc w:val="center"/>
        <w:rPr>
          <w:rFonts w:ascii="宋体"/>
          <w:color w:val="000000" w:themeColor="text1"/>
          <w:sz w:val="24"/>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5、竞争性磋商响应函（格式不得变动）</w:t>
      </w:r>
    </w:p>
    <w:p>
      <w:pPr>
        <w:snapToGrid w:val="0"/>
        <w:spacing w:line="520" w:lineRule="exact"/>
        <w:rPr>
          <w:rFonts w:ascii="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南通市崇川区任港街道办事处：</w:t>
      </w:r>
    </w:p>
    <w:p>
      <w:pPr>
        <w:snapToGrid w:val="0"/>
        <w:spacing w:line="520" w:lineRule="exact"/>
        <w:ind w:firstLine="480" w:firstLineChars="200"/>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依据贵单位委托代理机构组织的</w:t>
      </w:r>
      <w:r>
        <w:rPr>
          <w:rFonts w:hint="eastAsia" w:ascii="宋体" w:hAnsi="宋体" w:cs="宋体"/>
          <w:color w:val="000000" w:themeColor="text1"/>
          <w:sz w:val="24"/>
          <w:u w:val="single"/>
          <w14:textFill>
            <w14:solidFill>
              <w14:schemeClr w14:val="tx1"/>
            </w14:solidFill>
          </w14:textFill>
        </w:rPr>
        <w:t>（磋商项目名称</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项目竞争性磋商的邀请，我方授权</w:t>
      </w:r>
      <w:r>
        <w:rPr>
          <w:rFonts w:hint="eastAsia" w:ascii="宋体" w:hAnsi="宋体" w:cs="宋体"/>
          <w:color w:val="000000" w:themeColor="text1"/>
          <w:sz w:val="24"/>
          <w:u w:val="single"/>
          <w14:textFill>
            <w14:solidFill>
              <w14:schemeClr w14:val="tx1"/>
            </w14:solidFill>
          </w14:textFill>
        </w:rPr>
        <w:t>（姓名）（职务）</w:t>
      </w:r>
      <w:r>
        <w:rPr>
          <w:rFonts w:hint="eastAsia" w:ascii="宋体" w:hAnsi="宋体" w:cs="宋体"/>
          <w:color w:val="000000" w:themeColor="text1"/>
          <w:sz w:val="24"/>
          <w14:textFill>
            <w14:solidFill>
              <w14:schemeClr w14:val="tx1"/>
            </w14:solidFill>
          </w14:textFill>
        </w:rPr>
        <w:t>为全权代表参加该项目的磋商工作，全权处理本次竞争性磋商的有关事宜。同时，我公司声明如下：</w:t>
      </w:r>
    </w:p>
    <w:p>
      <w:pPr>
        <w:snapToGrid w:val="0"/>
        <w:spacing w:line="52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、我公司已毫无保留地向贵方提供一切所需的证明材料。</w:t>
      </w:r>
    </w:p>
    <w:p>
      <w:pPr>
        <w:snapToGrid w:val="0"/>
        <w:spacing w:line="52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、一旦成交，我方承诺无正当理由拒绝签订合同的，贵方有权取消我公司的成交资格。</w:t>
      </w:r>
    </w:p>
    <w:p>
      <w:pPr>
        <w:snapToGrid w:val="0"/>
        <w:spacing w:line="520" w:lineRule="exact"/>
        <w:ind w:firstLine="480" w:firstLineChars="200"/>
        <w:rPr>
          <w:rFonts w:ascii="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olor w:val="000000" w:themeColor="text1"/>
          <w:sz w:val="24"/>
          <w14:textFill>
            <w14:solidFill>
              <w14:schemeClr w14:val="tx1"/>
            </w14:solidFill>
          </w14:textFill>
        </w:rPr>
      </w:pPr>
    </w:p>
    <w:p>
      <w:pPr>
        <w:pStyle w:val="13"/>
        <w:rPr>
          <w:color w:val="000000" w:themeColor="text1"/>
          <w14:textFill>
            <w14:solidFill>
              <w14:schemeClr w14:val="tx1"/>
            </w14:solidFill>
          </w14:textFill>
        </w:rPr>
      </w:pPr>
    </w:p>
    <w:p>
      <w:pPr>
        <w:snapToGrid w:val="0"/>
        <w:spacing w:line="520" w:lineRule="exact"/>
        <w:jc w:val="righ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竞争性磋商响应单位：（加盖公章）</w:t>
      </w:r>
    </w:p>
    <w:p>
      <w:pPr>
        <w:snapToGrid w:val="0"/>
        <w:spacing w:line="520" w:lineRule="exact"/>
        <w:ind w:firstLine="2400" w:firstLineChars="1000"/>
        <w:jc w:val="right"/>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法定代表人或被授权人：（签字或盖章）</w:t>
      </w:r>
    </w:p>
    <w:p>
      <w:pPr>
        <w:snapToGrid w:val="0"/>
        <w:spacing w:line="520" w:lineRule="exact"/>
        <w:jc w:val="right"/>
        <w:outlineLvl w:val="4"/>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snapToGrid w:val="0"/>
        <w:spacing w:line="520" w:lineRule="exact"/>
        <w:jc w:val="center"/>
        <w:outlineLvl w:val="3"/>
        <w:rPr>
          <w:rFonts w:hint="eastAsia"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6、</w:t>
      </w:r>
      <w:r>
        <w:rPr>
          <w:rFonts w:hint="eastAsia" w:ascii="宋体" w:hAnsi="宋体" w:cs="宋体"/>
          <w:b/>
          <w:color w:val="000000" w:themeColor="text1"/>
          <w:sz w:val="28"/>
          <w:szCs w:val="28"/>
          <w14:textFill>
            <w14:solidFill>
              <w14:schemeClr w14:val="tx1"/>
            </w14:solidFill>
          </w14:textFill>
        </w:rPr>
        <w:t>磋商响应报价表（首次）</w:t>
      </w:r>
    </w:p>
    <w:p>
      <w:pPr>
        <w:spacing w:line="480" w:lineRule="exact"/>
        <w:rPr>
          <w:rFonts w:hint="eastAsia" w:hAnsi="宋体" w:cs="宋体"/>
          <w:b/>
          <w:bCs/>
          <w:color w:val="000000" w:themeColor="text1"/>
          <w:sz w:val="28"/>
          <w:szCs w:val="28"/>
          <w14:textFill>
            <w14:solidFill>
              <w14:schemeClr w14:val="tx1"/>
            </w14:solidFill>
          </w14:textFill>
        </w:rPr>
      </w:pPr>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vAlign w:val="center"/>
          </w:tcPr>
          <w:p>
            <w:pPr>
              <w:spacing w:line="480" w:lineRule="exact"/>
              <w:jc w:val="center"/>
              <w:rPr>
                <w:rFonts w:hint="eastAsia" w:hAnsi="宋体" w:cs="宋体"/>
                <w:color w:val="000000" w:themeColor="text1"/>
                <w:sz w:val="24"/>
                <w:szCs w:val="20"/>
                <w14:textFill>
                  <w14:solidFill>
                    <w14:schemeClr w14:val="tx1"/>
                  </w14:solidFill>
                </w14:textFill>
              </w:rPr>
            </w:pPr>
            <w:r>
              <w:rPr>
                <w:rFonts w:hint="eastAsia" w:hAnsi="宋体" w:cs="宋体"/>
                <w:color w:val="000000" w:themeColor="text1"/>
                <w:sz w:val="24"/>
                <w:szCs w:val="20"/>
                <w14:textFill>
                  <w14:solidFill>
                    <w14:schemeClr w14:val="tx1"/>
                  </w14:solidFill>
                </w14:textFill>
              </w:rPr>
              <w:t>项目名称</w:t>
            </w:r>
          </w:p>
        </w:tc>
        <w:tc>
          <w:tcPr>
            <w:tcW w:w="7777" w:type="dxa"/>
            <w:vAlign w:val="center"/>
          </w:tcPr>
          <w:p>
            <w:pPr>
              <w:spacing w:line="480" w:lineRule="exact"/>
              <w:jc w:val="center"/>
              <w:rPr>
                <w:rFonts w:hint="eastAsia" w:hAnsi="宋体" w:cs="宋体"/>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vAlign w:val="center"/>
          </w:tcPr>
          <w:p>
            <w:pPr>
              <w:spacing w:line="480" w:lineRule="exact"/>
              <w:jc w:val="center"/>
              <w:rPr>
                <w:rFonts w:hint="eastAsia" w:hAnsi="宋体" w:cs="宋体"/>
                <w:color w:val="000000" w:themeColor="text1"/>
                <w:sz w:val="24"/>
                <w:szCs w:val="20"/>
                <w14:textFill>
                  <w14:solidFill>
                    <w14:schemeClr w14:val="tx1"/>
                  </w14:solidFill>
                </w14:textFill>
              </w:rPr>
            </w:pPr>
            <w:r>
              <w:rPr>
                <w:rFonts w:hint="eastAsia" w:hAnsi="宋体" w:cs="宋体"/>
                <w:color w:val="000000" w:themeColor="text1"/>
                <w:sz w:val="24"/>
                <w:szCs w:val="20"/>
                <w14:textFill>
                  <w14:solidFill>
                    <w14:schemeClr w14:val="tx1"/>
                  </w14:solidFill>
                </w14:textFill>
              </w:rPr>
              <w:t>项目编号</w:t>
            </w:r>
          </w:p>
        </w:tc>
        <w:tc>
          <w:tcPr>
            <w:tcW w:w="7777" w:type="dxa"/>
            <w:vAlign w:val="center"/>
          </w:tcPr>
          <w:p>
            <w:pPr>
              <w:spacing w:line="480" w:lineRule="exact"/>
              <w:jc w:val="center"/>
              <w:rPr>
                <w:rFonts w:hint="eastAsia" w:hAnsi="宋体" w:cs="宋体"/>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70" w:type="dxa"/>
            <w:vAlign w:val="center"/>
          </w:tcPr>
          <w:p>
            <w:pPr>
              <w:spacing w:line="480" w:lineRule="exact"/>
              <w:jc w:val="center"/>
              <w:rPr>
                <w:rFonts w:hint="eastAsia" w:hAnsi="宋体" w:cs="宋体"/>
                <w:color w:val="000000" w:themeColor="text1"/>
                <w:sz w:val="24"/>
                <w:szCs w:val="20"/>
                <w14:textFill>
                  <w14:solidFill>
                    <w14:schemeClr w14:val="tx1"/>
                  </w14:solidFill>
                </w14:textFill>
              </w:rPr>
            </w:pPr>
            <w:r>
              <w:rPr>
                <w:rFonts w:hint="eastAsia" w:hAnsi="宋体" w:cs="宋体"/>
                <w:color w:val="000000" w:themeColor="text1"/>
                <w:sz w:val="24"/>
                <w:szCs w:val="20"/>
                <w14:textFill>
                  <w14:solidFill>
                    <w14:schemeClr w14:val="tx1"/>
                  </w14:solidFill>
                </w14:textFill>
              </w:rPr>
              <w:t>磋商报价（首次）</w:t>
            </w:r>
          </w:p>
        </w:tc>
        <w:tc>
          <w:tcPr>
            <w:tcW w:w="7777" w:type="dxa"/>
            <w:vAlign w:val="center"/>
          </w:tcPr>
          <w:p>
            <w:pPr>
              <w:spacing w:line="480" w:lineRule="exact"/>
              <w:rPr>
                <w:rFonts w:hint="eastAsia" w:hAnsi="宋体" w:cs="宋体"/>
                <w:color w:val="000000" w:themeColor="text1"/>
                <w:sz w:val="24"/>
                <w:szCs w:val="20"/>
                <w:u w:val="single"/>
                <w14:textFill>
                  <w14:solidFill>
                    <w14:schemeClr w14:val="tx1"/>
                  </w14:solidFill>
                </w14:textFill>
              </w:rPr>
            </w:pPr>
            <w:r>
              <w:rPr>
                <w:rFonts w:hAnsi="宋体" w:cs="宋体"/>
                <w:color w:val="000000" w:themeColor="text1"/>
                <w:sz w:val="24"/>
                <w:szCs w:val="20"/>
                <w14:textFill>
                  <w14:solidFill>
                    <w14:schemeClr w14:val="tx1"/>
                  </w14:solidFill>
                </w14:textFill>
              </w:rPr>
              <w:t>¥</w:t>
            </w:r>
            <w:r>
              <w:rPr>
                <w:rFonts w:hint="eastAsia" w:hAnsi="宋体" w:cs="宋体"/>
                <w:color w:val="000000" w:themeColor="text1"/>
                <w:sz w:val="24"/>
                <w:szCs w:val="20"/>
                <w14:textFill>
                  <w14:solidFill>
                    <w14:schemeClr w14:val="tx1"/>
                  </w14:solidFill>
                </w14:textFill>
              </w:rPr>
              <w:t xml:space="preserve">              元，人民币大写：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70" w:type="dxa"/>
            <w:vAlign w:val="center"/>
          </w:tcPr>
          <w:p>
            <w:pPr>
              <w:spacing w:line="480" w:lineRule="exact"/>
              <w:jc w:val="center"/>
              <w:rPr>
                <w:rFonts w:hint="eastAsia" w:hAnsi="宋体" w:cs="宋体"/>
                <w:color w:val="000000" w:themeColor="text1"/>
                <w:sz w:val="24"/>
                <w:szCs w:val="20"/>
                <w14:textFill>
                  <w14:solidFill>
                    <w14:schemeClr w14:val="tx1"/>
                  </w14:solidFill>
                </w14:textFill>
              </w:rPr>
            </w:pPr>
            <w:r>
              <w:rPr>
                <w:rFonts w:hint="eastAsia" w:hAnsi="宋体" w:cs="宋体"/>
                <w:bCs/>
                <w:color w:val="000000" w:themeColor="text1"/>
                <w:sz w:val="24"/>
                <w:szCs w:val="20"/>
                <w14:textFill>
                  <w14:solidFill>
                    <w14:schemeClr w14:val="tx1"/>
                  </w14:solidFill>
                </w14:textFill>
              </w:rPr>
              <w:t>服务期</w:t>
            </w:r>
          </w:p>
        </w:tc>
        <w:tc>
          <w:tcPr>
            <w:tcW w:w="7777" w:type="dxa"/>
            <w:vAlign w:val="center"/>
          </w:tcPr>
          <w:p>
            <w:pPr>
              <w:spacing w:line="480" w:lineRule="exact"/>
              <w:rPr>
                <w:rFonts w:hint="eastAsia" w:ascii="宋体" w:hAnsi="宋体" w:cs="宋体"/>
                <w:color w:val="000000" w:themeColor="text1"/>
                <w:kern w:val="0"/>
                <w:sz w:val="24"/>
                <w:szCs w:val="20"/>
                <w:lang w:val="zh-CN"/>
                <w14:textFill>
                  <w14:solidFill>
                    <w14:schemeClr w14:val="tx1"/>
                  </w14:solidFill>
                </w14:textFill>
              </w:rPr>
            </w:pPr>
          </w:p>
        </w:tc>
      </w:tr>
    </w:tbl>
    <w:p>
      <w:pPr>
        <w:spacing w:line="480" w:lineRule="exact"/>
        <w:ind w:firstLine="4800" w:firstLineChars="2000"/>
        <w:rPr>
          <w:rFonts w:hint="eastAsia" w:hAnsi="宋体" w:cs="宋体"/>
          <w:color w:val="000000" w:themeColor="text1"/>
          <w:sz w:val="24"/>
          <w:szCs w:val="20"/>
          <w14:textFill>
            <w14:solidFill>
              <w14:schemeClr w14:val="tx1"/>
            </w14:solidFill>
          </w14:textFill>
        </w:rPr>
      </w:pPr>
    </w:p>
    <w:p>
      <w:pPr>
        <w:tabs>
          <w:tab w:val="left" w:pos="5665"/>
          <w:tab w:val="right" w:pos="8360"/>
        </w:tabs>
        <w:spacing w:line="360" w:lineRule="auto"/>
        <w:ind w:right="42"/>
        <w:jc w:val="left"/>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竞争性磋商响应单位（公章)：</w:t>
      </w:r>
    </w:p>
    <w:p>
      <w:pPr>
        <w:spacing w:line="360" w:lineRule="auto"/>
        <w:rPr>
          <w:rFonts w:hint="eastAsia" w:hAnsi="宋体" w:cs="宋体"/>
          <w:color w:val="000000" w:themeColor="text1"/>
          <w:sz w:val="24"/>
          <w:szCs w:val="20"/>
          <w:u w:val="single"/>
          <w14:textFill>
            <w14:solidFill>
              <w14:schemeClr w14:val="tx1"/>
            </w14:solidFill>
          </w14:textFill>
        </w:rPr>
      </w:pPr>
      <w:r>
        <w:rPr>
          <w:rFonts w:hint="eastAsia" w:hAnsi="宋体" w:cs="宋体"/>
          <w:color w:val="000000" w:themeColor="text1"/>
          <w:sz w:val="24"/>
          <w:szCs w:val="20"/>
          <w14:textFill>
            <w14:solidFill>
              <w14:schemeClr w14:val="tx1"/>
            </w14:solidFill>
          </w14:textFill>
        </w:rPr>
        <w:t>法定代表人或</w:t>
      </w:r>
      <w:r>
        <w:rPr>
          <w:rFonts w:hint="eastAsia" w:hAnsi="宋体" w:cs="仿宋_GB2312"/>
          <w:color w:val="000000" w:themeColor="text1"/>
          <w:sz w:val="24"/>
          <w:szCs w:val="20"/>
          <w14:textFill>
            <w14:solidFill>
              <w14:schemeClr w14:val="tx1"/>
            </w14:solidFill>
          </w14:textFill>
        </w:rPr>
        <w:t>被授权人（签字或盖章）</w:t>
      </w:r>
      <w:r>
        <w:rPr>
          <w:rFonts w:hint="eastAsia" w:hAnsi="宋体" w:cs="宋体"/>
          <w:color w:val="000000" w:themeColor="text1"/>
          <w:sz w:val="24"/>
          <w:szCs w:val="20"/>
          <w14:textFill>
            <w14:solidFill>
              <w14:schemeClr w14:val="tx1"/>
            </w14:solidFill>
          </w14:textFill>
        </w:rPr>
        <w:t>：</w:t>
      </w:r>
    </w:p>
    <w:p>
      <w:pPr>
        <w:spacing w:line="360" w:lineRule="auto"/>
        <w:rPr>
          <w:rFonts w:hint="eastAsia" w:hAnsi="宋体" w:cs="宋体"/>
          <w:color w:val="000000" w:themeColor="text1"/>
          <w:sz w:val="24"/>
          <w:szCs w:val="20"/>
          <w14:textFill>
            <w14:solidFill>
              <w14:schemeClr w14:val="tx1"/>
            </w14:solidFill>
          </w14:textFill>
        </w:rPr>
      </w:pPr>
      <w:r>
        <w:rPr>
          <w:rFonts w:hint="eastAsia" w:hAnsi="宋体" w:cs="宋体"/>
          <w:color w:val="000000" w:themeColor="text1"/>
          <w:sz w:val="24"/>
          <w:szCs w:val="20"/>
          <w14:textFill>
            <w14:solidFill>
              <w14:schemeClr w14:val="tx1"/>
            </w14:solidFill>
          </w14:textFill>
        </w:rPr>
        <w:t>日    期：   年   月   日</w:t>
      </w:r>
    </w:p>
    <w:p>
      <w:pPr>
        <w:spacing w:line="480" w:lineRule="exact"/>
        <w:rPr>
          <w:rFonts w:hint="eastAsia" w:hAnsi="宋体" w:cs="宋体"/>
          <w:color w:val="000000" w:themeColor="text1"/>
          <w:sz w:val="24"/>
          <w:szCs w:val="20"/>
          <w14:textFill>
            <w14:solidFill>
              <w14:schemeClr w14:val="tx1"/>
            </w14:solidFill>
          </w14:textFill>
        </w:rPr>
      </w:pPr>
    </w:p>
    <w:p>
      <w:pPr>
        <w:snapToGrid w:val="0"/>
        <w:spacing w:line="480" w:lineRule="exact"/>
        <w:rPr>
          <w:rFonts w:hint="eastAsia"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注：1、</w:t>
      </w:r>
      <w:r>
        <w:rPr>
          <w:rFonts w:ascii="宋体" w:hAnsi="宋体"/>
          <w:b/>
          <w:color w:val="000000" w:themeColor="text1"/>
          <w:sz w:val="24"/>
          <w:szCs w:val="20"/>
          <w14:textFill>
            <w14:solidFill>
              <w14:schemeClr w14:val="tx1"/>
            </w14:solidFill>
          </w14:textFill>
        </w:rPr>
        <w:t>本表</w:t>
      </w:r>
      <w:r>
        <w:rPr>
          <w:rFonts w:hint="eastAsia" w:ascii="宋体" w:hAnsi="宋体"/>
          <w:b/>
          <w:color w:val="000000" w:themeColor="text1"/>
          <w:sz w:val="24"/>
          <w:szCs w:val="20"/>
          <w14:textFill>
            <w14:solidFill>
              <w14:schemeClr w14:val="tx1"/>
            </w14:solidFill>
          </w14:textFill>
        </w:rPr>
        <w:t>为格式表</w:t>
      </w:r>
      <w:r>
        <w:rPr>
          <w:rFonts w:ascii="宋体" w:hAnsi="宋体"/>
          <w:b/>
          <w:color w:val="000000" w:themeColor="text1"/>
          <w:sz w:val="24"/>
          <w:szCs w:val="20"/>
          <w14:textFill>
            <w14:solidFill>
              <w14:schemeClr w14:val="tx1"/>
            </w14:solidFill>
          </w14:textFill>
        </w:rPr>
        <w:t>，</w:t>
      </w:r>
      <w:r>
        <w:rPr>
          <w:rFonts w:hint="eastAsia" w:ascii="宋体" w:hAnsi="宋体"/>
          <w:b/>
          <w:color w:val="000000" w:themeColor="text1"/>
          <w:sz w:val="24"/>
          <w:szCs w:val="20"/>
          <w14:textFill>
            <w14:solidFill>
              <w14:schemeClr w14:val="tx1"/>
            </w14:solidFill>
          </w14:textFill>
        </w:rPr>
        <w:t>不得自行改动，必须提供</w:t>
      </w:r>
      <w:r>
        <w:rPr>
          <w:rFonts w:ascii="宋体" w:hAnsi="宋体"/>
          <w:b/>
          <w:color w:val="000000" w:themeColor="text1"/>
          <w:sz w:val="24"/>
          <w:szCs w:val="20"/>
          <w14:textFill>
            <w14:solidFill>
              <w14:schemeClr w14:val="tx1"/>
            </w14:solidFill>
          </w14:textFill>
        </w:rPr>
        <w:t>。</w:t>
      </w:r>
    </w:p>
    <w:p>
      <w:pPr>
        <w:snapToGrid w:val="0"/>
        <w:spacing w:line="520" w:lineRule="exact"/>
        <w:ind w:firstLine="482" w:firstLineChars="200"/>
        <w:rPr>
          <w:rFonts w:hint="eastAsia"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报价为服务期内响应本项目相关的一切费用，包含但不限于投标报价包含保安人工费、巡查车辆费、安全防护、救生工具费、服装费、交通费、上岗和安全培训费、保险费、办公费用、利润、税金、其它费用等，各投标单位须自行踏勘并合理报价等一切费用，即响应本项目的各项应有费用。</w:t>
      </w:r>
    </w:p>
    <w:p>
      <w:pPr>
        <w:snapToGrid w:val="0"/>
        <w:spacing w:line="520" w:lineRule="exact"/>
        <w:ind w:firstLine="482" w:firstLineChars="200"/>
        <w:rPr>
          <w:rFonts w:hint="eastAsia" w:ascii="宋体" w:hAnsi="宋体" w:cs="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3、第二次报价将在开标现场填写，响应文件密封提交时只需填写磋商响应报价总表（首次）的报价。</w:t>
      </w:r>
      <w:r>
        <w:rPr>
          <w:rFonts w:hint="eastAsia" w:ascii="宋体" w:hAnsi="宋体"/>
          <w:b/>
          <w:color w:val="000000" w:themeColor="text1"/>
          <w:sz w:val="24"/>
          <w14:textFill>
            <w14:solidFill>
              <w14:schemeClr w14:val="tx1"/>
            </w14:solidFill>
          </w14:textFill>
        </w:rPr>
        <w:t>且第二次报价时，磋商响应报价明细表按同比例下浮。</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cs="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a:effectLst/>
                    </wps:spPr>
                    <wps:txbx>
                      <w:txbxContent>
                        <w:p>
                          <w:pPr>
                            <w:pStyle w:val="11"/>
                            <w:jc w:val="center"/>
                          </w:pPr>
                          <w:r>
                            <w:rPr>
                              <w:b/>
                              <w:bCs/>
                            </w:rPr>
                            <w:fldChar w:fldCharType="begin"/>
                          </w:r>
                          <w:r>
                            <w:rPr>
                              <w:b/>
                              <w:bCs/>
                            </w:rPr>
                            <w:instrText xml:space="preserve">PAGE</w:instrText>
                          </w:r>
                          <w:r>
                            <w:rPr>
                              <w:b/>
                              <w:bCs/>
                            </w:rPr>
                            <w:fldChar w:fldCharType="separate"/>
                          </w:r>
                          <w:r>
                            <w:rPr>
                              <w:b/>
                              <w:bCs/>
                            </w:rPr>
                            <w:t>- 4 -</w:t>
                          </w:r>
                          <w:r>
                            <w:rPr>
                              <w:b/>
                              <w:bCs/>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&#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RZsT0AAAAAMBAAAPAAAAAAAAAAEAIAAAACIAAABk&#10;cnMvZG93bnJldi54bWxQSwECFAAUAAAACACHTuJADHFzG9UBAACoAwAADgAAAAAAAAABACAAAAAf&#10;AQAAZHJzL2Uyb0RvYy54bWxQSwUGAAAAAAYABgBZAQAAZgUAAAAA&#10;">
              <v:fill on="f" focussize="0,0"/>
              <v:stroke on="f"/>
              <v:imagedata o:title=""/>
              <o:lock v:ext="edit" aspectratio="f"/>
              <v:textbox inset="0mm,0mm,0mm,0mm" style="mso-fit-shape-to-text:t;">
                <w:txbxContent>
                  <w:p>
                    <w:pPr>
                      <w:pStyle w:val="11"/>
                      <w:jc w:val="center"/>
                    </w:pPr>
                    <w:r>
                      <w:rPr>
                        <w:b/>
                        <w:bCs/>
                      </w:rPr>
                      <w:fldChar w:fldCharType="begin"/>
                    </w:r>
                    <w:r>
                      <w:rPr>
                        <w:b/>
                        <w:bCs/>
                      </w:rPr>
                      <w:instrText xml:space="preserve">PAGE</w:instrText>
                    </w:r>
                    <w:r>
                      <w:rPr>
                        <w:b/>
                        <w:bCs/>
                      </w:rPr>
                      <w:fldChar w:fldCharType="separate"/>
                    </w:r>
                    <w:r>
                      <w:rPr>
                        <w:b/>
                        <w:bCs/>
                      </w:rPr>
                      <w:t>- 4 -</w:t>
                    </w:r>
                    <w:r>
                      <w:rPr>
                        <w:b/>
                        <w:bCs/>
                      </w:rP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line="560" w:lineRule="exact"/>
      <w:rPr>
        <w:rFonts w:hint="eastAsia" w:ascii="宋体" w:hAnsi="宋体" w:cs="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81F60"/>
    <w:multiLevelType w:val="singleLevel"/>
    <w:tmpl w:val="DC781F60"/>
    <w:lvl w:ilvl="0" w:tentative="0">
      <w:start w:val="1"/>
      <w:numFmt w:val="decimal"/>
      <w:suff w:val="nothing"/>
      <w:lvlText w:val="%1、"/>
      <w:lvlJc w:val="left"/>
    </w:lvl>
  </w:abstractNum>
  <w:abstractNum w:abstractNumId="1">
    <w:nsid w:val="0000003D"/>
    <w:multiLevelType w:val="multilevel"/>
    <w:tmpl w:val="0000003D"/>
    <w:lvl w:ilvl="0" w:tentative="0">
      <w:start w:val="1"/>
      <w:numFmt w:val="chineseCountingThousand"/>
      <w:pStyle w:val="2"/>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3DCEC9FE"/>
    <w:multiLevelType w:val="singleLevel"/>
    <w:tmpl w:val="3DCEC9FE"/>
    <w:lvl w:ilvl="0" w:tentative="0">
      <w:start w:val="2"/>
      <w:numFmt w:val="chineseCounting"/>
      <w:suff w:val="nothing"/>
      <w:lvlText w:val="%1、"/>
      <w:lvlJc w:val="left"/>
      <w:rPr>
        <w:rFonts w:hint="eastAsia"/>
      </w:rPr>
    </w:lvl>
  </w:abstractNum>
  <w:abstractNum w:abstractNumId="3">
    <w:nsid w:val="572AE91F"/>
    <w:multiLevelType w:val="singleLevel"/>
    <w:tmpl w:val="572AE91F"/>
    <w:lvl w:ilvl="0" w:tentative="0">
      <w:start w:val="5"/>
      <w:numFmt w:val="chineseCounting"/>
      <w:suff w:val="space"/>
      <w:lvlText w:val="第%1章"/>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ODM5YjAwMDEyMjk0M2JjMTdjMDVjNWRjZGQ4NTQifQ=="/>
  </w:docVars>
  <w:rsids>
    <w:rsidRoot w:val="12364471"/>
    <w:rsid w:val="00032115"/>
    <w:rsid w:val="0007093A"/>
    <w:rsid w:val="00103D8D"/>
    <w:rsid w:val="00146018"/>
    <w:rsid w:val="00171628"/>
    <w:rsid w:val="00173217"/>
    <w:rsid w:val="00195834"/>
    <w:rsid w:val="001B50F7"/>
    <w:rsid w:val="002123B3"/>
    <w:rsid w:val="0024485C"/>
    <w:rsid w:val="002532B8"/>
    <w:rsid w:val="00284694"/>
    <w:rsid w:val="002D05EB"/>
    <w:rsid w:val="002D105D"/>
    <w:rsid w:val="0035744D"/>
    <w:rsid w:val="00367A91"/>
    <w:rsid w:val="0037645D"/>
    <w:rsid w:val="00377277"/>
    <w:rsid w:val="00391CD4"/>
    <w:rsid w:val="00394AD8"/>
    <w:rsid w:val="003B1307"/>
    <w:rsid w:val="003E680D"/>
    <w:rsid w:val="003F5782"/>
    <w:rsid w:val="00423220"/>
    <w:rsid w:val="00497EC5"/>
    <w:rsid w:val="004D75E1"/>
    <w:rsid w:val="004F62B6"/>
    <w:rsid w:val="0053162A"/>
    <w:rsid w:val="005A2AFF"/>
    <w:rsid w:val="005A49BF"/>
    <w:rsid w:val="006B0DB5"/>
    <w:rsid w:val="006C737F"/>
    <w:rsid w:val="006F2DFA"/>
    <w:rsid w:val="007361F5"/>
    <w:rsid w:val="00755185"/>
    <w:rsid w:val="007574DA"/>
    <w:rsid w:val="0076380F"/>
    <w:rsid w:val="0078129E"/>
    <w:rsid w:val="008238AC"/>
    <w:rsid w:val="0085620D"/>
    <w:rsid w:val="008638DC"/>
    <w:rsid w:val="008C111D"/>
    <w:rsid w:val="008D6014"/>
    <w:rsid w:val="00906BC6"/>
    <w:rsid w:val="00924EBD"/>
    <w:rsid w:val="00953F38"/>
    <w:rsid w:val="00960380"/>
    <w:rsid w:val="009673D0"/>
    <w:rsid w:val="009B5755"/>
    <w:rsid w:val="009C4E04"/>
    <w:rsid w:val="009D2B3C"/>
    <w:rsid w:val="00A127CE"/>
    <w:rsid w:val="00A14EE1"/>
    <w:rsid w:val="00A41471"/>
    <w:rsid w:val="00A87783"/>
    <w:rsid w:val="00AD6EB9"/>
    <w:rsid w:val="00B54340"/>
    <w:rsid w:val="00BC334E"/>
    <w:rsid w:val="00C17251"/>
    <w:rsid w:val="00CA33C7"/>
    <w:rsid w:val="00CC33F7"/>
    <w:rsid w:val="00D823DF"/>
    <w:rsid w:val="00DF25F9"/>
    <w:rsid w:val="00DF69EB"/>
    <w:rsid w:val="00E84EC8"/>
    <w:rsid w:val="00E878AD"/>
    <w:rsid w:val="00ED6183"/>
    <w:rsid w:val="00F03E6F"/>
    <w:rsid w:val="00F37BB1"/>
    <w:rsid w:val="00F44B2C"/>
    <w:rsid w:val="00F52C39"/>
    <w:rsid w:val="00F66720"/>
    <w:rsid w:val="00F758E9"/>
    <w:rsid w:val="00FA002C"/>
    <w:rsid w:val="00FB1D75"/>
    <w:rsid w:val="00FD7FD4"/>
    <w:rsid w:val="00FF03FD"/>
    <w:rsid w:val="02994018"/>
    <w:rsid w:val="03241BB3"/>
    <w:rsid w:val="03B31109"/>
    <w:rsid w:val="054031A2"/>
    <w:rsid w:val="0DC67C8B"/>
    <w:rsid w:val="12364471"/>
    <w:rsid w:val="1A5E7EFC"/>
    <w:rsid w:val="1DC77CFF"/>
    <w:rsid w:val="21667363"/>
    <w:rsid w:val="24F904EE"/>
    <w:rsid w:val="26EE1C0C"/>
    <w:rsid w:val="2BC90C1A"/>
    <w:rsid w:val="32BC3287"/>
    <w:rsid w:val="343F15C2"/>
    <w:rsid w:val="352E2168"/>
    <w:rsid w:val="35F87038"/>
    <w:rsid w:val="3C3976F6"/>
    <w:rsid w:val="3C781AC2"/>
    <w:rsid w:val="413E755D"/>
    <w:rsid w:val="4B481704"/>
    <w:rsid w:val="4CC27294"/>
    <w:rsid w:val="4D52307E"/>
    <w:rsid w:val="53C41B44"/>
    <w:rsid w:val="55020B76"/>
    <w:rsid w:val="5557557A"/>
    <w:rsid w:val="5A67147B"/>
    <w:rsid w:val="5C292E8C"/>
    <w:rsid w:val="5C534DF5"/>
    <w:rsid w:val="63957059"/>
    <w:rsid w:val="645C7B76"/>
    <w:rsid w:val="64FD143E"/>
    <w:rsid w:val="6A5A6906"/>
    <w:rsid w:val="6D8B78A5"/>
    <w:rsid w:val="71143560"/>
    <w:rsid w:val="793F5645"/>
    <w:rsid w:val="7BA32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cs="Arial"/>
      <w:b/>
      <w:bCs/>
      <w:kern w:val="0"/>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Body Text"/>
    <w:basedOn w:val="1"/>
    <w:next w:val="1"/>
    <w:qFormat/>
    <w:uiPriority w:val="0"/>
    <w:rPr>
      <w:sz w:val="24"/>
    </w:rPr>
  </w:style>
  <w:style w:type="paragraph" w:styleId="6">
    <w:name w:val="Body Text Indent"/>
    <w:basedOn w:val="1"/>
    <w:next w:val="7"/>
    <w:qFormat/>
    <w:uiPriority w:val="0"/>
    <w:pPr>
      <w:ind w:left="765"/>
    </w:pPr>
    <w:rPr>
      <w:rFonts w:ascii="仿宋_GB2312" w:eastAsia="仿宋_GB2312"/>
      <w:kern w:val="0"/>
      <w:sz w:val="28"/>
      <w:szCs w:val="20"/>
    </w:rPr>
  </w:style>
  <w:style w:type="paragraph" w:styleId="7">
    <w:name w:val="envelope return"/>
    <w:basedOn w:val="1"/>
    <w:qFormat/>
    <w:uiPriority w:val="99"/>
    <w:pPr>
      <w:snapToGrid w:val="0"/>
    </w:pPr>
    <w:rPr>
      <w:rFonts w:ascii="Arial" w:hAnsi="Arial" w:cs="Arial"/>
    </w:rPr>
  </w:style>
  <w:style w:type="paragraph" w:styleId="8">
    <w:name w:val="Block Text"/>
    <w:basedOn w:val="1"/>
    <w:qFormat/>
    <w:uiPriority w:val="0"/>
    <w:pPr>
      <w:ind w:left="-216" w:leftChars="-104" w:right="2" w:rightChars="1" w:hanging="2"/>
      <w:jc w:val="center"/>
    </w:pPr>
    <w:rPr>
      <w:rFonts w:ascii="楷体_GB2312" w:eastAsia="楷体_GB2312"/>
    </w:rPr>
  </w:style>
  <w:style w:type="paragraph" w:styleId="9">
    <w:name w:val="toc 3"/>
    <w:basedOn w:val="1"/>
    <w:next w:val="1"/>
    <w:qFormat/>
    <w:uiPriority w:val="0"/>
    <w:pPr>
      <w:ind w:left="420"/>
      <w:jc w:val="left"/>
    </w:pPr>
    <w:rPr>
      <w:i/>
      <w:iCs/>
      <w:sz w:val="20"/>
      <w:szCs w:val="20"/>
    </w:rPr>
  </w:style>
  <w:style w:type="paragraph" w:styleId="10">
    <w:name w:val="Plain Text"/>
    <w:basedOn w:val="1"/>
    <w:qFormat/>
    <w:uiPriority w:val="99"/>
    <w:rPr>
      <w:rFonts w:ascii="宋体" w:hAnsi="Courier New" w:cs="宋体"/>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6"/>
    <w:unhideWhenUsed/>
    <w:qFormat/>
    <w:uiPriority w:val="99"/>
    <w:pPr>
      <w:spacing w:after="120"/>
      <w:ind w:left="420" w:leftChars="200" w:firstLine="420" w:firstLineChars="200"/>
    </w:pPr>
    <w:rPr>
      <w:rFonts w:ascii="Times New Roman" w:eastAsia="宋体"/>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首行缩进 21"/>
    <w:basedOn w:val="6"/>
    <w:unhideWhenUsed/>
    <w:qFormat/>
    <w:uiPriority w:val="99"/>
    <w:pPr>
      <w:ind w:firstLine="200" w:firstLineChars="200"/>
    </w:pPr>
  </w:style>
  <w:style w:type="paragraph" w:customStyle="1" w:styleId="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3647</Words>
  <Characters>20793</Characters>
  <Lines>173</Lines>
  <Paragraphs>48</Paragraphs>
  <TotalTime>55</TotalTime>
  <ScaleCrop>false</ScaleCrop>
  <LinksUpToDate>false</LinksUpToDate>
  <CharactersWithSpaces>24392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2025-04-10T06:24:00Z</dcterms:created>
  <dc:creator>物是人非</dc:creator>
  <cp:lastModifiedBy>Administrator</cp:lastModifiedBy>
  <dcterms:modified xsi:type="dcterms:W3CDTF">2025-04-10T08:59:32Z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2B4B72F67A6745438ECAB75DEC94CD08_13</vt:lpwstr>
  </property>
  <property fmtid="{D5CDD505-2E9C-101B-9397-08002B2CF9AE}" pid="4" name="KSOTemplateDocerSaveRecord">
    <vt:lpwstr>eyJoZGlkIjoiNDJiMWQ0ZGJmZDg0YTcxMTkwNmYyNTE2ZTc4MzE0NWMifQ==</vt:lpwstr>
  </property>
</Properties>
</file>