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52F32">
      <w:pPr>
        <w:spacing w:line="360" w:lineRule="auto"/>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rPr>
        <w:t>唐闸涉园民宿木结构、墙面翻新工程</w:t>
      </w:r>
    </w:p>
    <w:p w14:paraId="7DBD05B0">
      <w:pPr>
        <w:spacing w:line="360" w:lineRule="auto"/>
        <w:jc w:val="center"/>
        <w:rPr>
          <w:rFonts w:hint="eastAsia" w:ascii="宋体" w:hAnsi="宋体" w:cs="宋体"/>
          <w:b/>
          <w:bCs/>
          <w:color w:val="auto"/>
          <w:sz w:val="52"/>
          <w:szCs w:val="52"/>
          <w:highlight w:val="none"/>
        </w:rPr>
      </w:pPr>
    </w:p>
    <w:p w14:paraId="51A78422">
      <w:pPr>
        <w:spacing w:line="360" w:lineRule="auto"/>
        <w:jc w:val="center"/>
        <w:rPr>
          <w:rFonts w:hint="eastAsia" w:ascii="宋体" w:hAnsi="宋体" w:cs="宋体"/>
          <w:b/>
          <w:bCs/>
          <w:color w:val="auto"/>
          <w:sz w:val="52"/>
          <w:szCs w:val="52"/>
          <w:highlight w:val="none"/>
          <w:u w:val="single"/>
        </w:rPr>
      </w:pPr>
      <w:r>
        <w:rPr>
          <w:rFonts w:hint="eastAsia" w:ascii="宋体" w:hAnsi="宋体" w:cs="宋体"/>
          <w:b/>
          <w:bCs/>
          <w:color w:val="auto"/>
          <w:sz w:val="52"/>
          <w:szCs w:val="52"/>
          <w:highlight w:val="none"/>
        </w:rPr>
        <w:t>招标文件</w:t>
      </w:r>
    </w:p>
    <w:p w14:paraId="3E259DFD">
      <w:pPr>
        <w:spacing w:line="360" w:lineRule="auto"/>
        <w:jc w:val="center"/>
        <w:rPr>
          <w:rFonts w:hint="default" w:ascii="宋体" w:hAnsi="宋体" w:eastAsia="宋体" w:cs="宋体"/>
          <w:color w:val="auto"/>
          <w:sz w:val="36"/>
          <w:szCs w:val="36"/>
          <w:highlight w:val="none"/>
          <w:lang w:val="en-US" w:eastAsia="zh-CN"/>
        </w:rPr>
      </w:pPr>
      <w:r>
        <w:rPr>
          <w:rFonts w:hint="eastAsia" w:ascii="宋体" w:hAnsi="宋体" w:cs="宋体"/>
          <w:color w:val="auto"/>
          <w:sz w:val="36"/>
          <w:szCs w:val="36"/>
          <w:highlight w:val="none"/>
        </w:rPr>
        <w:t>（工程量清单计价）</w:t>
      </w:r>
      <w:r>
        <w:rPr>
          <w:rFonts w:hint="eastAsia" w:ascii="宋体" w:hAnsi="宋体" w:cs="宋体"/>
          <w:color w:val="auto"/>
          <w:sz w:val="36"/>
          <w:szCs w:val="36"/>
          <w:highlight w:val="none"/>
          <w:lang w:val="en-US" w:eastAsia="zh-CN"/>
        </w:rPr>
        <w:t xml:space="preserve">  </w:t>
      </w:r>
    </w:p>
    <w:p w14:paraId="239CB79D">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项目编号：ZRNT20250209</w:t>
      </w:r>
    </w:p>
    <w:p w14:paraId="490DD6B4">
      <w:pPr>
        <w:spacing w:line="360" w:lineRule="auto"/>
        <w:jc w:val="center"/>
        <w:rPr>
          <w:rFonts w:hint="eastAsia" w:ascii="宋体" w:hAnsi="宋体" w:cs="宋体"/>
          <w:color w:val="auto"/>
          <w:sz w:val="25"/>
          <w:highlight w:val="none"/>
        </w:rPr>
      </w:pPr>
    </w:p>
    <w:p w14:paraId="5BBB62D5">
      <w:pPr>
        <w:spacing w:line="360" w:lineRule="auto"/>
        <w:jc w:val="center"/>
        <w:rPr>
          <w:rFonts w:hint="eastAsia" w:ascii="宋体" w:hAnsi="宋体" w:cs="宋体"/>
          <w:color w:val="auto"/>
          <w:sz w:val="25"/>
          <w:highlight w:val="none"/>
        </w:rPr>
      </w:pPr>
    </w:p>
    <w:p w14:paraId="01A14DBA">
      <w:pPr>
        <w:spacing w:line="360" w:lineRule="auto"/>
        <w:jc w:val="center"/>
        <w:rPr>
          <w:rFonts w:hint="eastAsia" w:ascii="宋体" w:hAnsi="宋体" w:cs="宋体"/>
          <w:color w:val="auto"/>
          <w:sz w:val="25"/>
          <w:highlight w:val="none"/>
        </w:rPr>
      </w:pPr>
    </w:p>
    <w:p w14:paraId="0F4FF0CB">
      <w:pPr>
        <w:spacing w:line="360" w:lineRule="auto"/>
        <w:jc w:val="center"/>
        <w:rPr>
          <w:rFonts w:hint="eastAsia" w:ascii="宋体" w:hAnsi="宋体" w:cs="宋体"/>
          <w:color w:val="auto"/>
          <w:sz w:val="25"/>
          <w:highlight w:val="none"/>
        </w:rPr>
      </w:pPr>
    </w:p>
    <w:p w14:paraId="5FBC31E7">
      <w:pPr>
        <w:spacing w:line="360" w:lineRule="auto"/>
        <w:jc w:val="center"/>
        <w:rPr>
          <w:rFonts w:hint="eastAsia" w:ascii="宋体" w:hAnsi="宋体" w:cs="宋体"/>
          <w:color w:val="auto"/>
          <w:sz w:val="25"/>
          <w:highlight w:val="none"/>
        </w:rPr>
      </w:pPr>
    </w:p>
    <w:p w14:paraId="23BA01EB">
      <w:pPr>
        <w:spacing w:line="360" w:lineRule="auto"/>
        <w:jc w:val="center"/>
        <w:rPr>
          <w:rFonts w:hint="eastAsia" w:ascii="宋体" w:hAnsi="宋体" w:cs="宋体"/>
          <w:color w:val="auto"/>
          <w:sz w:val="25"/>
          <w:highlight w:val="none"/>
        </w:rPr>
      </w:pPr>
    </w:p>
    <w:p w14:paraId="1ADD6B64">
      <w:pPr>
        <w:spacing w:line="360" w:lineRule="auto"/>
        <w:jc w:val="center"/>
        <w:rPr>
          <w:rFonts w:hint="eastAsia" w:ascii="宋体" w:hAnsi="宋体" w:cs="宋体"/>
          <w:color w:val="auto"/>
          <w:sz w:val="25"/>
          <w:highlight w:val="none"/>
        </w:rPr>
      </w:pPr>
    </w:p>
    <w:p w14:paraId="40F002B8">
      <w:pPr>
        <w:spacing w:line="360" w:lineRule="auto"/>
        <w:jc w:val="center"/>
        <w:rPr>
          <w:rFonts w:hint="eastAsia" w:ascii="宋体" w:hAnsi="宋体" w:cs="宋体"/>
          <w:color w:val="auto"/>
          <w:sz w:val="25"/>
          <w:highlight w:val="none"/>
        </w:rPr>
      </w:pPr>
    </w:p>
    <w:p w14:paraId="54129E37">
      <w:pPr>
        <w:spacing w:line="360" w:lineRule="auto"/>
        <w:jc w:val="center"/>
        <w:rPr>
          <w:rFonts w:hint="eastAsia" w:ascii="宋体" w:hAnsi="宋体" w:cs="宋体"/>
          <w:color w:val="auto"/>
          <w:sz w:val="25"/>
          <w:highlight w:val="none"/>
        </w:rPr>
      </w:pPr>
    </w:p>
    <w:p w14:paraId="3E898EAE">
      <w:pPr>
        <w:spacing w:line="360" w:lineRule="auto"/>
        <w:ind w:firstLine="790" w:firstLineChars="246"/>
        <w:jc w:val="center"/>
        <w:rPr>
          <w:rFonts w:hint="eastAsia" w:ascii="宋体" w:hAnsi="宋体" w:cs="宋体"/>
          <w:b/>
          <w:bCs/>
          <w:color w:val="auto"/>
          <w:sz w:val="32"/>
          <w:szCs w:val="32"/>
          <w:highlight w:val="none"/>
        </w:rPr>
      </w:pPr>
    </w:p>
    <w:p w14:paraId="2F7E8935">
      <w:pPr>
        <w:spacing w:line="360" w:lineRule="auto"/>
        <w:ind w:firstLine="790" w:firstLineChars="246"/>
        <w:jc w:val="center"/>
        <w:rPr>
          <w:rFonts w:hint="eastAsia" w:ascii="宋体" w:hAnsi="宋体" w:cs="宋体"/>
          <w:b/>
          <w:bCs/>
          <w:color w:val="auto"/>
          <w:sz w:val="32"/>
          <w:szCs w:val="32"/>
          <w:highlight w:val="none"/>
        </w:rPr>
      </w:pPr>
    </w:p>
    <w:p w14:paraId="6CB68B96">
      <w:pPr>
        <w:spacing w:line="360" w:lineRule="auto"/>
        <w:rPr>
          <w:rFonts w:hint="eastAsia" w:ascii="宋体" w:hAnsi="宋体" w:cs="宋体"/>
          <w:b/>
          <w:bCs/>
          <w:color w:val="auto"/>
          <w:sz w:val="32"/>
          <w:szCs w:val="32"/>
          <w:highlight w:val="none"/>
        </w:rPr>
      </w:pPr>
    </w:p>
    <w:p w14:paraId="4DA27EF3">
      <w:pPr>
        <w:spacing w:line="360" w:lineRule="auto"/>
        <w:ind w:firstLine="790" w:firstLineChars="24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招  标  单  位： 南通唐闸古镇保护开发有限公司</w:t>
      </w:r>
    </w:p>
    <w:p w14:paraId="682AB604">
      <w:pPr>
        <w:pStyle w:val="29"/>
        <w:spacing w:line="360" w:lineRule="auto"/>
        <w:ind w:left="0" w:leftChars="0"/>
        <w:jc w:val="center"/>
        <w:rPr>
          <w:rFonts w:hint="eastAsia" w:ascii="宋体" w:hAnsi="宋体" w:eastAsia="宋体" w:cs="宋体"/>
          <w:b/>
          <w:bCs/>
          <w:color w:val="auto"/>
          <w:sz w:val="44"/>
          <w:highlight w:val="none"/>
        </w:rPr>
      </w:pPr>
      <w:r>
        <w:rPr>
          <w:rFonts w:hint="eastAsia" w:ascii="宋体" w:hAnsi="宋体" w:eastAsia="宋体" w:cs="宋体"/>
          <w:b/>
          <w:color w:val="auto"/>
          <w:sz w:val="32"/>
          <w:szCs w:val="32"/>
          <w:highlight w:val="none"/>
        </w:rPr>
        <w:t>二〇二五年十</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月</w:t>
      </w:r>
    </w:p>
    <w:p w14:paraId="1DE9D030">
      <w:pPr>
        <w:pStyle w:val="3"/>
        <w:spacing w:before="0" w:after="0" w:line="360" w:lineRule="auto"/>
        <w:jc w:val="center"/>
        <w:rPr>
          <w:rFonts w:hint="eastAsia" w:ascii="宋体" w:hAnsi="宋体" w:cs="宋体"/>
          <w:color w:val="auto"/>
          <w:sz w:val="36"/>
          <w:highlight w:val="none"/>
        </w:rPr>
      </w:pPr>
      <w:r>
        <w:rPr>
          <w:rFonts w:hint="eastAsia" w:ascii="宋体" w:hAnsi="宋体" w:cs="宋体"/>
          <w:color w:val="auto"/>
          <w:sz w:val="36"/>
          <w:highlight w:val="none"/>
        </w:rPr>
        <w:br w:type="page"/>
      </w:r>
      <w:bookmarkStart w:id="0" w:name="_Toc380681011"/>
      <w:bookmarkStart w:id="1" w:name="_Toc380681230"/>
      <w:bookmarkStart w:id="2" w:name="_Toc465181334"/>
      <w:bookmarkStart w:id="3" w:name="_Toc380680178"/>
      <w:bookmarkStart w:id="4" w:name="_Toc380680818"/>
      <w:r>
        <w:rPr>
          <w:rFonts w:hint="eastAsia" w:ascii="宋体" w:hAnsi="宋体" w:cs="宋体"/>
          <w:color w:val="auto"/>
          <w:sz w:val="36"/>
          <w:highlight w:val="none"/>
        </w:rPr>
        <w:t>第一章投标人须知及投标人须知前附表</w:t>
      </w:r>
      <w:bookmarkEnd w:id="0"/>
      <w:bookmarkEnd w:id="1"/>
      <w:bookmarkEnd w:id="2"/>
      <w:bookmarkEnd w:id="3"/>
      <w:bookmarkEnd w:id="4"/>
    </w:p>
    <w:p w14:paraId="56C9F0C9">
      <w:pPr>
        <w:pStyle w:val="4"/>
        <w:spacing w:line="360" w:lineRule="auto"/>
        <w:jc w:val="center"/>
        <w:rPr>
          <w:rFonts w:hint="eastAsia" w:ascii="宋体" w:hAnsi="宋体" w:eastAsia="宋体" w:cs="宋体"/>
          <w:color w:val="auto"/>
          <w:sz w:val="25"/>
          <w:highlight w:val="none"/>
        </w:rPr>
      </w:pPr>
      <w:bookmarkStart w:id="5" w:name="_Toc380681012"/>
      <w:bookmarkStart w:id="6" w:name="_Toc380680179"/>
      <w:bookmarkStart w:id="7" w:name="_Toc380680819"/>
      <w:bookmarkStart w:id="8" w:name="_Toc380681231"/>
      <w:r>
        <w:rPr>
          <w:rFonts w:hint="eastAsia" w:ascii="宋体" w:hAnsi="宋体" w:eastAsia="宋体" w:cs="宋体"/>
          <w:color w:val="auto"/>
          <w:sz w:val="30"/>
          <w:highlight w:val="none"/>
        </w:rPr>
        <w:t>一、投标人须知前附表</w:t>
      </w:r>
      <w:bookmarkEnd w:id="5"/>
      <w:bookmarkEnd w:id="6"/>
      <w:bookmarkEnd w:id="7"/>
      <w:bookmarkEnd w:id="8"/>
    </w:p>
    <w:tbl>
      <w:tblPr>
        <w:tblStyle w:val="53"/>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92"/>
        <w:gridCol w:w="1843"/>
        <w:gridCol w:w="5952"/>
      </w:tblGrid>
      <w:tr w14:paraId="43E0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14" w:type="dxa"/>
            <w:vAlign w:val="center"/>
          </w:tcPr>
          <w:p w14:paraId="034A2A99">
            <w:pPr>
              <w:spacing w:line="460" w:lineRule="exact"/>
              <w:ind w:left="26" w:hanging="27" w:hangingChars="11"/>
              <w:jc w:val="center"/>
              <w:rPr>
                <w:rFonts w:hint="eastAsia" w:ascii="宋体" w:hAnsi="宋体" w:cs="宋体"/>
                <w:b/>
                <w:color w:val="auto"/>
                <w:sz w:val="24"/>
                <w:highlight w:val="none"/>
              </w:rPr>
            </w:pPr>
            <w:r>
              <w:rPr>
                <w:rFonts w:hint="eastAsia" w:ascii="宋体" w:hAnsi="宋体" w:cs="宋体"/>
                <w:b/>
                <w:color w:val="auto"/>
                <w:sz w:val="24"/>
                <w:highlight w:val="none"/>
              </w:rPr>
              <w:t>项号</w:t>
            </w:r>
          </w:p>
        </w:tc>
        <w:tc>
          <w:tcPr>
            <w:tcW w:w="992" w:type="dxa"/>
            <w:vAlign w:val="center"/>
          </w:tcPr>
          <w:p w14:paraId="4550C91C">
            <w:pPr>
              <w:spacing w:line="460" w:lineRule="exact"/>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1843" w:type="dxa"/>
            <w:vAlign w:val="center"/>
          </w:tcPr>
          <w:p w14:paraId="3027D508">
            <w:pPr>
              <w:spacing w:line="460" w:lineRule="exact"/>
              <w:jc w:val="center"/>
              <w:rPr>
                <w:rFonts w:hint="eastAsia" w:ascii="宋体" w:hAnsi="宋体" w:cs="宋体"/>
                <w:b/>
                <w:color w:val="auto"/>
                <w:sz w:val="24"/>
                <w:highlight w:val="none"/>
              </w:rPr>
            </w:pPr>
            <w:r>
              <w:rPr>
                <w:rFonts w:hint="eastAsia" w:ascii="宋体" w:hAnsi="宋体" w:cs="宋体"/>
                <w:b/>
                <w:color w:val="auto"/>
                <w:sz w:val="24"/>
                <w:highlight w:val="none"/>
              </w:rPr>
              <w:t>内容</w:t>
            </w:r>
          </w:p>
        </w:tc>
        <w:tc>
          <w:tcPr>
            <w:tcW w:w="5952" w:type="dxa"/>
            <w:vAlign w:val="center"/>
          </w:tcPr>
          <w:p w14:paraId="12513412">
            <w:pPr>
              <w:spacing w:line="460" w:lineRule="exact"/>
              <w:jc w:val="center"/>
              <w:rPr>
                <w:rFonts w:hint="eastAsia" w:ascii="宋体" w:hAnsi="宋体" w:cs="宋体"/>
                <w:b/>
                <w:color w:val="auto"/>
                <w:sz w:val="24"/>
                <w:highlight w:val="none"/>
              </w:rPr>
            </w:pPr>
            <w:r>
              <w:rPr>
                <w:rFonts w:hint="eastAsia" w:ascii="宋体" w:hAnsi="宋体" w:cs="宋体"/>
                <w:b/>
                <w:color w:val="auto"/>
                <w:sz w:val="24"/>
                <w:highlight w:val="none"/>
              </w:rPr>
              <w:t>说明与要求</w:t>
            </w:r>
          </w:p>
        </w:tc>
      </w:tr>
      <w:tr w14:paraId="6FDB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4" w:type="dxa"/>
            <w:vAlign w:val="center"/>
          </w:tcPr>
          <w:p w14:paraId="1B3FAE68">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44739301">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03784364">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工程名称</w:t>
            </w:r>
          </w:p>
        </w:tc>
        <w:tc>
          <w:tcPr>
            <w:tcW w:w="5952" w:type="dxa"/>
            <w:vAlign w:val="center"/>
          </w:tcPr>
          <w:p w14:paraId="3B90C6B1">
            <w:pPr>
              <w:spacing w:line="460" w:lineRule="exact"/>
              <w:rPr>
                <w:rFonts w:hint="eastAsia" w:ascii="宋体" w:hAnsi="宋体" w:cs="宋体"/>
                <w:color w:val="auto"/>
                <w:sz w:val="24"/>
                <w:highlight w:val="none"/>
              </w:rPr>
            </w:pPr>
            <w:r>
              <w:rPr>
                <w:rFonts w:hint="eastAsia" w:ascii="宋体" w:hAnsi="宋体" w:cs="宋体"/>
                <w:color w:val="auto"/>
                <w:sz w:val="24"/>
                <w:highlight w:val="none"/>
              </w:rPr>
              <w:t>唐闸涉园民宿木结构、墙面翻新工程</w:t>
            </w:r>
          </w:p>
        </w:tc>
      </w:tr>
      <w:tr w14:paraId="2604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04FF8364">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0323AF90">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1C50D49F">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建设地点</w:t>
            </w:r>
          </w:p>
        </w:tc>
        <w:tc>
          <w:tcPr>
            <w:tcW w:w="5952" w:type="dxa"/>
            <w:vAlign w:val="center"/>
          </w:tcPr>
          <w:p w14:paraId="74D0F82A">
            <w:pPr>
              <w:spacing w:line="460" w:lineRule="exact"/>
              <w:rPr>
                <w:rFonts w:hint="eastAsia" w:ascii="宋体" w:hAnsi="宋体" w:cs="宋体"/>
                <w:color w:val="auto"/>
                <w:sz w:val="24"/>
                <w:highlight w:val="none"/>
              </w:rPr>
            </w:pPr>
            <w:r>
              <w:rPr>
                <w:rFonts w:hint="eastAsia" w:ascii="宋体" w:hAnsi="宋体" w:cs="宋体"/>
                <w:color w:val="auto"/>
                <w:sz w:val="24"/>
                <w:highlight w:val="none"/>
              </w:rPr>
              <w:t> 唐闸涉园内</w:t>
            </w:r>
          </w:p>
        </w:tc>
      </w:tr>
      <w:tr w14:paraId="4981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14" w:type="dxa"/>
            <w:vAlign w:val="center"/>
          </w:tcPr>
          <w:p w14:paraId="3FCFAEDF">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992" w:type="dxa"/>
            <w:vAlign w:val="center"/>
          </w:tcPr>
          <w:p w14:paraId="542ADFA4">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1B0A6D9F">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建设规模</w:t>
            </w:r>
          </w:p>
        </w:tc>
        <w:tc>
          <w:tcPr>
            <w:tcW w:w="5952" w:type="dxa"/>
            <w:vAlign w:val="center"/>
          </w:tcPr>
          <w:p w14:paraId="004A5D16">
            <w:pPr>
              <w:spacing w:line="460" w:lineRule="exact"/>
              <w:rPr>
                <w:rFonts w:hint="eastAsia" w:ascii="宋体" w:hAnsi="宋体" w:cs="宋体"/>
                <w:color w:val="auto"/>
                <w:sz w:val="24"/>
                <w:highlight w:val="none"/>
              </w:rPr>
            </w:pPr>
            <w:r>
              <w:rPr>
                <w:rFonts w:hint="eastAsia" w:ascii="宋体" w:hAnsi="宋体" w:cs="宋体"/>
                <w:color w:val="auto"/>
                <w:sz w:val="24"/>
                <w:highlight w:val="none"/>
              </w:rPr>
              <w:t>14万元</w:t>
            </w:r>
          </w:p>
        </w:tc>
      </w:tr>
      <w:tr w14:paraId="62FB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324AFF4B">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992" w:type="dxa"/>
            <w:vAlign w:val="center"/>
          </w:tcPr>
          <w:p w14:paraId="17B06AEA">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25420E17">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承包方式</w:t>
            </w:r>
          </w:p>
        </w:tc>
        <w:tc>
          <w:tcPr>
            <w:tcW w:w="5952" w:type="dxa"/>
            <w:vAlign w:val="center"/>
          </w:tcPr>
          <w:p w14:paraId="71A7AFD5">
            <w:pPr>
              <w:spacing w:line="460" w:lineRule="exact"/>
              <w:rPr>
                <w:rFonts w:hint="eastAsia" w:ascii="宋体" w:hAnsi="宋体" w:cs="宋体"/>
                <w:color w:val="auto"/>
                <w:sz w:val="24"/>
                <w:highlight w:val="none"/>
              </w:rPr>
            </w:pPr>
            <w:r>
              <w:rPr>
                <w:rFonts w:hint="eastAsia" w:ascii="宋体" w:hAnsi="宋体" w:cs="宋体"/>
                <w:color w:val="auto"/>
                <w:sz w:val="24"/>
                <w:highlight w:val="none"/>
              </w:rPr>
              <w:t>包工包料</w:t>
            </w:r>
          </w:p>
        </w:tc>
      </w:tr>
      <w:tr w14:paraId="08E7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71320B38">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92" w:type="dxa"/>
            <w:vAlign w:val="center"/>
          </w:tcPr>
          <w:p w14:paraId="5836EF74">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67B56D89">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质量标准</w:t>
            </w:r>
          </w:p>
        </w:tc>
        <w:tc>
          <w:tcPr>
            <w:tcW w:w="5952" w:type="dxa"/>
            <w:vAlign w:val="center"/>
          </w:tcPr>
          <w:p w14:paraId="2CE53040">
            <w:pPr>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合格</w:t>
            </w:r>
          </w:p>
        </w:tc>
      </w:tr>
      <w:tr w14:paraId="76E3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4" w:type="dxa"/>
            <w:vAlign w:val="center"/>
          </w:tcPr>
          <w:p w14:paraId="32946194">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992" w:type="dxa"/>
            <w:vAlign w:val="center"/>
          </w:tcPr>
          <w:p w14:paraId="09863CEC">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01951F96">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工期要求</w:t>
            </w:r>
          </w:p>
        </w:tc>
        <w:tc>
          <w:tcPr>
            <w:tcW w:w="5952" w:type="dxa"/>
            <w:vAlign w:val="center"/>
          </w:tcPr>
          <w:p w14:paraId="416DFE46">
            <w:pPr>
              <w:spacing w:line="460" w:lineRule="exact"/>
              <w:rPr>
                <w:rFonts w:hint="eastAsia" w:ascii="宋体" w:hAnsi="宋体" w:cs="宋体"/>
                <w:color w:val="auto"/>
                <w:sz w:val="24"/>
                <w:highlight w:val="none"/>
                <w:u w:val="single"/>
              </w:rPr>
            </w:pPr>
            <w:r>
              <w:rPr>
                <w:rFonts w:hint="eastAsia" w:ascii="宋体" w:hAnsi="宋体" w:cs="宋体"/>
                <w:color w:val="auto"/>
                <w:sz w:val="24"/>
                <w:highlight w:val="none"/>
              </w:rPr>
              <w:t>计划开工时间：</w:t>
            </w:r>
            <w:r>
              <w:rPr>
                <w:rFonts w:hint="eastAsia" w:ascii="宋体" w:hAnsi="宋体" w:cs="宋体"/>
                <w:color w:val="auto"/>
                <w:sz w:val="24"/>
                <w:highlight w:val="none"/>
                <w:u w:val="single"/>
              </w:rPr>
              <w:t>2025年1</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月；</w:t>
            </w:r>
          </w:p>
          <w:p w14:paraId="02FA7ADD">
            <w:pPr>
              <w:spacing w:line="460" w:lineRule="exact"/>
              <w:rPr>
                <w:rFonts w:hint="eastAsia" w:ascii="宋体" w:hAnsi="宋体" w:cs="宋体"/>
                <w:color w:val="auto"/>
                <w:sz w:val="24"/>
                <w:highlight w:val="none"/>
                <w:u w:val="single"/>
              </w:rPr>
            </w:pPr>
            <w:r>
              <w:rPr>
                <w:rFonts w:hint="eastAsia" w:ascii="宋体" w:hAnsi="宋体" w:cs="宋体"/>
                <w:color w:val="auto"/>
                <w:sz w:val="24"/>
                <w:highlight w:val="none"/>
              </w:rPr>
              <w:t>计划竣工时间：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p>
          <w:p w14:paraId="5925603E">
            <w:pPr>
              <w:spacing w:line="460" w:lineRule="exact"/>
              <w:rPr>
                <w:rFonts w:hint="eastAsia" w:ascii="宋体" w:hAnsi="宋体" w:cs="宋体"/>
                <w:color w:val="auto"/>
                <w:sz w:val="24"/>
                <w:highlight w:val="none"/>
              </w:rPr>
            </w:pPr>
            <w:r>
              <w:rPr>
                <w:rFonts w:hint="eastAsia" w:ascii="宋体" w:hAnsi="宋体" w:cs="宋体"/>
                <w:color w:val="auto"/>
                <w:sz w:val="24"/>
                <w:highlight w:val="none"/>
              </w:rPr>
              <w:t>工期：</w:t>
            </w:r>
            <w:r>
              <w:rPr>
                <w:rFonts w:hint="eastAsia" w:ascii="宋体" w:hAnsi="宋体" w:cs="宋体"/>
                <w:b/>
                <w:bCs/>
                <w:color w:val="auto"/>
                <w:sz w:val="24"/>
                <w:highlight w:val="none"/>
                <w:u w:val="single"/>
              </w:rPr>
              <w:t>30日历天（实际开工日期以招标人和监理签署的开工报告为准，总天数不变，具体实施时间根据招标人情况适当调整）。</w:t>
            </w:r>
          </w:p>
        </w:tc>
      </w:tr>
      <w:tr w14:paraId="419C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4" w:type="dxa"/>
            <w:vAlign w:val="center"/>
          </w:tcPr>
          <w:p w14:paraId="5DC19EC3">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992" w:type="dxa"/>
            <w:vAlign w:val="center"/>
          </w:tcPr>
          <w:p w14:paraId="091F7DFC">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843" w:type="dxa"/>
            <w:vAlign w:val="center"/>
          </w:tcPr>
          <w:p w14:paraId="53B5DBAC">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资金来源</w:t>
            </w:r>
          </w:p>
        </w:tc>
        <w:tc>
          <w:tcPr>
            <w:tcW w:w="5952" w:type="dxa"/>
            <w:vAlign w:val="center"/>
          </w:tcPr>
          <w:p w14:paraId="76B16987">
            <w:pPr>
              <w:spacing w:line="4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自筹</w:t>
            </w:r>
          </w:p>
        </w:tc>
      </w:tr>
      <w:tr w14:paraId="785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15609402">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w:t>
            </w:r>
          </w:p>
        </w:tc>
        <w:tc>
          <w:tcPr>
            <w:tcW w:w="992" w:type="dxa"/>
            <w:vAlign w:val="center"/>
          </w:tcPr>
          <w:p w14:paraId="48C78624">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2.1</w:t>
            </w:r>
          </w:p>
        </w:tc>
        <w:tc>
          <w:tcPr>
            <w:tcW w:w="1843" w:type="dxa"/>
            <w:vAlign w:val="center"/>
          </w:tcPr>
          <w:p w14:paraId="4405050B">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招标范围</w:t>
            </w:r>
          </w:p>
        </w:tc>
        <w:tc>
          <w:tcPr>
            <w:tcW w:w="5952" w:type="dxa"/>
            <w:vAlign w:val="center"/>
          </w:tcPr>
          <w:p w14:paraId="036A253C">
            <w:pPr>
              <w:adjustRightInd w:val="0"/>
              <w:snapToGrid w:val="0"/>
              <w:spacing w:line="460" w:lineRule="exact"/>
              <w:rPr>
                <w:rFonts w:hint="eastAsia" w:ascii="宋体" w:hAnsi="宋体" w:cs="宋体"/>
                <w:color w:val="auto"/>
                <w:kern w:val="0"/>
                <w:sz w:val="24"/>
                <w:highlight w:val="none"/>
              </w:rPr>
            </w:pPr>
            <w:r>
              <w:rPr>
                <w:rFonts w:hint="eastAsia" w:ascii="宋体" w:hAnsi="宋体" w:cs="宋体"/>
                <w:color w:val="auto"/>
                <w:sz w:val="24"/>
                <w:highlight w:val="none"/>
              </w:rPr>
              <w:t>唐闸涉园民宿木结构、墙面翻新工程</w:t>
            </w:r>
            <w:r>
              <w:rPr>
                <w:rFonts w:hint="eastAsia" w:ascii="宋体" w:hAnsi="宋体" w:cs="宋体"/>
                <w:color w:val="auto"/>
                <w:kern w:val="0"/>
                <w:sz w:val="24"/>
                <w:highlight w:val="none"/>
              </w:rPr>
              <w:t>招标文件及清单中所示的全部内容</w:t>
            </w:r>
          </w:p>
        </w:tc>
      </w:tr>
      <w:tr w14:paraId="143C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710EBB92">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992" w:type="dxa"/>
            <w:vAlign w:val="center"/>
          </w:tcPr>
          <w:p w14:paraId="16BE2479">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843" w:type="dxa"/>
            <w:vAlign w:val="center"/>
          </w:tcPr>
          <w:p w14:paraId="174C2F28">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工程报价方式</w:t>
            </w:r>
          </w:p>
        </w:tc>
        <w:tc>
          <w:tcPr>
            <w:tcW w:w="5952" w:type="dxa"/>
            <w:vAlign w:val="center"/>
          </w:tcPr>
          <w:p w14:paraId="4BD430CB">
            <w:pPr>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固定单价报价</w:t>
            </w:r>
          </w:p>
        </w:tc>
      </w:tr>
      <w:tr w14:paraId="0AB2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7E4731D6">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992" w:type="dxa"/>
            <w:vAlign w:val="center"/>
          </w:tcPr>
          <w:p w14:paraId="3BAEDBD6">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14:paraId="127A8E91">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5952" w:type="dxa"/>
            <w:vAlign w:val="center"/>
          </w:tcPr>
          <w:p w14:paraId="38ECFE4A">
            <w:pPr>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45 </w:t>
            </w:r>
            <w:r>
              <w:rPr>
                <w:rFonts w:hint="eastAsia" w:ascii="宋体" w:hAnsi="宋体" w:cs="宋体"/>
                <w:color w:val="auto"/>
                <w:sz w:val="24"/>
                <w:highlight w:val="none"/>
              </w:rPr>
              <w:t>日历天(从投标截止之日算起)</w:t>
            </w:r>
          </w:p>
        </w:tc>
      </w:tr>
      <w:tr w14:paraId="4D88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14" w:type="dxa"/>
            <w:vAlign w:val="center"/>
          </w:tcPr>
          <w:p w14:paraId="7AD15227">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992" w:type="dxa"/>
            <w:vAlign w:val="center"/>
          </w:tcPr>
          <w:p w14:paraId="7D3F1975">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843" w:type="dxa"/>
            <w:vAlign w:val="center"/>
          </w:tcPr>
          <w:p w14:paraId="051C02AC">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投标保证</w:t>
            </w:r>
            <w:r>
              <w:rPr>
                <w:rFonts w:hint="eastAsia" w:ascii="宋体" w:hAnsi="宋体" w:cs="宋体"/>
                <w:color w:val="auto"/>
                <w:sz w:val="24"/>
                <w:highlight w:val="none"/>
                <w:lang w:val="en-US" w:eastAsia="zh-CN"/>
              </w:rPr>
              <w:t>金</w:t>
            </w:r>
          </w:p>
        </w:tc>
        <w:tc>
          <w:tcPr>
            <w:tcW w:w="5952" w:type="dxa"/>
            <w:vAlign w:val="center"/>
          </w:tcPr>
          <w:p w14:paraId="79C101AA">
            <w:pPr>
              <w:adjustRightInd w:val="0"/>
              <w:snapToGrid w:val="0"/>
              <w:spacing w:line="460" w:lineRule="exact"/>
              <w:jc w:val="left"/>
              <w:rPr>
                <w:rFonts w:hint="eastAsia" w:ascii="宋体" w:hAnsi="宋体" w:cs="宋体"/>
                <w:b/>
                <w:color w:val="auto"/>
                <w:sz w:val="24"/>
                <w:highlight w:val="none"/>
                <w:u w:val="single"/>
              </w:rPr>
            </w:pPr>
            <w:r>
              <w:rPr>
                <w:rFonts w:hint="eastAsia" w:ascii="宋体" w:hAnsi="宋体" w:cs="宋体"/>
                <w:b w:val="0"/>
                <w:bCs/>
                <w:color w:val="auto"/>
                <w:sz w:val="24"/>
                <w:highlight w:val="none"/>
                <w:lang w:val="en-US" w:eastAsia="zh-CN"/>
              </w:rPr>
              <w:t>1.金额：</w:t>
            </w:r>
            <w:r>
              <w:rPr>
                <w:rFonts w:hint="eastAsia" w:ascii="宋体" w:hAnsi="宋体" w:cs="宋体"/>
                <w:b/>
                <w:color w:val="auto"/>
                <w:sz w:val="24"/>
                <w:highlight w:val="none"/>
              </w:rPr>
              <w:t>人民币：</w:t>
            </w:r>
            <w:r>
              <w:rPr>
                <w:rFonts w:hint="eastAsia" w:ascii="宋体" w:hAnsi="宋体" w:cs="宋体"/>
                <w:b/>
                <w:color w:val="auto"/>
                <w:sz w:val="24"/>
                <w:highlight w:val="none"/>
                <w:u w:val="single"/>
              </w:rPr>
              <w:t xml:space="preserve"> 2800元整</w:t>
            </w:r>
          </w:p>
          <w:p w14:paraId="573C6621">
            <w:pPr>
              <w:adjustRightInd w:val="0"/>
              <w:snapToGrid w:val="0"/>
              <w:spacing w:line="460" w:lineRule="exact"/>
              <w:jc w:val="left"/>
              <w:rPr>
                <w:rFonts w:hint="eastAsia" w:ascii="宋体" w:hAnsi="宋体" w:cs="宋体"/>
                <w:color w:val="auto"/>
                <w:sz w:val="24"/>
                <w:highlight w:val="none"/>
              </w:rPr>
            </w:pPr>
            <w:r>
              <w:rPr>
                <w:rFonts w:hint="eastAsia" w:ascii="宋体" w:hAnsi="宋体" w:cs="宋体"/>
                <w:b w:val="0"/>
                <w:bCs/>
                <w:color w:val="auto"/>
                <w:sz w:val="24"/>
                <w:highlight w:val="none"/>
                <w:u w:val="single"/>
                <w:lang w:val="en-US" w:eastAsia="zh-CN"/>
              </w:rPr>
              <w:t>2.</w:t>
            </w:r>
            <w:r>
              <w:rPr>
                <w:rFonts w:hint="eastAsia" w:ascii="宋体" w:hAnsi="宋体" w:cs="宋体"/>
                <w:color w:val="auto"/>
                <w:sz w:val="24"/>
                <w:highlight w:val="none"/>
              </w:rPr>
              <w:t>递交形式：</w:t>
            </w:r>
            <w:r>
              <w:rPr>
                <w:rFonts w:hint="eastAsia" w:ascii="宋体" w:eastAsia="宋体" w:cs="宋体"/>
                <w:color w:val="auto"/>
                <w:sz w:val="24"/>
                <w:highlight w:val="none"/>
                <w:lang w:val="en-US" w:eastAsia="zh-CN" w:bidi="ar-SA"/>
              </w:rPr>
              <w:t>应当以数字人民币、支票、汇票</w:t>
            </w:r>
            <w:r>
              <w:rPr>
                <w:rFonts w:hint="eastAsia" w:ascii="宋体" w:cs="宋体"/>
                <w:color w:val="auto"/>
                <w:sz w:val="24"/>
                <w:highlight w:val="none"/>
                <w:lang w:val="en-US" w:eastAsia="zh-CN" w:bidi="ar-SA"/>
              </w:rPr>
              <w:t>、电汇、转账</w:t>
            </w:r>
            <w:r>
              <w:rPr>
                <w:rFonts w:hint="eastAsia" w:ascii="宋体" w:eastAsia="宋体" w:cs="宋体"/>
                <w:color w:val="auto"/>
                <w:sz w:val="24"/>
                <w:highlight w:val="none"/>
                <w:lang w:val="en-US" w:eastAsia="zh-CN" w:bidi="ar-SA"/>
              </w:rPr>
              <w:t>或者金融机构、担保机构出具的保函</w:t>
            </w:r>
            <w:r>
              <w:rPr>
                <w:rFonts w:hint="eastAsia" w:ascii="宋体" w:cs="宋体"/>
                <w:color w:val="auto"/>
                <w:sz w:val="24"/>
                <w:highlight w:val="none"/>
                <w:lang w:val="en-US" w:eastAsia="zh-CN" w:bidi="ar-SA"/>
              </w:rPr>
              <w:t>、</w:t>
            </w:r>
            <w:r>
              <w:rPr>
                <w:rFonts w:hint="eastAsia" w:ascii="宋体" w:eastAsia="宋体" w:cs="宋体"/>
                <w:color w:val="auto"/>
                <w:sz w:val="24"/>
                <w:highlight w:val="none"/>
                <w:lang w:val="en-US" w:eastAsia="zh-CN" w:bidi="ar-SA"/>
              </w:rPr>
              <w:t>现金</w:t>
            </w:r>
            <w:r>
              <w:rPr>
                <w:rFonts w:hint="eastAsia" w:ascii="宋体" w:cs="宋体"/>
                <w:color w:val="auto"/>
                <w:sz w:val="24"/>
                <w:highlight w:val="none"/>
                <w:lang w:val="en-US" w:eastAsia="zh-CN" w:bidi="ar-SA"/>
              </w:rPr>
              <w:t>等</w:t>
            </w:r>
            <w:r>
              <w:rPr>
                <w:rFonts w:hint="eastAsia" w:ascii="宋体" w:eastAsia="宋体" w:cs="宋体"/>
                <w:color w:val="auto"/>
                <w:sz w:val="24"/>
                <w:highlight w:val="none"/>
                <w:lang w:val="en-US" w:eastAsia="zh-CN" w:bidi="ar-SA"/>
              </w:rPr>
              <w:t>形式提交。</w:t>
            </w:r>
            <w:r>
              <w:rPr>
                <w:rFonts w:hint="eastAsia" w:ascii="宋体" w:cs="宋体"/>
                <w:color w:val="auto"/>
                <w:sz w:val="24"/>
                <w:highlight w:val="none"/>
                <w:lang w:val="en-US" w:eastAsia="zh-CN" w:bidi="ar-SA"/>
              </w:rPr>
              <w:t>如为非现金形式，</w:t>
            </w:r>
            <w:r>
              <w:rPr>
                <w:rFonts w:hint="eastAsia" w:ascii="宋体" w:eastAsia="宋体" w:cs="宋体"/>
                <w:color w:val="auto"/>
                <w:sz w:val="24"/>
                <w:highlight w:val="none"/>
                <w:lang w:val="en-US" w:eastAsia="zh-CN" w:bidi="ar-SA"/>
              </w:rPr>
              <w:t>投标保证金由投标人账户汇出的，需注明用途：XXX项目（项目名称）保证金</w:t>
            </w:r>
            <w:r>
              <w:rPr>
                <w:rFonts w:hint="eastAsia" w:ascii="宋体" w:hAnsi="宋体" w:cs="宋体"/>
                <w:color w:val="auto"/>
                <w:sz w:val="24"/>
                <w:highlight w:val="none"/>
              </w:rPr>
              <w:t>。</w:t>
            </w:r>
          </w:p>
          <w:p w14:paraId="290F4214">
            <w:pPr>
              <w:adjustRightInd w:val="0"/>
              <w:snapToGrid w:val="0"/>
              <w:spacing w:line="46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3.汇款账户信息：</w:t>
            </w:r>
          </w:p>
          <w:p w14:paraId="5012EDF4">
            <w:pPr>
              <w:adjustRightInd w:val="0"/>
              <w:snapToGrid w:val="0"/>
              <w:spacing w:line="46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单位名称：江苏中润工程建设咨询有限公司南通分公司</w:t>
            </w:r>
          </w:p>
          <w:p w14:paraId="63437B8B">
            <w:pPr>
              <w:adjustRightInd w:val="0"/>
              <w:snapToGrid w:val="0"/>
              <w:spacing w:line="46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税号：91320602330903747J</w:t>
            </w:r>
          </w:p>
          <w:p w14:paraId="08DB4F39">
            <w:pPr>
              <w:adjustRightInd w:val="0"/>
              <w:snapToGrid w:val="0"/>
              <w:spacing w:line="46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地址：南通市崇川区青年中路309号</w:t>
            </w:r>
          </w:p>
          <w:p w14:paraId="049B1AD0">
            <w:pPr>
              <w:adjustRightInd w:val="0"/>
              <w:snapToGrid w:val="0"/>
              <w:spacing w:line="46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电话：0513-85594381</w:t>
            </w:r>
          </w:p>
          <w:p w14:paraId="14C47460">
            <w:pPr>
              <w:adjustRightInd w:val="0"/>
              <w:snapToGrid w:val="0"/>
              <w:spacing w:line="46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开户银行：中国农业银行南通分行</w:t>
            </w:r>
          </w:p>
          <w:p w14:paraId="44B4C8A8">
            <w:pPr>
              <w:adjustRightInd w:val="0"/>
              <w:snapToGrid w:val="0"/>
              <w:spacing w:line="46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账号：10707001040224564</w:t>
            </w:r>
          </w:p>
          <w:p w14:paraId="3923175D">
            <w:pPr>
              <w:pStyle w:val="2"/>
              <w:rPr>
                <w:rFonts w:hint="default"/>
                <w:color w:val="auto"/>
                <w:highlight w:val="none"/>
                <w:lang w:val="en-US" w:eastAsia="zh-CN"/>
              </w:rPr>
            </w:pPr>
            <w:r>
              <w:rPr>
                <w:rFonts w:hint="eastAsia" w:ascii="宋体" w:hAnsi="宋体" w:cs="宋体"/>
                <w:color w:val="auto"/>
                <w:sz w:val="24"/>
                <w:highlight w:val="none"/>
                <w:lang w:val="en-US" w:eastAsia="zh-CN"/>
              </w:rPr>
              <w:t>4.</w:t>
            </w:r>
            <w:r>
              <w:rPr>
                <w:rFonts w:hint="eastAsia" w:ascii="宋体" w:eastAsia="宋体" w:cs="宋体"/>
                <w:color w:val="auto"/>
                <w:sz w:val="24"/>
                <w:highlight w:val="none"/>
                <w:lang w:val="en-US" w:eastAsia="zh-CN" w:bidi="ar-SA"/>
              </w:rPr>
              <w:t>投标保证金截止交纳期限：与提交投标文件截止时间一致（北京时间，</w:t>
            </w:r>
            <w:r>
              <w:rPr>
                <w:rFonts w:hint="eastAsia" w:ascii="宋体" w:hAnsi="宋体" w:eastAsia="宋体" w:cs="宋体"/>
                <w:b w:val="0"/>
                <w:bCs w:val="0"/>
                <w:color w:val="auto"/>
                <w:sz w:val="24"/>
                <w:highlight w:val="none"/>
                <w:lang w:val="en-US" w:eastAsia="zh-CN" w:bidi="ar-SA"/>
              </w:rPr>
              <w:t>如为非现金形式</w:t>
            </w:r>
            <w:r>
              <w:rPr>
                <w:rFonts w:hint="eastAsia" w:ascii="宋体" w:cs="宋体"/>
                <w:color w:val="auto"/>
                <w:sz w:val="24"/>
                <w:highlight w:val="none"/>
                <w:lang w:val="en-US" w:eastAsia="zh-CN" w:bidi="ar-SA"/>
              </w:rPr>
              <w:t>，</w:t>
            </w:r>
            <w:r>
              <w:rPr>
                <w:rFonts w:hint="eastAsia" w:ascii="宋体" w:eastAsia="宋体" w:cs="宋体"/>
                <w:color w:val="auto"/>
                <w:sz w:val="24"/>
                <w:highlight w:val="none"/>
                <w:lang w:val="en-US" w:eastAsia="zh-CN" w:bidi="ar-SA"/>
              </w:rPr>
              <w:t>投标保证金由投标人账户汇出的以银行到账时间为准），投标人在递交投标文件同时将投标保证金</w:t>
            </w:r>
            <w:r>
              <w:rPr>
                <w:rFonts w:hint="eastAsia" w:ascii="宋体" w:cs="宋体"/>
                <w:color w:val="auto"/>
                <w:sz w:val="24"/>
                <w:highlight w:val="none"/>
                <w:lang w:val="en-US" w:eastAsia="zh-CN" w:bidi="ar-SA"/>
              </w:rPr>
              <w:t>或</w:t>
            </w:r>
            <w:r>
              <w:rPr>
                <w:rFonts w:hint="eastAsia" w:ascii="宋体" w:eastAsia="宋体" w:cs="宋体"/>
                <w:color w:val="auto"/>
                <w:sz w:val="24"/>
                <w:highlight w:val="none"/>
                <w:lang w:val="en-US" w:eastAsia="zh-CN" w:bidi="ar-SA"/>
              </w:rPr>
              <w:t>缴纳凭证递交给招标代理查验（无需密封在投标文件内）。因投标人未缴纳投标保证金或未按照招标公告要求缴纳投标保证金产生的投标保证金无效而导致的投标无效等后果由投标人自行承担。</w:t>
            </w:r>
          </w:p>
        </w:tc>
      </w:tr>
      <w:tr w14:paraId="0066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14" w:type="dxa"/>
            <w:vAlign w:val="center"/>
          </w:tcPr>
          <w:p w14:paraId="40B82C93">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992" w:type="dxa"/>
            <w:vAlign w:val="center"/>
          </w:tcPr>
          <w:p w14:paraId="57B0DAB3">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6.2</w:t>
            </w:r>
          </w:p>
        </w:tc>
        <w:tc>
          <w:tcPr>
            <w:tcW w:w="1843" w:type="dxa"/>
            <w:vAlign w:val="center"/>
          </w:tcPr>
          <w:p w14:paraId="46324A53">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提交疑问材料</w:t>
            </w:r>
          </w:p>
          <w:p w14:paraId="05F8B8F7">
            <w:pPr>
              <w:spacing w:line="460" w:lineRule="exact"/>
              <w:jc w:val="center"/>
              <w:rPr>
                <w:rFonts w:hint="eastAsia" w:ascii="宋体" w:hAnsi="宋体" w:cs="宋体"/>
                <w:color w:val="auto"/>
                <w:kern w:val="0"/>
                <w:sz w:val="24"/>
                <w:highlight w:val="none"/>
              </w:rPr>
            </w:pPr>
            <w:r>
              <w:rPr>
                <w:rFonts w:hint="eastAsia" w:ascii="宋体" w:hAnsi="宋体" w:cs="宋体"/>
                <w:color w:val="auto"/>
                <w:sz w:val="24"/>
                <w:highlight w:val="none"/>
              </w:rPr>
              <w:t>时间及方式</w:t>
            </w:r>
          </w:p>
        </w:tc>
        <w:tc>
          <w:tcPr>
            <w:tcW w:w="5952" w:type="dxa"/>
            <w:vAlign w:val="center"/>
          </w:tcPr>
          <w:p w14:paraId="71CEBB49">
            <w:pPr>
              <w:adjustRightInd w:val="0"/>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如有疑问需要招标人澄清应在</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15</w:t>
            </w:r>
            <w:r>
              <w:rPr>
                <w:color w:val="auto"/>
                <w:highlight w:val="none"/>
              </w:rPr>
              <w:fldChar w:fldCharType="begin"/>
            </w:r>
            <w:r>
              <w:rPr>
                <w:color w:val="auto"/>
                <w:highlight w:val="none"/>
              </w:rPr>
              <w:instrText xml:space="preserve"> HYPERLINK "mailto:日17时前以电子文件形式（不具单位名称、不加盖单位公章）发送至指定邮箱（jszrntzb@163.com）向招标人提出，招标人予以解答，解答的内容南通市公共资源交易网发布" </w:instrText>
            </w:r>
            <w:r>
              <w:rPr>
                <w:color w:val="auto"/>
                <w:highlight w:val="none"/>
              </w:rPr>
              <w:fldChar w:fldCharType="separate"/>
            </w:r>
            <w:r>
              <w:rPr>
                <w:rFonts w:hint="eastAsia" w:ascii="宋体" w:hAnsi="宋体" w:cs="宋体"/>
                <w:color w:val="auto"/>
                <w:sz w:val="24"/>
                <w:highlight w:val="none"/>
                <w:u w:val="single"/>
              </w:rPr>
              <w:t>日17时</w:t>
            </w:r>
            <w:r>
              <w:rPr>
                <w:rFonts w:hint="eastAsia" w:ascii="宋体" w:hAnsi="宋体" w:cs="宋体"/>
                <w:color w:val="auto"/>
                <w:sz w:val="24"/>
                <w:highlight w:val="none"/>
              </w:rPr>
              <w:t>前以电子文件形式（不具单位名称、不加盖单位公章）发送至指定邮箱（526134514@qq.com）向招标人提出，招标人予以解答，解答的内容南通市崇川区人民政府网公示公告栏发布</w:t>
            </w:r>
            <w:r>
              <w:rPr>
                <w:rFonts w:hint="eastAsia" w:ascii="宋体" w:hAnsi="宋体" w:cs="宋体"/>
                <w:color w:val="auto"/>
                <w:sz w:val="24"/>
                <w:highlight w:val="none"/>
              </w:rPr>
              <w:fldChar w:fldCharType="end"/>
            </w:r>
          </w:p>
        </w:tc>
      </w:tr>
      <w:tr w14:paraId="62C8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4" w:type="dxa"/>
            <w:vAlign w:val="center"/>
          </w:tcPr>
          <w:p w14:paraId="66FB738C">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992" w:type="dxa"/>
            <w:vAlign w:val="center"/>
          </w:tcPr>
          <w:p w14:paraId="59B6581A">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13.1</w:t>
            </w:r>
          </w:p>
        </w:tc>
        <w:tc>
          <w:tcPr>
            <w:tcW w:w="1843" w:type="dxa"/>
            <w:vAlign w:val="center"/>
          </w:tcPr>
          <w:p w14:paraId="6DD02BBB">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踏勘现场答疑时间</w:t>
            </w:r>
          </w:p>
        </w:tc>
        <w:tc>
          <w:tcPr>
            <w:tcW w:w="5952" w:type="dxa"/>
            <w:vAlign w:val="center"/>
          </w:tcPr>
          <w:p w14:paraId="15E974D8">
            <w:pPr>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投标人自行踏勘现场并提供承诺函（格式见附件）</w:t>
            </w:r>
          </w:p>
          <w:p w14:paraId="53CA1EDC">
            <w:pPr>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答疑提交截止时间：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日17时前。</w:t>
            </w:r>
          </w:p>
        </w:tc>
      </w:tr>
      <w:tr w14:paraId="6D90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4" w:type="dxa"/>
            <w:vAlign w:val="center"/>
          </w:tcPr>
          <w:p w14:paraId="013A1256">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992" w:type="dxa"/>
            <w:vAlign w:val="center"/>
          </w:tcPr>
          <w:p w14:paraId="3AE2105B">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18.2</w:t>
            </w:r>
          </w:p>
        </w:tc>
        <w:tc>
          <w:tcPr>
            <w:tcW w:w="1843" w:type="dxa"/>
            <w:vAlign w:val="center"/>
          </w:tcPr>
          <w:p w14:paraId="21D121B9">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招标控制价编制依据</w:t>
            </w:r>
          </w:p>
        </w:tc>
        <w:tc>
          <w:tcPr>
            <w:tcW w:w="5952" w:type="dxa"/>
            <w:vAlign w:val="center"/>
          </w:tcPr>
          <w:p w14:paraId="2C29655A">
            <w:pPr>
              <w:adjustRightInd w:val="0"/>
              <w:snapToGrid w:val="0"/>
              <w:spacing w:line="46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招标控制价编制执行：</w:t>
            </w:r>
          </w:p>
          <w:p w14:paraId="3F68B911">
            <w:pPr>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1.本项目工程量清单；</w:t>
            </w:r>
          </w:p>
          <w:p w14:paraId="0BFECB99">
            <w:pPr>
              <w:adjustRightInd w:val="0"/>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2.《建筑工程工程量清单计价规范》GB50500-2013及配套的工程量清单计算规范</w:t>
            </w:r>
          </w:p>
          <w:p w14:paraId="22A83DBD">
            <w:pPr>
              <w:adjustRightInd w:val="0"/>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3.《江苏省建设工程工程量清单计价项目指引》（2014年） </w:t>
            </w:r>
          </w:p>
          <w:p w14:paraId="17271D16">
            <w:pPr>
              <w:adjustRightInd w:val="0"/>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4.《江苏省建筑与装饰工程计价定额》（2014年） </w:t>
            </w:r>
          </w:p>
          <w:p w14:paraId="31B1D82A">
            <w:pPr>
              <w:adjustRightInd w:val="0"/>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5.《江苏房屋修缮工程计价定额》（2009版）</w:t>
            </w:r>
          </w:p>
          <w:p w14:paraId="3F246638">
            <w:pPr>
              <w:adjustRightInd w:val="0"/>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6.《江苏省安装工程计价定额》（2014年） </w:t>
            </w:r>
          </w:p>
          <w:p w14:paraId="04CB6D29">
            <w:pPr>
              <w:adjustRightInd w:val="0"/>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7.《江苏省建设工程费用定额》（2014年）</w:t>
            </w:r>
          </w:p>
          <w:p w14:paraId="2044A927">
            <w:pPr>
              <w:adjustRightInd w:val="0"/>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8.《江苏省市政工程计价定额》（2014年）</w:t>
            </w:r>
          </w:p>
          <w:p w14:paraId="049F6C46">
            <w:pPr>
              <w:adjustRightInd w:val="0"/>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9.《省住房城乡建设厅关于建筑业实施营改增后江苏省建设工程计价依据调整的通知》（苏建价〔2016〕154号）</w:t>
            </w:r>
          </w:p>
          <w:p w14:paraId="2F695A36">
            <w:pPr>
              <w:adjustRightInd w:val="0"/>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10.江苏省南通市与本工程造价相关的补充定额、计价文件等。</w:t>
            </w:r>
          </w:p>
          <w:p w14:paraId="587BA33C">
            <w:pPr>
              <w:adjustRightInd w:val="0"/>
              <w:snapToGrid w:val="0"/>
              <w:spacing w:line="4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11.答疑、补充通知或澄清文件</w:t>
            </w:r>
          </w:p>
        </w:tc>
      </w:tr>
      <w:tr w14:paraId="326E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72ADE90F">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992" w:type="dxa"/>
            <w:vAlign w:val="center"/>
          </w:tcPr>
          <w:p w14:paraId="4FF81AC8">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18.3</w:t>
            </w:r>
          </w:p>
        </w:tc>
        <w:tc>
          <w:tcPr>
            <w:tcW w:w="1843" w:type="dxa"/>
            <w:vAlign w:val="center"/>
          </w:tcPr>
          <w:p w14:paraId="0A7D8749">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工程量清单</w:t>
            </w:r>
          </w:p>
          <w:p w14:paraId="7D23D38D">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说明</w:t>
            </w:r>
          </w:p>
        </w:tc>
        <w:tc>
          <w:tcPr>
            <w:tcW w:w="5952" w:type="dxa"/>
            <w:vAlign w:val="center"/>
          </w:tcPr>
          <w:p w14:paraId="6E889E31">
            <w:pPr>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详见招标文件</w:t>
            </w:r>
          </w:p>
        </w:tc>
      </w:tr>
      <w:tr w14:paraId="0533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4" w:type="dxa"/>
            <w:vAlign w:val="center"/>
          </w:tcPr>
          <w:p w14:paraId="3B0359BF">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992" w:type="dxa"/>
            <w:vAlign w:val="center"/>
          </w:tcPr>
          <w:p w14:paraId="6BC68C7B">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18.4</w:t>
            </w:r>
          </w:p>
        </w:tc>
        <w:tc>
          <w:tcPr>
            <w:tcW w:w="1843" w:type="dxa"/>
            <w:vAlign w:val="center"/>
          </w:tcPr>
          <w:p w14:paraId="2429D63E">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招标控制价</w:t>
            </w:r>
          </w:p>
        </w:tc>
        <w:tc>
          <w:tcPr>
            <w:tcW w:w="5952" w:type="dxa"/>
            <w:vAlign w:val="center"/>
          </w:tcPr>
          <w:p w14:paraId="26284DEC">
            <w:pPr>
              <w:spacing w:line="460" w:lineRule="exact"/>
              <w:jc w:val="left"/>
              <w:rPr>
                <w:rFonts w:hint="eastAsia" w:ascii="宋体" w:hAnsi="宋体" w:cs="宋体"/>
                <w:color w:val="auto"/>
                <w:sz w:val="24"/>
                <w:highlight w:val="none"/>
              </w:rPr>
            </w:pPr>
            <w:r>
              <w:rPr>
                <w:rFonts w:hint="eastAsia" w:ascii="宋体" w:hAnsi="宋体" w:cs="宋体"/>
                <w:b/>
                <w:bCs/>
                <w:color w:val="auto"/>
                <w:sz w:val="24"/>
                <w:highlight w:val="none"/>
              </w:rPr>
              <w:t>本工程招标控制价：</w:t>
            </w:r>
            <w:r>
              <w:rPr>
                <w:rFonts w:hint="eastAsia" w:ascii="宋体" w:hAnsi="宋体" w:cs="宋体"/>
                <w:b/>
                <w:bCs/>
                <w:color w:val="auto"/>
                <w:sz w:val="24"/>
                <w:highlight w:val="none"/>
                <w:u w:val="single"/>
              </w:rPr>
              <w:t>1</w:t>
            </w:r>
            <w:r>
              <w:rPr>
                <w:rFonts w:hint="eastAsia" w:ascii="宋体" w:hAnsi="宋体" w:cs="宋体"/>
                <w:b/>
                <w:bCs/>
                <w:color w:val="auto"/>
                <w:sz w:val="24"/>
                <w:highlight w:val="none"/>
                <w:u w:val="single"/>
                <w:lang w:val="en-US" w:eastAsia="zh-CN"/>
              </w:rPr>
              <w:t>39625.60</w:t>
            </w:r>
            <w:r>
              <w:rPr>
                <w:rFonts w:hint="eastAsia" w:ascii="宋体" w:hAnsi="宋体" w:cs="宋体"/>
                <w:b/>
                <w:bCs/>
                <w:color w:val="auto"/>
                <w:sz w:val="24"/>
                <w:highlight w:val="none"/>
                <w:u w:val="single"/>
              </w:rPr>
              <w:t>元，投标报价高于招标控制价的作废标处理。</w:t>
            </w:r>
          </w:p>
        </w:tc>
      </w:tr>
      <w:tr w14:paraId="191A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4" w:type="dxa"/>
            <w:vAlign w:val="center"/>
          </w:tcPr>
          <w:p w14:paraId="65DD5057">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992" w:type="dxa"/>
            <w:vAlign w:val="center"/>
          </w:tcPr>
          <w:p w14:paraId="7C95E650">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20.1</w:t>
            </w:r>
          </w:p>
        </w:tc>
        <w:tc>
          <w:tcPr>
            <w:tcW w:w="1843" w:type="dxa"/>
            <w:vAlign w:val="center"/>
          </w:tcPr>
          <w:p w14:paraId="587A432D">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投标</w:t>
            </w:r>
          </w:p>
          <w:p w14:paraId="72F87AE8">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文件份数</w:t>
            </w:r>
          </w:p>
        </w:tc>
        <w:tc>
          <w:tcPr>
            <w:tcW w:w="5952" w:type="dxa"/>
            <w:vAlign w:val="center"/>
          </w:tcPr>
          <w:p w14:paraId="6FDB53B3">
            <w:pPr>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须提供一份正本，一份副本，同时需提供一份电子响应文件。</w:t>
            </w:r>
          </w:p>
        </w:tc>
      </w:tr>
      <w:tr w14:paraId="68A4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660EFB7B">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18</w:t>
            </w:r>
          </w:p>
        </w:tc>
        <w:tc>
          <w:tcPr>
            <w:tcW w:w="992" w:type="dxa"/>
            <w:vAlign w:val="center"/>
          </w:tcPr>
          <w:p w14:paraId="75B18092">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1843" w:type="dxa"/>
            <w:vAlign w:val="center"/>
          </w:tcPr>
          <w:p w14:paraId="7D9511DE">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投标文件递交地点及截止时间</w:t>
            </w:r>
          </w:p>
        </w:tc>
        <w:tc>
          <w:tcPr>
            <w:tcW w:w="5952" w:type="dxa"/>
            <w:vAlign w:val="center"/>
          </w:tcPr>
          <w:p w14:paraId="7D22071E">
            <w:pPr>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收件人：江苏中润工程建设咨询有限公司</w:t>
            </w:r>
          </w:p>
          <w:p w14:paraId="4B0A52EA">
            <w:pPr>
              <w:spacing w:line="460" w:lineRule="exact"/>
              <w:jc w:val="left"/>
              <w:rPr>
                <w:rFonts w:hint="eastAsia" w:ascii="宋体" w:hAnsi="宋体" w:cs="宋体"/>
                <w:b/>
                <w:bCs/>
                <w:color w:val="auto"/>
                <w:sz w:val="24"/>
                <w:highlight w:val="none"/>
              </w:rPr>
            </w:pPr>
            <w:r>
              <w:rPr>
                <w:rFonts w:hint="eastAsia" w:ascii="宋体" w:hAnsi="宋体" w:cs="宋体"/>
                <w:color w:val="auto"/>
                <w:sz w:val="24"/>
                <w:highlight w:val="none"/>
              </w:rPr>
              <w:t>截止时间：</w:t>
            </w:r>
            <w:r>
              <w:rPr>
                <w:rFonts w:hint="eastAsia" w:ascii="宋体" w:hAnsi="宋体" w:cs="宋体"/>
                <w:b/>
                <w:bCs/>
                <w:color w:val="auto"/>
                <w:sz w:val="24"/>
                <w:highlight w:val="none"/>
                <w:u w:val="single"/>
              </w:rPr>
              <w:t>2025年</w:t>
            </w:r>
            <w:r>
              <w:rPr>
                <w:rFonts w:hint="eastAsia" w:ascii="宋体" w:hAnsi="宋体" w:cs="宋体"/>
                <w:b/>
                <w:bCs/>
                <w:color w:val="auto"/>
                <w:sz w:val="24"/>
                <w:highlight w:val="none"/>
                <w:u w:val="single"/>
                <w:lang w:val="en-US" w:eastAsia="zh-CN"/>
              </w:rPr>
              <w:t>12</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22</w:t>
            </w:r>
            <w:r>
              <w:rPr>
                <w:rFonts w:hint="eastAsia" w:ascii="宋体" w:hAnsi="宋体" w:cs="宋体"/>
                <w:b/>
                <w:bCs/>
                <w:color w:val="auto"/>
                <w:sz w:val="24"/>
                <w:highlight w:val="none"/>
                <w:u w:val="single"/>
              </w:rPr>
              <w:t>日9时30分（以北京时间为准）</w:t>
            </w:r>
          </w:p>
          <w:p w14:paraId="4D2686F7">
            <w:pPr>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递交方式：</w:t>
            </w:r>
            <w:r>
              <w:rPr>
                <w:rFonts w:hint="eastAsia" w:ascii="宋体" w:hAnsi="宋体" w:cs="宋体"/>
                <w:b/>
                <w:bCs/>
                <w:color w:val="auto"/>
                <w:sz w:val="24"/>
                <w:highlight w:val="none"/>
                <w:u w:val="single"/>
              </w:rPr>
              <w:t>现场送达</w:t>
            </w:r>
          </w:p>
          <w:p w14:paraId="6CCC03C7">
            <w:pPr>
              <w:spacing w:line="460" w:lineRule="exact"/>
              <w:jc w:val="left"/>
              <w:rPr>
                <w:rFonts w:hint="eastAsia" w:ascii="宋体" w:hAnsi="宋体" w:cs="宋体"/>
                <w:color w:val="auto"/>
                <w:highlight w:val="none"/>
              </w:rPr>
            </w:pPr>
            <w:r>
              <w:rPr>
                <w:rFonts w:hint="eastAsia" w:ascii="宋体" w:hAnsi="宋体" w:cs="宋体"/>
                <w:color w:val="auto"/>
                <w:sz w:val="24"/>
                <w:highlight w:val="none"/>
              </w:rPr>
              <w:t>递交地点：</w:t>
            </w:r>
            <w:r>
              <w:rPr>
                <w:rFonts w:hint="eastAsia" w:ascii="宋体" w:hAnsi="宋体" w:cs="宋体"/>
                <w:b/>
                <w:bCs/>
                <w:color w:val="auto"/>
                <w:sz w:val="24"/>
                <w:highlight w:val="none"/>
                <w:u w:val="single"/>
              </w:rPr>
              <w:t>南通唐闸古镇唐闸片区指挥部（北市景区北菜市场巷7号）二楼会议室，如有变动另行通知。</w:t>
            </w:r>
          </w:p>
        </w:tc>
      </w:tr>
      <w:tr w14:paraId="0681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14" w:type="dxa"/>
            <w:vAlign w:val="center"/>
          </w:tcPr>
          <w:p w14:paraId="340163CD">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19</w:t>
            </w:r>
          </w:p>
        </w:tc>
        <w:tc>
          <w:tcPr>
            <w:tcW w:w="992" w:type="dxa"/>
            <w:vAlign w:val="center"/>
          </w:tcPr>
          <w:p w14:paraId="111AF942">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24</w:t>
            </w:r>
          </w:p>
        </w:tc>
        <w:tc>
          <w:tcPr>
            <w:tcW w:w="1843" w:type="dxa"/>
            <w:vAlign w:val="center"/>
          </w:tcPr>
          <w:p w14:paraId="71396388">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开标</w:t>
            </w:r>
          </w:p>
        </w:tc>
        <w:tc>
          <w:tcPr>
            <w:tcW w:w="5952" w:type="dxa"/>
            <w:vAlign w:val="center"/>
          </w:tcPr>
          <w:p w14:paraId="200B0C32">
            <w:pPr>
              <w:spacing w:line="460" w:lineRule="exact"/>
              <w:jc w:val="left"/>
              <w:rPr>
                <w:rFonts w:hint="eastAsia" w:ascii="宋体" w:hAnsi="宋体" w:cs="宋体"/>
                <w:b/>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b/>
                <w:bCs/>
                <w:color w:val="auto"/>
                <w:sz w:val="24"/>
                <w:highlight w:val="none"/>
                <w:u w:val="single"/>
              </w:rPr>
              <w:t>2025年</w:t>
            </w:r>
            <w:r>
              <w:rPr>
                <w:rFonts w:hint="eastAsia" w:ascii="宋体" w:hAnsi="宋体" w:cs="宋体"/>
                <w:b/>
                <w:bCs/>
                <w:color w:val="auto"/>
                <w:sz w:val="24"/>
                <w:highlight w:val="none"/>
                <w:u w:val="single"/>
                <w:lang w:val="en-US" w:eastAsia="zh-CN"/>
              </w:rPr>
              <w:t>12</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22</w:t>
            </w:r>
            <w:r>
              <w:rPr>
                <w:rFonts w:hint="eastAsia" w:ascii="宋体" w:hAnsi="宋体" w:cs="宋体"/>
                <w:b/>
                <w:bCs/>
                <w:color w:val="auto"/>
                <w:sz w:val="24"/>
                <w:highlight w:val="none"/>
                <w:u w:val="single"/>
              </w:rPr>
              <w:t>日9时30分（以北京时间为准）。</w:t>
            </w:r>
          </w:p>
          <w:p w14:paraId="18F262F2">
            <w:pPr>
              <w:spacing w:line="460" w:lineRule="exact"/>
              <w:jc w:val="left"/>
              <w:rPr>
                <w:rFonts w:hint="eastAsia" w:ascii="宋体" w:hAnsi="宋体" w:cs="宋体"/>
                <w:b/>
                <w:bCs/>
                <w:color w:val="auto"/>
                <w:sz w:val="24"/>
                <w:highlight w:val="none"/>
                <w:u w:val="single"/>
              </w:rPr>
            </w:pPr>
            <w:r>
              <w:rPr>
                <w:rFonts w:hint="eastAsia" w:ascii="宋体" w:hAnsi="宋体" w:cs="宋体"/>
                <w:color w:val="auto"/>
                <w:sz w:val="24"/>
                <w:highlight w:val="none"/>
              </w:rPr>
              <w:t>开标方式：</w:t>
            </w:r>
            <w:r>
              <w:rPr>
                <w:rFonts w:hint="eastAsia" w:ascii="宋体" w:hAnsi="宋体" w:cs="宋体"/>
                <w:b/>
                <w:bCs/>
                <w:color w:val="auto"/>
                <w:sz w:val="24"/>
                <w:highlight w:val="none"/>
                <w:u w:val="single"/>
              </w:rPr>
              <w:t>现场开标</w:t>
            </w:r>
          </w:p>
          <w:p w14:paraId="4BC7B38F">
            <w:pPr>
              <w:spacing w:line="460" w:lineRule="exact"/>
              <w:jc w:val="left"/>
              <w:rPr>
                <w:rFonts w:hint="eastAsia" w:ascii="宋体" w:hAnsi="宋体" w:cs="宋体"/>
                <w:color w:val="auto"/>
                <w:highlight w:val="none"/>
              </w:rPr>
            </w:pPr>
            <w:r>
              <w:rPr>
                <w:rFonts w:hint="eastAsia" w:ascii="宋体" w:hAnsi="宋体" w:cs="宋体"/>
                <w:color w:val="auto"/>
                <w:highlight w:val="none"/>
              </w:rPr>
              <w:t>开标地点：</w:t>
            </w:r>
            <w:r>
              <w:rPr>
                <w:rFonts w:hint="eastAsia" w:ascii="宋体" w:hAnsi="宋体" w:cs="宋体"/>
                <w:b/>
                <w:bCs/>
                <w:color w:val="auto"/>
                <w:sz w:val="24"/>
                <w:highlight w:val="none"/>
                <w:u w:val="single"/>
              </w:rPr>
              <w:t>南通唐闸古镇唐闸片区指挥部（北市景区北菜市场巷7号）二楼会议室。</w:t>
            </w:r>
          </w:p>
        </w:tc>
      </w:tr>
      <w:tr w14:paraId="7098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4" w:type="dxa"/>
            <w:vAlign w:val="center"/>
          </w:tcPr>
          <w:p w14:paraId="2FFD0907">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20</w:t>
            </w:r>
          </w:p>
        </w:tc>
        <w:tc>
          <w:tcPr>
            <w:tcW w:w="992" w:type="dxa"/>
            <w:vAlign w:val="center"/>
          </w:tcPr>
          <w:p w14:paraId="0A6D1F52">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25</w:t>
            </w:r>
          </w:p>
        </w:tc>
        <w:tc>
          <w:tcPr>
            <w:tcW w:w="1843" w:type="dxa"/>
            <w:vAlign w:val="center"/>
          </w:tcPr>
          <w:p w14:paraId="7EB3286E">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5952" w:type="dxa"/>
            <w:vAlign w:val="center"/>
          </w:tcPr>
          <w:p w14:paraId="1CCC9EEF">
            <w:pPr>
              <w:spacing w:line="460" w:lineRule="exact"/>
              <w:jc w:val="left"/>
              <w:rPr>
                <w:rFonts w:hint="eastAsia" w:ascii="宋体" w:hAnsi="宋体" w:cs="宋体"/>
                <w:color w:val="auto"/>
                <w:sz w:val="24"/>
                <w:highlight w:val="none"/>
              </w:rPr>
            </w:pPr>
            <w:r>
              <w:rPr>
                <w:rFonts w:hint="eastAsia" w:ascii="宋体" w:hAnsi="宋体" w:cs="宋体"/>
                <w:snapToGrid w:val="0"/>
                <w:color w:val="auto"/>
                <w:kern w:val="0"/>
                <w:sz w:val="24"/>
                <w:highlight w:val="none"/>
              </w:rPr>
              <w:t>评标委员会由</w:t>
            </w:r>
            <w:r>
              <w:rPr>
                <w:rFonts w:hint="eastAsia" w:ascii="宋体" w:hAnsi="宋体" w:cs="宋体"/>
                <w:snapToGrid w:val="0"/>
                <w:color w:val="auto"/>
                <w:kern w:val="0"/>
                <w:sz w:val="24"/>
                <w:highlight w:val="none"/>
                <w:u w:val="single"/>
              </w:rPr>
              <w:t>3</w:t>
            </w:r>
            <w:r>
              <w:rPr>
                <w:rFonts w:hint="eastAsia" w:ascii="宋体" w:hAnsi="宋体" w:cs="宋体"/>
                <w:snapToGrid w:val="0"/>
                <w:color w:val="auto"/>
                <w:kern w:val="0"/>
                <w:sz w:val="24"/>
                <w:highlight w:val="none"/>
              </w:rPr>
              <w:t>人及以上单数构成，由招标人依法组建。</w:t>
            </w:r>
          </w:p>
        </w:tc>
      </w:tr>
      <w:tr w14:paraId="75FC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14" w:type="dxa"/>
            <w:vAlign w:val="center"/>
          </w:tcPr>
          <w:p w14:paraId="601B6715">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992" w:type="dxa"/>
            <w:vAlign w:val="center"/>
          </w:tcPr>
          <w:p w14:paraId="7185674B">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35</w:t>
            </w:r>
          </w:p>
        </w:tc>
        <w:tc>
          <w:tcPr>
            <w:tcW w:w="1843" w:type="dxa"/>
            <w:vAlign w:val="center"/>
          </w:tcPr>
          <w:p w14:paraId="0F4E7058">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履约担保金额</w:t>
            </w:r>
          </w:p>
        </w:tc>
        <w:tc>
          <w:tcPr>
            <w:tcW w:w="5952" w:type="dxa"/>
            <w:vAlign w:val="center"/>
          </w:tcPr>
          <w:p w14:paraId="3F4FE9F5">
            <w:pPr>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合同价的10%</w:t>
            </w:r>
            <w:r>
              <w:rPr>
                <w:rFonts w:hint="eastAsia" w:ascii="宋体" w:hAnsi="宋体" w:cs="宋体"/>
                <w:color w:val="auto"/>
                <w:sz w:val="24"/>
                <w:highlight w:val="none"/>
                <w:lang w:eastAsia="zh-CN"/>
              </w:rPr>
              <w:t>，</w:t>
            </w:r>
            <w:r>
              <w:rPr>
                <w:rFonts w:hint="eastAsia" w:ascii="宋体" w:hAnsi="宋体" w:cs="宋体"/>
                <w:color w:val="auto"/>
                <w:sz w:val="24"/>
                <w:highlight w:val="none"/>
              </w:rPr>
              <w:t>中标通知书发出之日</w:t>
            </w:r>
            <w:r>
              <w:rPr>
                <w:rFonts w:hint="eastAsia" w:ascii="宋体" w:hAnsi="宋体" w:cs="宋体"/>
                <w:color w:val="auto"/>
                <w:sz w:val="24"/>
                <w:highlight w:val="none"/>
                <w:lang w:val="en-US" w:eastAsia="zh-CN"/>
              </w:rPr>
              <w:t>起</w:t>
            </w:r>
            <w:r>
              <w:rPr>
                <w:rFonts w:hint="eastAsia" w:ascii="宋体" w:hAnsi="宋体" w:cs="宋体"/>
                <w:color w:val="auto"/>
                <w:sz w:val="24"/>
                <w:highlight w:val="none"/>
              </w:rPr>
              <w:t>七个工作日内汇入招标人指定账户。</w:t>
            </w:r>
          </w:p>
        </w:tc>
      </w:tr>
      <w:tr w14:paraId="16FC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14" w:type="dxa"/>
            <w:tcBorders>
              <w:left w:val="single" w:color="auto" w:sz="4" w:space="0"/>
              <w:bottom w:val="single" w:color="auto" w:sz="4" w:space="0"/>
              <w:right w:val="single" w:color="auto" w:sz="4" w:space="0"/>
            </w:tcBorders>
            <w:vAlign w:val="center"/>
          </w:tcPr>
          <w:p w14:paraId="5B8CED3B">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2835" w:type="dxa"/>
            <w:gridSpan w:val="2"/>
            <w:tcBorders>
              <w:left w:val="single" w:color="auto" w:sz="4" w:space="0"/>
              <w:bottom w:val="single" w:color="auto" w:sz="4" w:space="0"/>
              <w:right w:val="single" w:color="auto" w:sz="4" w:space="0"/>
            </w:tcBorders>
            <w:vAlign w:val="center"/>
          </w:tcPr>
          <w:p w14:paraId="69D66DF8">
            <w:pPr>
              <w:adjustRightInd w:val="0"/>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招标单位</w:t>
            </w:r>
          </w:p>
        </w:tc>
        <w:tc>
          <w:tcPr>
            <w:tcW w:w="5952" w:type="dxa"/>
            <w:tcBorders>
              <w:top w:val="single" w:color="auto" w:sz="4" w:space="0"/>
              <w:left w:val="single" w:color="auto" w:sz="4" w:space="0"/>
              <w:bottom w:val="single" w:color="auto" w:sz="4" w:space="0"/>
              <w:right w:val="single" w:color="auto" w:sz="4" w:space="0"/>
            </w:tcBorders>
            <w:vAlign w:val="center"/>
          </w:tcPr>
          <w:p w14:paraId="07FD6C1C">
            <w:pPr>
              <w:adjustRightInd w:val="0"/>
              <w:snapToGrid w:val="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名  称： 南通唐闸古镇保护开发有限公司</w:t>
            </w:r>
          </w:p>
          <w:p w14:paraId="7715C72C">
            <w:pPr>
              <w:adjustRightInd w:val="0"/>
              <w:snapToGrid w:val="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kern w:val="0"/>
                <w:sz w:val="22"/>
                <w:szCs w:val="22"/>
                <w:highlight w:val="none"/>
              </w:rPr>
              <w:t>唐工</w:t>
            </w:r>
          </w:p>
          <w:p w14:paraId="3FA41E8A">
            <w:pPr>
              <w:adjustRightInd w:val="0"/>
              <w:snapToGrid w:val="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kern w:val="0"/>
                <w:sz w:val="22"/>
                <w:szCs w:val="22"/>
                <w:highlight w:val="none"/>
              </w:rPr>
              <w:t>13033563255</w:t>
            </w:r>
          </w:p>
        </w:tc>
      </w:tr>
      <w:tr w14:paraId="4288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right w:val="single" w:color="auto" w:sz="4" w:space="0"/>
            </w:tcBorders>
            <w:vAlign w:val="center"/>
          </w:tcPr>
          <w:p w14:paraId="2CD026AA">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23</w:t>
            </w:r>
          </w:p>
        </w:tc>
        <w:tc>
          <w:tcPr>
            <w:tcW w:w="2835" w:type="dxa"/>
            <w:gridSpan w:val="2"/>
            <w:tcBorders>
              <w:left w:val="single" w:color="auto" w:sz="4" w:space="0"/>
              <w:right w:val="single" w:color="auto" w:sz="4" w:space="0"/>
            </w:tcBorders>
            <w:vAlign w:val="center"/>
          </w:tcPr>
          <w:p w14:paraId="026BA12E">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招标代理单位</w:t>
            </w:r>
          </w:p>
        </w:tc>
        <w:tc>
          <w:tcPr>
            <w:tcW w:w="5952" w:type="dxa"/>
            <w:tcBorders>
              <w:top w:val="single" w:color="auto" w:sz="4" w:space="0"/>
              <w:left w:val="single" w:color="auto" w:sz="4" w:space="0"/>
              <w:bottom w:val="single" w:color="auto" w:sz="4" w:space="0"/>
              <w:right w:val="single" w:color="auto" w:sz="4" w:space="0"/>
            </w:tcBorders>
            <w:vAlign w:val="center"/>
          </w:tcPr>
          <w:p w14:paraId="0C2AD474">
            <w:pPr>
              <w:adjustRightInd w:val="0"/>
              <w:snapToGrid w:val="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单位名称：江苏中润工程建设咨询有限公司</w:t>
            </w:r>
          </w:p>
          <w:p w14:paraId="6A93ED3D">
            <w:pPr>
              <w:adjustRightInd w:val="0"/>
              <w:snapToGrid w:val="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联 系 人：王  工</w:t>
            </w:r>
          </w:p>
          <w:p w14:paraId="52DD13DB">
            <w:pPr>
              <w:adjustRightInd w:val="0"/>
              <w:snapToGrid w:val="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 xml:space="preserve">联系电话：0513-55887688 </w:t>
            </w:r>
          </w:p>
        </w:tc>
      </w:tr>
    </w:tbl>
    <w:p w14:paraId="396BD533">
      <w:pPr>
        <w:rPr>
          <w:rFonts w:hint="eastAsia" w:ascii="宋体" w:hAnsi="宋体" w:cs="宋体"/>
          <w:color w:val="auto"/>
          <w:sz w:val="30"/>
          <w:highlight w:val="none"/>
        </w:rPr>
      </w:pPr>
      <w:bookmarkStart w:id="9" w:name="_Toc380680180"/>
      <w:bookmarkStart w:id="10" w:name="_Toc380681013"/>
      <w:bookmarkStart w:id="11" w:name="_Toc380681232"/>
      <w:bookmarkStart w:id="12" w:name="_Toc380680820"/>
      <w:r>
        <w:rPr>
          <w:rFonts w:hint="eastAsia" w:ascii="宋体" w:hAnsi="宋体" w:cs="宋体"/>
          <w:color w:val="auto"/>
          <w:sz w:val="30"/>
          <w:highlight w:val="none"/>
        </w:rPr>
        <w:br w:type="page"/>
      </w:r>
    </w:p>
    <w:p w14:paraId="0A08648A">
      <w:pPr>
        <w:pStyle w:val="4"/>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二、投标须知</w:t>
      </w:r>
      <w:bookmarkEnd w:id="9"/>
      <w:bookmarkEnd w:id="10"/>
      <w:bookmarkEnd w:id="11"/>
      <w:bookmarkEnd w:id="12"/>
    </w:p>
    <w:p w14:paraId="35433BC0">
      <w:pPr>
        <w:pStyle w:val="4"/>
        <w:jc w:val="center"/>
        <w:rPr>
          <w:rFonts w:hint="eastAsia" w:ascii="宋体" w:hAnsi="宋体" w:eastAsia="宋体" w:cs="宋体"/>
          <w:color w:val="auto"/>
          <w:sz w:val="24"/>
          <w:szCs w:val="24"/>
          <w:highlight w:val="none"/>
        </w:rPr>
      </w:pPr>
      <w:bookmarkStart w:id="13" w:name="_Toc380680821"/>
      <w:bookmarkStart w:id="14" w:name="_Toc380681014"/>
      <w:bookmarkStart w:id="15" w:name="_Toc380680181"/>
      <w:bookmarkStart w:id="16" w:name="_Toc286661158"/>
      <w:bookmarkStart w:id="17" w:name="_Toc380681233"/>
      <w:r>
        <w:rPr>
          <w:rFonts w:hint="eastAsia" w:ascii="宋体" w:hAnsi="宋体" w:eastAsia="宋体" w:cs="宋体"/>
          <w:color w:val="auto"/>
          <w:sz w:val="24"/>
          <w:szCs w:val="24"/>
          <w:highlight w:val="none"/>
        </w:rPr>
        <w:t>（一）总则</w:t>
      </w:r>
      <w:bookmarkEnd w:id="13"/>
      <w:bookmarkEnd w:id="14"/>
      <w:bookmarkEnd w:id="15"/>
      <w:bookmarkEnd w:id="16"/>
      <w:bookmarkEnd w:id="17"/>
    </w:p>
    <w:p w14:paraId="30959418">
      <w:pPr>
        <w:autoSpaceDE w:val="0"/>
        <w:autoSpaceDN w:val="0"/>
        <w:adjustRightInd w:val="0"/>
        <w:spacing w:line="420" w:lineRule="exact"/>
        <w:ind w:left="5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1.工程概况</w:t>
      </w:r>
    </w:p>
    <w:p w14:paraId="3D58DBCE">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1.1本招标工程项目说明详见本须知前附表第1项～第7项。</w:t>
      </w:r>
    </w:p>
    <w:p w14:paraId="1A59A718">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1.2招标范围：见本须知前附表第8项。</w:t>
      </w:r>
    </w:p>
    <w:p w14:paraId="7E494EF7">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1.3现场条件：</w:t>
      </w:r>
    </w:p>
    <w:p w14:paraId="77D9FFC2">
      <w:pPr>
        <w:spacing w:line="420" w:lineRule="exact"/>
        <w:rPr>
          <w:rFonts w:hint="eastAsia" w:ascii="宋体" w:hAnsi="宋体" w:cs="宋体"/>
          <w:color w:val="auto"/>
          <w:sz w:val="24"/>
          <w:highlight w:val="none"/>
        </w:rPr>
      </w:pPr>
      <w:r>
        <w:rPr>
          <w:rFonts w:hint="eastAsia" w:ascii="宋体" w:hAnsi="宋体" w:cs="宋体"/>
          <w:color w:val="auto"/>
          <w:sz w:val="24"/>
          <w:highlight w:val="none"/>
        </w:rPr>
        <w:t xml:space="preserve">    (1)施工现场拆迁及平整情况：</w:t>
      </w:r>
      <w:r>
        <w:rPr>
          <w:rFonts w:hint="eastAsia" w:ascii="宋体" w:hAnsi="宋体" w:cs="宋体"/>
          <w:bCs/>
          <w:snapToGrid w:val="0"/>
          <w:color w:val="auto"/>
          <w:kern w:val="0"/>
          <w:sz w:val="24"/>
          <w:highlight w:val="none"/>
          <w:u w:val="single"/>
        </w:rPr>
        <w:t>具备施工条件。</w:t>
      </w:r>
    </w:p>
    <w:p w14:paraId="6DD67414">
      <w:pPr>
        <w:spacing w:line="42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(2)施工用水、电：</w:t>
      </w:r>
      <w:r>
        <w:rPr>
          <w:rFonts w:hint="eastAsia" w:ascii="宋体" w:hAnsi="宋体" w:cs="宋体"/>
          <w:bCs/>
          <w:snapToGrid w:val="0"/>
          <w:color w:val="auto"/>
          <w:kern w:val="0"/>
          <w:sz w:val="24"/>
          <w:highlight w:val="none"/>
          <w:u w:val="single"/>
        </w:rPr>
        <w:t>施工用水、用电由承包人自行考虑，费用计入报价。</w:t>
      </w:r>
    </w:p>
    <w:p w14:paraId="49B31C3F">
      <w:pPr>
        <w:spacing w:line="420" w:lineRule="exact"/>
        <w:ind w:firstLine="480"/>
        <w:rPr>
          <w:rFonts w:hint="eastAsia" w:ascii="宋体" w:hAnsi="宋体" w:cs="宋体"/>
          <w:snapToGrid w:val="0"/>
          <w:color w:val="auto"/>
          <w:kern w:val="0"/>
          <w:sz w:val="24"/>
          <w:highlight w:val="none"/>
          <w:u w:val="single"/>
        </w:rPr>
      </w:pPr>
      <w:r>
        <w:rPr>
          <w:rFonts w:hint="eastAsia" w:ascii="宋体" w:hAnsi="宋体" w:cs="宋体"/>
          <w:color w:val="auto"/>
          <w:sz w:val="24"/>
          <w:highlight w:val="none"/>
        </w:rPr>
        <w:t>(3)场内外道路：</w:t>
      </w:r>
      <w:r>
        <w:rPr>
          <w:rFonts w:hint="eastAsia" w:ascii="宋体" w:hAnsi="宋体" w:cs="宋体"/>
          <w:snapToGrid w:val="0"/>
          <w:color w:val="auto"/>
          <w:kern w:val="0"/>
          <w:sz w:val="24"/>
          <w:highlight w:val="none"/>
          <w:u w:val="single"/>
        </w:rPr>
        <w:t>场内、外道路已通。施工便道由投标人自行考虑，并列入投标报价，工程结算时不作调整。</w:t>
      </w:r>
    </w:p>
    <w:p w14:paraId="1B1860E5">
      <w:pPr>
        <w:spacing w:line="420" w:lineRule="exact"/>
        <w:ind w:firstLine="48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u w:val="single"/>
        </w:rPr>
        <w:t>(4)其他：因涉园为民宿，投标人自行进行踏勘现场，了解民宿的开放及施工时间，了解民宿的需要，不得影响旅客的正常住宿、民宿的正常经营等。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费用不予调整，且总工期不予增加。</w:t>
      </w:r>
    </w:p>
    <w:p w14:paraId="20585275">
      <w:pPr>
        <w:spacing w:line="420" w:lineRule="exact"/>
        <w:ind w:firstLine="456" w:firstLineChars="200"/>
        <w:rPr>
          <w:rFonts w:hint="eastAsia" w:ascii="宋体" w:hAnsi="宋体" w:cs="宋体"/>
          <w:bCs/>
          <w:color w:val="auto"/>
          <w:spacing w:val="-6"/>
          <w:sz w:val="24"/>
          <w:highlight w:val="none"/>
          <w:u w:val="single"/>
        </w:rPr>
      </w:pPr>
      <w:r>
        <w:rPr>
          <w:rFonts w:hint="eastAsia" w:ascii="宋体" w:hAnsi="宋体" w:cs="宋体"/>
          <w:bCs/>
          <w:color w:val="auto"/>
          <w:spacing w:val="-6"/>
          <w:sz w:val="24"/>
          <w:highlight w:val="none"/>
          <w:u w:val="single"/>
        </w:rPr>
        <w:t>（5）投标人应充分考虑所投项目及设备、备品、备件和税费及包装、运至最终目的地的运输、保险、保管、现场安装、吊装、制作安装调试、水电费、总包配合、通过竣工验收并交付招标人使用前设备的保管费、技术支持与培训、售后服务与维保及相关劳务支出等工作所发生的全部费用，以及供应商企业利润、税金和政策性文件规定及合同包含的所有风险、责任等，即招标物交付使用前的所有费用以及免保期内的服务费用等包含响应招标文件采购要求的所有各项应有费用。</w:t>
      </w:r>
    </w:p>
    <w:p w14:paraId="5306FDEB">
      <w:pPr>
        <w:widowControl/>
        <w:tabs>
          <w:tab w:val="left" w:pos="0"/>
          <w:tab w:val="left" w:pos="993"/>
          <w:tab w:val="left" w:pos="1134"/>
        </w:tabs>
        <w:adjustRightInd w:val="0"/>
        <w:snapToGrid w:val="0"/>
        <w:spacing w:before="50" w:line="420" w:lineRule="exact"/>
        <w:ind w:firstLine="480" w:firstLineChars="200"/>
        <w:jc w:val="left"/>
        <w:rPr>
          <w:rFonts w:hint="eastAsia" w:ascii="宋体" w:hAnsi="宋体" w:cs="宋体"/>
          <w:bCs/>
          <w:snapToGrid w:val="0"/>
          <w:color w:val="auto"/>
          <w:kern w:val="0"/>
          <w:sz w:val="24"/>
          <w:highlight w:val="none"/>
          <w:u w:val="single"/>
        </w:rPr>
      </w:pPr>
      <w:r>
        <w:rPr>
          <w:rFonts w:hint="eastAsia" w:ascii="宋体" w:hAnsi="宋体" w:cs="宋体"/>
          <w:color w:val="auto"/>
          <w:sz w:val="24"/>
          <w:highlight w:val="none"/>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hint="eastAsia" w:ascii="宋体" w:hAnsi="宋体" w:cs="宋体"/>
          <w:bCs/>
          <w:color w:val="auto"/>
          <w:sz w:val="24"/>
          <w:highlight w:val="none"/>
          <w:u w:val="single"/>
        </w:rPr>
        <w:t>前</w:t>
      </w:r>
      <w:r>
        <w:rPr>
          <w:rFonts w:hint="eastAsia" w:ascii="宋体" w:hAnsi="宋体" w:cs="宋体"/>
          <w:color w:val="auto"/>
          <w:sz w:val="24"/>
          <w:highlight w:val="none"/>
          <w:u w:val="single"/>
        </w:rPr>
        <w:t>提出，否则视同认可。一旦中标不得对现场条件提出额外要求，且不得要求增加费用。</w:t>
      </w:r>
    </w:p>
    <w:p w14:paraId="6562CC76">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1.4承包方式说明：</w:t>
      </w:r>
    </w:p>
    <w:p w14:paraId="363DFDF3">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工程发包范围内的包工、包料（发包人供应或发包人另行发包的除外）、包质量、包工期、包安全、包文明、包成品养护、包风险等。</w:t>
      </w:r>
    </w:p>
    <w:p w14:paraId="3AA276E3">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1.5按照《中华人民共和国招标投标法》、《工程建设项目施工招标投标办法》及相关规定，上述工程已符合招标条件，现采用</w:t>
      </w:r>
      <w:r>
        <w:rPr>
          <w:rFonts w:hint="eastAsia" w:ascii="宋体" w:hAnsi="宋体" w:cs="宋体"/>
          <w:b/>
          <w:color w:val="auto"/>
          <w:sz w:val="24"/>
          <w:highlight w:val="none"/>
          <w:u w:val="single"/>
        </w:rPr>
        <w:t>工程招标、资格后审</w:t>
      </w:r>
      <w:r>
        <w:rPr>
          <w:rFonts w:hint="eastAsia" w:ascii="宋体" w:hAnsi="宋体" w:cs="宋体"/>
          <w:color w:val="auto"/>
          <w:sz w:val="24"/>
          <w:highlight w:val="none"/>
        </w:rPr>
        <w:t>招标方式，择优选定施工单位。</w:t>
      </w:r>
    </w:p>
    <w:p w14:paraId="3D0851B1">
      <w:pPr>
        <w:autoSpaceDE w:val="0"/>
        <w:autoSpaceDN w:val="0"/>
        <w:adjustRightInd w:val="0"/>
        <w:spacing w:line="420" w:lineRule="exact"/>
        <w:ind w:left="500"/>
        <w:jc w:val="left"/>
        <w:rPr>
          <w:rFonts w:hint="eastAsia" w:ascii="宋体" w:hAnsi="宋体" w:cs="宋体"/>
          <w:b/>
          <w:color w:val="auto"/>
          <w:kern w:val="0"/>
          <w:sz w:val="24"/>
          <w:highlight w:val="none"/>
        </w:rPr>
      </w:pPr>
      <w:bookmarkStart w:id="18" w:name="_Toc286661161"/>
      <w:r>
        <w:rPr>
          <w:rFonts w:hint="eastAsia" w:ascii="宋体" w:hAnsi="宋体" w:cs="宋体"/>
          <w:b/>
          <w:color w:val="auto"/>
          <w:kern w:val="0"/>
          <w:sz w:val="24"/>
          <w:highlight w:val="none"/>
        </w:rPr>
        <w:t>2.投标人资格要求</w:t>
      </w:r>
    </w:p>
    <w:p w14:paraId="1665F2B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2.1投标人应具备承担本工程施工的资质条件、能力和信誉：</w:t>
      </w:r>
    </w:p>
    <w:p w14:paraId="23C29922">
      <w:pPr>
        <w:spacing w:line="360" w:lineRule="auto"/>
        <w:ind w:firstLine="480" w:firstLineChars="200"/>
        <w:rPr>
          <w:rFonts w:hint="eastAsia" w:ascii="宋体" w:hAnsi="宋体" w:cs="宋体"/>
          <w:b/>
          <w:bCs/>
          <w:color w:val="auto"/>
          <w:kern w:val="0"/>
          <w:sz w:val="24"/>
          <w:highlight w:val="none"/>
          <w:u w:val="single"/>
        </w:rPr>
      </w:pPr>
      <w:r>
        <w:rPr>
          <w:rFonts w:hint="eastAsia" w:ascii="宋体" w:hAnsi="宋体" w:cs="宋体"/>
          <w:snapToGrid w:val="0"/>
          <w:color w:val="auto"/>
          <w:kern w:val="0"/>
          <w:sz w:val="24"/>
          <w:highlight w:val="none"/>
        </w:rPr>
        <w:t>（1）企业资质条件：</w:t>
      </w:r>
      <w:r>
        <w:rPr>
          <w:rFonts w:hint="eastAsia" w:ascii="宋体" w:hAnsi="宋体" w:cs="宋体"/>
          <w:color w:val="auto"/>
          <w:sz w:val="24"/>
          <w:highlight w:val="none"/>
        </w:rPr>
        <w:t>具有独立法人资格</w:t>
      </w:r>
      <w:bookmarkStart w:id="19" w:name="_Hlk69811451"/>
      <w:r>
        <w:rPr>
          <w:rFonts w:hint="eastAsia" w:ascii="宋体" w:hAnsi="宋体" w:cs="宋体"/>
          <w:color w:val="auto"/>
          <w:sz w:val="24"/>
          <w:highlight w:val="none"/>
        </w:rPr>
        <w:t>和</w:t>
      </w:r>
      <w:r>
        <w:rPr>
          <w:rFonts w:hint="eastAsia" w:ascii="宋体" w:hAnsi="宋体" w:cs="宋体"/>
          <w:b/>
          <w:bCs/>
          <w:color w:val="auto"/>
          <w:sz w:val="24"/>
          <w:highlight w:val="none"/>
          <w:u w:val="single"/>
        </w:rPr>
        <w:t>建筑装修装饰工程专业承包贰级及以上资质（须在有效期内）</w:t>
      </w:r>
      <w:r>
        <w:rPr>
          <w:rFonts w:hint="eastAsia" w:ascii="宋体" w:hAnsi="宋体" w:cs="宋体"/>
          <w:b/>
          <w:bCs/>
          <w:color w:val="auto"/>
          <w:kern w:val="0"/>
          <w:sz w:val="24"/>
          <w:highlight w:val="none"/>
          <w:u w:val="single"/>
        </w:rPr>
        <w:t>，且具备企业安全生产施工许可证；</w:t>
      </w:r>
      <w:bookmarkEnd w:id="19"/>
    </w:p>
    <w:p w14:paraId="2FFC591F">
      <w:pPr>
        <w:pStyle w:val="2"/>
        <w:ind w:firstLine="480" w:firstLineChars="200"/>
        <w:rPr>
          <w:rFonts w:hint="eastAsia" w:ascii="宋体" w:hAnsi="宋体" w:eastAsia="宋体" w:cs="宋体"/>
          <w:b/>
          <w:color w:val="auto"/>
          <w:kern w:val="0"/>
          <w:sz w:val="24"/>
          <w:highlight w:val="none"/>
          <w:u w:val="single"/>
        </w:rPr>
      </w:pPr>
      <w:r>
        <w:rPr>
          <w:rFonts w:hint="eastAsia" w:ascii="宋体" w:hAnsi="宋体" w:eastAsia="宋体" w:cs="宋体"/>
          <w:color w:val="auto"/>
          <w:kern w:val="0"/>
          <w:sz w:val="24"/>
          <w:highlight w:val="none"/>
        </w:rPr>
        <w:t>（2）项目经理（项目负责人）资格：</w:t>
      </w:r>
      <w:r>
        <w:rPr>
          <w:rFonts w:hint="eastAsia" w:ascii="宋体" w:hAnsi="宋体" w:eastAsia="宋体" w:cs="宋体"/>
          <w:b/>
          <w:bCs/>
          <w:color w:val="auto"/>
          <w:kern w:val="0"/>
          <w:sz w:val="24"/>
          <w:highlight w:val="none"/>
          <w:u w:val="single"/>
        </w:rPr>
        <w:t>建筑</w:t>
      </w:r>
      <w:r>
        <w:rPr>
          <w:rFonts w:hint="eastAsia" w:ascii="宋体" w:hAnsi="宋体" w:eastAsia="宋体" w:cs="宋体"/>
          <w:b/>
          <w:color w:val="auto"/>
          <w:kern w:val="0"/>
          <w:sz w:val="24"/>
          <w:highlight w:val="none"/>
          <w:u w:val="single"/>
        </w:rPr>
        <w:t>工程专业二级及以上注册建造师（须在有效期内），并具备安全考核合格证书(B证)，均须在有效期内。拟派项目负责人为投标企业正式人员，不得同时在两个或者两个以上单位受聘或者执业；</w:t>
      </w:r>
    </w:p>
    <w:p w14:paraId="1018ACA8">
      <w:pPr>
        <w:pStyle w:val="2"/>
        <w:ind w:firstLine="482" w:firstLineChars="200"/>
        <w:rPr>
          <w:rFonts w:hint="eastAsia" w:ascii="宋体" w:hAnsi="宋体" w:eastAsia="宋体" w:cs="宋体"/>
          <w:b/>
          <w:color w:val="auto"/>
          <w:kern w:val="0"/>
          <w:sz w:val="24"/>
          <w:highlight w:val="none"/>
          <w:u w:val="single"/>
        </w:rPr>
      </w:pPr>
      <w:r>
        <w:rPr>
          <w:rFonts w:hint="eastAsia" w:ascii="宋体" w:hAnsi="宋体" w:eastAsia="宋体" w:cs="宋体"/>
          <w:b/>
          <w:color w:val="auto"/>
          <w:kern w:val="0"/>
          <w:sz w:val="24"/>
          <w:highlight w:val="none"/>
          <w:u w:val="single"/>
        </w:rPr>
        <w:t>特别提醒：①如本项目投标人拟派的项目负责人为一级注册建造师的，必须根据《办公厅关于全面实行一级建造师电子注册证书的通知》（建办市〔2021〕40号）文件要求执行。②注册地为江苏省内企业的，如拟派项目负责人为二级建造师的，必须按照《省住房和城乡建设厅关于我省二级建造师、二级造价工程师、二级注册建筑师、二级注册结构工程师注册证书电子证照换发的公告》(〔2023〕第26号)文件要求换发新的注册证书电子证照，否则不予认可。</w:t>
      </w:r>
    </w:p>
    <w:p w14:paraId="0FAF35B5">
      <w:pPr>
        <w:widowControl/>
        <w:spacing w:line="420" w:lineRule="exact"/>
        <w:ind w:firstLine="480" w:firstLineChars="200"/>
        <w:rPr>
          <w:rFonts w:hint="eastAsia" w:ascii="宋体" w:hAnsi="宋体" w:cs="宋体"/>
          <w:b/>
          <w:color w:val="auto"/>
          <w:sz w:val="24"/>
          <w:highlight w:val="none"/>
        </w:rPr>
      </w:pPr>
      <w:r>
        <w:rPr>
          <w:rFonts w:hint="eastAsia" w:ascii="宋体" w:hAnsi="宋体" w:cs="宋体"/>
          <w:color w:val="auto"/>
          <w:kern w:val="0"/>
          <w:sz w:val="24"/>
          <w:highlight w:val="none"/>
        </w:rPr>
        <w:t>（3）投标人在投标文件递交截止时间当日，建筑业企业资质动态监管结果（指本项目要求资质）不处于不合格状态。</w:t>
      </w:r>
    </w:p>
    <w:p w14:paraId="74F9D13A">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（4）本工程不接受联合体方式的投标</w:t>
      </w:r>
      <w:r>
        <w:rPr>
          <w:rFonts w:hint="eastAsia" w:ascii="宋体" w:hAnsi="宋体" w:cs="宋体"/>
          <w:color w:val="auto"/>
          <w:sz w:val="24"/>
          <w:highlight w:val="none"/>
        </w:rPr>
        <w:t>。</w:t>
      </w:r>
    </w:p>
    <w:p w14:paraId="60216BAE">
      <w:pPr>
        <w:spacing w:line="360" w:lineRule="auto"/>
        <w:ind w:firstLine="482" w:firstLineChars="200"/>
        <w:rPr>
          <w:rFonts w:hint="eastAsia" w:ascii="宋体" w:hAnsi="宋体" w:cs="宋体"/>
          <w:b/>
          <w:color w:val="auto"/>
          <w:sz w:val="24"/>
          <w:highlight w:val="none"/>
        </w:rPr>
      </w:pPr>
      <w:r>
        <w:rPr>
          <w:rFonts w:hint="eastAsia" w:ascii="宋体" w:hAnsi="宋体" w:cs="宋体"/>
          <w:b/>
          <w:bCs/>
          <w:color w:val="auto"/>
          <w:sz w:val="24"/>
          <w:highlight w:val="none"/>
        </w:rPr>
        <w:t>（5）</w:t>
      </w:r>
      <w:r>
        <w:rPr>
          <w:rFonts w:hint="eastAsia" w:ascii="宋体" w:hAnsi="宋体" w:cs="宋体"/>
          <w:b/>
          <w:color w:val="auto"/>
          <w:sz w:val="24"/>
          <w:highlight w:val="none"/>
        </w:rPr>
        <w:t>未尽之处具体详见第二章“评标办法”中的“资格审查标准汇总表”。</w:t>
      </w:r>
    </w:p>
    <w:p w14:paraId="4C513912">
      <w:pPr>
        <w:pStyle w:val="2"/>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3.投标人不得存在下列情形之一：</w:t>
      </w:r>
    </w:p>
    <w:p w14:paraId="46C6580E">
      <w:pPr>
        <w:pStyle w:val="2"/>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①为招标人不具有独立法人资格的附属机构（单位）；</w:t>
      </w:r>
    </w:p>
    <w:p w14:paraId="72AB94AA">
      <w:pPr>
        <w:pStyle w:val="2"/>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②为本招标项目的监理人、代建人、项目管理人，以及为本招标项目提供招标代理、设计服务的；</w:t>
      </w:r>
    </w:p>
    <w:p w14:paraId="0890E702">
      <w:pPr>
        <w:pStyle w:val="2"/>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③与本招标项目的监理人、代建人、招标代理机构同为一个法定代表人的，或者相互控股、参股的；</w:t>
      </w:r>
    </w:p>
    <w:p w14:paraId="404B0A7F">
      <w:pPr>
        <w:pStyle w:val="2"/>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④与招标人存在利害关系可能影响招标公正性的；</w:t>
      </w:r>
    </w:p>
    <w:p w14:paraId="0E195C3B">
      <w:pPr>
        <w:pStyle w:val="2"/>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⑤单位负责人为同一人或者存在控股、管理关系的不同单位；</w:t>
      </w:r>
    </w:p>
    <w:p w14:paraId="3339C864">
      <w:pPr>
        <w:pStyle w:val="2"/>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⑥处于被责令停业、财产被接管、冻结和破产状态，以及投标资格被取消或者被暂停且在暂停期内；</w:t>
      </w:r>
    </w:p>
    <w:p w14:paraId="7948FE1E">
      <w:pPr>
        <w:pStyle w:val="2"/>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sz w:val="24"/>
          <w:highlight w:val="none"/>
        </w:rPr>
        <w:t>⑦因拖欠工人工资或者因发生质量安全事故被有关部门限制在招标项目所在地承接工程的；</w:t>
      </w:r>
    </w:p>
    <w:p w14:paraId="05647BE5">
      <w:pPr>
        <w:autoSpaceDE w:val="0"/>
        <w:autoSpaceDN w:val="0"/>
        <w:adjustRightInd w:val="0"/>
        <w:spacing w:line="420" w:lineRule="exact"/>
        <w:ind w:left="5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4.投标费用</w:t>
      </w:r>
    </w:p>
    <w:p w14:paraId="08BAD780">
      <w:pPr>
        <w:tabs>
          <w:tab w:val="left" w:pos="875"/>
        </w:tabs>
        <w:overflowPunct w:val="0"/>
        <w:autoSpaceDE w:val="0"/>
        <w:autoSpaceDN w:val="0"/>
        <w:adjustRightInd w:val="0"/>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4.1供应商承担参与投标可能发生的全部费用，代理机构在任何情况下均无义务和责任承担这些费用。</w:t>
      </w:r>
    </w:p>
    <w:p w14:paraId="5742CB7C">
      <w:pPr>
        <w:pStyle w:val="2"/>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4.2本项目招标代理费按2000元计收，评委费按时收取。代理费及评委费由中标人支付，报价时需综合考虑（不单列）。</w:t>
      </w:r>
    </w:p>
    <w:p w14:paraId="69625337">
      <w:pPr>
        <w:autoSpaceDE w:val="0"/>
        <w:autoSpaceDN w:val="0"/>
        <w:adjustRightInd w:val="0"/>
        <w:spacing w:line="42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代理费等费用定标后由中标候选人支付给代理机构。因中标人原因导致中标结果变更或取消中标资格等，不予退还。</w:t>
      </w:r>
    </w:p>
    <w:p w14:paraId="0D487A1C">
      <w:pPr>
        <w:autoSpaceDE w:val="0"/>
        <w:autoSpaceDN w:val="0"/>
        <w:adjustRightInd w:val="0"/>
        <w:spacing w:line="42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5.踏勘现场</w:t>
      </w:r>
    </w:p>
    <w:p w14:paraId="6AED0D6B">
      <w:pPr>
        <w:tabs>
          <w:tab w:val="left" w:pos="875"/>
        </w:tabs>
        <w:overflowPunct w:val="0"/>
        <w:autoSpaceDE w:val="0"/>
        <w:autoSpaceDN w:val="0"/>
        <w:adjustRightInd w:val="0"/>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5.1经招标人允许，投标人可为踏勘目的进入招标人的项目现场，但投标人不得因此使招标人承担有关的责任和蒙受损失，投标人应承担踏勘现场的责任和风险。</w:t>
      </w:r>
    </w:p>
    <w:p w14:paraId="090B7565">
      <w:pPr>
        <w:tabs>
          <w:tab w:val="left" w:pos="875"/>
        </w:tabs>
        <w:overflowPunct w:val="0"/>
        <w:autoSpaceDE w:val="0"/>
        <w:autoSpaceDN w:val="0"/>
        <w:adjustRightInd w:val="0"/>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5.2投标人自行对工程现场及周围环境进行踏勘，以便投标人获取有关编制投标文件和签署合同所涉及的现场资料。投标人承担踏勘现场发生的一切费用。</w:t>
      </w:r>
    </w:p>
    <w:p w14:paraId="64F58AC0">
      <w:pPr>
        <w:tabs>
          <w:tab w:val="left" w:pos="875"/>
        </w:tabs>
        <w:overflowPunct w:val="0"/>
        <w:autoSpaceDE w:val="0"/>
        <w:autoSpaceDN w:val="0"/>
        <w:adjustRightInd w:val="0"/>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5.3招标人向投标人提供的有关现场的数据和资料，是招标人现有的能被投标人利用的资料，招标人对投标人作出的任何推论、理解和结论均不负责任。</w:t>
      </w:r>
    </w:p>
    <w:p w14:paraId="6D6F7A3C">
      <w:pPr>
        <w:tabs>
          <w:tab w:val="left" w:pos="875"/>
        </w:tabs>
        <w:overflowPunct w:val="0"/>
        <w:autoSpaceDE w:val="0"/>
        <w:autoSpaceDN w:val="0"/>
        <w:adjustRightInd w:val="0"/>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5.4投标人应充分考虑标书制作过程中的数据变化因素，检查确认标书内容的正确完整和对招标文件的响应程度。</w:t>
      </w:r>
    </w:p>
    <w:p w14:paraId="201CFACF">
      <w:pPr>
        <w:pStyle w:val="48"/>
        <w:spacing w:before="0" w:beforeAutospacing="0" w:after="0" w:afterAutospacing="0" w:line="420" w:lineRule="exact"/>
        <w:ind w:firstLine="480"/>
        <w:rPr>
          <w:rFonts w:hint="eastAsia"/>
          <w:color w:val="auto"/>
          <w:highlight w:val="none"/>
        </w:rPr>
      </w:pPr>
      <w:r>
        <w:rPr>
          <w:rFonts w:hint="eastAsia"/>
          <w:color w:val="auto"/>
          <w:highlight w:val="none"/>
        </w:rPr>
        <w:t>5.5凡有意参与投标的需自行考察施工现场情况，踏勘现场时间为</w:t>
      </w:r>
      <w:r>
        <w:rPr>
          <w:rFonts w:hint="eastAsia"/>
          <w:b/>
          <w:bCs/>
          <w:color w:val="auto"/>
          <w:highlight w:val="none"/>
          <w:lang w:val="en-US" w:eastAsia="zh-CN"/>
        </w:rPr>
        <w:t>自招标公告发布之日起</w:t>
      </w:r>
      <w:r>
        <w:rPr>
          <w:rFonts w:hint="eastAsia"/>
          <w:b/>
          <w:bCs/>
          <w:color w:val="auto"/>
          <w:highlight w:val="none"/>
        </w:rPr>
        <w:t>至2025年</w:t>
      </w:r>
      <w:r>
        <w:rPr>
          <w:rFonts w:hint="eastAsia"/>
          <w:b/>
          <w:bCs/>
          <w:color w:val="auto"/>
          <w:highlight w:val="none"/>
          <w:lang w:val="en-US" w:eastAsia="zh-CN"/>
        </w:rPr>
        <w:t>12</w:t>
      </w:r>
      <w:r>
        <w:rPr>
          <w:rFonts w:hint="eastAsia"/>
          <w:b/>
          <w:bCs/>
          <w:color w:val="auto"/>
          <w:highlight w:val="none"/>
        </w:rPr>
        <w:t>月</w:t>
      </w:r>
      <w:r>
        <w:rPr>
          <w:rFonts w:hint="eastAsia"/>
          <w:b/>
          <w:bCs/>
          <w:color w:val="auto"/>
          <w:highlight w:val="none"/>
          <w:lang w:val="en-US" w:eastAsia="zh-CN"/>
        </w:rPr>
        <w:t>15</w:t>
      </w:r>
      <w:r>
        <w:rPr>
          <w:rFonts w:hint="eastAsia"/>
          <w:b/>
          <w:bCs/>
          <w:color w:val="auto"/>
          <w:highlight w:val="none"/>
        </w:rPr>
        <w:t>日（节假日除外）</w:t>
      </w:r>
      <w:r>
        <w:rPr>
          <w:rFonts w:hint="eastAsia"/>
          <w:color w:val="auto"/>
          <w:highlight w:val="none"/>
        </w:rPr>
        <w:t>，上午9:00~11:00，下午14:00~17:00。踏勘现场负责人：</w:t>
      </w:r>
      <w:r>
        <w:rPr>
          <w:rFonts w:hint="eastAsia"/>
          <w:color w:val="auto"/>
          <w:highlight w:val="none"/>
          <w:lang w:val="en-US" w:eastAsia="zh-CN"/>
        </w:rPr>
        <w:t>唐工</w:t>
      </w:r>
      <w:r>
        <w:rPr>
          <w:rFonts w:hint="eastAsia"/>
          <w:color w:val="auto"/>
          <w:highlight w:val="none"/>
        </w:rPr>
        <w:t xml:space="preserve"> ，联系电话：13033563255。踏勘现场时必须对施工现场情况和影响施工的因素进行周密的勘察和研究。</w:t>
      </w:r>
    </w:p>
    <w:p w14:paraId="624507B8">
      <w:pPr>
        <w:pStyle w:val="52"/>
        <w:spacing w:before="20"/>
        <w:ind w:firstLine="482"/>
        <w:rPr>
          <w:rFonts w:hint="eastAsia" w:cs="宋体"/>
          <w:b/>
          <w:bCs/>
          <w:color w:val="auto"/>
          <w:kern w:val="0"/>
          <w:sz w:val="24"/>
          <w:szCs w:val="24"/>
          <w:highlight w:val="none"/>
        </w:rPr>
      </w:pPr>
      <w:r>
        <w:rPr>
          <w:rFonts w:hint="eastAsia" w:cs="宋体"/>
          <w:b/>
          <w:bCs/>
          <w:color w:val="auto"/>
          <w:kern w:val="0"/>
          <w:sz w:val="24"/>
          <w:szCs w:val="24"/>
          <w:highlight w:val="none"/>
        </w:rPr>
        <w:t>5.6投标自行勘察现场，依据现场实际情况报价。投标人应认真踏勘施工现场，复核施工工程量，且应自行考虑因各种困难因素（包括成品保护、防盗等）所发生的一切费用，须在投标报价中予以体现，以后不得以此为由提出额外增加费用的要求。</w:t>
      </w:r>
    </w:p>
    <w:p w14:paraId="24C9ED9A">
      <w:pPr>
        <w:pStyle w:val="52"/>
        <w:spacing w:before="20"/>
        <w:ind w:firstLine="480"/>
        <w:rPr>
          <w:rFonts w:hint="eastAsia" w:cs="宋体"/>
          <w:color w:val="auto"/>
          <w:kern w:val="0"/>
          <w:sz w:val="24"/>
          <w:highlight w:val="none"/>
        </w:rPr>
      </w:pPr>
      <w:r>
        <w:rPr>
          <w:rFonts w:hint="eastAsia" w:cs="宋体"/>
          <w:color w:val="auto"/>
          <w:kern w:val="0"/>
          <w:sz w:val="24"/>
          <w:highlight w:val="none"/>
        </w:rPr>
        <w:t>5.7投标人如有疑问需要澄清，应于</w:t>
      </w:r>
      <w:r>
        <w:rPr>
          <w:rFonts w:hint="eastAsia" w:cs="宋体"/>
          <w:b/>
          <w:bCs/>
          <w:color w:val="auto"/>
          <w:kern w:val="0"/>
          <w:sz w:val="24"/>
          <w:highlight w:val="none"/>
        </w:rPr>
        <w:t>2025年</w:t>
      </w:r>
      <w:r>
        <w:rPr>
          <w:rFonts w:hint="eastAsia" w:cs="宋体"/>
          <w:b/>
          <w:bCs/>
          <w:color w:val="auto"/>
          <w:kern w:val="0"/>
          <w:sz w:val="24"/>
          <w:highlight w:val="none"/>
          <w:lang w:val="en-US" w:eastAsia="zh-CN"/>
        </w:rPr>
        <w:t>12</w:t>
      </w:r>
      <w:r>
        <w:rPr>
          <w:rFonts w:hint="eastAsia" w:cs="宋体"/>
          <w:b/>
          <w:bCs/>
          <w:color w:val="auto"/>
          <w:kern w:val="0"/>
          <w:sz w:val="24"/>
          <w:highlight w:val="none"/>
        </w:rPr>
        <w:t>月</w:t>
      </w:r>
      <w:r>
        <w:rPr>
          <w:rFonts w:hint="eastAsia" w:cs="宋体"/>
          <w:b/>
          <w:bCs/>
          <w:color w:val="auto"/>
          <w:kern w:val="0"/>
          <w:sz w:val="24"/>
          <w:highlight w:val="none"/>
          <w:lang w:val="en-US" w:eastAsia="zh-CN"/>
        </w:rPr>
        <w:t>15</w:t>
      </w:r>
      <w:r>
        <w:rPr>
          <w:rFonts w:hint="eastAsia" w:cs="宋体"/>
          <w:b/>
          <w:bCs/>
          <w:color w:val="auto"/>
          <w:kern w:val="0"/>
          <w:sz w:val="24"/>
          <w:highlight w:val="none"/>
        </w:rPr>
        <w:t>日17点</w:t>
      </w:r>
      <w:r>
        <w:rPr>
          <w:rFonts w:hint="eastAsia" w:cs="宋体"/>
          <w:color w:val="auto"/>
          <w:kern w:val="0"/>
          <w:sz w:val="24"/>
          <w:highlight w:val="none"/>
        </w:rPr>
        <w:t>前向招标人提出，在此时间之后的任何疑问招标人将拒绝回答。</w:t>
      </w:r>
    </w:p>
    <w:p w14:paraId="5E527A11">
      <w:pPr>
        <w:autoSpaceDE w:val="0"/>
        <w:autoSpaceDN w:val="0"/>
        <w:adjustRightInd w:val="0"/>
        <w:spacing w:line="420" w:lineRule="exact"/>
        <w:ind w:left="500"/>
        <w:jc w:val="left"/>
        <w:rPr>
          <w:rFonts w:hint="eastAsia" w:ascii="宋体" w:hAnsi="宋体" w:cs="宋体"/>
          <w:b/>
          <w:color w:val="auto"/>
          <w:kern w:val="0"/>
          <w:sz w:val="24"/>
          <w:highlight w:val="none"/>
        </w:rPr>
      </w:pPr>
      <w:bookmarkStart w:id="20" w:name="_Toc380681234"/>
      <w:bookmarkStart w:id="21" w:name="_Toc380681015"/>
      <w:bookmarkStart w:id="22" w:name="_Toc380680822"/>
      <w:r>
        <w:rPr>
          <w:rFonts w:hint="eastAsia" w:ascii="宋体" w:hAnsi="宋体" w:cs="宋体"/>
          <w:b/>
          <w:color w:val="auto"/>
          <w:kern w:val="0"/>
          <w:sz w:val="24"/>
          <w:highlight w:val="none"/>
        </w:rPr>
        <w:t>（二）招标文件</w:t>
      </w:r>
      <w:bookmarkEnd w:id="20"/>
      <w:bookmarkEnd w:id="21"/>
      <w:bookmarkEnd w:id="22"/>
    </w:p>
    <w:p w14:paraId="3705BBF7">
      <w:pPr>
        <w:autoSpaceDE w:val="0"/>
        <w:autoSpaceDN w:val="0"/>
        <w:adjustRightInd w:val="0"/>
        <w:spacing w:line="420" w:lineRule="exact"/>
        <w:ind w:left="5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5.招标文件的组成</w:t>
      </w:r>
    </w:p>
    <w:p w14:paraId="55B13610">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5.1.招标文件包括下列内容：</w:t>
      </w:r>
    </w:p>
    <w:p w14:paraId="480B14B9">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第一章：投标须知</w:t>
      </w:r>
    </w:p>
    <w:p w14:paraId="5555E9F0">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第二章：评标办法</w:t>
      </w:r>
    </w:p>
    <w:p w14:paraId="599D37A4">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第三章：合同条款</w:t>
      </w:r>
    </w:p>
    <w:p w14:paraId="3C41F0BD">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第四章：工程建设标准</w:t>
      </w:r>
    </w:p>
    <w:p w14:paraId="359498B3">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第五章：技术资料及附件</w:t>
      </w:r>
    </w:p>
    <w:p w14:paraId="77E4C02B">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第六章：投标文件格式</w:t>
      </w:r>
    </w:p>
    <w:p w14:paraId="56F9349A">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第七章：资格审查文件</w:t>
      </w:r>
    </w:p>
    <w:p w14:paraId="31BDED11">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第八章：工程量清单</w:t>
      </w:r>
    </w:p>
    <w:p w14:paraId="2050355B">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5.2根据本章第6、7款对招标文件所作的澄清、修改，构成招标文件的组成部分。投标人在投标截止时间前，应通过将在“南通市崇川区人民政府网公示公告栏"下</w:t>
      </w:r>
      <w:r>
        <w:rPr>
          <w:rFonts w:hint="eastAsia" w:ascii="宋体" w:hAnsi="宋体" w:cs="宋体"/>
          <w:color w:val="auto"/>
          <w:sz w:val="23"/>
          <w:szCs w:val="23"/>
          <w:highlight w:val="none"/>
        </w:rPr>
        <w:t>载。</w:t>
      </w:r>
      <w:r>
        <w:rPr>
          <w:rFonts w:hint="eastAsia" w:ascii="宋体" w:hAnsi="宋体" w:cs="宋体"/>
          <w:color w:val="auto"/>
          <w:sz w:val="24"/>
          <w:highlight w:val="none"/>
        </w:rPr>
        <w:t>随时查阅有关该工程招标项目的澄清、招标文件的修改(招标答疑、补遗文件)、招标控制价公示等内容。</w:t>
      </w:r>
      <w:r>
        <w:rPr>
          <w:rFonts w:hint="eastAsia" w:ascii="宋体" w:hAnsi="宋体" w:cs="宋体"/>
          <w:b/>
          <w:color w:val="auto"/>
          <w:sz w:val="24"/>
          <w:highlight w:val="none"/>
        </w:rPr>
        <w:t>投标人查阅如有遗漏，其风险应由投标人自行承担。</w:t>
      </w:r>
    </w:p>
    <w:p w14:paraId="29F3ECDA">
      <w:pPr>
        <w:autoSpaceDE w:val="0"/>
        <w:autoSpaceDN w:val="0"/>
        <w:adjustRightInd w:val="0"/>
        <w:spacing w:line="420" w:lineRule="exact"/>
        <w:ind w:left="5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6.招标文件的澄清</w:t>
      </w:r>
    </w:p>
    <w:p w14:paraId="51B2EED2">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6.1投标人从将在“南通市崇川区人民政府网公示公告栏”下</w:t>
      </w:r>
      <w:r>
        <w:rPr>
          <w:rFonts w:hint="eastAsia" w:ascii="宋体" w:hAnsi="宋体" w:cs="宋体"/>
          <w:color w:val="auto"/>
          <w:sz w:val="23"/>
          <w:szCs w:val="23"/>
          <w:highlight w:val="none"/>
        </w:rPr>
        <w:t>载</w:t>
      </w:r>
      <w:r>
        <w:rPr>
          <w:rFonts w:hint="eastAsia" w:ascii="宋体" w:hAnsi="宋体" w:cs="宋体"/>
          <w:color w:val="auto"/>
          <w:sz w:val="24"/>
          <w:highlight w:val="none"/>
        </w:rPr>
        <w:t>招标项目相关信息，获取招标文件后应仔细阅读和检查全部内容。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14:paraId="0048BC48">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6.2招标人不组织集中答疑，投标人如对招标公告、招标文件、工程量清单、招标控制价等文件存在前后矛盾，部分条款说明不清、存在歧义、违反相关法律法规，存在限制性条款等有疑问的应在</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日17时前</w:t>
      </w:r>
      <w:r>
        <w:rPr>
          <w:rFonts w:hint="eastAsia" w:ascii="宋体" w:hAnsi="宋体" w:cs="宋体"/>
          <w:color w:val="auto"/>
          <w:sz w:val="24"/>
          <w:highlight w:val="none"/>
        </w:rPr>
        <w:t>向招标人提出澄清要求，</w:t>
      </w:r>
      <w:r>
        <w:rPr>
          <w:color w:val="auto"/>
          <w:highlight w:val="none"/>
        </w:rPr>
        <w:fldChar w:fldCharType="begin"/>
      </w:r>
      <w:r>
        <w:rPr>
          <w:color w:val="auto"/>
          <w:highlight w:val="none"/>
        </w:rPr>
        <w:instrText xml:space="preserve"> HYPERLINK "mailto:以电子文件形式发送至550362779@qq.com" </w:instrText>
      </w:r>
      <w:r>
        <w:rPr>
          <w:color w:val="auto"/>
          <w:highlight w:val="none"/>
        </w:rPr>
        <w:fldChar w:fldCharType="separate"/>
      </w:r>
      <w:r>
        <w:rPr>
          <w:rFonts w:hint="eastAsia" w:ascii="宋体" w:hAnsi="宋体" w:cs="宋体"/>
          <w:color w:val="auto"/>
          <w:sz w:val="24"/>
          <w:highlight w:val="none"/>
        </w:rPr>
        <w:t>以电子文件形式发送至</w:t>
      </w:r>
      <w:r>
        <w:rPr>
          <w:rFonts w:hint="eastAsia" w:ascii="宋体" w:hAnsi="宋体" w:cs="宋体"/>
          <w:color w:val="auto"/>
          <w:sz w:val="24"/>
          <w:highlight w:val="none"/>
        </w:rPr>
        <w:fldChar w:fldCharType="end"/>
      </w:r>
      <w:r>
        <w:rPr>
          <w:rFonts w:hint="eastAsia" w:ascii="宋体" w:hAnsi="宋体" w:cs="宋体"/>
          <w:color w:val="auto"/>
          <w:sz w:val="24"/>
          <w:highlight w:val="none"/>
        </w:rPr>
        <w:t>指定邮箱：</w:t>
      </w:r>
      <w:r>
        <w:rPr>
          <w:color w:val="auto"/>
          <w:highlight w:val="none"/>
        </w:rPr>
        <w:fldChar w:fldCharType="begin"/>
      </w:r>
      <w:r>
        <w:rPr>
          <w:color w:val="auto"/>
          <w:highlight w:val="none"/>
        </w:rPr>
        <w:instrText xml:space="preserve"> HYPERLINK "mailto:757309812@qq.com（不具单位名称，不加盖单位公章）。招标人在收到疑问材料后2日内予以解答，并于2021年" </w:instrText>
      </w:r>
      <w:r>
        <w:rPr>
          <w:color w:val="auto"/>
          <w:highlight w:val="none"/>
        </w:rPr>
        <w:fldChar w:fldCharType="separate"/>
      </w:r>
      <w:r>
        <w:rPr>
          <w:rFonts w:hint="eastAsia" w:ascii="宋体" w:hAnsi="宋体" w:cs="宋体"/>
          <w:color w:val="auto"/>
          <w:highlight w:val="none"/>
          <w:u w:val="single"/>
        </w:rPr>
        <w:t>526134514@qq.com</w:t>
      </w:r>
      <w:r>
        <w:rPr>
          <w:rFonts w:hint="eastAsia" w:ascii="宋体" w:hAnsi="宋体" w:cs="宋体"/>
          <w:color w:val="auto"/>
          <w:sz w:val="24"/>
          <w:highlight w:val="none"/>
          <w:u w:val="single"/>
        </w:rPr>
        <w:t>（不具单位名称，不加盖单位公章）。招标人在收到疑问材料后1日内予以解答，并于</w:t>
      </w:r>
      <w:bookmarkStart w:id="327" w:name="_GoBack"/>
      <w:r>
        <w:rPr>
          <w:rFonts w:hint="eastAsia" w:ascii="宋体" w:hAnsi="宋体" w:cs="宋体"/>
          <w:color w:val="auto"/>
          <w:sz w:val="24"/>
          <w:highlight w:val="none"/>
          <w:u w:val="single"/>
        </w:rPr>
        <w:t>2025</w:t>
      </w:r>
      <w:bookmarkEnd w:id="327"/>
      <w:r>
        <w:rPr>
          <w:rFonts w:hint="eastAsia" w:ascii="宋体" w:hAnsi="宋体" w:cs="宋体"/>
          <w:color w:val="auto"/>
          <w:sz w:val="24"/>
          <w:highlight w:val="none"/>
          <w:u w:val="single"/>
        </w:rPr>
        <w:t>年</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rPr>
        <w:t>日17时前</w:t>
      </w:r>
      <w:r>
        <w:rPr>
          <w:rFonts w:hint="eastAsia" w:ascii="宋体" w:hAnsi="宋体" w:cs="宋体"/>
          <w:color w:val="auto"/>
          <w:sz w:val="24"/>
          <w:highlight w:val="none"/>
        </w:rPr>
        <w:t>将解答内容（若有）以电子文档上传至将在“南通市崇川区人民政府网公示公告栏”请各潜在投标人在将自行下载。</w:t>
      </w:r>
    </w:p>
    <w:p w14:paraId="4FDA9D76">
      <w:pPr>
        <w:spacing w:line="420" w:lineRule="exact"/>
        <w:ind w:firstLine="480"/>
        <w:rPr>
          <w:rFonts w:hint="eastAsia" w:ascii="宋体" w:hAnsi="宋体" w:cs="宋体"/>
          <w:b/>
          <w:color w:val="auto"/>
          <w:sz w:val="24"/>
          <w:highlight w:val="none"/>
        </w:rPr>
      </w:pPr>
      <w:r>
        <w:rPr>
          <w:rFonts w:hint="eastAsia" w:ascii="宋体" w:hAnsi="宋体" w:cs="宋体"/>
          <w:b/>
          <w:color w:val="auto"/>
          <w:sz w:val="24"/>
          <w:highlight w:val="none"/>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5212CA90">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6.3招标文件的澄清答疑将在投标人须知前附表规定的时间前，在“南通市崇川区人民政府网公示公告栏”下载向所有投标人公示，但招标人不指明澄清问题的来源。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作的补充和(或)修改)进行投标报价。</w:t>
      </w:r>
    </w:p>
    <w:p w14:paraId="7F30EC81">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投标人对招标人提供的招标文件所做出的推论、解释和结论，招标人概不负责。投标人由于对招标文件的任何推论和误解均由投标人自负。</w:t>
      </w:r>
    </w:p>
    <w:p w14:paraId="69BB2922">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在投标截止时间3天前，招标人可以修改招标文件，以电子文档形式在将在“南通市崇川区人民政府网公示公告栏”下载发布。如果修改招标文件的时间距投标截止时间不足3天，相应延长投标截止时间。</w:t>
      </w:r>
    </w:p>
    <w:p w14:paraId="1C6DA812">
      <w:pPr>
        <w:autoSpaceDE w:val="0"/>
        <w:autoSpaceDN w:val="0"/>
        <w:adjustRightInd w:val="0"/>
        <w:spacing w:line="420" w:lineRule="exact"/>
        <w:ind w:left="5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7.招标文件的修改</w:t>
      </w:r>
    </w:p>
    <w:p w14:paraId="7B55C42F">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7.1招标文件发布后，在投标截止期前，确需对招标文件进行修改的，招标人以招标文件澄清、答疑方式，将在“南通市崇川区人民政府网公示公告栏”向所有投标人公示，并报招投标监管部门备案。</w:t>
      </w:r>
    </w:p>
    <w:p w14:paraId="3E453D9B">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7.2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14:paraId="1C3140B1">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7.3本工程采用电子答疑，招标人对招标文件的所作澄清、答疑、修改均以将在“南通市崇川区人民政府网公示公告栏”下载上公布的内容为准。招标文件的答疑内容前后期相互矛盾时，以公示时间在后的文件为准。投标人应在投标截止时间前随时查看将在“南通市崇川区人民政府网公示公告栏”中有关该工程招标文件的答疑内容。投标人因自身原因未能及时掌握上述网上公示信息，由此造成投标损失自负。</w:t>
      </w:r>
    </w:p>
    <w:p w14:paraId="0ED71205">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（三）投标文件</w:t>
      </w:r>
    </w:p>
    <w:p w14:paraId="32FEDD4F">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kern w:val="0"/>
          <w:sz w:val="24"/>
          <w:highlight w:val="none"/>
        </w:rPr>
        <w:t xml:space="preserve">8. </w:t>
      </w:r>
      <w:r>
        <w:rPr>
          <w:rFonts w:hint="eastAsia" w:ascii="宋体" w:hAnsi="宋体" w:cs="宋体"/>
          <w:color w:val="auto"/>
          <w:sz w:val="24"/>
          <w:highlight w:val="none"/>
        </w:rPr>
        <w:t>投标人应认真阅读招标文件所有内容，未按招标文件要求编制的投标文件将被拒绝或者作为废标处理。</w:t>
      </w:r>
    </w:p>
    <w:p w14:paraId="4A746E3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kern w:val="0"/>
          <w:sz w:val="24"/>
          <w:highlight w:val="none"/>
        </w:rPr>
        <w:t xml:space="preserve">9. </w:t>
      </w:r>
      <w:r>
        <w:rPr>
          <w:rFonts w:hint="eastAsia" w:ascii="宋体" w:hAnsi="宋体" w:cs="宋体"/>
          <w:color w:val="auto"/>
          <w:sz w:val="24"/>
          <w:highlight w:val="none"/>
        </w:rPr>
        <w:t>本工程投标文件由</w:t>
      </w:r>
      <w:r>
        <w:rPr>
          <w:rFonts w:hint="eastAsia" w:ascii="宋体" w:hAnsi="宋体" w:cs="宋体"/>
          <w:b/>
          <w:color w:val="auto"/>
          <w:sz w:val="24"/>
          <w:highlight w:val="none"/>
          <w:u w:val="single"/>
        </w:rPr>
        <w:t>资格审查文件、商务标、电子响应文件</w:t>
      </w:r>
      <w:r>
        <w:rPr>
          <w:rFonts w:hint="eastAsia" w:ascii="宋体" w:hAnsi="宋体" w:cs="宋体"/>
          <w:color w:val="auto"/>
          <w:sz w:val="24"/>
          <w:highlight w:val="none"/>
        </w:rPr>
        <w:t>三部分组成，单独密封并牢固装订：</w:t>
      </w:r>
    </w:p>
    <w:p w14:paraId="6D137F59">
      <w:pPr>
        <w:pStyle w:val="2"/>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9.1资格审查文件（不能出现报价，1正1副，单独密封并牢固装订）：</w:t>
      </w:r>
    </w:p>
    <w:p w14:paraId="4542851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(1)有效的企业法人营业执照（副本）复印件；</w:t>
      </w:r>
    </w:p>
    <w:p w14:paraId="7D8F84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(2)企业资质证书（副本）复印件；</w:t>
      </w:r>
    </w:p>
    <w:p w14:paraId="30701F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(3)企业安全生产许可证（副本）复印件；</w:t>
      </w:r>
    </w:p>
    <w:p w14:paraId="77AC61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(4)拟派项目负责人的建造师资格证书复印件；</w:t>
      </w:r>
    </w:p>
    <w:p w14:paraId="3454D1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(5)拟派项目负责人安全生产考核合格证（B证）复印件；</w:t>
      </w:r>
    </w:p>
    <w:p w14:paraId="3955AB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(6)拟派项目负责人为投标企业正式人员证明材料复印件；</w:t>
      </w:r>
    </w:p>
    <w:p w14:paraId="1E965A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（投标企业必须提供：投标企业与项目经理双方签订的有效劳动合同书）；</w:t>
      </w:r>
    </w:p>
    <w:p w14:paraId="310E5A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(7)诚信承诺书；</w:t>
      </w:r>
    </w:p>
    <w:p w14:paraId="6C1C38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资格审查文件表格</w:t>
      </w:r>
      <w:r>
        <w:rPr>
          <w:rFonts w:hint="eastAsia" w:ascii="宋体" w:hAnsi="宋体" w:cs="宋体"/>
          <w:b/>
          <w:color w:val="auto"/>
          <w:sz w:val="24"/>
          <w:highlight w:val="none"/>
        </w:rPr>
        <w:t>（格式详见招标文件第七章的）</w:t>
      </w:r>
      <w:r>
        <w:rPr>
          <w:rFonts w:hint="eastAsia" w:ascii="宋体" w:hAnsi="宋体" w:cs="宋体"/>
          <w:color w:val="auto"/>
          <w:sz w:val="24"/>
          <w:highlight w:val="none"/>
        </w:rPr>
        <w:t>。</w:t>
      </w:r>
    </w:p>
    <w:p w14:paraId="62679799">
      <w:pPr>
        <w:spacing w:line="360" w:lineRule="auto"/>
        <w:ind w:firstLine="602" w:firstLineChars="250"/>
        <w:rPr>
          <w:rFonts w:hint="eastAsia" w:ascii="宋体" w:hAnsi="宋体" w:cs="宋体"/>
          <w:color w:val="auto"/>
          <w:sz w:val="24"/>
          <w:highlight w:val="none"/>
        </w:rPr>
      </w:pPr>
      <w:r>
        <w:rPr>
          <w:rFonts w:hint="eastAsia" w:ascii="宋体" w:hAnsi="宋体" w:cs="宋体"/>
          <w:b/>
          <w:color w:val="auto"/>
          <w:sz w:val="24"/>
          <w:highlight w:val="none"/>
          <w:u w:val="single"/>
        </w:rPr>
        <w:t>具体要求详见本招标文件第二章中附件《资格审查标准汇总表》。提供的资格审查材料及审查标准，前后矛盾的以《资格审查标准汇总表》为准。</w:t>
      </w:r>
    </w:p>
    <w:p w14:paraId="658CB389">
      <w:pPr>
        <w:spacing w:line="360" w:lineRule="auto"/>
        <w:ind w:firstLine="602" w:firstLineChars="250"/>
        <w:rPr>
          <w:rFonts w:hint="eastAsia" w:ascii="宋体" w:hAnsi="宋体" w:cs="宋体"/>
          <w:color w:val="auto"/>
          <w:sz w:val="24"/>
          <w:highlight w:val="none"/>
        </w:rPr>
      </w:pPr>
      <w:r>
        <w:rPr>
          <w:rFonts w:hint="eastAsia" w:ascii="宋体" w:hAnsi="宋体" w:cs="宋体"/>
          <w:b/>
          <w:color w:val="auto"/>
          <w:sz w:val="24"/>
          <w:highlight w:val="none"/>
          <w:u w:val="single"/>
        </w:rPr>
        <w:t>以上复印件须加盖投标单位公章，所有材料须统一密封在一个封袋中并编写材料目录，以便在开标时核查，并在封袋上加盖投标人单位公章和法定代表人印章。</w:t>
      </w:r>
    </w:p>
    <w:p w14:paraId="3A96266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9.2商务标（1正1副（单独密封并牢固装订），不得出现在资格审查文件中，单独密封并牢固装订）</w:t>
      </w:r>
    </w:p>
    <w:p w14:paraId="349A88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（1）投标函；</w:t>
      </w:r>
    </w:p>
    <w:p w14:paraId="227883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已标价的工程量清单：投标总价、总说明、工程项目总价汇总表、工程项目总价表、建筑工程分类分项工程量清单计价表、设备采购和安装工程分类分项工程量清单计价表、措施项目清单计价表、其他项目清单计价表等；</w:t>
      </w:r>
    </w:p>
    <w:p w14:paraId="73462482">
      <w:pPr>
        <w:spacing w:line="360" w:lineRule="auto"/>
        <w:ind w:left="-315" w:leftChars="-150" w:firstLine="792" w:firstLineChars="330"/>
        <w:rPr>
          <w:rFonts w:hint="eastAsia" w:ascii="宋体" w:hAnsi="宋体" w:cs="宋体"/>
          <w:color w:val="auto"/>
          <w:sz w:val="24"/>
          <w:highlight w:val="none"/>
        </w:rPr>
      </w:pPr>
      <w:r>
        <w:rPr>
          <w:rFonts w:hint="eastAsia" w:ascii="宋体" w:hAnsi="宋体" w:cs="宋体"/>
          <w:color w:val="auto"/>
          <w:sz w:val="24"/>
          <w:highlight w:val="none"/>
        </w:rPr>
        <w:t>（3）计划投入的主要施工机械设备表、主要施工管理人员表；</w:t>
      </w:r>
    </w:p>
    <w:p w14:paraId="3DE4E4E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注：</w:t>
      </w:r>
    </w:p>
    <w:p w14:paraId="4A15827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（1）为方便评委评审，请投标人按评标办法中所涉及的事项顺序进行编制，可以补充相关材料。</w:t>
      </w:r>
    </w:p>
    <w:p w14:paraId="21C6BF2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（2）评标办法中未涉及的事项，投标人认为需要提交的其他资料。</w:t>
      </w:r>
    </w:p>
    <w:p w14:paraId="30757E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9.3电子响应文件（一份）</w:t>
      </w:r>
    </w:p>
    <w:p w14:paraId="5248F78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电子响应文件的内容为“资格审查文件、商务标”的打印盖章（或电子签章）后的响应文件的扫描件（资格审查文件、商务标需分别逐页连续扫描为两个独立的PDF文件）。</w:t>
      </w:r>
    </w:p>
    <w:p w14:paraId="536840C9">
      <w:pPr>
        <w:spacing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以上证明材料、商务标复印件需加盖投标人公章，资格审查和商务标涉及的相关原件无需带至开标现场，但中标人应做好原件核查准备。</w:t>
      </w:r>
    </w:p>
    <w:p w14:paraId="1385D1BE">
      <w:pPr>
        <w:spacing w:line="420" w:lineRule="exact"/>
        <w:ind w:firstLine="480"/>
        <w:rPr>
          <w:rFonts w:hint="eastAsia" w:ascii="宋体" w:hAnsi="宋体" w:cs="宋体"/>
          <w:b/>
          <w:bCs/>
          <w:color w:val="auto"/>
          <w:sz w:val="24"/>
          <w:highlight w:val="none"/>
        </w:rPr>
      </w:pPr>
      <w:r>
        <w:rPr>
          <w:rFonts w:hint="eastAsia" w:ascii="宋体" w:hAnsi="宋体" w:cs="宋体"/>
          <w:b/>
          <w:bCs/>
          <w:color w:val="auto"/>
          <w:sz w:val="24"/>
          <w:highlight w:val="none"/>
        </w:rPr>
        <w:t>▲本项目要求提供电子响应文件一份，电子响应文件的内容为资格审查文件、商务标打印盖章（或电子签章）后的响应文件的扫描件（资格审查文件、商务标需分别逐页连续扫描为两个独立的PDF文件），可以采取U盘、电子光盘两种方式中任意一种方式提交，需单独密封提交。</w:t>
      </w:r>
    </w:p>
    <w:p w14:paraId="658A705D">
      <w:pPr>
        <w:spacing w:line="420" w:lineRule="exact"/>
        <w:ind w:firstLine="480"/>
        <w:rPr>
          <w:rFonts w:hint="eastAsia" w:ascii="宋体" w:hAnsi="宋体" w:cs="宋体"/>
          <w:color w:val="auto"/>
          <w:sz w:val="24"/>
          <w:highlight w:val="none"/>
        </w:rPr>
      </w:pPr>
      <w:r>
        <w:rPr>
          <w:rFonts w:hint="eastAsia" w:ascii="宋体" w:hAnsi="宋体" w:cs="宋体"/>
          <w:b/>
          <w:color w:val="auto"/>
          <w:kern w:val="0"/>
          <w:sz w:val="24"/>
          <w:highlight w:val="none"/>
        </w:rPr>
        <w:t>10.</w:t>
      </w:r>
      <w:r>
        <w:rPr>
          <w:rFonts w:hint="eastAsia" w:ascii="宋体" w:hAnsi="宋体" w:cs="宋体"/>
          <w:color w:val="auto"/>
          <w:sz w:val="24"/>
          <w:highlight w:val="none"/>
        </w:rPr>
        <w:t>招标文件提供的文件格式(第六章)投标人必须使用。但表式可以按同样格式进行扩展。</w:t>
      </w:r>
    </w:p>
    <w:p w14:paraId="6468A2D6">
      <w:pPr>
        <w:autoSpaceDE w:val="0"/>
        <w:autoSpaceDN w:val="0"/>
        <w:adjustRightInd w:val="0"/>
        <w:snapToGrid w:val="0"/>
        <w:spacing w:line="44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11.投标保证金</w:t>
      </w:r>
    </w:p>
    <w:p w14:paraId="09DC2E5E">
      <w:pP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11.1投标人必须按照前附表第11项规定于投标文件提交截止时间前将投标保证金递交给招标代理；投标保证金文件袋必须注明投标单位名称并加盖公章。</w:t>
      </w:r>
    </w:p>
    <w:p w14:paraId="4600048F">
      <w:pP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12.投标保证金退还</w:t>
      </w:r>
    </w:p>
    <w:p w14:paraId="475CE170">
      <w:pP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12.1 未中标单位的投标保证金在定标后予以退还。</w:t>
      </w:r>
    </w:p>
    <w:p w14:paraId="2BCA4BBF">
      <w:pP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12.2 中标单位的投标保证金在施工合同生效后五日内予以退还。</w:t>
      </w:r>
    </w:p>
    <w:p w14:paraId="4E94301A">
      <w:pP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12.3 投标人出现下列情况，其投标保证金一律不予退还。</w:t>
      </w:r>
    </w:p>
    <w:p w14:paraId="0F221EF7">
      <w:pP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12.3.1投标人在投标有效期内撤回其投标文件；</w:t>
      </w:r>
    </w:p>
    <w:p w14:paraId="4C625456">
      <w:pP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12.3.2投标人存在《江苏省房屋建筑和市政基础设施工程招标投标中串通投标和弄虚作假行为认定处理办法（试行）》（苏建规字〔2014〕2号）第四条、第五条、第六条、第七条规定的串通投标、弄虚作假等行为的；</w:t>
      </w:r>
    </w:p>
    <w:p w14:paraId="792F7201">
      <w:pP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12.4中标通知书发出后，除不可抗力情况外，中标人出现下列情形之一的，招标人必须取消其中标资格，并不予退还其投标保证金：</w:t>
      </w:r>
    </w:p>
    <w:p w14:paraId="736D94A1">
      <w:pP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12.4.1放弃中标项目的；</w:t>
      </w:r>
    </w:p>
    <w:p w14:paraId="170B9D84">
      <w:pP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12.4.2拒不按照招标文件的要求提交履约保证金的；</w:t>
      </w:r>
    </w:p>
    <w:p w14:paraId="1180A4E4">
      <w:pP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12.4.3除不可抗力情况外不执行本招标文件第一章第33条款、34条款的；</w:t>
      </w:r>
    </w:p>
    <w:p w14:paraId="66ED4088">
      <w:pP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12.4.4不与招标人签订合同的，或者在签订合同时向招标人提出附加条件或者更改合同实质性内容的。</w:t>
      </w:r>
    </w:p>
    <w:p w14:paraId="0107C574">
      <w:pPr>
        <w:pStyle w:val="83"/>
        <w:spacing w:line="420" w:lineRule="exact"/>
        <w:outlineLvl w:val="1"/>
        <w:rPr>
          <w:rFonts w:hint="eastAsia" w:ascii="宋体" w:hAnsi="宋体" w:cs="宋体"/>
          <w:b/>
          <w:color w:val="auto"/>
          <w:szCs w:val="24"/>
          <w:highlight w:val="none"/>
        </w:rPr>
      </w:pPr>
      <w:r>
        <w:rPr>
          <w:rFonts w:hint="eastAsia" w:ascii="宋体" w:hAnsi="宋体" w:cs="宋体"/>
          <w:b/>
          <w:color w:val="auto"/>
          <w:szCs w:val="24"/>
          <w:highlight w:val="none"/>
        </w:rPr>
        <w:t>（四）投标报价</w:t>
      </w:r>
      <w:bookmarkEnd w:id="18"/>
    </w:p>
    <w:p w14:paraId="7B24A9E1">
      <w:pPr>
        <w:spacing w:line="420" w:lineRule="exact"/>
        <w:ind w:firstLine="482" w:firstLineChars="200"/>
        <w:rPr>
          <w:rFonts w:hint="eastAsia" w:ascii="宋体" w:hAnsi="宋体" w:cs="宋体"/>
          <w:color w:val="auto"/>
          <w:sz w:val="24"/>
          <w:highlight w:val="none"/>
        </w:rPr>
      </w:pPr>
      <w:r>
        <w:rPr>
          <w:rFonts w:hint="eastAsia" w:ascii="宋体" w:hAnsi="宋体" w:cs="宋体"/>
          <w:b/>
          <w:color w:val="auto"/>
          <w:kern w:val="0"/>
          <w:sz w:val="24"/>
          <w:highlight w:val="none"/>
        </w:rPr>
        <w:t>13.</w:t>
      </w:r>
      <w:r>
        <w:rPr>
          <w:rFonts w:hint="eastAsia" w:ascii="宋体" w:hAnsi="宋体" w:cs="宋体"/>
          <w:color w:val="auto"/>
          <w:spacing w:val="-2"/>
          <w:sz w:val="24"/>
          <w:highlight w:val="none"/>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hint="eastAsia" w:ascii="宋体" w:hAnsi="宋体" w:cs="宋体"/>
          <w:color w:val="auto"/>
          <w:sz w:val="24"/>
          <w:highlight w:val="none"/>
        </w:rPr>
        <w:t>。</w:t>
      </w:r>
    </w:p>
    <w:p w14:paraId="3CF63A05">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招标文件后附的工程量清单标明的工程量清单表是投标人投标报价的共同基础。招标人提供的工程量清单，投标人应结合投标须知、投标须知前附表、合同条款、技术标准和要求与工程量清单一起阅读理解。</w:t>
      </w:r>
    </w:p>
    <w:p w14:paraId="78F74478">
      <w:pPr>
        <w:spacing w:line="42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14.投标报价方式：</w:t>
      </w:r>
    </w:p>
    <w:p w14:paraId="19AE000B">
      <w:pPr>
        <w:spacing w:line="480" w:lineRule="exact"/>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14.1本工程项目采用</w:t>
      </w:r>
      <w:r>
        <w:rPr>
          <w:rFonts w:hint="eastAsia" w:ascii="宋体" w:hAnsi="宋体" w:cs="宋体"/>
          <w:b/>
          <w:color w:val="auto"/>
          <w:sz w:val="24"/>
          <w:highlight w:val="none"/>
          <w:u w:val="single"/>
        </w:rPr>
        <w:t>固定单价报价</w:t>
      </w:r>
      <w:r>
        <w:rPr>
          <w:rFonts w:hint="eastAsia" w:ascii="宋体" w:hAnsi="宋体" w:cs="宋体"/>
          <w:color w:val="auto"/>
          <w:sz w:val="24"/>
          <w:highlight w:val="none"/>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14:paraId="641EA2C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14.2除下列条款中风险范围的内容可调整外，其余不可调整。</w:t>
      </w:r>
    </w:p>
    <w:p w14:paraId="5529E553">
      <w:pPr>
        <w:adjustRightInd w:val="0"/>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（1）工程量；</w:t>
      </w:r>
    </w:p>
    <w:p w14:paraId="5CB938CC">
      <w:pPr>
        <w:adjustRightInd w:val="0"/>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（2）设计变更引起的工程量变化或直接造成的费用增加；</w:t>
      </w:r>
    </w:p>
    <w:p w14:paraId="0C8C49B2">
      <w:pPr>
        <w:adjustRightInd w:val="0"/>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（3）发包人要求的承包范围以外的附加工程量；</w:t>
      </w:r>
    </w:p>
    <w:p w14:paraId="5D7C9BE7">
      <w:pPr>
        <w:adjustRightInd w:val="0"/>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（4）暂列金额及暂估价；</w:t>
      </w:r>
    </w:p>
    <w:p w14:paraId="5A0195F1">
      <w:pPr>
        <w:widowControl/>
        <w:snapToGri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（5）发包人确认的其它费用。</w:t>
      </w:r>
    </w:p>
    <w:p w14:paraId="5070B62F">
      <w:pPr>
        <w:widowControl/>
        <w:snapToGri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14.3工程价款调整</w:t>
      </w:r>
    </w:p>
    <w:p w14:paraId="2657ECE6">
      <w:pPr>
        <w:spacing w:line="420" w:lineRule="exact"/>
        <w:ind w:firstLine="480" w:firstLineChars="200"/>
        <w:rPr>
          <w:rFonts w:hint="eastAsia" w:ascii="宋体" w:hAnsi="宋体" w:cs="宋体"/>
          <w:b/>
          <w:color w:val="auto"/>
          <w:kern w:val="0"/>
          <w:sz w:val="24"/>
          <w:highlight w:val="none"/>
        </w:rPr>
      </w:pPr>
      <w:r>
        <w:rPr>
          <w:rFonts w:hint="eastAsia" w:ascii="宋体" w:hAnsi="宋体" w:cs="宋体"/>
          <w:color w:val="auto"/>
          <w:sz w:val="24"/>
          <w:highlight w:val="none"/>
        </w:rPr>
        <w:t>详见招标文件第三章合同条款专用合同条款第12条。</w:t>
      </w:r>
    </w:p>
    <w:p w14:paraId="4F6EF129">
      <w:pPr>
        <w:spacing w:line="42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15.投标报价的计价方法</w:t>
      </w:r>
    </w:p>
    <w:p w14:paraId="2D37D438">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按照《建筑工程工程量清单计价规范》GB50500-2013及配套的工程量清单计算规范、《江苏省建设工程工程量清单计价项目指引》（2014年） 、《江苏省建筑与装饰工程计价定额》（2014年） 、《江苏房屋修缮工程计价定额》（2009版）、《江苏省安装工程计价定额》（2014年） 、《江苏省建设工程费用定额》（2014年）、《江苏省市政工程计价定额》（2014年）、《省住房城乡建设厅关于建筑业实施营改增后江苏省建设工程计价依据调整的通知》（苏建价〔2016〕154号）。由招标人(发包人)提供工程量数量，投标人(承包人)自主报价确定工程造价的计价方式。</w:t>
      </w:r>
    </w:p>
    <w:p w14:paraId="6BDD2579">
      <w:pPr>
        <w:spacing w:line="42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16．招标控制价</w:t>
      </w:r>
    </w:p>
    <w:p w14:paraId="1E638273">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16.1本工程全部使用国有资金，实行工程量清单招标，招标人委托编制招标控制价。投标人的投标报价高于招标控制价的，招标人将作废标处理。</w:t>
      </w:r>
    </w:p>
    <w:p w14:paraId="157075CD">
      <w:pPr>
        <w:widowControl/>
        <w:snapToGri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16.2招标控制价编制依据：</w:t>
      </w:r>
    </w:p>
    <w:p w14:paraId="151F1416">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16.2.1本工程工程量清单。</w:t>
      </w:r>
    </w:p>
    <w:p w14:paraId="1E53F93D">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16.2.2 《建设工程工程量清单计价规范》（GB50500-2013）、《通用安装工程工程量计算规范》（GB50856-2013）、《江苏省建筑与装饰工程计价定额》2014年版、《江苏省建设工程费用定额》2014年版、《江苏省安装工程计价定额》（2014年）等国家或省级、行业建设主管部门颁发的计价办法；企业定额，国家或省级、行业建设主管部门颁发的计价定额。</w:t>
      </w:r>
    </w:p>
    <w:p w14:paraId="781DB635">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16.2.3人工工资执行《省住房城乡建设厅关于发布建设工程人工工资指导价的通知》（苏建函价〔2025〕273号文），材料价格参照2025年第10期《南通建设工程造价信息》中的指导价及市场价。若《南通建设工程造价信息》无指导价的材料的价格，则按市场价执行。</w:t>
      </w:r>
    </w:p>
    <w:p w14:paraId="5DC5E591">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16.2.4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w:t>
      </w:r>
    </w:p>
    <w:p w14:paraId="149B9FA5">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16.2.5本工程不可竞争费用项目及其费率见下表(%)：</w:t>
      </w:r>
    </w:p>
    <w:tbl>
      <w:tblPr>
        <w:tblStyle w:val="53"/>
        <w:tblW w:w="38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712"/>
        <w:gridCol w:w="2455"/>
        <w:gridCol w:w="1417"/>
        <w:gridCol w:w="1134"/>
      </w:tblGrid>
      <w:tr w14:paraId="48D9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569" w:type="pct"/>
            <w:vAlign w:val="center"/>
          </w:tcPr>
          <w:p w14:paraId="4103D78D">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128" w:type="pct"/>
            <w:vAlign w:val="center"/>
          </w:tcPr>
          <w:p w14:paraId="33F748CE">
            <w:pPr>
              <w:jc w:val="center"/>
              <w:rPr>
                <w:rFonts w:hint="eastAsia" w:ascii="宋体" w:hAnsi="宋体" w:cs="宋体"/>
                <w:color w:val="auto"/>
                <w:sz w:val="24"/>
                <w:highlight w:val="none"/>
              </w:rPr>
            </w:pPr>
            <w:r>
              <w:rPr>
                <w:rFonts w:hint="eastAsia" w:ascii="宋体" w:hAnsi="宋体" w:cs="宋体"/>
                <w:color w:val="auto"/>
                <w:sz w:val="24"/>
                <w:highlight w:val="none"/>
              </w:rPr>
              <w:t>费用类别</w:t>
            </w:r>
          </w:p>
        </w:tc>
        <w:tc>
          <w:tcPr>
            <w:tcW w:w="1618" w:type="pct"/>
            <w:vAlign w:val="center"/>
          </w:tcPr>
          <w:p w14:paraId="0CE450E1">
            <w:pPr>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费用名称</w:t>
            </w:r>
          </w:p>
        </w:tc>
        <w:tc>
          <w:tcPr>
            <w:tcW w:w="934" w:type="pct"/>
            <w:vAlign w:val="center"/>
          </w:tcPr>
          <w:p w14:paraId="1CD842C7">
            <w:pPr>
              <w:jc w:val="center"/>
              <w:rPr>
                <w:rFonts w:hint="eastAsia" w:ascii="宋体" w:hAnsi="宋体" w:cs="宋体"/>
                <w:color w:val="auto"/>
                <w:sz w:val="24"/>
                <w:highlight w:val="none"/>
              </w:rPr>
            </w:pPr>
            <w:r>
              <w:rPr>
                <w:rFonts w:hint="eastAsia" w:ascii="宋体" w:hAnsi="宋体" w:cs="宋体"/>
                <w:color w:val="auto"/>
                <w:sz w:val="24"/>
                <w:highlight w:val="none"/>
              </w:rPr>
              <w:t>计费基数</w:t>
            </w:r>
          </w:p>
        </w:tc>
        <w:tc>
          <w:tcPr>
            <w:tcW w:w="748" w:type="pct"/>
            <w:vAlign w:val="center"/>
          </w:tcPr>
          <w:p w14:paraId="1D7B6DAE">
            <w:pPr>
              <w:jc w:val="center"/>
              <w:rPr>
                <w:rFonts w:hint="eastAsia" w:ascii="宋体" w:hAnsi="宋体" w:cs="宋体"/>
                <w:color w:val="auto"/>
                <w:sz w:val="24"/>
                <w:highlight w:val="none"/>
              </w:rPr>
            </w:pPr>
            <w:r>
              <w:rPr>
                <w:rFonts w:hint="eastAsia" w:ascii="宋体" w:hAnsi="宋体" w:cs="宋体"/>
                <w:color w:val="auto"/>
                <w:sz w:val="24"/>
                <w:highlight w:val="none"/>
              </w:rPr>
              <w:t>装饰（%）</w:t>
            </w:r>
          </w:p>
        </w:tc>
      </w:tr>
      <w:tr w14:paraId="47E1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69" w:type="pct"/>
            <w:vAlign w:val="center"/>
          </w:tcPr>
          <w:p w14:paraId="2BD2370F">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28" w:type="pct"/>
            <w:vMerge w:val="restart"/>
            <w:vAlign w:val="center"/>
          </w:tcPr>
          <w:p w14:paraId="56710FF6">
            <w:pPr>
              <w:jc w:val="center"/>
              <w:rPr>
                <w:rFonts w:hint="eastAsia" w:ascii="宋体" w:hAnsi="宋体" w:cs="宋体"/>
                <w:color w:val="auto"/>
                <w:sz w:val="24"/>
                <w:highlight w:val="none"/>
              </w:rPr>
            </w:pPr>
            <w:r>
              <w:rPr>
                <w:rFonts w:hint="eastAsia" w:ascii="宋体" w:hAnsi="宋体" w:cs="宋体"/>
                <w:color w:val="auto"/>
                <w:sz w:val="24"/>
                <w:highlight w:val="none"/>
              </w:rPr>
              <w:t>规 费</w:t>
            </w:r>
          </w:p>
        </w:tc>
        <w:tc>
          <w:tcPr>
            <w:tcW w:w="1618" w:type="pct"/>
            <w:vAlign w:val="center"/>
          </w:tcPr>
          <w:p w14:paraId="02A8A1C3">
            <w:pPr>
              <w:jc w:val="center"/>
              <w:rPr>
                <w:rFonts w:hint="eastAsia" w:ascii="宋体" w:hAnsi="宋体" w:cs="宋体"/>
                <w:color w:val="auto"/>
                <w:sz w:val="24"/>
                <w:highlight w:val="none"/>
              </w:rPr>
            </w:pPr>
            <w:r>
              <w:rPr>
                <w:rFonts w:hint="eastAsia" w:ascii="宋体" w:hAnsi="宋体" w:cs="宋体"/>
                <w:color w:val="auto"/>
                <w:sz w:val="24"/>
                <w:highlight w:val="none"/>
              </w:rPr>
              <w:t>环境保护税</w:t>
            </w:r>
          </w:p>
        </w:tc>
        <w:tc>
          <w:tcPr>
            <w:tcW w:w="934" w:type="pct"/>
            <w:vAlign w:val="center"/>
          </w:tcPr>
          <w:p w14:paraId="30F70221">
            <w:pPr>
              <w:jc w:val="center"/>
              <w:rPr>
                <w:rFonts w:hint="eastAsia" w:ascii="宋体" w:hAnsi="宋体" w:cs="宋体"/>
                <w:color w:val="auto"/>
                <w:sz w:val="24"/>
                <w:highlight w:val="none"/>
              </w:rPr>
            </w:pPr>
            <w:r>
              <w:rPr>
                <w:rFonts w:hint="eastAsia" w:ascii="宋体" w:hAnsi="宋体" w:cs="宋体"/>
                <w:color w:val="auto"/>
                <w:sz w:val="24"/>
                <w:highlight w:val="none"/>
              </w:rPr>
              <w:t>A+B+C-D</w:t>
            </w:r>
          </w:p>
        </w:tc>
        <w:tc>
          <w:tcPr>
            <w:tcW w:w="748" w:type="pct"/>
            <w:vAlign w:val="center"/>
          </w:tcPr>
          <w:p w14:paraId="26A2645C">
            <w:pPr>
              <w:jc w:val="center"/>
              <w:rPr>
                <w:rFonts w:hint="eastAsia" w:ascii="宋体" w:hAnsi="宋体" w:cs="宋体"/>
                <w:color w:val="auto"/>
                <w:sz w:val="24"/>
                <w:highlight w:val="none"/>
              </w:rPr>
            </w:pPr>
            <w:r>
              <w:rPr>
                <w:rFonts w:hint="eastAsia" w:ascii="宋体" w:hAnsi="宋体" w:cs="宋体"/>
                <w:color w:val="auto"/>
                <w:sz w:val="24"/>
                <w:highlight w:val="none"/>
              </w:rPr>
              <w:t>/</w:t>
            </w:r>
          </w:p>
        </w:tc>
      </w:tr>
      <w:tr w14:paraId="3831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69" w:type="pct"/>
            <w:vAlign w:val="center"/>
          </w:tcPr>
          <w:p w14:paraId="259A05D4">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128" w:type="pct"/>
            <w:vMerge w:val="continue"/>
            <w:vAlign w:val="center"/>
          </w:tcPr>
          <w:p w14:paraId="7063BD87">
            <w:pPr>
              <w:ind w:firstLine="480"/>
              <w:jc w:val="center"/>
              <w:rPr>
                <w:rFonts w:hint="eastAsia" w:ascii="宋体" w:hAnsi="宋体" w:cs="宋体"/>
                <w:color w:val="auto"/>
                <w:sz w:val="24"/>
                <w:highlight w:val="none"/>
              </w:rPr>
            </w:pPr>
          </w:p>
        </w:tc>
        <w:tc>
          <w:tcPr>
            <w:tcW w:w="1618" w:type="pct"/>
            <w:vAlign w:val="center"/>
          </w:tcPr>
          <w:p w14:paraId="22A9B66B">
            <w:pPr>
              <w:jc w:val="center"/>
              <w:rPr>
                <w:rFonts w:hint="eastAsia" w:ascii="宋体" w:hAnsi="宋体" w:cs="宋体"/>
                <w:color w:val="auto"/>
                <w:sz w:val="24"/>
                <w:highlight w:val="none"/>
              </w:rPr>
            </w:pPr>
            <w:r>
              <w:rPr>
                <w:rFonts w:hint="eastAsia" w:ascii="宋体" w:hAnsi="宋体" w:cs="宋体"/>
                <w:color w:val="auto"/>
                <w:sz w:val="24"/>
                <w:highlight w:val="none"/>
              </w:rPr>
              <w:t>社会保障费</w:t>
            </w:r>
          </w:p>
        </w:tc>
        <w:tc>
          <w:tcPr>
            <w:tcW w:w="934" w:type="pct"/>
            <w:vAlign w:val="center"/>
          </w:tcPr>
          <w:p w14:paraId="63999ABB">
            <w:pPr>
              <w:jc w:val="center"/>
              <w:rPr>
                <w:rFonts w:hint="eastAsia" w:ascii="宋体" w:hAnsi="宋体" w:cs="宋体"/>
                <w:color w:val="auto"/>
                <w:sz w:val="24"/>
                <w:highlight w:val="none"/>
              </w:rPr>
            </w:pPr>
            <w:r>
              <w:rPr>
                <w:rFonts w:hint="eastAsia" w:ascii="宋体" w:hAnsi="宋体" w:cs="宋体"/>
                <w:color w:val="auto"/>
                <w:sz w:val="24"/>
                <w:highlight w:val="none"/>
              </w:rPr>
              <w:t>A+B+C-D</w:t>
            </w:r>
          </w:p>
        </w:tc>
        <w:tc>
          <w:tcPr>
            <w:tcW w:w="748" w:type="pct"/>
            <w:vAlign w:val="center"/>
          </w:tcPr>
          <w:p w14:paraId="527610D0">
            <w:pPr>
              <w:jc w:val="center"/>
              <w:rPr>
                <w:rFonts w:hint="eastAsia" w:ascii="宋体" w:hAnsi="宋体" w:cs="宋体"/>
                <w:color w:val="auto"/>
                <w:sz w:val="24"/>
                <w:highlight w:val="none"/>
              </w:rPr>
            </w:pPr>
            <w:r>
              <w:rPr>
                <w:rFonts w:hint="eastAsia" w:ascii="宋体" w:hAnsi="宋体" w:cs="宋体"/>
                <w:color w:val="auto"/>
                <w:sz w:val="24"/>
                <w:highlight w:val="none"/>
              </w:rPr>
              <w:t>3.80</w:t>
            </w:r>
          </w:p>
        </w:tc>
      </w:tr>
      <w:tr w14:paraId="53BD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69" w:type="pct"/>
            <w:vAlign w:val="center"/>
          </w:tcPr>
          <w:p w14:paraId="41026E36">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128" w:type="pct"/>
            <w:vMerge w:val="continue"/>
            <w:vAlign w:val="center"/>
          </w:tcPr>
          <w:p w14:paraId="09B930F8">
            <w:pPr>
              <w:ind w:firstLine="480"/>
              <w:jc w:val="center"/>
              <w:rPr>
                <w:rFonts w:hint="eastAsia" w:ascii="宋体" w:hAnsi="宋体" w:cs="宋体"/>
                <w:color w:val="auto"/>
                <w:sz w:val="24"/>
                <w:highlight w:val="none"/>
              </w:rPr>
            </w:pPr>
          </w:p>
        </w:tc>
        <w:tc>
          <w:tcPr>
            <w:tcW w:w="1618" w:type="pct"/>
            <w:vAlign w:val="center"/>
          </w:tcPr>
          <w:p w14:paraId="5EF3D3BA">
            <w:pPr>
              <w:jc w:val="center"/>
              <w:rPr>
                <w:rFonts w:hint="eastAsia" w:ascii="宋体" w:hAnsi="宋体" w:cs="宋体"/>
                <w:color w:val="auto"/>
                <w:sz w:val="24"/>
                <w:highlight w:val="none"/>
              </w:rPr>
            </w:pPr>
            <w:r>
              <w:rPr>
                <w:rFonts w:hint="eastAsia" w:ascii="宋体" w:hAnsi="宋体" w:cs="宋体"/>
                <w:color w:val="auto"/>
                <w:sz w:val="24"/>
                <w:highlight w:val="none"/>
              </w:rPr>
              <w:t>住房公积金</w:t>
            </w:r>
          </w:p>
        </w:tc>
        <w:tc>
          <w:tcPr>
            <w:tcW w:w="934" w:type="pct"/>
            <w:vAlign w:val="center"/>
          </w:tcPr>
          <w:p w14:paraId="0304FBDA">
            <w:pPr>
              <w:jc w:val="center"/>
              <w:rPr>
                <w:rFonts w:hint="eastAsia" w:ascii="宋体" w:hAnsi="宋体" w:cs="宋体"/>
                <w:color w:val="auto"/>
                <w:sz w:val="24"/>
                <w:highlight w:val="none"/>
              </w:rPr>
            </w:pPr>
            <w:r>
              <w:rPr>
                <w:rFonts w:hint="eastAsia" w:ascii="宋体" w:hAnsi="宋体" w:cs="宋体"/>
                <w:color w:val="auto"/>
                <w:sz w:val="24"/>
                <w:highlight w:val="none"/>
              </w:rPr>
              <w:t>A+B+C-D</w:t>
            </w:r>
          </w:p>
        </w:tc>
        <w:tc>
          <w:tcPr>
            <w:tcW w:w="748" w:type="pct"/>
            <w:vAlign w:val="center"/>
          </w:tcPr>
          <w:p w14:paraId="5DB9D7CD">
            <w:pPr>
              <w:jc w:val="center"/>
              <w:rPr>
                <w:rFonts w:hint="eastAsia" w:ascii="宋体" w:hAnsi="宋体" w:cs="宋体"/>
                <w:color w:val="auto"/>
                <w:sz w:val="24"/>
                <w:highlight w:val="none"/>
              </w:rPr>
            </w:pPr>
            <w:r>
              <w:rPr>
                <w:rFonts w:hint="eastAsia" w:ascii="宋体" w:hAnsi="宋体" w:cs="宋体"/>
                <w:color w:val="auto"/>
                <w:sz w:val="24"/>
                <w:highlight w:val="none"/>
              </w:rPr>
              <w:t>0.67</w:t>
            </w:r>
          </w:p>
        </w:tc>
      </w:tr>
      <w:tr w14:paraId="2D41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69" w:type="pct"/>
            <w:vAlign w:val="center"/>
          </w:tcPr>
          <w:p w14:paraId="5CC95614">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128" w:type="pct"/>
            <w:vMerge w:val="restart"/>
            <w:vAlign w:val="center"/>
          </w:tcPr>
          <w:p w14:paraId="0C08CB5C">
            <w:pPr>
              <w:jc w:val="center"/>
              <w:rPr>
                <w:rFonts w:hint="eastAsia" w:ascii="宋体" w:hAnsi="宋体" w:cs="宋体"/>
                <w:color w:val="auto"/>
                <w:sz w:val="24"/>
                <w:highlight w:val="none"/>
              </w:rPr>
            </w:pPr>
            <w:r>
              <w:rPr>
                <w:rFonts w:hint="eastAsia" w:ascii="宋体" w:hAnsi="宋体" w:cs="宋体"/>
                <w:color w:val="auto"/>
                <w:sz w:val="24"/>
                <w:highlight w:val="none"/>
              </w:rPr>
              <w:t>现场安全文明施工措施费</w:t>
            </w:r>
          </w:p>
        </w:tc>
        <w:tc>
          <w:tcPr>
            <w:tcW w:w="1618" w:type="pct"/>
            <w:vAlign w:val="center"/>
          </w:tcPr>
          <w:p w14:paraId="423AA42A">
            <w:pPr>
              <w:jc w:val="center"/>
              <w:rPr>
                <w:rFonts w:hint="eastAsia" w:ascii="宋体" w:hAnsi="宋体" w:cs="宋体"/>
                <w:color w:val="auto"/>
                <w:sz w:val="24"/>
                <w:highlight w:val="none"/>
              </w:rPr>
            </w:pPr>
            <w:r>
              <w:rPr>
                <w:rFonts w:hint="eastAsia" w:ascii="宋体" w:hAnsi="宋体" w:cs="宋体"/>
                <w:color w:val="auto"/>
                <w:sz w:val="24"/>
                <w:highlight w:val="none"/>
              </w:rPr>
              <w:t>基本费</w:t>
            </w:r>
          </w:p>
        </w:tc>
        <w:tc>
          <w:tcPr>
            <w:tcW w:w="934" w:type="pct"/>
            <w:vAlign w:val="center"/>
          </w:tcPr>
          <w:p w14:paraId="0DC71C3C">
            <w:pPr>
              <w:jc w:val="center"/>
              <w:rPr>
                <w:rFonts w:hint="eastAsia" w:ascii="宋体" w:hAnsi="宋体" w:cs="宋体"/>
                <w:color w:val="auto"/>
                <w:sz w:val="24"/>
                <w:highlight w:val="none"/>
              </w:rPr>
            </w:pPr>
            <w:r>
              <w:rPr>
                <w:rFonts w:hint="eastAsia" w:ascii="宋体" w:hAnsi="宋体" w:cs="宋体"/>
                <w:color w:val="auto"/>
                <w:sz w:val="24"/>
                <w:highlight w:val="none"/>
              </w:rPr>
              <w:t>A+B1-D</w:t>
            </w:r>
          </w:p>
        </w:tc>
        <w:tc>
          <w:tcPr>
            <w:tcW w:w="748" w:type="pct"/>
            <w:vAlign w:val="center"/>
          </w:tcPr>
          <w:p w14:paraId="6F43C4B7">
            <w:pPr>
              <w:jc w:val="center"/>
              <w:rPr>
                <w:rFonts w:hint="eastAsia" w:ascii="宋体" w:hAnsi="宋体" w:cs="宋体"/>
                <w:color w:val="auto"/>
                <w:sz w:val="24"/>
                <w:highlight w:val="none"/>
              </w:rPr>
            </w:pPr>
            <w:r>
              <w:rPr>
                <w:rFonts w:hint="eastAsia" w:ascii="宋体" w:hAnsi="宋体" w:cs="宋体"/>
                <w:color w:val="auto"/>
                <w:sz w:val="24"/>
                <w:highlight w:val="none"/>
              </w:rPr>
              <w:t>1.50</w:t>
            </w:r>
          </w:p>
        </w:tc>
      </w:tr>
      <w:tr w14:paraId="169C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69" w:type="pct"/>
            <w:vAlign w:val="center"/>
          </w:tcPr>
          <w:p w14:paraId="057D03B7">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128" w:type="pct"/>
            <w:vMerge w:val="continue"/>
            <w:vAlign w:val="center"/>
          </w:tcPr>
          <w:p w14:paraId="70AFFD57">
            <w:pPr>
              <w:ind w:firstLine="480"/>
              <w:jc w:val="center"/>
              <w:rPr>
                <w:rFonts w:hint="eastAsia" w:ascii="宋体" w:hAnsi="宋体" w:cs="宋体"/>
                <w:color w:val="auto"/>
                <w:sz w:val="24"/>
                <w:highlight w:val="none"/>
              </w:rPr>
            </w:pPr>
          </w:p>
        </w:tc>
        <w:tc>
          <w:tcPr>
            <w:tcW w:w="1618" w:type="pct"/>
            <w:vAlign w:val="center"/>
          </w:tcPr>
          <w:p w14:paraId="0104D5D2">
            <w:pPr>
              <w:jc w:val="center"/>
              <w:rPr>
                <w:rFonts w:hint="eastAsia" w:ascii="宋体" w:hAnsi="宋体" w:cs="宋体"/>
                <w:color w:val="auto"/>
                <w:sz w:val="24"/>
                <w:highlight w:val="none"/>
              </w:rPr>
            </w:pPr>
            <w:r>
              <w:rPr>
                <w:rFonts w:hint="eastAsia" w:ascii="宋体" w:hAnsi="宋体" w:cs="宋体"/>
                <w:color w:val="auto"/>
                <w:sz w:val="24"/>
                <w:highlight w:val="none"/>
              </w:rPr>
              <w:t>扬尘污染防治增加费</w:t>
            </w:r>
          </w:p>
        </w:tc>
        <w:tc>
          <w:tcPr>
            <w:tcW w:w="934" w:type="pct"/>
            <w:vAlign w:val="center"/>
          </w:tcPr>
          <w:p w14:paraId="61667405">
            <w:pPr>
              <w:jc w:val="center"/>
              <w:rPr>
                <w:rFonts w:hint="eastAsia" w:ascii="宋体" w:hAnsi="宋体" w:cs="宋体"/>
                <w:color w:val="auto"/>
                <w:sz w:val="24"/>
                <w:highlight w:val="none"/>
              </w:rPr>
            </w:pPr>
            <w:r>
              <w:rPr>
                <w:rFonts w:hint="eastAsia" w:ascii="宋体" w:hAnsi="宋体" w:cs="宋体"/>
                <w:color w:val="auto"/>
                <w:sz w:val="24"/>
                <w:highlight w:val="none"/>
              </w:rPr>
              <w:t>A+B1-D</w:t>
            </w:r>
          </w:p>
        </w:tc>
        <w:tc>
          <w:tcPr>
            <w:tcW w:w="748" w:type="pct"/>
            <w:vAlign w:val="center"/>
          </w:tcPr>
          <w:p w14:paraId="3BEA8987">
            <w:pPr>
              <w:jc w:val="center"/>
              <w:rPr>
                <w:rFonts w:hint="eastAsia" w:ascii="宋体" w:hAnsi="宋体" w:cs="宋体"/>
                <w:color w:val="auto"/>
                <w:sz w:val="24"/>
                <w:highlight w:val="none"/>
              </w:rPr>
            </w:pPr>
            <w:r>
              <w:rPr>
                <w:rFonts w:hint="eastAsia" w:ascii="宋体" w:hAnsi="宋体" w:cs="宋体"/>
                <w:color w:val="auto"/>
                <w:sz w:val="24"/>
                <w:highlight w:val="none"/>
              </w:rPr>
              <w:t>0.21</w:t>
            </w:r>
          </w:p>
        </w:tc>
      </w:tr>
      <w:tr w14:paraId="4742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69" w:type="pct"/>
            <w:vAlign w:val="center"/>
          </w:tcPr>
          <w:p w14:paraId="2C41D356">
            <w:pP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128" w:type="pct"/>
            <w:vMerge w:val="continue"/>
            <w:vAlign w:val="center"/>
          </w:tcPr>
          <w:p w14:paraId="77E3779B">
            <w:pPr>
              <w:ind w:firstLine="480"/>
              <w:jc w:val="center"/>
              <w:rPr>
                <w:rFonts w:hint="eastAsia" w:ascii="宋体" w:hAnsi="宋体" w:cs="宋体"/>
                <w:color w:val="auto"/>
                <w:sz w:val="24"/>
                <w:highlight w:val="none"/>
              </w:rPr>
            </w:pPr>
          </w:p>
        </w:tc>
        <w:tc>
          <w:tcPr>
            <w:tcW w:w="1618" w:type="pct"/>
            <w:vAlign w:val="center"/>
          </w:tcPr>
          <w:p w14:paraId="4E275C78">
            <w:pPr>
              <w:jc w:val="center"/>
              <w:rPr>
                <w:rFonts w:hint="eastAsia" w:ascii="宋体" w:hAnsi="宋体" w:cs="宋体"/>
                <w:color w:val="auto"/>
                <w:sz w:val="24"/>
                <w:highlight w:val="none"/>
              </w:rPr>
            </w:pPr>
            <w:bookmarkStart w:id="23" w:name="OLE_LINK1"/>
            <w:r>
              <w:rPr>
                <w:rFonts w:hint="eastAsia" w:ascii="宋体" w:hAnsi="宋体" w:cs="宋体"/>
                <w:color w:val="auto"/>
                <w:sz w:val="24"/>
                <w:highlight w:val="none"/>
              </w:rPr>
              <w:t>标准化增加费</w:t>
            </w:r>
            <w:bookmarkEnd w:id="23"/>
          </w:p>
        </w:tc>
        <w:tc>
          <w:tcPr>
            <w:tcW w:w="934" w:type="pct"/>
            <w:vAlign w:val="center"/>
          </w:tcPr>
          <w:p w14:paraId="034FE608">
            <w:pPr>
              <w:jc w:val="center"/>
              <w:rPr>
                <w:rFonts w:hint="eastAsia" w:ascii="宋体" w:hAnsi="宋体" w:cs="宋体"/>
                <w:color w:val="auto"/>
                <w:sz w:val="24"/>
                <w:highlight w:val="none"/>
              </w:rPr>
            </w:pPr>
            <w:r>
              <w:rPr>
                <w:rFonts w:hint="eastAsia" w:ascii="宋体" w:hAnsi="宋体" w:cs="宋体"/>
                <w:color w:val="auto"/>
                <w:sz w:val="24"/>
                <w:highlight w:val="none"/>
              </w:rPr>
              <w:t>A+B1-D</w:t>
            </w:r>
          </w:p>
        </w:tc>
        <w:tc>
          <w:tcPr>
            <w:tcW w:w="748" w:type="pct"/>
            <w:vAlign w:val="center"/>
          </w:tcPr>
          <w:p w14:paraId="758584B0">
            <w:pPr>
              <w:jc w:val="center"/>
              <w:rPr>
                <w:rFonts w:hint="eastAsia" w:ascii="宋体" w:hAnsi="宋体" w:cs="宋体"/>
                <w:color w:val="auto"/>
                <w:sz w:val="24"/>
                <w:highlight w:val="none"/>
              </w:rPr>
            </w:pPr>
            <w:r>
              <w:rPr>
                <w:rFonts w:hint="eastAsia" w:ascii="宋体" w:hAnsi="宋体" w:cs="宋体"/>
                <w:color w:val="auto"/>
                <w:sz w:val="24"/>
                <w:highlight w:val="none"/>
              </w:rPr>
              <w:t>/</w:t>
            </w:r>
          </w:p>
        </w:tc>
      </w:tr>
      <w:tr w14:paraId="4EC7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69" w:type="pct"/>
            <w:vAlign w:val="center"/>
          </w:tcPr>
          <w:p w14:paraId="369AE2F4">
            <w:pP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128" w:type="pct"/>
            <w:vAlign w:val="center"/>
          </w:tcPr>
          <w:p w14:paraId="560D5DA4">
            <w:pPr>
              <w:jc w:val="center"/>
              <w:rPr>
                <w:rFonts w:hint="eastAsia" w:ascii="宋体" w:hAnsi="宋体" w:cs="宋体"/>
                <w:color w:val="auto"/>
                <w:sz w:val="24"/>
                <w:highlight w:val="none"/>
              </w:rPr>
            </w:pPr>
            <w:r>
              <w:rPr>
                <w:rFonts w:hint="eastAsia" w:ascii="宋体" w:hAnsi="宋体" w:cs="宋体"/>
                <w:color w:val="auto"/>
                <w:sz w:val="24"/>
                <w:highlight w:val="none"/>
              </w:rPr>
              <w:t>税  金</w:t>
            </w:r>
          </w:p>
        </w:tc>
        <w:tc>
          <w:tcPr>
            <w:tcW w:w="1618" w:type="pct"/>
            <w:vAlign w:val="center"/>
          </w:tcPr>
          <w:p w14:paraId="759C48A8">
            <w:pPr>
              <w:ind w:left="182" w:hanging="182" w:hangingChars="76"/>
              <w:jc w:val="center"/>
              <w:rPr>
                <w:rFonts w:hint="eastAsia" w:ascii="宋体" w:hAnsi="宋体" w:cs="宋体"/>
                <w:color w:val="auto"/>
                <w:sz w:val="24"/>
                <w:highlight w:val="none"/>
              </w:rPr>
            </w:pPr>
            <w:r>
              <w:rPr>
                <w:rFonts w:hint="eastAsia" w:ascii="宋体" w:hAnsi="宋体" w:cs="宋体"/>
                <w:color w:val="auto"/>
                <w:sz w:val="24"/>
                <w:highlight w:val="none"/>
              </w:rPr>
              <w:t>税   金</w:t>
            </w:r>
          </w:p>
        </w:tc>
        <w:tc>
          <w:tcPr>
            <w:tcW w:w="934" w:type="pct"/>
            <w:vAlign w:val="center"/>
          </w:tcPr>
          <w:p w14:paraId="17E7F22C">
            <w:pPr>
              <w:jc w:val="center"/>
              <w:rPr>
                <w:rFonts w:hint="eastAsia" w:ascii="宋体" w:hAnsi="宋体" w:cs="宋体"/>
                <w:color w:val="auto"/>
                <w:sz w:val="24"/>
                <w:highlight w:val="none"/>
              </w:rPr>
            </w:pPr>
            <w:r>
              <w:rPr>
                <w:rFonts w:hint="eastAsia" w:ascii="宋体" w:hAnsi="宋体" w:cs="宋体"/>
                <w:color w:val="auto"/>
                <w:sz w:val="24"/>
                <w:highlight w:val="none"/>
              </w:rPr>
              <w:t>除税造价</w:t>
            </w:r>
          </w:p>
        </w:tc>
        <w:tc>
          <w:tcPr>
            <w:tcW w:w="748" w:type="pct"/>
            <w:vAlign w:val="center"/>
          </w:tcPr>
          <w:p w14:paraId="78F91C9F">
            <w:pPr>
              <w:jc w:val="center"/>
              <w:rPr>
                <w:rFonts w:hint="eastAsia" w:ascii="宋体" w:hAnsi="宋体" w:cs="宋体"/>
                <w:color w:val="auto"/>
                <w:sz w:val="24"/>
                <w:highlight w:val="none"/>
              </w:rPr>
            </w:pPr>
            <w:r>
              <w:rPr>
                <w:rFonts w:hint="eastAsia" w:ascii="宋体" w:hAnsi="宋体" w:cs="宋体"/>
                <w:color w:val="auto"/>
                <w:sz w:val="24"/>
                <w:highlight w:val="none"/>
              </w:rPr>
              <w:t>9.00</w:t>
            </w:r>
          </w:p>
        </w:tc>
      </w:tr>
    </w:tbl>
    <w:p w14:paraId="7E39328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注：1）计算基础：A为分部分项工程费，B为措施项目清单费用，B1为单价措施项目费，C其它项目费，D为除税工程设备费。</w:t>
      </w:r>
    </w:p>
    <w:p w14:paraId="6D1599F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现场安全文明施工措施费率为暂定、 最终以南通市建设工程造价管理处核定为准，否则在总价中扣除。</w:t>
      </w:r>
    </w:p>
    <w:p w14:paraId="4E3E533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3）本工程暂列金：</w:t>
      </w:r>
      <w:r>
        <w:rPr>
          <w:rFonts w:hint="eastAsia" w:ascii="宋体" w:hAnsi="宋体" w:cs="宋体"/>
          <w:b/>
          <w:bCs/>
          <w:color w:val="auto"/>
          <w:sz w:val="24"/>
          <w:highlight w:val="none"/>
          <w:u w:val="single"/>
        </w:rPr>
        <w:t>/</w:t>
      </w:r>
      <w:r>
        <w:rPr>
          <w:rFonts w:hint="eastAsia" w:ascii="宋体" w:hAnsi="宋体" w:cs="宋体"/>
          <w:color w:val="auto"/>
          <w:sz w:val="24"/>
          <w:highlight w:val="none"/>
        </w:rPr>
        <w:t>。</w:t>
      </w:r>
    </w:p>
    <w:p w14:paraId="5FC3F6AD">
      <w:pPr>
        <w:adjustRightInd w:val="0"/>
        <w:snapToGrid w:val="0"/>
        <w:spacing w:line="360" w:lineRule="auto"/>
        <w:ind w:left="105" w:lef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16.2.6其他取费：详见工程量清单。</w:t>
      </w:r>
    </w:p>
    <w:p w14:paraId="690D3955">
      <w:pPr>
        <w:tabs>
          <w:tab w:val="left" w:pos="524"/>
        </w:tabs>
        <w:adjustRightInd w:val="0"/>
        <w:snapToGrid w:val="0"/>
        <w:spacing w:line="360" w:lineRule="auto"/>
        <w:ind w:left="105" w:lef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16.2.7本工程不可竞争费用项目及其费率以工程量清单为准。</w:t>
      </w:r>
    </w:p>
    <w:p w14:paraId="1BC27095">
      <w:pPr>
        <w:tabs>
          <w:tab w:val="left" w:pos="524"/>
        </w:tabs>
        <w:adjustRightInd w:val="0"/>
        <w:snapToGrid w:val="0"/>
        <w:spacing w:line="360" w:lineRule="auto"/>
        <w:ind w:left="105" w:lef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16.3 招标控制价文件组成。</w:t>
      </w:r>
    </w:p>
    <w:p w14:paraId="17E4CBDD">
      <w:pPr>
        <w:adjustRightInd w:val="0"/>
        <w:snapToGrid w:val="0"/>
        <w:spacing w:line="360" w:lineRule="auto"/>
        <w:ind w:left="105" w:leftChars="50"/>
        <w:rPr>
          <w:rFonts w:hint="eastAsia" w:ascii="宋体" w:hAnsi="宋体" w:cs="宋体"/>
          <w:color w:val="auto"/>
          <w:sz w:val="24"/>
          <w:highlight w:val="none"/>
        </w:rPr>
      </w:pPr>
      <w:r>
        <w:rPr>
          <w:rFonts w:hint="eastAsia" w:ascii="宋体" w:hAnsi="宋体" w:cs="宋体"/>
          <w:color w:val="auto"/>
          <w:sz w:val="24"/>
          <w:highlight w:val="none"/>
        </w:rPr>
        <w:t>招标人公布的招标控制价应当包括单位工程招标控制价汇总表、分部分项工程和单价措施项目清单与计价表、相关说明以及招标价调整等系数的取值。</w:t>
      </w:r>
    </w:p>
    <w:p w14:paraId="0E9B170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公布招标控制价时间。</w:t>
      </w:r>
    </w:p>
    <w:p w14:paraId="12B24B4F">
      <w:pPr>
        <w:spacing w:line="360" w:lineRule="auto"/>
        <w:ind w:left="105" w:leftChars="50" w:firstLine="360" w:firstLineChars="150"/>
        <w:rPr>
          <w:rFonts w:hint="eastAsia" w:ascii="宋体" w:hAnsi="宋体" w:cs="宋体"/>
          <w:color w:val="auto"/>
          <w:sz w:val="24"/>
          <w:highlight w:val="none"/>
        </w:rPr>
      </w:pPr>
      <w:r>
        <w:rPr>
          <w:rFonts w:hint="eastAsia" w:ascii="宋体" w:hAnsi="宋体" w:cs="宋体"/>
          <w:color w:val="auto"/>
          <w:sz w:val="24"/>
          <w:highlight w:val="none"/>
        </w:rPr>
        <w:t>招标控制价在南通市崇川区人民政府网公示公告栏上发布。</w:t>
      </w:r>
    </w:p>
    <w:p w14:paraId="41663AB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招标控制价异议处理：</w:t>
      </w:r>
    </w:p>
    <w:p w14:paraId="2226784F">
      <w:pPr>
        <w:spacing w:line="360" w:lineRule="auto"/>
        <w:ind w:firstLine="480" w:firstLineChars="200"/>
        <w:rPr>
          <w:rFonts w:hint="eastAsia" w:ascii="宋体" w:hAnsi="宋体" w:cs="宋体"/>
          <w:b/>
          <w:color w:val="auto"/>
          <w:sz w:val="24"/>
          <w:highlight w:val="none"/>
          <w:u w:val="single"/>
        </w:rPr>
      </w:pPr>
      <w:r>
        <w:rPr>
          <w:rFonts w:hint="eastAsia" w:ascii="宋体" w:hAnsi="宋体" w:cs="宋体"/>
          <w:color w:val="auto"/>
          <w:sz w:val="24"/>
          <w:highlight w:val="none"/>
        </w:rPr>
        <w:t>投标人对招标控制价有异议的，应在控制价发布后2日内向招标人书面提出；招标人不答复或对招标人答复不满意时，投标人可按规定程序向工程所在管理机构投诉。</w:t>
      </w:r>
      <w:r>
        <w:rPr>
          <w:rFonts w:hint="eastAsia" w:ascii="宋体" w:hAnsi="宋体" w:cs="宋体"/>
          <w:b/>
          <w:color w:val="auto"/>
          <w:sz w:val="24"/>
          <w:highlight w:val="none"/>
          <w:u w:val="single"/>
        </w:rPr>
        <w:t>具体请参照通建工【2014】369号文。</w:t>
      </w:r>
    </w:p>
    <w:p w14:paraId="1F7D1D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招标人根据招标控制价复查结论需要重新公布招标控制价的，其最终公布的时间至招标文件要求提交投标文件截止时间不足3天的，将相应延长投标文件的截止时间。</w:t>
      </w:r>
    </w:p>
    <w:p w14:paraId="18E92C89">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17.投标报价编制要求</w:t>
      </w:r>
    </w:p>
    <w:p w14:paraId="5851776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投标报价编制要求</w:t>
      </w:r>
    </w:p>
    <w:p w14:paraId="0F09E4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采用工程量清单计价方式，投标人不得采用总价让利或以总价百分比让利等办法进行投标报价。工程量清单中投标人没有填入单价或价格的子目，其费用视为已分摊在工程量清单中其他子目的单价或价格之中。</w:t>
      </w:r>
    </w:p>
    <w:p w14:paraId="04A101E9">
      <w:pPr>
        <w:adjustRightInd w:val="0"/>
        <w:snapToGrid w:val="0"/>
        <w:spacing w:line="360" w:lineRule="auto"/>
        <w:ind w:left="105" w:leftChars="50" w:firstLine="360" w:firstLineChars="150"/>
        <w:rPr>
          <w:rFonts w:hint="eastAsia" w:ascii="宋体" w:hAnsi="宋体" w:cs="宋体"/>
          <w:color w:val="auto"/>
          <w:sz w:val="24"/>
          <w:highlight w:val="none"/>
        </w:rPr>
      </w:pPr>
      <w:r>
        <w:rPr>
          <w:rFonts w:hint="eastAsia" w:ascii="宋体" w:hAnsi="宋体" w:cs="宋体"/>
          <w:color w:val="auto"/>
          <w:sz w:val="24"/>
          <w:highlight w:val="none"/>
        </w:rPr>
        <w:t>17.2投标人应按照《建设工程工程量清单计价规范》（GB50500-2013）、《通用安装工程工程量计算规范》（GB50856-2013）、《江苏省建筑与装饰工程计价定额》2014年版、《《江苏省市政工程计价表》（2014年）、《江苏省建设工程费用定额》2014年版、《江苏省安装工程计价定额》（2014年）；《省住房城乡建设厅关于发布建设工程人工工资指导价的通知》（苏建函价〔2025〕273号文）；《关于取消建设工程建筑安全监督管理费的通知》（通建价[2012]8号）进行计价报价。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14:paraId="37AD2832">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17.3投标人在投标报价时，招标人提供的暂估价、暂列金额等不可竞争费用不得调整，否则按无效投标文件处理。</w:t>
      </w:r>
    </w:p>
    <w:p w14:paraId="22F36E6B">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17.4投标人必须认真仔细踏勘施工现场，结合本工程实际情况，并在投标报价时综合考虑临时设施费 、赶工措施费、已完工程及设备保护费、雨季施工增加费、夜间施工费总价措施费项目，并计入报价，该费用一次性包定，结算时一律不作调整。</w:t>
      </w:r>
    </w:p>
    <w:p w14:paraId="2910693B">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17.5由于本工程合同约定工期较紧，请各投标人充分考虑工期压缩带来的各种投入（包括但不限于如下内容：人员、物资、机械、周转材料、加班费等）增加、各种风险增加、采取各种措施增加费用等等，上述所有赶工措施费计入投标报价中，工程结算不作调整。</w:t>
      </w:r>
    </w:p>
    <w:p w14:paraId="21B981A5">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17.6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14:paraId="257FC175">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17.7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14:paraId="26D88A3E">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17.8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14:paraId="00A3F856">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17.9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06593382">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17.10投标人工地踏勘应充分了解工地位置情况，道路、储存空间、装卸限制及任何其它足以影响报价的情况，任何忽视或误解工地情况而导致的索赔及工期延长申请将不被批准。</w:t>
      </w:r>
    </w:p>
    <w:p w14:paraId="1849557D">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17.11中标单位不得拒绝完成建设单位在施工地点范围内变更或要求增加和减少的工程内容。</w:t>
      </w:r>
    </w:p>
    <w:p w14:paraId="1FFB7587">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17.12报价书中的工程数量乘以综合单价必须等于合价。</w:t>
      </w:r>
    </w:p>
    <w:p w14:paraId="195C21D1">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17.13投标单位应自行根据现场实际情况，垃圾清运出招标单位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14:paraId="4AAB4BD6">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17.14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14:paraId="197B06C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17.15招标人推荐材料/设备品牌范围的，各投标人必须按招标文件规定的材料生产厂家、产地、品牌范围内进行投标报价。中标后必须按招标文件(含工程量清单)规定的材料/设备生产厂家、产地、品牌之一报招标人项目部确认后进行采购，报招标人确认后方可进场。招标人保留材料/设备在推荐品牌中选用任一品牌的权力，但价格不作调整。</w:t>
      </w:r>
    </w:p>
    <w:p w14:paraId="05914CC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17.16本工程所有材料全部由投标人负责采购，必须由专业厂家制作（投标人充分考虑市场价格风险，一旦中标，材料价格不作调整），由投标人和材料供应商签订供货合同，并承担全部责任。采购的材料品牌、品名、型号、规格、材质等必须是经过封样招标人认可的材料，如按规定需送检的，及时做好必要材料的送检、复试，合格后方可使用（所有材料检测费需包含在报价当中，中标后不得提出额外检测费要求）。</w:t>
      </w:r>
    </w:p>
    <w:p w14:paraId="7357C90D">
      <w:pPr>
        <w:spacing w:line="360" w:lineRule="auto"/>
        <w:ind w:firstLine="482" w:firstLineChars="200"/>
        <w:rPr>
          <w:rFonts w:hint="eastAsia" w:ascii="宋体" w:hAnsi="宋体" w:cs="宋体"/>
          <w:color w:val="auto"/>
          <w:highlight w:val="none"/>
        </w:rPr>
      </w:pPr>
      <w:r>
        <w:rPr>
          <w:rFonts w:hint="eastAsia" w:ascii="宋体" w:hAnsi="宋体" w:cs="宋体"/>
          <w:b/>
          <w:color w:val="auto"/>
          <w:sz w:val="24"/>
          <w:highlight w:val="none"/>
        </w:rPr>
        <w:t>17.17施工期间和竣工移交时的保洁工作及费用，投标人在报价时须综合考虑在投标报价中，结算时不做调整。</w:t>
      </w:r>
    </w:p>
    <w:p w14:paraId="1AA948A1">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17.18承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招标文件列明的工作内容，则结算时该项内容不予认可。</w:t>
      </w:r>
    </w:p>
    <w:p w14:paraId="3F710A3F">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17.19承包人收集好所有位置维修前的照片，每个位置的维修照片需包含维修前、维修中、维修后，并标注该位置维修具体的工程量，作为验收和送审的附件。不全的结算时不予认可。</w:t>
      </w:r>
    </w:p>
    <w:p w14:paraId="622CC4CA">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17.20承包人在开工前将施工方案和招标人确定后，方可施工。</w:t>
      </w:r>
    </w:p>
    <w:p w14:paraId="0A90AAA6">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17.21其他未尽事宜在书面答疑中明确。</w:t>
      </w:r>
    </w:p>
    <w:p w14:paraId="761EC134">
      <w:pPr>
        <w:pStyle w:val="83"/>
        <w:spacing w:line="420" w:lineRule="exact"/>
        <w:outlineLvl w:val="1"/>
        <w:rPr>
          <w:rFonts w:hint="eastAsia" w:ascii="宋体" w:hAnsi="宋体" w:cs="宋体"/>
          <w:b/>
          <w:color w:val="auto"/>
          <w:szCs w:val="24"/>
          <w:highlight w:val="none"/>
        </w:rPr>
      </w:pPr>
      <w:r>
        <w:rPr>
          <w:rFonts w:hint="eastAsia" w:ascii="宋体" w:hAnsi="宋体" w:cs="宋体"/>
          <w:b/>
          <w:color w:val="auto"/>
          <w:szCs w:val="24"/>
          <w:highlight w:val="none"/>
        </w:rPr>
        <w:t>(五) 投标文件的密封和递交</w:t>
      </w:r>
    </w:p>
    <w:p w14:paraId="125E49BB">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18.投标文件的密封与标志</w:t>
      </w:r>
    </w:p>
    <w:p w14:paraId="4B4F8E7C">
      <w:pP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18</w:t>
      </w:r>
      <w:r>
        <w:rPr>
          <w:rFonts w:hint="eastAsia" w:ascii="宋体" w:hAnsi="宋体" w:cs="宋体"/>
          <w:color w:val="auto"/>
          <w:sz w:val="24"/>
          <w:highlight w:val="none"/>
        </w:rPr>
        <w:t>.1 本工程投标文件由</w:t>
      </w:r>
      <w:r>
        <w:rPr>
          <w:rFonts w:hint="eastAsia" w:ascii="宋体" w:hAnsi="宋体" w:cs="宋体"/>
          <w:b/>
          <w:color w:val="auto"/>
          <w:sz w:val="24"/>
          <w:highlight w:val="none"/>
          <w:u w:val="single"/>
        </w:rPr>
        <w:t>资格审查文件、商务标、电子响应文件</w:t>
      </w:r>
      <w:r>
        <w:rPr>
          <w:rFonts w:hint="eastAsia" w:ascii="宋体" w:hAnsi="宋体" w:cs="宋体"/>
          <w:color w:val="auto"/>
          <w:sz w:val="24"/>
          <w:highlight w:val="none"/>
        </w:rPr>
        <w:t>三部分组成。</w:t>
      </w:r>
    </w:p>
    <w:p w14:paraId="70874D72">
      <w:pPr>
        <w:spacing w:line="360" w:lineRule="auto"/>
        <w:ind w:firstLine="482" w:firstLineChars="20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资格审查文件、商务标、电子响应文件，必须分袋密封，并在封袋上加盖投标人单位公章和单位法定代表人章，另须在封袋上标明“资格审查文件” 、“商务标”及“电子响应文件”，同时还要写明工程名称、委托人姓名及联系电话。</w:t>
      </w:r>
    </w:p>
    <w:p w14:paraId="0D6B80DD">
      <w:pPr>
        <w:spacing w:line="360" w:lineRule="auto"/>
        <w:ind w:firstLine="482" w:firstLineChars="200"/>
        <w:rPr>
          <w:rFonts w:hint="eastAsia" w:ascii="宋体" w:hAnsi="宋体" w:cs="宋体"/>
          <w:snapToGrid w:val="0"/>
          <w:color w:val="auto"/>
          <w:kern w:val="0"/>
          <w:sz w:val="24"/>
          <w:highlight w:val="none"/>
        </w:rPr>
      </w:pPr>
      <w:r>
        <w:rPr>
          <w:rFonts w:hint="eastAsia" w:ascii="宋体" w:hAnsi="宋体" w:cs="宋体"/>
          <w:b/>
          <w:color w:val="auto"/>
          <w:sz w:val="24"/>
          <w:highlight w:val="none"/>
        </w:rPr>
        <w:t>18</w:t>
      </w:r>
      <w:r>
        <w:rPr>
          <w:rFonts w:hint="eastAsia" w:ascii="宋体" w:hAnsi="宋体" w:cs="宋体"/>
          <w:b/>
          <w:snapToGrid w:val="0"/>
          <w:color w:val="auto"/>
          <w:kern w:val="0"/>
          <w:sz w:val="24"/>
          <w:highlight w:val="none"/>
        </w:rPr>
        <w:t>.2 所有投标文件的密封袋上均应加盖投标人公章</w:t>
      </w:r>
      <w:r>
        <w:rPr>
          <w:rFonts w:hint="eastAsia" w:ascii="宋体" w:hAnsi="宋体" w:cs="宋体"/>
          <w:b/>
          <w:bCs/>
          <w:snapToGrid w:val="0"/>
          <w:color w:val="auto"/>
          <w:kern w:val="0"/>
          <w:sz w:val="24"/>
          <w:highlight w:val="none"/>
        </w:rPr>
        <w:t>和法定代表人印章</w:t>
      </w:r>
      <w:r>
        <w:rPr>
          <w:rFonts w:hint="eastAsia" w:ascii="宋体" w:hAnsi="宋体" w:cs="宋体"/>
          <w:b/>
          <w:snapToGrid w:val="0"/>
          <w:color w:val="auto"/>
          <w:kern w:val="0"/>
          <w:sz w:val="24"/>
          <w:highlight w:val="none"/>
        </w:rPr>
        <w:t>。</w:t>
      </w:r>
      <w:r>
        <w:rPr>
          <w:rFonts w:hint="eastAsia" w:ascii="宋体" w:hAnsi="宋体" w:cs="宋体"/>
          <w:snapToGrid w:val="0"/>
          <w:color w:val="auto"/>
          <w:kern w:val="0"/>
          <w:sz w:val="24"/>
          <w:highlight w:val="none"/>
        </w:rPr>
        <w:t>投标人未按上述规定提交投标文件，其投标文件将被拒绝，并退还给投标人。</w:t>
      </w:r>
      <w:r>
        <w:rPr>
          <w:rFonts w:hint="eastAsia" w:ascii="宋体" w:hAnsi="宋体" w:cs="宋体"/>
          <w:snapToGrid w:val="0"/>
          <w:color w:val="auto"/>
          <w:kern w:val="0"/>
          <w:sz w:val="24"/>
          <w:highlight w:val="none"/>
        </w:rPr>
        <w:tab/>
      </w:r>
    </w:p>
    <w:p w14:paraId="5186BB7B">
      <w:pPr>
        <w:spacing w:line="360" w:lineRule="auto"/>
        <w:ind w:firstLine="482" w:firstLineChars="200"/>
        <w:rPr>
          <w:rFonts w:hint="eastAsia" w:ascii="宋体" w:hAnsi="宋体" w:cs="宋体"/>
          <w:snapToGrid w:val="0"/>
          <w:color w:val="auto"/>
          <w:kern w:val="0"/>
          <w:sz w:val="24"/>
          <w:highlight w:val="none"/>
        </w:rPr>
      </w:pPr>
      <w:r>
        <w:rPr>
          <w:rFonts w:hint="eastAsia" w:ascii="宋体" w:hAnsi="宋体" w:cs="宋体"/>
          <w:b/>
          <w:color w:val="auto"/>
          <w:sz w:val="24"/>
          <w:highlight w:val="none"/>
        </w:rPr>
        <w:t>18</w:t>
      </w:r>
      <w:r>
        <w:rPr>
          <w:rFonts w:hint="eastAsia" w:ascii="宋体" w:hAnsi="宋体" w:cs="宋体"/>
          <w:snapToGrid w:val="0"/>
          <w:color w:val="auto"/>
          <w:kern w:val="0"/>
          <w:sz w:val="24"/>
          <w:highlight w:val="none"/>
        </w:rPr>
        <w:t>.3投标文件正、副本不一致时，以正本为准。</w:t>
      </w:r>
    </w:p>
    <w:p w14:paraId="43337327">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19.投标文件的递交</w:t>
      </w:r>
    </w:p>
    <w:p w14:paraId="79FDD52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19.1投标人应在投标人须知前附表</w:t>
      </w:r>
      <w:r>
        <w:rPr>
          <w:rFonts w:hint="eastAsia" w:ascii="宋体" w:hAnsi="宋体" w:cs="宋体"/>
          <w:color w:val="auto"/>
          <w:sz w:val="24"/>
          <w:highlight w:val="none"/>
          <w:u w:val="single"/>
        </w:rPr>
        <w:t>第18条</w:t>
      </w:r>
      <w:r>
        <w:rPr>
          <w:rFonts w:hint="eastAsia" w:ascii="宋体" w:hAnsi="宋体" w:cs="宋体"/>
          <w:color w:val="auto"/>
          <w:sz w:val="24"/>
          <w:highlight w:val="none"/>
        </w:rPr>
        <w:t>规定的投标文件递交截止时间之前完成纸质投标文件的递交。招标人延长递交投标文件截止时间的，招标人与投标人在原投标截止期的全部权利、义务、责任将适用于延长后新的投标截止期。</w:t>
      </w:r>
    </w:p>
    <w:p w14:paraId="1C37A59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19.2逾期送达的或者未送达指定地点的投标文件，招标人不予受理。</w:t>
      </w:r>
    </w:p>
    <w:p w14:paraId="1A3D3D69">
      <w:pPr>
        <w:spacing w:line="360" w:lineRule="auto"/>
        <w:ind w:firstLine="480"/>
        <w:rPr>
          <w:rFonts w:hint="eastAsia" w:ascii="宋体" w:hAnsi="宋体" w:cs="宋体"/>
          <w:b/>
          <w:color w:val="auto"/>
          <w:sz w:val="24"/>
          <w:highlight w:val="none"/>
        </w:rPr>
      </w:pPr>
      <w:r>
        <w:rPr>
          <w:rFonts w:hint="eastAsia" w:ascii="宋体" w:hAnsi="宋体" w:cs="宋体"/>
          <w:b/>
          <w:color w:val="auto"/>
          <w:sz w:val="24"/>
          <w:highlight w:val="none"/>
        </w:rPr>
        <w:t>20.投标文件的修改与撤回</w:t>
      </w:r>
    </w:p>
    <w:p w14:paraId="42778574">
      <w:pPr>
        <w:spacing w:line="360" w:lineRule="auto"/>
        <w:ind w:firstLine="480"/>
        <w:rPr>
          <w:rFonts w:hint="eastAsia" w:ascii="宋体" w:hAnsi="宋体" w:cs="宋体"/>
          <w:b/>
          <w:color w:val="auto"/>
          <w:sz w:val="24"/>
          <w:highlight w:val="none"/>
        </w:rPr>
      </w:pPr>
      <w:r>
        <w:rPr>
          <w:rFonts w:hint="eastAsia" w:ascii="宋体" w:hAnsi="宋体" w:cs="宋体"/>
          <w:color w:val="auto"/>
          <w:sz w:val="24"/>
          <w:highlight w:val="none"/>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14:paraId="5014B990">
      <w:pPr>
        <w:pStyle w:val="4"/>
        <w:jc w:val="center"/>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(六) 开标、评标和定标</w:t>
      </w:r>
    </w:p>
    <w:p w14:paraId="76428481">
      <w:pP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21.</w:t>
      </w:r>
      <w:r>
        <w:rPr>
          <w:rFonts w:hint="eastAsia" w:ascii="宋体" w:hAnsi="宋体" w:cs="宋体"/>
          <w:color w:val="auto"/>
          <w:sz w:val="24"/>
          <w:highlight w:val="none"/>
        </w:rPr>
        <w:t>本工程评标、定标办法采用下列</w:t>
      </w:r>
      <w:r>
        <w:rPr>
          <w:rFonts w:hint="eastAsia" w:ascii="宋体" w:hAnsi="宋体" w:cs="宋体"/>
          <w:b/>
          <w:color w:val="auto"/>
          <w:sz w:val="24"/>
          <w:highlight w:val="none"/>
          <w:u w:val="single"/>
        </w:rPr>
        <w:t xml:space="preserve">  22.1 </w:t>
      </w:r>
      <w:r>
        <w:rPr>
          <w:rFonts w:hint="eastAsia" w:ascii="宋体" w:hAnsi="宋体" w:cs="宋体"/>
          <w:color w:val="auto"/>
          <w:sz w:val="24"/>
          <w:highlight w:val="none"/>
        </w:rPr>
        <w:t>种方式</w:t>
      </w:r>
    </w:p>
    <w:p w14:paraId="5602D49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21.1价格单因素评标办法</w:t>
      </w:r>
    </w:p>
    <w:p w14:paraId="61DDE9A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21.2含施工组织设计的价格单因素评标方法</w:t>
      </w:r>
    </w:p>
    <w:p w14:paraId="64901FD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21.3综合评估法</w:t>
      </w:r>
    </w:p>
    <w:p w14:paraId="26F719DA">
      <w:pP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 xml:space="preserve">22. </w:t>
      </w:r>
      <w:r>
        <w:rPr>
          <w:rFonts w:hint="eastAsia" w:ascii="宋体" w:hAnsi="宋体" w:cs="宋体"/>
          <w:color w:val="auto"/>
          <w:sz w:val="24"/>
          <w:highlight w:val="none"/>
        </w:rPr>
        <w:t>招标人按本须知前附表</w:t>
      </w:r>
      <w:r>
        <w:rPr>
          <w:rFonts w:hint="eastAsia" w:ascii="宋体" w:hAnsi="宋体" w:cs="宋体"/>
          <w:color w:val="auto"/>
          <w:sz w:val="24"/>
          <w:highlight w:val="none"/>
          <w:u w:val="single"/>
        </w:rPr>
        <w:t>第19项</w:t>
      </w:r>
      <w:r>
        <w:rPr>
          <w:rFonts w:hint="eastAsia" w:ascii="宋体" w:hAnsi="宋体" w:cs="宋体"/>
          <w:color w:val="auto"/>
          <w:sz w:val="24"/>
          <w:highlight w:val="none"/>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14:paraId="75B33190">
      <w:pP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 xml:space="preserve">23. </w:t>
      </w:r>
      <w:r>
        <w:rPr>
          <w:rFonts w:hint="eastAsia" w:ascii="宋体" w:hAnsi="宋体" w:cs="宋体"/>
          <w:color w:val="auto"/>
          <w:sz w:val="24"/>
          <w:highlight w:val="none"/>
        </w:rPr>
        <w:t>评标委员会应当审查每一投标文件是否对招标文件提出的所有实质性要求和条件作出响应。</w:t>
      </w:r>
    </w:p>
    <w:p w14:paraId="60B54945">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 xml:space="preserve">24. </w:t>
      </w:r>
      <w:r>
        <w:rPr>
          <w:rFonts w:hint="eastAsia" w:ascii="宋体" w:hAnsi="宋体" w:cs="宋体"/>
          <w:b/>
          <w:color w:val="auto"/>
          <w:kern w:val="0"/>
          <w:sz w:val="24"/>
          <w:highlight w:val="none"/>
        </w:rPr>
        <w:t>凡</w:t>
      </w:r>
      <w:r>
        <w:rPr>
          <w:rFonts w:hint="eastAsia" w:ascii="宋体" w:hAnsi="宋体" w:cs="宋体"/>
          <w:b/>
          <w:color w:val="auto"/>
          <w:sz w:val="24"/>
          <w:highlight w:val="none"/>
        </w:rPr>
        <w:t>投标文件有下列情况之一的，属于重大偏差，视同未能对招标文件作出实质性响应，按废标处理。</w:t>
      </w:r>
    </w:p>
    <w:p w14:paraId="3418476D">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24.1投标文件中的投标函未加盖投标人的公章；</w:t>
      </w:r>
    </w:p>
    <w:p w14:paraId="3109A7F9">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24.2投标文件中的投标函未加盖企业法定代表人（或委托代理人）印章（或签字）的；</w:t>
      </w:r>
    </w:p>
    <w:p w14:paraId="6BEF09AC">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24.3如投标函加盖企业委托代理人印章（或签字）的，委托代理人没有合法、有效的委托书（原件）的；</w:t>
      </w:r>
    </w:p>
    <w:p w14:paraId="7957E70C">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24.4投标人资格条件不符合国家有关规定或招标文件要求的；</w:t>
      </w:r>
    </w:p>
    <w:p w14:paraId="765ABE4E">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24.5投标人名称或组织结构与资格预审时不一致的；</w:t>
      </w:r>
    </w:p>
    <w:p w14:paraId="7C59EA02">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24.6除在投标截止时间前经招标人书面同意外，项目负责人与资格预审时不一致的；</w:t>
      </w:r>
    </w:p>
    <w:p w14:paraId="2BB73116">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24.7组成联合体投标未提供联合体各方共同投标协议的（本工程不接受联合体）；</w:t>
      </w:r>
    </w:p>
    <w:p w14:paraId="06C88F7D">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24.8在同一招标项目中，联合体成员以自己名义单独投标或者参加其他联合体投标的；</w:t>
      </w:r>
    </w:p>
    <w:p w14:paraId="224C1D9F">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24.9联合体成员与资格预审确定的结果不一致的；</w:t>
      </w:r>
    </w:p>
    <w:p w14:paraId="0BC7AE08">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24.10投标报价低于成本或者高于招标文件设定的招标控制价的；</w:t>
      </w:r>
    </w:p>
    <w:p w14:paraId="54AD1D20">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24.11同一投标人提交两个及以上不同的投标文件或者投标报价，但招标文件要求提交备选投标的除外；</w:t>
      </w:r>
    </w:p>
    <w:p w14:paraId="70ECF218">
      <w:pPr>
        <w:spacing w:line="360" w:lineRule="auto"/>
        <w:ind w:firstLine="480"/>
        <w:rPr>
          <w:rFonts w:hint="eastAsia" w:ascii="宋体" w:hAnsi="宋体" w:cs="宋体"/>
          <w:b/>
          <w:bCs/>
          <w:color w:val="auto"/>
          <w:sz w:val="28"/>
          <w:szCs w:val="28"/>
          <w:highlight w:val="none"/>
        </w:rPr>
      </w:pPr>
      <w:r>
        <w:rPr>
          <w:rFonts w:hint="eastAsia" w:ascii="宋体" w:hAnsi="宋体" w:cs="宋体"/>
          <w:b/>
          <w:bCs/>
          <w:color w:val="auto"/>
          <w:sz w:val="24"/>
          <w:highlight w:val="none"/>
        </w:rPr>
        <w:t>24.14修改工程量清单的名称或数量的；</w:t>
      </w:r>
    </w:p>
    <w:p w14:paraId="79071364">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24.15评标委员会认为的、其他不符合法律法规和招标文件规定要求的；</w:t>
      </w:r>
    </w:p>
    <w:p w14:paraId="66196359">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24.16投标文件载明的招标项目完成期限超过招标文件规定的期限的；</w:t>
      </w:r>
    </w:p>
    <w:p w14:paraId="00733E03">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24.17明显不符合技术规范、技术标准的要求的；未按招标文件要求进行计价报价的；</w:t>
      </w:r>
    </w:p>
    <w:p w14:paraId="7DC4B471">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24.18投标文件载明的货物包装方式、检验标准和方法等不符合招标文件的要求的；</w:t>
      </w:r>
    </w:p>
    <w:p w14:paraId="03343F74">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24.19投标文件提出了不能满足招标文件要求或招标人不能接受的工程验收、计量、价款结算和支付办法的；</w:t>
      </w:r>
    </w:p>
    <w:p w14:paraId="238612E2">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24.20不同投标人的投标文件以及投标文件制作过程出现了评标委员会认为不应当雷同的情况的；</w:t>
      </w:r>
    </w:p>
    <w:p w14:paraId="0EFA73F2">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 xml:space="preserve">24.21以他人的名义投标、串通投标、以行贿手段谋取中标或者以其他弄虚作假方式投标的；    </w:t>
      </w:r>
    </w:p>
    <w:p w14:paraId="2A672A1C">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24.22不符合招标文件有关暗标的要求。</w:t>
      </w:r>
    </w:p>
    <w:p w14:paraId="6294560C">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25.</w:t>
      </w:r>
      <w:r>
        <w:rPr>
          <w:rFonts w:hint="eastAsia" w:ascii="宋体" w:hAnsi="宋体" w:cs="宋体"/>
          <w:color w:val="auto"/>
          <w:sz w:val="24"/>
          <w:highlight w:val="none"/>
        </w:rPr>
        <w:t>评标、定标工作在监督人员监督下由招标人或代理机构组织进行。</w:t>
      </w:r>
    </w:p>
    <w:p w14:paraId="0430D7D2">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26.</w:t>
      </w:r>
      <w:r>
        <w:rPr>
          <w:rFonts w:hint="eastAsia" w:ascii="宋体" w:hAnsi="宋体" w:cs="宋体"/>
          <w:color w:val="auto"/>
          <w:sz w:val="24"/>
          <w:highlight w:val="none"/>
        </w:rPr>
        <w:t>投标文件的澄清</w:t>
      </w:r>
    </w:p>
    <w:p w14:paraId="6874A01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在评标过程中，评标委员会认为需要，在纪委经人员在场的情况下，可以书面形式要求投标人对投标文件中的有关问题进行澄清或提供补充说明及有关资料，投标人应作出书面答复。书面答复中不得有变更价格、工期、自报质量等级等实质性内容。</w:t>
      </w:r>
    </w:p>
    <w:p w14:paraId="5C5F4CB9">
      <w:pPr>
        <w:spacing w:line="360" w:lineRule="auto"/>
        <w:ind w:firstLine="480"/>
        <w:rPr>
          <w:rFonts w:hint="eastAsia" w:ascii="宋体" w:hAnsi="宋体" w:cs="宋体"/>
          <w:color w:val="auto"/>
          <w:sz w:val="24"/>
          <w:highlight w:val="none"/>
        </w:rPr>
      </w:pPr>
      <w:r>
        <w:rPr>
          <w:rFonts w:hint="eastAsia" w:ascii="宋体" w:hAnsi="宋体" w:cs="宋体"/>
          <w:color w:val="auto"/>
          <w:spacing w:val="-2"/>
          <w:sz w:val="24"/>
          <w:highlight w:val="none"/>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Pr>
          <w:rFonts w:hint="eastAsia" w:ascii="宋体" w:hAnsi="宋体" w:cs="宋体"/>
          <w:color w:val="auto"/>
          <w:sz w:val="24"/>
          <w:highlight w:val="none"/>
        </w:rPr>
        <w:t>。</w:t>
      </w:r>
    </w:p>
    <w:p w14:paraId="5EB162B2">
      <w:pP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28.</w:t>
      </w:r>
      <w:r>
        <w:rPr>
          <w:rFonts w:hint="eastAsia" w:ascii="宋体" w:hAnsi="宋体" w:cs="宋体"/>
          <w:color w:val="auto"/>
          <w:sz w:val="24"/>
          <w:highlight w:val="none"/>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14:paraId="71FB7E0D">
      <w:pP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29.</w:t>
      </w:r>
      <w:r>
        <w:rPr>
          <w:rFonts w:hint="eastAsia" w:ascii="宋体" w:hAnsi="宋体" w:cs="宋体"/>
          <w:color w:val="auto"/>
          <w:sz w:val="24"/>
          <w:highlight w:val="none"/>
        </w:rPr>
        <w:t>投标报价可以四舍五入到“元”。</w:t>
      </w:r>
    </w:p>
    <w:p w14:paraId="66803554">
      <w:pP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30.</w:t>
      </w:r>
      <w:r>
        <w:rPr>
          <w:rFonts w:hint="eastAsia" w:ascii="宋体" w:hAnsi="宋体" w:cs="宋体"/>
          <w:color w:val="auto"/>
          <w:sz w:val="24"/>
          <w:highlight w:val="none"/>
        </w:rPr>
        <w:t>在投标文件的审查、澄清、评价和比较以及授予合同的过程中，投标人对招标人和评标组织成员施加影响的任何行为，都将导致取消其中标资格。</w:t>
      </w:r>
    </w:p>
    <w:p w14:paraId="1D553DB2">
      <w:pPr>
        <w:widowControl/>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31.</w:t>
      </w:r>
      <w:r>
        <w:rPr>
          <w:rFonts w:hint="eastAsia" w:ascii="宋体" w:hAnsi="宋体" w:cs="宋体"/>
          <w:color w:val="auto"/>
          <w:spacing w:val="-2"/>
          <w:sz w:val="24"/>
          <w:highlight w:val="none"/>
        </w:rPr>
        <w:t>评标委员会在评标工作完成后，将在评标报告之外按照统一格式公布评标结果公开的内容，在中标结果公示的同时一并在“南通市崇川区人民政府网公示公告栏”中标公示栏公示，公布的时间为三日</w:t>
      </w:r>
      <w:r>
        <w:rPr>
          <w:rFonts w:hint="eastAsia" w:ascii="宋体" w:hAnsi="宋体" w:cs="宋体"/>
          <w:color w:val="auto"/>
          <w:sz w:val="24"/>
          <w:highlight w:val="none"/>
        </w:rPr>
        <w:t>。</w:t>
      </w:r>
    </w:p>
    <w:p w14:paraId="736C1BC3">
      <w:pPr>
        <w:pStyle w:val="4"/>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（七）授予合同</w:t>
      </w:r>
    </w:p>
    <w:p w14:paraId="33D1E1A5">
      <w:pPr>
        <w:spacing w:line="480" w:lineRule="exact"/>
        <w:ind w:firstLine="474" w:firstLineChars="200"/>
        <w:rPr>
          <w:rFonts w:hint="eastAsia" w:ascii="宋体" w:hAnsi="宋体" w:cs="宋体"/>
          <w:b/>
          <w:color w:val="auto"/>
          <w:spacing w:val="-2"/>
          <w:sz w:val="24"/>
          <w:highlight w:val="none"/>
        </w:rPr>
      </w:pPr>
      <w:bookmarkStart w:id="24" w:name="_Toc404159959"/>
      <w:bookmarkStart w:id="25" w:name="_Toc465181335"/>
      <w:r>
        <w:rPr>
          <w:rFonts w:hint="eastAsia" w:ascii="宋体" w:hAnsi="宋体" w:cs="宋体"/>
          <w:b/>
          <w:color w:val="auto"/>
          <w:spacing w:val="-2"/>
          <w:sz w:val="24"/>
          <w:highlight w:val="none"/>
        </w:rPr>
        <w:t>32.</w:t>
      </w:r>
      <w:r>
        <w:rPr>
          <w:rFonts w:hint="eastAsia" w:ascii="宋体" w:hAnsi="宋体" w:cs="宋体"/>
          <w:b/>
          <w:color w:val="auto"/>
          <w:sz w:val="24"/>
          <w:highlight w:val="none"/>
        </w:rPr>
        <w:t>中标人需在中标公示后中标通知书发放前，及时向招标人提供招标项目的项目部组成人员表，招标人按合同相关要求对其人员进行考核。如若招标人项目组成人员不到位或考核不合格，招标人有权要求中标人其更换人员并按合同相关条款进行处罚。</w:t>
      </w:r>
    </w:p>
    <w:p w14:paraId="6F532E85">
      <w:pPr>
        <w:spacing w:line="480" w:lineRule="exact"/>
        <w:ind w:firstLine="474" w:firstLineChars="200"/>
        <w:rPr>
          <w:rFonts w:hint="eastAsia" w:ascii="宋体" w:hAnsi="宋体" w:cs="宋体"/>
          <w:color w:val="auto"/>
          <w:sz w:val="24"/>
          <w:highlight w:val="none"/>
        </w:rPr>
      </w:pPr>
      <w:r>
        <w:rPr>
          <w:rFonts w:hint="eastAsia" w:ascii="宋体" w:hAnsi="宋体" w:cs="宋体"/>
          <w:b/>
          <w:color w:val="auto"/>
          <w:spacing w:val="-2"/>
          <w:sz w:val="24"/>
          <w:highlight w:val="none"/>
        </w:rPr>
        <w:t>33.招</w:t>
      </w:r>
      <w:r>
        <w:rPr>
          <w:rFonts w:hint="eastAsia" w:ascii="宋体" w:hAnsi="宋体" w:cs="宋体"/>
          <w:b/>
          <w:color w:val="auto"/>
          <w:spacing w:val="-6"/>
          <w:sz w:val="24"/>
          <w:highlight w:val="none"/>
        </w:rPr>
        <w:t>标人和中标人应当自中标通知书发出之日起30日内</w:t>
      </w:r>
      <w:r>
        <w:rPr>
          <w:rFonts w:hint="eastAsia" w:ascii="宋体" w:hAnsi="宋体" w:cs="宋体"/>
          <w:color w:val="auto"/>
          <w:spacing w:val="-6"/>
          <w:sz w:val="24"/>
          <w:highlight w:val="none"/>
        </w:rPr>
        <w:t>，按照本招标文件和中标人的投标文件订立书面合同。招标人和中标人不得再订立背离合同实质性内容的其他协议</w:t>
      </w:r>
      <w:r>
        <w:rPr>
          <w:rFonts w:hint="eastAsia" w:ascii="宋体" w:hAnsi="宋体" w:cs="宋体"/>
          <w:color w:val="auto"/>
          <w:sz w:val="24"/>
          <w:highlight w:val="none"/>
        </w:rPr>
        <w:t>。</w:t>
      </w:r>
    </w:p>
    <w:p w14:paraId="4A24A657">
      <w:pPr>
        <w:spacing w:line="480" w:lineRule="exact"/>
        <w:ind w:firstLine="482"/>
        <w:rPr>
          <w:rFonts w:hint="eastAsia" w:ascii="宋体" w:hAnsi="宋体" w:cs="宋体"/>
          <w:color w:val="auto"/>
          <w:sz w:val="24"/>
          <w:highlight w:val="none"/>
        </w:rPr>
      </w:pPr>
      <w:r>
        <w:rPr>
          <w:rFonts w:hint="eastAsia" w:ascii="宋体" w:hAnsi="宋体" w:cs="宋体"/>
          <w:b/>
          <w:color w:val="auto"/>
          <w:sz w:val="24"/>
          <w:highlight w:val="none"/>
        </w:rPr>
        <w:t>34.</w:t>
      </w:r>
      <w:r>
        <w:rPr>
          <w:rFonts w:hint="eastAsia" w:ascii="宋体" w:hAnsi="宋体" w:cs="宋体"/>
          <w:color w:val="auto"/>
          <w:sz w:val="24"/>
          <w:highlight w:val="none"/>
        </w:rPr>
        <w:t>若中标人不能按本须知第33条款的规定执行，</w:t>
      </w:r>
      <w:r>
        <w:rPr>
          <w:rFonts w:hint="eastAsia" w:ascii="宋体" w:hAnsi="宋体" w:cs="宋体"/>
          <w:b/>
          <w:color w:val="auto"/>
          <w:sz w:val="24"/>
          <w:highlight w:val="none"/>
        </w:rPr>
        <w:t>招标人将有充分的理由认为中标人放弃中标项目及签订合同的权利，并对其采取包含但不限于列入采购失信人黑名单等措施，</w:t>
      </w:r>
      <w:r>
        <w:rPr>
          <w:rFonts w:hint="eastAsia" w:ascii="宋体" w:hAnsi="宋体" w:cs="宋体"/>
          <w:color w:val="auto"/>
          <w:sz w:val="24"/>
          <w:highlight w:val="none"/>
        </w:rPr>
        <w:t>中标人的行为给招标人造成损应当对其造成损失部分予以赔偿。</w:t>
      </w:r>
    </w:p>
    <w:p w14:paraId="3049510B">
      <w:pPr>
        <w:spacing w:line="480" w:lineRule="exact"/>
        <w:ind w:firstLine="482"/>
        <w:rPr>
          <w:rFonts w:hint="eastAsia" w:ascii="宋体" w:hAnsi="宋体" w:cs="宋体"/>
          <w:b/>
          <w:color w:val="auto"/>
          <w:sz w:val="36"/>
          <w:szCs w:val="36"/>
          <w:highlight w:val="none"/>
        </w:rPr>
      </w:pPr>
      <w:r>
        <w:rPr>
          <w:rFonts w:hint="eastAsia" w:ascii="宋体" w:hAnsi="宋体" w:cs="宋体"/>
          <w:b/>
          <w:color w:val="auto"/>
          <w:sz w:val="24"/>
          <w:highlight w:val="none"/>
        </w:rPr>
        <w:t>35.</w:t>
      </w:r>
      <w:r>
        <w:rPr>
          <w:rFonts w:hint="eastAsia" w:ascii="宋体" w:hAnsi="宋体" w:cs="宋体"/>
          <w:color w:val="auto"/>
          <w:sz w:val="24"/>
          <w:highlight w:val="none"/>
        </w:rPr>
        <w:t>中标人在中标后或施工期间不得随意变更中标项目负责人。如果出现特殊情况，确需更换的，应当经招标人同意。</w:t>
      </w:r>
    </w:p>
    <w:p w14:paraId="0A17935F">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2B9121AF">
      <w:pPr>
        <w:spacing w:line="360" w:lineRule="auto"/>
        <w:jc w:val="center"/>
        <w:rPr>
          <w:rFonts w:hint="eastAsia" w:ascii="宋体" w:hAnsi="宋体" w:cs="宋体"/>
          <w:b/>
          <w:color w:val="auto"/>
          <w:sz w:val="24"/>
          <w:highlight w:val="none"/>
        </w:rPr>
      </w:pPr>
      <w:r>
        <w:rPr>
          <w:rFonts w:hint="eastAsia" w:ascii="宋体" w:hAnsi="宋体" w:cs="宋体"/>
          <w:b/>
          <w:color w:val="auto"/>
          <w:sz w:val="36"/>
          <w:szCs w:val="36"/>
          <w:highlight w:val="none"/>
        </w:rPr>
        <w:t>第二章评标办法</w:t>
      </w:r>
      <w:bookmarkEnd w:id="24"/>
      <w:bookmarkEnd w:id="25"/>
    </w:p>
    <w:p w14:paraId="28017A6E">
      <w:pPr>
        <w:spacing w:line="360" w:lineRule="auto"/>
        <w:ind w:firstLine="48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一、本工程采用价格单因素评标办法，且采用资格后审，具体资格审查及评标细则如下：</w:t>
      </w:r>
    </w:p>
    <w:p w14:paraId="167A88B8">
      <w:pPr>
        <w:spacing w:line="360" w:lineRule="auto"/>
        <w:ind w:firstLine="482"/>
        <w:rPr>
          <w:rFonts w:hint="eastAsia" w:ascii="宋体" w:hAnsi="宋体" w:cs="宋体"/>
          <w:color w:val="auto"/>
          <w:highlight w:val="none"/>
        </w:rPr>
      </w:pPr>
      <w:r>
        <w:rPr>
          <w:rFonts w:hint="eastAsia" w:ascii="宋体" w:hAnsi="宋体" w:cs="宋体"/>
          <w:color w:val="auto"/>
          <w:kern w:val="0"/>
          <w:sz w:val="24"/>
          <w:highlight w:val="none"/>
        </w:rPr>
        <w:t>（一）评标程序</w:t>
      </w:r>
    </w:p>
    <w:p w14:paraId="231EFCAD">
      <w:pPr>
        <w:spacing w:line="360" w:lineRule="auto"/>
        <w:ind w:firstLine="482"/>
        <w:rPr>
          <w:rFonts w:hint="eastAsia" w:ascii="宋体" w:hAnsi="宋体" w:cs="宋体"/>
          <w:color w:val="auto"/>
          <w:kern w:val="0"/>
          <w:sz w:val="24"/>
          <w:highlight w:val="none"/>
        </w:rPr>
      </w:pPr>
      <w:r>
        <w:rPr>
          <w:rFonts w:hint="eastAsia" w:ascii="宋体" w:hAnsi="宋体" w:cs="宋体"/>
          <w:color w:val="auto"/>
          <w:kern w:val="0"/>
          <w:sz w:val="24"/>
          <w:highlight w:val="none"/>
        </w:rPr>
        <w:t>评标入围→资格符合性评审→价格标开标→确定中标候选人。</w:t>
      </w:r>
    </w:p>
    <w:p w14:paraId="440108F9">
      <w:pPr>
        <w:adjustRightInd w:val="0"/>
        <w:snapToGrid w:val="0"/>
        <w:spacing w:line="440" w:lineRule="exact"/>
        <w:ind w:firstLine="482"/>
        <w:rPr>
          <w:rFonts w:hint="eastAsia" w:ascii="宋体" w:hAnsi="宋体" w:cs="宋体"/>
          <w:b/>
          <w:bCs/>
          <w:color w:val="auto"/>
          <w:kern w:val="0"/>
          <w:sz w:val="24"/>
          <w:highlight w:val="none"/>
        </w:rPr>
      </w:pPr>
      <w:r>
        <w:rPr>
          <w:rFonts w:hint="eastAsia" w:ascii="宋体" w:hAnsi="宋体" w:cs="宋体"/>
          <w:color w:val="auto"/>
          <w:kern w:val="0"/>
          <w:sz w:val="24"/>
          <w:highlight w:val="none"/>
        </w:rPr>
        <w:t>（二）评审标准</w:t>
      </w:r>
    </w:p>
    <w:p w14:paraId="7548524F">
      <w:pPr>
        <w:adjustRightInd w:val="0"/>
        <w:snapToGrid w:val="0"/>
        <w:spacing w:line="440" w:lineRule="exact"/>
        <w:ind w:firstLine="482"/>
        <w:rPr>
          <w:rFonts w:hint="eastAsia" w:ascii="宋体" w:hAnsi="宋体" w:cs="宋体"/>
          <w:b/>
          <w:bCs/>
          <w:color w:val="auto"/>
          <w:kern w:val="0"/>
          <w:sz w:val="24"/>
          <w:highlight w:val="none"/>
        </w:rPr>
      </w:pPr>
      <w:r>
        <w:rPr>
          <w:rFonts w:hint="eastAsia" w:ascii="宋体" w:hAnsi="宋体" w:cs="宋体"/>
          <w:color w:val="auto"/>
          <w:kern w:val="0"/>
          <w:sz w:val="24"/>
          <w:highlight w:val="none"/>
        </w:rPr>
        <w:t>评标委员会将按评标入围评审标准、资格评审标准的合格条件，对各投标人递交的资格审查书面资料进行评审，并公布资格审查合格者名单。</w:t>
      </w:r>
    </w:p>
    <w:p w14:paraId="3CEA6A15">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1.资格符合性评审</w:t>
      </w:r>
    </w:p>
    <w:p w14:paraId="1CA0F6A9">
      <w:pPr>
        <w:widowControl/>
        <w:spacing w:line="360" w:lineRule="auto"/>
        <w:ind w:firstLine="482" w:firstLineChars="200"/>
        <w:jc w:val="center"/>
        <w:rPr>
          <w:rFonts w:hint="eastAsia" w:ascii="宋体" w:hAnsi="宋体" w:cs="宋体"/>
          <w:color w:val="auto"/>
          <w:kern w:val="0"/>
          <w:sz w:val="24"/>
          <w:highlight w:val="none"/>
        </w:rPr>
      </w:pPr>
      <w:r>
        <w:rPr>
          <w:rFonts w:hint="eastAsia" w:ascii="宋体" w:hAnsi="宋体" w:cs="宋体"/>
          <w:b/>
          <w:color w:val="auto"/>
          <w:sz w:val="24"/>
          <w:highlight w:val="none"/>
          <w:u w:val="single"/>
        </w:rPr>
        <w:t>资格审查标准汇总表</w:t>
      </w:r>
    </w:p>
    <w:tbl>
      <w:tblPr>
        <w:tblStyle w:val="53"/>
        <w:tblW w:w="956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1918"/>
        <w:gridCol w:w="3510"/>
        <w:gridCol w:w="3589"/>
      </w:tblGrid>
      <w:tr w14:paraId="268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blHeader/>
          <w:tblCellSpacing w:w="0" w:type="dxa"/>
          <w:jc w:val="center"/>
        </w:trPr>
        <w:tc>
          <w:tcPr>
            <w:tcW w:w="552" w:type="dxa"/>
            <w:tcBorders>
              <w:tl2br w:val="nil"/>
              <w:tr2bl w:val="nil"/>
            </w:tcBorders>
            <w:vAlign w:val="center"/>
          </w:tcPr>
          <w:p w14:paraId="5DB22DED">
            <w:pPr>
              <w:widowControl/>
              <w:jc w:val="center"/>
              <w:rPr>
                <w:rFonts w:hint="eastAsia" w:ascii="宋体" w:hAnsi="宋体" w:cs="宋体"/>
                <w:b/>
                <w:color w:val="auto"/>
                <w:kern w:val="0"/>
                <w:sz w:val="18"/>
                <w:szCs w:val="18"/>
                <w:highlight w:val="none"/>
              </w:rPr>
            </w:pPr>
            <w:bookmarkStart w:id="26" w:name="OLE_LINK2"/>
            <w:r>
              <w:rPr>
                <w:rFonts w:hint="eastAsia" w:ascii="宋体" w:hAnsi="宋体" w:cs="宋体"/>
                <w:b/>
                <w:color w:val="auto"/>
                <w:kern w:val="0"/>
                <w:sz w:val="18"/>
                <w:szCs w:val="18"/>
                <w:highlight w:val="none"/>
              </w:rPr>
              <w:t>序号</w:t>
            </w:r>
          </w:p>
        </w:tc>
        <w:tc>
          <w:tcPr>
            <w:tcW w:w="1918" w:type="dxa"/>
            <w:tcBorders>
              <w:tl2br w:val="nil"/>
              <w:tr2bl w:val="nil"/>
            </w:tcBorders>
            <w:vAlign w:val="center"/>
          </w:tcPr>
          <w:p w14:paraId="04135281">
            <w:pPr>
              <w:widowControl/>
              <w:jc w:val="center"/>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项目内容</w:t>
            </w:r>
          </w:p>
        </w:tc>
        <w:tc>
          <w:tcPr>
            <w:tcW w:w="3510" w:type="dxa"/>
            <w:tcBorders>
              <w:tl2br w:val="nil"/>
              <w:tr2bl w:val="nil"/>
            </w:tcBorders>
            <w:vAlign w:val="center"/>
          </w:tcPr>
          <w:p w14:paraId="01121DF8">
            <w:pPr>
              <w:widowControl/>
              <w:jc w:val="center"/>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合格条件</w:t>
            </w:r>
          </w:p>
        </w:tc>
        <w:tc>
          <w:tcPr>
            <w:tcW w:w="3589" w:type="dxa"/>
            <w:tcBorders>
              <w:tl2br w:val="nil"/>
              <w:tr2bl w:val="nil"/>
            </w:tcBorders>
            <w:vAlign w:val="center"/>
          </w:tcPr>
          <w:p w14:paraId="630DA514">
            <w:pPr>
              <w:widowControl/>
              <w:jc w:val="center"/>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投标人需提供的材料</w:t>
            </w:r>
          </w:p>
        </w:tc>
      </w:tr>
      <w:tr w14:paraId="5DAF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jc w:val="center"/>
        </w:trPr>
        <w:tc>
          <w:tcPr>
            <w:tcW w:w="552" w:type="dxa"/>
            <w:tcBorders>
              <w:tl2br w:val="nil"/>
              <w:tr2bl w:val="nil"/>
            </w:tcBorders>
            <w:vAlign w:val="center"/>
          </w:tcPr>
          <w:p w14:paraId="17872F78">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918" w:type="dxa"/>
            <w:tcBorders>
              <w:tl2br w:val="nil"/>
              <w:tr2bl w:val="nil"/>
            </w:tcBorders>
            <w:vAlign w:val="center"/>
          </w:tcPr>
          <w:p w14:paraId="12110076">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具有独立订立合同的能力</w:t>
            </w:r>
          </w:p>
        </w:tc>
        <w:tc>
          <w:tcPr>
            <w:tcW w:w="3510" w:type="dxa"/>
            <w:tcBorders>
              <w:tl2br w:val="nil"/>
              <w:tr2bl w:val="nil"/>
            </w:tcBorders>
            <w:vAlign w:val="center"/>
          </w:tcPr>
          <w:p w14:paraId="6B989224">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有效的行政管理部门颁发的法人营业执照</w:t>
            </w:r>
          </w:p>
        </w:tc>
        <w:tc>
          <w:tcPr>
            <w:tcW w:w="3589" w:type="dxa"/>
            <w:tcBorders>
              <w:tl2br w:val="nil"/>
              <w:tr2bl w:val="nil"/>
            </w:tcBorders>
            <w:vAlign w:val="center"/>
          </w:tcPr>
          <w:p w14:paraId="4CB56B21">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有效的企业营业执照（副本）</w:t>
            </w:r>
          </w:p>
        </w:tc>
      </w:tr>
      <w:tr w14:paraId="5BF0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tblCellSpacing w:w="0" w:type="dxa"/>
          <w:jc w:val="center"/>
        </w:trPr>
        <w:tc>
          <w:tcPr>
            <w:tcW w:w="552" w:type="dxa"/>
            <w:tcBorders>
              <w:tl2br w:val="nil"/>
              <w:tr2bl w:val="nil"/>
            </w:tcBorders>
            <w:vAlign w:val="center"/>
          </w:tcPr>
          <w:p w14:paraId="38E2348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918" w:type="dxa"/>
            <w:tcBorders>
              <w:tl2br w:val="nil"/>
              <w:tr2bl w:val="nil"/>
            </w:tcBorders>
            <w:vAlign w:val="center"/>
          </w:tcPr>
          <w:p w14:paraId="6670C970">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企业资质类别等级</w:t>
            </w:r>
          </w:p>
        </w:tc>
        <w:tc>
          <w:tcPr>
            <w:tcW w:w="3510" w:type="dxa"/>
            <w:tcBorders>
              <w:tl2br w:val="nil"/>
              <w:tr2bl w:val="nil"/>
            </w:tcBorders>
            <w:vAlign w:val="center"/>
          </w:tcPr>
          <w:p w14:paraId="165BEB83">
            <w:pPr>
              <w:widowControl/>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建筑装修装饰工程专业施工总承包贰级及以上资质</w:t>
            </w:r>
          </w:p>
        </w:tc>
        <w:tc>
          <w:tcPr>
            <w:tcW w:w="3589" w:type="dxa"/>
            <w:tcBorders>
              <w:tl2br w:val="nil"/>
              <w:tr2bl w:val="nil"/>
            </w:tcBorders>
            <w:vAlign w:val="center"/>
          </w:tcPr>
          <w:p w14:paraId="4B4EF3E8">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有效期内的企业资质证书（副本，可仅提供复印件）</w:t>
            </w:r>
          </w:p>
        </w:tc>
      </w:tr>
      <w:tr w14:paraId="12A4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552" w:type="dxa"/>
            <w:tcBorders>
              <w:tl2br w:val="nil"/>
              <w:tr2bl w:val="nil"/>
            </w:tcBorders>
            <w:vAlign w:val="center"/>
          </w:tcPr>
          <w:p w14:paraId="78AB51E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918" w:type="dxa"/>
            <w:tcBorders>
              <w:tl2br w:val="nil"/>
              <w:tr2bl w:val="nil"/>
            </w:tcBorders>
            <w:vAlign w:val="center"/>
          </w:tcPr>
          <w:p w14:paraId="06AB571E">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企业安全生产许可证</w:t>
            </w:r>
          </w:p>
        </w:tc>
        <w:tc>
          <w:tcPr>
            <w:tcW w:w="3510" w:type="dxa"/>
            <w:tcBorders>
              <w:tl2br w:val="nil"/>
              <w:tr2bl w:val="nil"/>
            </w:tcBorders>
            <w:vAlign w:val="center"/>
          </w:tcPr>
          <w:p w14:paraId="7DEC5051">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企业具备安全产生条件，并取得安全生产许可证。</w:t>
            </w:r>
          </w:p>
        </w:tc>
        <w:tc>
          <w:tcPr>
            <w:tcW w:w="3589" w:type="dxa"/>
            <w:tcBorders>
              <w:tl2br w:val="nil"/>
              <w:tr2bl w:val="nil"/>
            </w:tcBorders>
            <w:vAlign w:val="center"/>
          </w:tcPr>
          <w:p w14:paraId="0A1211A6">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有效的企业安全生产许可证</w:t>
            </w:r>
          </w:p>
        </w:tc>
      </w:tr>
      <w:tr w14:paraId="04A4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7133534E">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1918" w:type="dxa"/>
            <w:tcBorders>
              <w:tl2br w:val="nil"/>
              <w:tr2bl w:val="nil"/>
            </w:tcBorders>
            <w:vAlign w:val="center"/>
          </w:tcPr>
          <w:p w14:paraId="3C84BB0C">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拟派项目负责人（项目经理）资质等级</w:t>
            </w:r>
          </w:p>
        </w:tc>
        <w:tc>
          <w:tcPr>
            <w:tcW w:w="3510" w:type="dxa"/>
            <w:tcBorders>
              <w:tl2br w:val="nil"/>
              <w:tr2bl w:val="nil"/>
            </w:tcBorders>
            <w:vAlign w:val="center"/>
          </w:tcPr>
          <w:p w14:paraId="66325695">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建筑工程专业二级及以上注册建造师（须在有效期内），拟派项目负责人为投标企业正式人员，且项目负责人不得为企业法定代表人或企业董事长或总经理。</w:t>
            </w:r>
          </w:p>
        </w:tc>
        <w:tc>
          <w:tcPr>
            <w:tcW w:w="3589" w:type="dxa"/>
            <w:tcBorders>
              <w:tl2br w:val="nil"/>
              <w:tr2bl w:val="nil"/>
            </w:tcBorders>
            <w:vAlign w:val="center"/>
          </w:tcPr>
          <w:p w14:paraId="28D3D4D3">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①中华人民共和国建造师注册证书(注册在投标人单位)；</w:t>
            </w:r>
          </w:p>
          <w:p w14:paraId="4EDBAB88">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②凡建造师注册证书未发放到位的，可由省辖市建设（建筑）行政主管部门出具注册建造师执业证明</w:t>
            </w:r>
          </w:p>
          <w:p w14:paraId="2818E25A">
            <w:pPr>
              <w:widowControl/>
              <w:jc w:val="left"/>
              <w:rPr>
                <w:rFonts w:hint="eastAsia" w:ascii="宋体" w:hAnsi="宋体" w:cs="宋体"/>
                <w:color w:val="auto"/>
                <w:highlight w:val="none"/>
              </w:rPr>
            </w:pPr>
            <w:r>
              <w:rPr>
                <w:rFonts w:hint="eastAsia" w:ascii="宋体" w:hAnsi="宋体" w:cs="宋体"/>
                <w:color w:val="auto"/>
                <w:kern w:val="0"/>
                <w:sz w:val="24"/>
                <w:highlight w:val="none"/>
              </w:rPr>
              <w:fldChar w:fldCharType="begin"/>
            </w:r>
            <w:r>
              <w:rPr>
                <w:rFonts w:hint="eastAsia" w:ascii="宋体" w:hAnsi="宋体" w:cs="宋体"/>
                <w:color w:val="auto"/>
                <w:kern w:val="0"/>
                <w:sz w:val="24"/>
                <w:highlight w:val="none"/>
              </w:rPr>
              <w:instrText xml:space="preserve"> = 3 \* GB3 \* MERGEFORMAT </w:instrText>
            </w:r>
            <w:r>
              <w:rPr>
                <w:rFonts w:hint="eastAsia" w:ascii="宋体" w:hAnsi="宋体" w:cs="宋体"/>
                <w:color w:val="auto"/>
                <w:kern w:val="0"/>
                <w:sz w:val="24"/>
                <w:highlight w:val="none"/>
              </w:rPr>
              <w:fldChar w:fldCharType="separate"/>
            </w:r>
            <w:r>
              <w:rPr>
                <w:rFonts w:hint="eastAsia" w:ascii="宋体" w:hAnsi="宋体" w:cs="宋体"/>
                <w:color w:val="auto"/>
                <w:kern w:val="0"/>
                <w:sz w:val="24"/>
                <w:highlight w:val="none"/>
              </w:rPr>
              <w:t>③</w:t>
            </w:r>
            <w:r>
              <w:rPr>
                <w:rFonts w:hint="eastAsia" w:ascii="宋体" w:hAnsi="宋体" w:cs="宋体"/>
                <w:color w:val="auto"/>
                <w:kern w:val="0"/>
                <w:sz w:val="24"/>
                <w:highlight w:val="none"/>
              </w:rPr>
              <w:fldChar w:fldCharType="end"/>
            </w:r>
            <w:r>
              <w:rPr>
                <w:rFonts w:hint="eastAsia" w:ascii="宋体" w:hAnsi="宋体" w:cs="宋体"/>
                <w:color w:val="auto"/>
                <w:kern w:val="0"/>
                <w:sz w:val="24"/>
                <w:highlight w:val="none"/>
              </w:rPr>
              <w:t>投标供应商拟派项目负责人如为一级注册建造师的，必须根据《办公厅关于全面实行一级建造师电子注册证书的通知》（建办市〔2021 〕40 号）文件要求使用并提供电子证书，如未按文件要求提供电子证书，该电子证书无效，视为项目负责人的资格不符合要求。</w:t>
            </w:r>
          </w:p>
        </w:tc>
      </w:tr>
      <w:tr w14:paraId="190B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blCellSpacing w:w="0" w:type="dxa"/>
          <w:jc w:val="center"/>
        </w:trPr>
        <w:tc>
          <w:tcPr>
            <w:tcW w:w="552" w:type="dxa"/>
            <w:tcBorders>
              <w:tl2br w:val="nil"/>
              <w:tr2bl w:val="nil"/>
            </w:tcBorders>
            <w:vAlign w:val="center"/>
          </w:tcPr>
          <w:p w14:paraId="7D88B51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1918" w:type="dxa"/>
            <w:tcBorders>
              <w:tl2br w:val="nil"/>
              <w:tr2bl w:val="nil"/>
            </w:tcBorders>
            <w:vAlign w:val="center"/>
          </w:tcPr>
          <w:p w14:paraId="693AC871">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拟派项目负责人（项目经理）安全生产考核</w:t>
            </w:r>
          </w:p>
        </w:tc>
        <w:tc>
          <w:tcPr>
            <w:tcW w:w="3510" w:type="dxa"/>
            <w:tcBorders>
              <w:tl2br w:val="nil"/>
              <w:tr2bl w:val="nil"/>
            </w:tcBorders>
            <w:vAlign w:val="center"/>
          </w:tcPr>
          <w:p w14:paraId="3EC0FB04">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拟派项目负责人具有有效的施工项目负责人安全生产考核合格证书（B类）</w:t>
            </w:r>
          </w:p>
        </w:tc>
        <w:tc>
          <w:tcPr>
            <w:tcW w:w="3589" w:type="dxa"/>
            <w:tcBorders>
              <w:tl2br w:val="nil"/>
              <w:tr2bl w:val="nil"/>
            </w:tcBorders>
            <w:vAlign w:val="center"/>
          </w:tcPr>
          <w:p w14:paraId="1BA3B259">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施工项目负责人安全生产考核合格证书（B类）</w:t>
            </w:r>
          </w:p>
        </w:tc>
      </w:tr>
      <w:tr w14:paraId="17DB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50F8C25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6</w:t>
            </w:r>
          </w:p>
        </w:tc>
        <w:tc>
          <w:tcPr>
            <w:tcW w:w="1918" w:type="dxa"/>
            <w:tcBorders>
              <w:tl2br w:val="nil"/>
              <w:tr2bl w:val="nil"/>
            </w:tcBorders>
            <w:vAlign w:val="center"/>
          </w:tcPr>
          <w:p w14:paraId="5D416B5D">
            <w:pPr>
              <w:autoSpaceDE w:val="0"/>
              <w:autoSpaceDN w:val="0"/>
              <w:adjustRightInd w:val="0"/>
              <w:snapToGrid w:val="0"/>
              <w:spacing w:line="2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拟派项目负责人（项目经理）为投标企业正式人员</w:t>
            </w:r>
          </w:p>
        </w:tc>
        <w:tc>
          <w:tcPr>
            <w:tcW w:w="3510" w:type="dxa"/>
            <w:tcBorders>
              <w:tl2br w:val="nil"/>
              <w:tr2bl w:val="nil"/>
            </w:tcBorders>
            <w:vAlign w:val="center"/>
          </w:tcPr>
          <w:p w14:paraId="3B483F24">
            <w:pPr>
              <w:autoSpaceDE w:val="0"/>
              <w:autoSpaceDN w:val="0"/>
              <w:adjustRightInd w:val="0"/>
              <w:snapToGrid w:val="0"/>
              <w:spacing w:line="240" w:lineRule="atLeast"/>
              <w:rPr>
                <w:rFonts w:hint="eastAsia" w:ascii="宋体" w:hAnsi="宋体" w:cs="宋体"/>
                <w:color w:val="auto"/>
                <w:kern w:val="0"/>
                <w:sz w:val="24"/>
                <w:highlight w:val="none"/>
              </w:rPr>
            </w:pPr>
            <w:r>
              <w:rPr>
                <w:rFonts w:hint="eastAsia" w:ascii="宋体" w:hAnsi="宋体" w:cs="宋体"/>
                <w:color w:val="auto"/>
                <w:sz w:val="24"/>
                <w:highlight w:val="none"/>
              </w:rPr>
              <w:t>拟派项目负责人为投标企业正式人员</w:t>
            </w:r>
          </w:p>
        </w:tc>
        <w:tc>
          <w:tcPr>
            <w:tcW w:w="3589" w:type="dxa"/>
            <w:tcBorders>
              <w:tl2br w:val="nil"/>
              <w:tr2bl w:val="nil"/>
            </w:tcBorders>
            <w:vAlign w:val="center"/>
          </w:tcPr>
          <w:p w14:paraId="6487BD70">
            <w:pPr>
              <w:autoSpaceDE w:val="0"/>
              <w:autoSpaceDN w:val="0"/>
              <w:adjustRightInd w:val="0"/>
              <w:snapToGrid w:val="0"/>
              <w:spacing w:line="2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有效的劳动合同书</w:t>
            </w:r>
          </w:p>
        </w:tc>
      </w:tr>
      <w:tr w14:paraId="009B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5459BAAF">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7</w:t>
            </w:r>
          </w:p>
        </w:tc>
        <w:tc>
          <w:tcPr>
            <w:tcW w:w="1918" w:type="dxa"/>
            <w:tcBorders>
              <w:tl2br w:val="nil"/>
              <w:tr2bl w:val="nil"/>
            </w:tcBorders>
            <w:vAlign w:val="center"/>
          </w:tcPr>
          <w:p w14:paraId="759EFFF2">
            <w:pPr>
              <w:autoSpaceDE w:val="0"/>
              <w:autoSpaceDN w:val="0"/>
              <w:adjustRightInd w:val="0"/>
              <w:snapToGrid w:val="0"/>
              <w:spacing w:line="24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诚信承诺书</w:t>
            </w:r>
          </w:p>
        </w:tc>
        <w:tc>
          <w:tcPr>
            <w:tcW w:w="3510" w:type="dxa"/>
            <w:tcBorders>
              <w:tl2br w:val="nil"/>
              <w:tr2bl w:val="nil"/>
            </w:tcBorders>
            <w:vAlign w:val="center"/>
          </w:tcPr>
          <w:p w14:paraId="481FEF46">
            <w:pPr>
              <w:autoSpaceDE w:val="0"/>
              <w:autoSpaceDN w:val="0"/>
              <w:adjustRightInd w:val="0"/>
              <w:snapToGrid w:val="0"/>
              <w:spacing w:line="240" w:lineRule="atLeast"/>
              <w:jc w:val="center"/>
              <w:rPr>
                <w:rFonts w:hint="eastAsia" w:ascii="宋体" w:hAnsi="宋体" w:cs="宋体"/>
                <w:color w:val="auto"/>
                <w:sz w:val="24"/>
                <w:highlight w:val="none"/>
              </w:rPr>
            </w:pPr>
            <w:r>
              <w:rPr>
                <w:rFonts w:hint="eastAsia" w:ascii="宋体" w:hAnsi="宋体" w:cs="宋体"/>
                <w:color w:val="auto"/>
                <w:kern w:val="0"/>
                <w:sz w:val="24"/>
                <w:highlight w:val="none"/>
              </w:rPr>
              <w:t>诚信承诺书</w:t>
            </w:r>
          </w:p>
        </w:tc>
        <w:tc>
          <w:tcPr>
            <w:tcW w:w="3589" w:type="dxa"/>
            <w:tcBorders>
              <w:tl2br w:val="nil"/>
              <w:tr2bl w:val="nil"/>
            </w:tcBorders>
            <w:vAlign w:val="center"/>
          </w:tcPr>
          <w:p w14:paraId="456E4645">
            <w:pPr>
              <w:autoSpaceDE w:val="0"/>
              <w:autoSpaceDN w:val="0"/>
              <w:adjustRightInd w:val="0"/>
              <w:snapToGrid w:val="0"/>
              <w:spacing w:line="24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诚信承诺书</w:t>
            </w:r>
          </w:p>
        </w:tc>
      </w:tr>
      <w:tr w14:paraId="1A25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1867E6D4">
            <w:pPr>
              <w:autoSpaceDE w:val="0"/>
              <w:autoSpaceDN w:val="0"/>
              <w:adjustRightInd w:val="0"/>
              <w:snapToGrid w:val="0"/>
              <w:spacing w:line="24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w:t>
            </w:r>
          </w:p>
        </w:tc>
        <w:tc>
          <w:tcPr>
            <w:tcW w:w="1918" w:type="dxa"/>
            <w:tcBorders>
              <w:tl2br w:val="nil"/>
              <w:tr2bl w:val="nil"/>
            </w:tcBorders>
            <w:vAlign w:val="center"/>
          </w:tcPr>
          <w:p w14:paraId="54CB65CC">
            <w:pPr>
              <w:autoSpaceDE w:val="0"/>
              <w:autoSpaceDN w:val="0"/>
              <w:adjustRightInd w:val="0"/>
              <w:snapToGrid w:val="0"/>
              <w:spacing w:line="2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建筑企业资质动态监管均不处于不合格状态。</w:t>
            </w:r>
          </w:p>
        </w:tc>
        <w:tc>
          <w:tcPr>
            <w:tcW w:w="3510" w:type="dxa"/>
            <w:tcBorders>
              <w:tl2br w:val="nil"/>
              <w:tr2bl w:val="nil"/>
            </w:tcBorders>
            <w:vAlign w:val="center"/>
          </w:tcPr>
          <w:p w14:paraId="4F13822E">
            <w:pPr>
              <w:autoSpaceDE w:val="0"/>
              <w:autoSpaceDN w:val="0"/>
              <w:adjustRightInd w:val="0"/>
              <w:snapToGrid w:val="0"/>
              <w:spacing w:line="2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投标人在投标文件递交截止时间当日，建筑企业资质动态监管（指本项目要求资质）不处于不合格状态。</w:t>
            </w:r>
          </w:p>
        </w:tc>
        <w:tc>
          <w:tcPr>
            <w:tcW w:w="3589" w:type="dxa"/>
            <w:tcBorders>
              <w:tl2br w:val="nil"/>
              <w:tr2bl w:val="nil"/>
            </w:tcBorders>
            <w:vAlign w:val="center"/>
          </w:tcPr>
          <w:p w14:paraId="5F7865B2">
            <w:pPr>
              <w:autoSpaceDE w:val="0"/>
              <w:autoSpaceDN w:val="0"/>
              <w:adjustRightInd w:val="0"/>
              <w:snapToGrid w:val="0"/>
              <w:spacing w:line="2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根据苏建招办(2022)2 号文要求,投标人在本招标项目投标文件递交截止时间当日，建筑业企业资质（特指：本项目招标文件要求资质）动态监管结果不处于不合格状态。</w:t>
            </w:r>
          </w:p>
        </w:tc>
      </w:tr>
      <w:tr w14:paraId="44FB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78D664B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9</w:t>
            </w:r>
          </w:p>
        </w:tc>
        <w:tc>
          <w:tcPr>
            <w:tcW w:w="9017" w:type="dxa"/>
            <w:gridSpan w:val="3"/>
            <w:tcBorders>
              <w:tl2br w:val="nil"/>
              <w:tr2bl w:val="nil"/>
            </w:tcBorders>
            <w:vAlign w:val="center"/>
          </w:tcPr>
          <w:p w14:paraId="6E23914F">
            <w:pPr>
              <w:rPr>
                <w:rFonts w:hint="eastAsia" w:ascii="宋体" w:hAnsi="宋体" w:cs="宋体"/>
                <w:color w:val="auto"/>
                <w:kern w:val="0"/>
                <w:sz w:val="24"/>
                <w:highlight w:val="none"/>
              </w:rPr>
            </w:pPr>
            <w:r>
              <w:rPr>
                <w:rFonts w:hint="eastAsia" w:ascii="宋体" w:hAnsi="宋体" w:cs="宋体"/>
                <w:b/>
                <w:bCs/>
                <w:color w:val="auto"/>
                <w:kern w:val="0"/>
                <w:sz w:val="24"/>
                <w:highlight w:val="none"/>
              </w:rPr>
              <w:t>资格审查文件表格（投标时需提供：1.法定代表人身份证明 2.授权委托书3.现场勘察承诺函</w:t>
            </w:r>
            <w:r>
              <w:rPr>
                <w:rFonts w:hint="eastAsia" w:ascii="宋体" w:hAnsi="宋体" w:cs="宋体"/>
                <w:b/>
                <w:color w:val="auto"/>
                <w:kern w:val="0"/>
                <w:sz w:val="24"/>
                <w:highlight w:val="none"/>
              </w:rPr>
              <w:t>（格式详见招标文件第七章）</w:t>
            </w:r>
          </w:p>
        </w:tc>
      </w:tr>
      <w:tr w14:paraId="1204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tblCellSpacing w:w="0" w:type="dxa"/>
          <w:jc w:val="center"/>
        </w:trPr>
        <w:tc>
          <w:tcPr>
            <w:tcW w:w="552" w:type="dxa"/>
            <w:tcBorders>
              <w:tl2br w:val="nil"/>
              <w:tr2bl w:val="nil"/>
            </w:tcBorders>
            <w:vAlign w:val="center"/>
          </w:tcPr>
          <w:p w14:paraId="36E4AD13">
            <w:pPr>
              <w:widowControl/>
              <w:jc w:val="center"/>
              <w:rPr>
                <w:rFonts w:hint="eastAsia" w:ascii="宋体" w:hAnsi="宋体" w:cs="宋体"/>
                <w:color w:val="auto"/>
                <w:kern w:val="0"/>
                <w:sz w:val="24"/>
                <w:highlight w:val="none"/>
              </w:rPr>
            </w:pPr>
          </w:p>
        </w:tc>
        <w:tc>
          <w:tcPr>
            <w:tcW w:w="9017" w:type="dxa"/>
            <w:gridSpan w:val="3"/>
            <w:tcBorders>
              <w:tl2br w:val="nil"/>
              <w:tr2bl w:val="nil"/>
            </w:tcBorders>
            <w:vAlign w:val="center"/>
          </w:tcPr>
          <w:p w14:paraId="2225E195">
            <w:pPr>
              <w:widowControl/>
              <w:adjustRightInd w:val="0"/>
              <w:snapToGrid w:val="0"/>
              <w:jc w:val="left"/>
              <w:rPr>
                <w:rFonts w:hint="eastAsia" w:ascii="宋体" w:hAnsi="宋体" w:cs="宋体"/>
                <w:color w:val="auto"/>
                <w:highlight w:val="none"/>
              </w:rPr>
            </w:pPr>
            <w:r>
              <w:rPr>
                <w:rFonts w:hint="eastAsia" w:ascii="宋体" w:hAnsi="宋体" w:cs="宋体"/>
                <w:color w:val="auto"/>
                <w:highlight w:val="none"/>
              </w:rPr>
              <w:t>注：</w:t>
            </w:r>
          </w:p>
          <w:p w14:paraId="70893D31">
            <w:pPr>
              <w:widowControl/>
              <w:adjustRightInd w:val="0"/>
              <w:snapToGrid w:val="0"/>
              <w:jc w:val="left"/>
              <w:rPr>
                <w:rFonts w:hint="eastAsia" w:ascii="宋体" w:hAnsi="宋体" w:cs="宋体"/>
                <w:color w:val="auto"/>
                <w:highlight w:val="none"/>
              </w:rPr>
            </w:pPr>
            <w:r>
              <w:rPr>
                <w:rFonts w:hint="eastAsia" w:ascii="宋体" w:hAnsi="宋体" w:cs="宋体"/>
                <w:color w:val="auto"/>
                <w:highlight w:val="none"/>
              </w:rPr>
              <w:t>1.资格审查阶段，评标委员会根据资格审查标准、资格审查条件、“资格审查资料包”中的资料进行资格评审，请投标人按照本招标文件要求准确提供全部资料，否则做废标处理。</w:t>
            </w:r>
          </w:p>
          <w:p w14:paraId="22918CB7">
            <w:pPr>
              <w:widowControl/>
              <w:adjustRightInd w:val="0"/>
              <w:snapToGrid w:val="0"/>
              <w:jc w:val="left"/>
              <w:rPr>
                <w:rFonts w:hint="eastAsia" w:ascii="宋体" w:hAnsi="宋体" w:cs="宋体"/>
                <w:color w:val="auto"/>
                <w:highlight w:val="none"/>
              </w:rPr>
            </w:pPr>
            <w:r>
              <w:rPr>
                <w:rFonts w:hint="eastAsia" w:ascii="宋体" w:hAnsi="宋体" w:cs="宋体"/>
                <w:color w:val="auto"/>
                <w:highlight w:val="none"/>
              </w:rPr>
              <w:t>2.以上复印件须加盖投标单位公章，并在封袋上加盖投标人单位公章和法定代表人印章。</w:t>
            </w:r>
          </w:p>
        </w:tc>
      </w:tr>
      <w:bookmarkEnd w:id="26"/>
    </w:tbl>
    <w:p w14:paraId="32356FFC">
      <w:pPr>
        <w:spacing w:line="420" w:lineRule="exact"/>
        <w:ind w:firstLine="480" w:firstLineChars="200"/>
        <w:rPr>
          <w:rFonts w:hint="eastAsia" w:ascii="宋体" w:hAnsi="宋体" w:cs="宋体"/>
          <w:color w:val="auto"/>
          <w:sz w:val="24"/>
          <w:highlight w:val="none"/>
        </w:rPr>
      </w:pPr>
      <w:bookmarkStart w:id="27" w:name="_Toc404159960"/>
      <w:r>
        <w:rPr>
          <w:rFonts w:hint="eastAsia" w:ascii="宋体" w:hAnsi="宋体" w:cs="宋体"/>
          <w:color w:val="auto"/>
          <w:sz w:val="24"/>
          <w:highlight w:val="none"/>
        </w:rPr>
        <w:t>（3）本次资格审查采用合格制，各投标人只有满足资格审查必要合格条件后，方可参与商务标的评审。</w:t>
      </w:r>
    </w:p>
    <w:p w14:paraId="418996DC">
      <w:pPr>
        <w:spacing w:line="360" w:lineRule="auto"/>
        <w:ind w:firstLine="480" w:firstLineChars="200"/>
        <w:rPr>
          <w:rFonts w:hint="eastAsia" w:ascii="宋体" w:hAnsi="宋体" w:cs="宋体"/>
          <w:color w:val="auto"/>
          <w:sz w:val="24"/>
          <w:highlight w:val="none"/>
        </w:rPr>
      </w:pPr>
      <w:bookmarkStart w:id="28" w:name="_Toc465181336"/>
      <w:r>
        <w:rPr>
          <w:rFonts w:hint="eastAsia" w:ascii="宋体" w:hAnsi="宋体" w:cs="宋体"/>
          <w:color w:val="auto"/>
          <w:sz w:val="24"/>
          <w:highlight w:val="none"/>
        </w:rPr>
        <w:t>2.商务标评审</w:t>
      </w:r>
    </w:p>
    <w:p w14:paraId="57DC6D16">
      <w:pPr>
        <w:autoSpaceDE w:val="0"/>
        <w:autoSpaceDN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1)只有通过资格审查的投标人，才能参加商务标的评标。</w:t>
      </w:r>
    </w:p>
    <w:p w14:paraId="2EB97399">
      <w:pPr>
        <w:autoSpaceDE w:val="0"/>
        <w:autoSpaceDN w:val="0"/>
        <w:adjustRightInd w:val="0"/>
        <w:snapToGrid w:val="0"/>
        <w:spacing w:line="360" w:lineRule="auto"/>
        <w:ind w:firstLine="472" w:firstLineChars="196"/>
        <w:rPr>
          <w:rFonts w:hint="eastAsia" w:ascii="宋体" w:hAnsi="宋体" w:cs="宋体"/>
          <w:b/>
          <w:color w:val="auto"/>
          <w:sz w:val="24"/>
          <w:highlight w:val="none"/>
          <w:u w:val="single"/>
        </w:rPr>
      </w:pPr>
      <w:r>
        <w:rPr>
          <w:rFonts w:hint="eastAsia" w:ascii="宋体" w:hAnsi="宋体" w:cs="宋体"/>
          <w:b/>
          <w:color w:val="auto"/>
          <w:sz w:val="24"/>
          <w:highlight w:val="none"/>
          <w:u w:val="single"/>
        </w:rPr>
        <w:t>本工程招标控制价：1</w:t>
      </w:r>
      <w:r>
        <w:rPr>
          <w:rFonts w:hint="eastAsia" w:ascii="宋体" w:hAnsi="宋体" w:cs="宋体"/>
          <w:b/>
          <w:color w:val="auto"/>
          <w:sz w:val="24"/>
          <w:highlight w:val="none"/>
          <w:u w:val="single"/>
          <w:lang w:val="en-US" w:eastAsia="zh-CN"/>
        </w:rPr>
        <w:t>39625.60</w:t>
      </w:r>
      <w:r>
        <w:rPr>
          <w:rFonts w:hint="eastAsia" w:ascii="宋体" w:hAnsi="宋体" w:cs="宋体"/>
          <w:b/>
          <w:color w:val="auto"/>
          <w:sz w:val="24"/>
          <w:highlight w:val="none"/>
          <w:u w:val="single"/>
        </w:rPr>
        <w:t>元，投标报价高于招标控制价的作废标处理。</w:t>
      </w:r>
    </w:p>
    <w:p w14:paraId="659BF4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商务标评审共设两种方法，</w:t>
      </w:r>
      <w:r>
        <w:rPr>
          <w:rFonts w:hint="eastAsia" w:ascii="宋体" w:hAnsi="宋体" w:cs="宋体"/>
          <w:color w:val="auto"/>
          <w:sz w:val="24"/>
          <w:highlight w:val="none"/>
        </w:rPr>
        <w:t>由招标人代表在开标时现场抽取确定，相关系数由投标人代表现场抽取确定后进入评标程序。</w:t>
      </w:r>
    </w:p>
    <w:p w14:paraId="0E1A744B">
      <w:pPr>
        <w:widowControl/>
        <w:spacing w:line="360" w:lineRule="auto"/>
        <w:ind w:firstLine="477" w:firstLineChars="199"/>
        <w:rPr>
          <w:rFonts w:hint="eastAsia" w:ascii="宋体" w:hAnsi="宋体" w:cs="宋体"/>
          <w:b/>
          <w:bCs/>
          <w:color w:val="auto"/>
          <w:sz w:val="24"/>
          <w:highlight w:val="none"/>
        </w:rPr>
      </w:pPr>
      <w:r>
        <w:rPr>
          <w:rFonts w:hint="eastAsia" w:ascii="宋体" w:hAnsi="宋体" w:cs="宋体"/>
          <w:color w:val="auto"/>
          <w:kern w:val="0"/>
          <w:sz w:val="24"/>
          <w:highlight w:val="none"/>
        </w:rPr>
        <w:t>3.</w:t>
      </w:r>
      <w:r>
        <w:rPr>
          <w:rFonts w:hint="eastAsia" w:ascii="宋体" w:hAnsi="宋体" w:cs="宋体"/>
          <w:b/>
          <w:bCs/>
          <w:color w:val="auto"/>
          <w:sz w:val="24"/>
          <w:highlight w:val="none"/>
        </w:rPr>
        <w:t>商务标评审设置</w:t>
      </w:r>
    </w:p>
    <w:p w14:paraId="2AC44F03">
      <w:pPr>
        <w:widowControl/>
        <w:spacing w:line="360" w:lineRule="auto"/>
        <w:ind w:firstLine="479" w:firstLineChars="199"/>
        <w:rPr>
          <w:rFonts w:hint="eastAsia" w:ascii="宋体" w:hAnsi="宋体" w:cs="宋体"/>
          <w:b/>
          <w:bCs/>
          <w:color w:val="auto"/>
          <w:sz w:val="24"/>
          <w:highlight w:val="none"/>
        </w:rPr>
      </w:pPr>
      <w:r>
        <w:rPr>
          <w:rFonts w:hint="eastAsia" w:ascii="宋体" w:hAnsi="宋体" w:cs="宋体"/>
          <w:b/>
          <w:bCs/>
          <w:color w:val="auto"/>
          <w:sz w:val="24"/>
          <w:highlight w:val="none"/>
        </w:rPr>
        <w:t>本工程商务标评审设置评标办法一、二，由招标人代表在开标时随机抽取一种方法作为商务标的评审标准。</w:t>
      </w:r>
    </w:p>
    <w:p w14:paraId="3B494B33">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方法一:</w:t>
      </w:r>
    </w:p>
    <w:p w14:paraId="2B96A5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确定有效报价：投标报价低于或等于招标控制价的各投标人的投标报价为有效报价；高于招标控制价的，作废标处理。</w:t>
      </w:r>
      <w:r>
        <w:rPr>
          <w:rFonts w:hint="eastAsia" w:ascii="宋体" w:hAnsi="宋体" w:cs="宋体"/>
          <w:color w:val="auto"/>
          <w:kern w:val="0"/>
          <w:sz w:val="24"/>
          <w:highlight w:val="none"/>
        </w:rPr>
        <w:t>废标、无效报价不参与评标基准价的计算。</w:t>
      </w:r>
    </w:p>
    <w:p w14:paraId="16CE77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（2）评标基准价的确定:</w:t>
      </w:r>
    </w:p>
    <w:p w14:paraId="3A0DDF14">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若有效投标文件＜4家时，则所有有效投标文件的次低报价作为A；</w:t>
      </w:r>
    </w:p>
    <w:p w14:paraId="3B9A84F4">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若4≤有效投标文件≤6家时，去掉评标价中的最高报价（最高报价相同的均剔除）后取算术平均值为A；</w:t>
      </w:r>
    </w:p>
    <w:p w14:paraId="355322E3">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若有效投标文件≥7家，去掉评标价中的最高和最低20%（四舍五入取整，末位投标报价相同的均保留）后取算术平均值为 A。</w:t>
      </w:r>
    </w:p>
    <w:p w14:paraId="0A9644DC">
      <w:pPr>
        <w:autoSpaceDE w:val="0"/>
        <w:autoSpaceDN w:val="0"/>
        <w:adjustRightInd w:val="0"/>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评标基准价 =A×K，A值是有效投标文件的评标价的算术平均值，评标价是指经澄清、补正和修正算术计算错误的投标报价。K值在开标时由投标人推选的代表随机抽取确定，K 值的取值范围为95%、96%、97%、98%。</w:t>
      </w:r>
    </w:p>
    <w:p w14:paraId="22A776B4">
      <w:pPr>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评标基准价只计算一次，一经确定，不因招标当事人质疑、投诉、复议以及其他任何情形而改变，但评标过程中的计算错误可作调整。</w:t>
      </w:r>
    </w:p>
    <w:p w14:paraId="67B13381">
      <w:pPr>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（3）计算得分</w:t>
      </w:r>
    </w:p>
    <w:p w14:paraId="29398DAE">
      <w:pPr>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①投标人的投标报价与评标基准价相等的得100分；</w:t>
      </w:r>
    </w:p>
    <w:p w14:paraId="206D133A">
      <w:pPr>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②投标人的投标报价与评标基准价相比，每上浮1%扣0.9分，每下浮1%扣0.6分（不足1%时采用插入法），得分四舍五入取整保留小数点后两位。</w:t>
      </w:r>
    </w:p>
    <w:p w14:paraId="79C1172A">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方法二：</w:t>
      </w:r>
    </w:p>
    <w:p w14:paraId="4BB0CE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 xml:space="preserve">确定有效报价：投标报价低于或等于招标控制价的各投标人的投标报价为有效报价；高于招标控制价的，作废标处理。 </w:t>
      </w:r>
      <w:r>
        <w:rPr>
          <w:rFonts w:hint="eastAsia" w:ascii="宋体" w:hAnsi="宋体" w:cs="宋体"/>
          <w:color w:val="auto"/>
          <w:kern w:val="0"/>
          <w:sz w:val="24"/>
          <w:highlight w:val="none"/>
        </w:rPr>
        <w:t>废标、无效报价不参与评标基准价的计算。</w:t>
      </w:r>
    </w:p>
    <w:p w14:paraId="452BCA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（2）评标基准价的确定:</w:t>
      </w:r>
    </w:p>
    <w:p w14:paraId="761FDB72">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若有效投标文件＜4 家时，则所有有效投标文件的次低报价作为A；</w:t>
      </w:r>
    </w:p>
    <w:p w14:paraId="41AE4313">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若4≤有效投标文件≤6家时，去掉评标价中的最高报价（最高报价相同的均剔除）后取算术平均值为A；</w:t>
      </w:r>
    </w:p>
    <w:p w14:paraId="462FDFC6">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若有效投标文件≥7家，去掉评标价中的最高和最低20%（四舍五入取整，末位投标报价相同的均保留）后取算术平均值为 A。</w:t>
      </w:r>
    </w:p>
    <w:p w14:paraId="11564FEB">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则评标基准价=A×K1×Q1＋B×K2×Q2， A值是有效投标文件的评标价的算术平均值，评标价是指经澄清、补正和修正算术计算错误的投标报价。</w:t>
      </w:r>
    </w:p>
    <w:p w14:paraId="5B0F94FB">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Q2=1-Q1, Q1的取值范围为65%、70%、75%、80%、85%；K1 的取值范围为95%、96%、97%、98%；B为招标控制价；K2为90%。Q1、K1值在开标时由由投标人推选的代表随机抽取确定。</w:t>
      </w:r>
    </w:p>
    <w:p w14:paraId="49B6FFF6">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评标基准价只计算一次，一经确定，不因招标当事人质疑、投诉、复议以及其他任何情形而改变，但评标过程中的计算错误可作调整。</w:t>
      </w:r>
    </w:p>
    <w:p w14:paraId="7EA99762">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（3）计算得分</w:t>
      </w:r>
    </w:p>
    <w:p w14:paraId="4C19C045">
      <w:pPr>
        <w:numPr>
          <w:ilvl w:val="0"/>
          <w:numId w:val="1"/>
        </w:numPr>
        <w:spacing w:line="360" w:lineRule="auto"/>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投标人的投标报价与评标基准价相等的得100分；</w:t>
      </w:r>
    </w:p>
    <w:p w14:paraId="523A81D8">
      <w:pPr>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②投标人的投标报价与评标基准价相比，每上浮1%扣0.9分，每下浮1%扣0.6分（不足1%时采用插入法），得分四舍五入取整保留小数点后两位。</w:t>
      </w:r>
    </w:p>
    <w:p w14:paraId="55C26E74">
      <w:pPr>
        <w:autoSpaceDE w:val="0"/>
        <w:autoSpaceDN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 xml:space="preserve"> 注：评标委员会在评标报告签字后，评标基准价不因招投标当事人质疑、投诉、复议以及其他任何情形而改变，但评标过程中的计算错误可作调整。</w:t>
      </w:r>
    </w:p>
    <w:p w14:paraId="04023A69">
      <w:pPr>
        <w:autoSpaceDE w:val="0"/>
        <w:autoSpaceDN w:val="0"/>
        <w:adjustRightInd w:val="0"/>
        <w:snapToGrid w:val="0"/>
        <w:spacing w:line="360" w:lineRule="auto"/>
        <w:ind w:firstLine="472" w:firstLineChars="196"/>
        <w:rPr>
          <w:rFonts w:hint="eastAsia" w:ascii="宋体" w:hAnsi="宋体" w:cs="宋体"/>
          <w:b/>
          <w:bCs/>
          <w:color w:val="auto"/>
          <w:sz w:val="24"/>
          <w:highlight w:val="none"/>
        </w:rPr>
      </w:pPr>
      <w:r>
        <w:rPr>
          <w:rFonts w:hint="eastAsia" w:ascii="宋体" w:hAnsi="宋体" w:cs="宋体"/>
          <w:b/>
          <w:bCs/>
          <w:color w:val="auto"/>
          <w:sz w:val="24"/>
          <w:highlight w:val="none"/>
        </w:rPr>
        <w:t>4.确定中标人</w:t>
      </w:r>
    </w:p>
    <w:p w14:paraId="67A176D8">
      <w:pPr>
        <w:autoSpaceDE w:val="0"/>
        <w:autoSpaceDN w:val="0"/>
        <w:adjustRightInd w:val="0"/>
        <w:snapToGrid w:val="0"/>
        <w:spacing w:line="360" w:lineRule="auto"/>
        <w:ind w:firstLine="472" w:firstLineChars="196"/>
        <w:rPr>
          <w:rFonts w:hint="eastAsia" w:ascii="宋体" w:hAnsi="宋体" w:cs="宋体"/>
          <w:b/>
          <w:bCs/>
          <w:color w:val="auto"/>
          <w:sz w:val="24"/>
          <w:highlight w:val="none"/>
        </w:rPr>
      </w:pPr>
      <w:r>
        <w:rPr>
          <w:rFonts w:hint="eastAsia" w:ascii="宋体" w:hAnsi="宋体" w:cs="宋体"/>
          <w:b/>
          <w:bCs/>
          <w:color w:val="auto"/>
          <w:sz w:val="24"/>
          <w:highlight w:val="none"/>
        </w:rPr>
        <w:t>评标委员会按照各投标人的投标报价，按得分从高到低的顺序确定前三名中标候选人，中标价为其投标报价。若投标报价得分相同，则投标报价低者优先；若投标报价仍相同，则采取现场随机抽签的方式确定最终的中标候选人。</w:t>
      </w:r>
    </w:p>
    <w:p w14:paraId="5EC72EEA">
      <w:pPr>
        <w:autoSpaceDE w:val="0"/>
        <w:autoSpaceDN w:val="0"/>
        <w:adjustRightInd w:val="0"/>
        <w:snapToGrid w:val="0"/>
        <w:spacing w:line="360" w:lineRule="auto"/>
        <w:ind w:firstLine="472" w:firstLineChars="196"/>
        <w:rPr>
          <w:rFonts w:hint="eastAsia" w:ascii="宋体" w:hAnsi="宋体" w:cs="宋体"/>
          <w:b/>
          <w:bCs/>
          <w:color w:val="auto"/>
          <w:sz w:val="24"/>
          <w:highlight w:val="none"/>
        </w:rPr>
      </w:pPr>
      <w:r>
        <w:rPr>
          <w:rFonts w:hint="eastAsia" w:ascii="宋体" w:hAnsi="宋体" w:cs="宋体"/>
          <w:b/>
          <w:bCs/>
          <w:color w:val="auto"/>
          <w:sz w:val="24"/>
          <w:highlight w:val="none"/>
        </w:rPr>
        <w:t>本工程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03081440">
      <w:pPr>
        <w:autoSpaceDE w:val="0"/>
        <w:autoSpaceDN w:val="0"/>
        <w:adjustRightInd w:val="0"/>
        <w:snapToGrid w:val="0"/>
        <w:spacing w:line="360" w:lineRule="auto"/>
        <w:ind w:firstLine="472" w:firstLineChars="196"/>
        <w:rPr>
          <w:rFonts w:hint="eastAsia" w:ascii="宋体" w:hAnsi="宋体" w:cs="宋体"/>
          <w:color w:val="auto"/>
          <w:sz w:val="24"/>
          <w:highlight w:val="none"/>
        </w:rPr>
      </w:pPr>
      <w:r>
        <w:rPr>
          <w:rFonts w:hint="eastAsia" w:ascii="宋体" w:hAnsi="宋体" w:cs="宋体"/>
          <w:b/>
          <w:bCs/>
          <w:color w:val="auto"/>
          <w:sz w:val="24"/>
          <w:highlight w:val="none"/>
        </w:rPr>
        <w:t xml:space="preserve">  评标过程中出现本评标办法未尽事宜，由评标委员会根据有关法律、法规讨论决定。</w:t>
      </w:r>
      <w:r>
        <w:rPr>
          <w:rFonts w:hint="eastAsia" w:ascii="宋体" w:hAnsi="宋体" w:cs="宋体"/>
          <w:b/>
          <w:bCs/>
          <w:color w:val="auto"/>
          <w:sz w:val="24"/>
          <w:highlight w:val="none"/>
        </w:rPr>
        <w:br w:type="page"/>
      </w:r>
      <w:bookmarkEnd w:id="27"/>
      <w:bookmarkEnd w:id="28"/>
    </w:p>
    <w:p w14:paraId="4E684610">
      <w:pPr>
        <w:pStyle w:val="3"/>
        <w:jc w:val="center"/>
        <w:rPr>
          <w:rFonts w:hint="eastAsia" w:ascii="宋体" w:hAnsi="宋体" w:cs="宋体"/>
          <w:color w:val="auto"/>
          <w:sz w:val="36"/>
          <w:highlight w:val="none"/>
        </w:rPr>
      </w:pPr>
      <w:r>
        <w:rPr>
          <w:rFonts w:hint="eastAsia" w:ascii="宋体" w:hAnsi="宋体" w:cs="宋体"/>
          <w:color w:val="auto"/>
          <w:sz w:val="36"/>
          <w:highlight w:val="none"/>
        </w:rPr>
        <w:t>第三章  合同条款及格式</w:t>
      </w:r>
    </w:p>
    <w:p w14:paraId="43CD75F7">
      <w:pPr>
        <w:jc w:val="center"/>
        <w:rPr>
          <w:rFonts w:hint="eastAsia" w:ascii="宋体" w:hAnsi="宋体" w:cs="宋体"/>
          <w:b/>
          <w:color w:val="auto"/>
          <w:sz w:val="52"/>
          <w:szCs w:val="52"/>
          <w:highlight w:val="none"/>
        </w:rPr>
      </w:pPr>
    </w:p>
    <w:p w14:paraId="72F83E74">
      <w:pPr>
        <w:jc w:val="center"/>
        <w:rPr>
          <w:rFonts w:hint="eastAsia" w:ascii="宋体" w:hAnsi="宋体" w:cs="宋体"/>
          <w:b/>
          <w:color w:val="auto"/>
          <w:sz w:val="52"/>
          <w:szCs w:val="52"/>
          <w:highlight w:val="none"/>
        </w:rPr>
      </w:pPr>
    </w:p>
    <w:p w14:paraId="5FE86B0C">
      <w:pPr>
        <w:jc w:val="center"/>
        <w:rPr>
          <w:rFonts w:hint="eastAsia" w:ascii="宋体" w:hAnsi="宋体" w:cs="宋体"/>
          <w:b/>
          <w:color w:val="auto"/>
          <w:sz w:val="52"/>
          <w:szCs w:val="52"/>
          <w:highlight w:val="none"/>
        </w:rPr>
      </w:pPr>
    </w:p>
    <w:p w14:paraId="27279081">
      <w:pPr>
        <w:jc w:val="center"/>
        <w:rPr>
          <w:rFonts w:hint="eastAsia" w:ascii="宋体" w:hAnsi="宋体" w:cs="宋体"/>
          <w:b/>
          <w:color w:val="auto"/>
          <w:sz w:val="52"/>
          <w:szCs w:val="52"/>
          <w:highlight w:val="none"/>
        </w:rPr>
      </w:pPr>
    </w:p>
    <w:p w14:paraId="7112549D">
      <w:pPr>
        <w:jc w:val="center"/>
        <w:rPr>
          <w:rFonts w:hint="eastAsia" w:ascii="宋体" w:hAnsi="宋体" w:cs="宋体"/>
          <w:color w:val="auto"/>
          <w:sz w:val="72"/>
          <w:szCs w:val="52"/>
          <w:highlight w:val="none"/>
        </w:rPr>
      </w:pPr>
      <w:r>
        <w:rPr>
          <w:rFonts w:hint="eastAsia" w:ascii="宋体" w:hAnsi="宋体" w:cs="宋体"/>
          <w:color w:val="auto"/>
          <w:sz w:val="72"/>
          <w:szCs w:val="52"/>
          <w:highlight w:val="none"/>
        </w:rPr>
        <w:t>建设工程施工合同</w:t>
      </w:r>
    </w:p>
    <w:p w14:paraId="65597269">
      <w:pPr>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(示范文本)</w:t>
      </w:r>
    </w:p>
    <w:p w14:paraId="7F1E7B74">
      <w:pPr>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(GF—2017—0201)</w:t>
      </w:r>
    </w:p>
    <w:p w14:paraId="0AE091FF">
      <w:pPr>
        <w:spacing w:line="360" w:lineRule="auto"/>
        <w:ind w:firstLine="880" w:firstLineChars="200"/>
        <w:jc w:val="center"/>
        <w:rPr>
          <w:rFonts w:hint="eastAsia" w:ascii="宋体" w:hAnsi="宋体" w:cs="宋体"/>
          <w:color w:val="auto"/>
          <w:kern w:val="44"/>
          <w:sz w:val="44"/>
          <w:szCs w:val="44"/>
          <w:highlight w:val="none"/>
        </w:rPr>
      </w:pPr>
    </w:p>
    <w:p w14:paraId="50C7605A">
      <w:pPr>
        <w:spacing w:line="360" w:lineRule="auto"/>
        <w:ind w:firstLine="880" w:firstLineChars="200"/>
        <w:jc w:val="center"/>
        <w:rPr>
          <w:rFonts w:hint="eastAsia" w:ascii="宋体" w:hAnsi="宋体" w:cs="宋体"/>
          <w:color w:val="auto"/>
          <w:kern w:val="44"/>
          <w:sz w:val="44"/>
          <w:szCs w:val="44"/>
          <w:highlight w:val="none"/>
        </w:rPr>
      </w:pPr>
    </w:p>
    <w:p w14:paraId="4F0C77D3">
      <w:pPr>
        <w:spacing w:line="360" w:lineRule="auto"/>
        <w:ind w:firstLine="880" w:firstLineChars="200"/>
        <w:jc w:val="center"/>
        <w:rPr>
          <w:rFonts w:hint="eastAsia" w:ascii="宋体" w:hAnsi="宋体" w:cs="宋体"/>
          <w:color w:val="auto"/>
          <w:kern w:val="44"/>
          <w:sz w:val="44"/>
          <w:szCs w:val="44"/>
          <w:highlight w:val="none"/>
        </w:rPr>
      </w:pPr>
    </w:p>
    <w:p w14:paraId="31B46AFE">
      <w:pPr>
        <w:spacing w:line="360" w:lineRule="auto"/>
        <w:ind w:firstLine="880" w:firstLineChars="200"/>
        <w:jc w:val="center"/>
        <w:rPr>
          <w:rFonts w:hint="eastAsia" w:ascii="宋体" w:hAnsi="宋体" w:cs="宋体"/>
          <w:color w:val="auto"/>
          <w:kern w:val="44"/>
          <w:sz w:val="44"/>
          <w:szCs w:val="44"/>
          <w:highlight w:val="none"/>
        </w:rPr>
      </w:pPr>
    </w:p>
    <w:p w14:paraId="45EB7C6F">
      <w:pPr>
        <w:spacing w:line="360" w:lineRule="auto"/>
        <w:ind w:firstLine="880" w:firstLineChars="200"/>
        <w:jc w:val="center"/>
        <w:rPr>
          <w:rFonts w:hint="eastAsia" w:ascii="宋体" w:hAnsi="宋体" w:cs="宋体"/>
          <w:color w:val="auto"/>
          <w:kern w:val="44"/>
          <w:sz w:val="44"/>
          <w:szCs w:val="44"/>
          <w:highlight w:val="none"/>
        </w:rPr>
      </w:pPr>
    </w:p>
    <w:p w14:paraId="4D647975">
      <w:pPr>
        <w:spacing w:line="360" w:lineRule="auto"/>
        <w:ind w:firstLine="880" w:firstLineChars="200"/>
        <w:jc w:val="center"/>
        <w:rPr>
          <w:rFonts w:hint="eastAsia" w:ascii="宋体" w:hAnsi="宋体" w:cs="宋体"/>
          <w:color w:val="auto"/>
          <w:kern w:val="44"/>
          <w:sz w:val="44"/>
          <w:szCs w:val="44"/>
          <w:highlight w:val="none"/>
        </w:rPr>
      </w:pPr>
    </w:p>
    <w:p w14:paraId="7BF64A8D">
      <w:pPr>
        <w:spacing w:line="360" w:lineRule="auto"/>
        <w:ind w:firstLine="880" w:firstLineChars="200"/>
        <w:jc w:val="center"/>
        <w:rPr>
          <w:rFonts w:hint="eastAsia" w:ascii="宋体" w:hAnsi="宋体" w:cs="宋体"/>
          <w:color w:val="auto"/>
          <w:kern w:val="44"/>
          <w:sz w:val="44"/>
          <w:szCs w:val="44"/>
          <w:highlight w:val="none"/>
        </w:rPr>
      </w:pPr>
    </w:p>
    <w:p w14:paraId="4F1EA675">
      <w:pPr>
        <w:spacing w:line="360" w:lineRule="auto"/>
        <w:ind w:firstLine="880" w:firstLineChars="200"/>
        <w:jc w:val="center"/>
        <w:rPr>
          <w:rFonts w:hint="eastAsia" w:ascii="宋体" w:hAnsi="宋体" w:cs="宋体"/>
          <w:color w:val="auto"/>
          <w:kern w:val="44"/>
          <w:sz w:val="44"/>
          <w:szCs w:val="44"/>
          <w:highlight w:val="none"/>
        </w:rPr>
      </w:pPr>
    </w:p>
    <w:p w14:paraId="1D81B165">
      <w:pPr>
        <w:pStyle w:val="82"/>
        <w:rPr>
          <w:rFonts w:hint="eastAsia" w:ascii="宋体" w:hAnsi="宋体" w:cs="宋体"/>
          <w:color w:val="auto"/>
          <w:kern w:val="44"/>
          <w:sz w:val="44"/>
          <w:szCs w:val="44"/>
          <w:highlight w:val="none"/>
        </w:rPr>
      </w:pPr>
    </w:p>
    <w:p w14:paraId="7DDA7BF7">
      <w:pPr>
        <w:pStyle w:val="82"/>
        <w:rPr>
          <w:rFonts w:hint="eastAsia" w:ascii="宋体" w:hAnsi="宋体" w:cs="宋体"/>
          <w:color w:val="auto"/>
          <w:kern w:val="44"/>
          <w:sz w:val="44"/>
          <w:szCs w:val="44"/>
          <w:highlight w:val="none"/>
        </w:rPr>
      </w:pPr>
    </w:p>
    <w:p w14:paraId="33B216E2">
      <w:pPr>
        <w:spacing w:line="360" w:lineRule="auto"/>
        <w:rPr>
          <w:rFonts w:hint="eastAsia" w:ascii="宋体" w:hAnsi="宋体" w:cs="宋体"/>
          <w:color w:val="auto"/>
          <w:kern w:val="44"/>
          <w:sz w:val="44"/>
          <w:szCs w:val="44"/>
          <w:highlight w:val="none"/>
        </w:rPr>
      </w:pPr>
    </w:p>
    <w:p w14:paraId="672CADF3">
      <w:pPr>
        <w:keepNext/>
        <w:keepLines/>
        <w:spacing w:line="440" w:lineRule="exact"/>
        <w:jc w:val="center"/>
        <w:outlineLvl w:val="2"/>
        <w:rPr>
          <w:rFonts w:hint="eastAsia" w:ascii="宋体" w:hAnsi="宋体" w:cs="宋体"/>
          <w:bCs/>
          <w:color w:val="auto"/>
          <w:sz w:val="30"/>
          <w:szCs w:val="30"/>
          <w:highlight w:val="none"/>
        </w:rPr>
      </w:pPr>
      <w:r>
        <w:rPr>
          <w:rFonts w:hint="eastAsia" w:ascii="宋体" w:hAnsi="宋体" w:cs="宋体"/>
          <w:b/>
          <w:bCs/>
          <w:color w:val="auto"/>
          <w:sz w:val="30"/>
          <w:szCs w:val="30"/>
          <w:highlight w:val="none"/>
        </w:rPr>
        <w:t>第一部分 合同协议书</w:t>
      </w:r>
    </w:p>
    <w:p w14:paraId="5604D8C4">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发包人（全称）： 南通唐闸古镇保护开发有限公司</w:t>
      </w:r>
    </w:p>
    <w:p w14:paraId="2D9B1AB0">
      <w:pPr>
        <w:spacing w:line="440" w:lineRule="exact"/>
        <w:rPr>
          <w:rFonts w:hint="eastAsia" w:ascii="宋体" w:hAnsi="宋体" w:cs="宋体"/>
          <w:b/>
          <w:color w:val="auto"/>
          <w:sz w:val="24"/>
          <w:highlight w:val="none"/>
          <w:u w:val="single"/>
        </w:rPr>
      </w:pPr>
      <w:r>
        <w:rPr>
          <w:rFonts w:hint="eastAsia" w:ascii="宋体" w:hAnsi="宋体" w:cs="宋体"/>
          <w:b/>
          <w:color w:val="auto"/>
          <w:sz w:val="24"/>
          <w:highlight w:val="none"/>
        </w:rPr>
        <w:t>承包人（全称）：</w:t>
      </w:r>
    </w:p>
    <w:p w14:paraId="75CB604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w:t>
      </w:r>
      <w:r>
        <w:rPr>
          <w:rFonts w:hint="eastAsia" w:ascii="宋体" w:hAnsi="宋体" w:cs="宋体"/>
          <w:color w:val="auto"/>
          <w:szCs w:val="21"/>
          <w:highlight w:val="none"/>
          <w:lang w:eastAsia="zh-CN"/>
        </w:rPr>
        <w:t>依据招、投标文件及其相关附件，</w:t>
      </w:r>
      <w:r>
        <w:rPr>
          <w:rFonts w:hint="eastAsia" w:ascii="宋体" w:hAnsi="宋体" w:cs="宋体"/>
          <w:color w:val="auto"/>
          <w:szCs w:val="21"/>
          <w:highlight w:val="none"/>
        </w:rPr>
        <w:t xml:space="preserve">遵循平等、自愿、公平和诚实信用的原则，双方就施工及有关事项协商一致，共同达成如下协议：  </w:t>
      </w:r>
    </w:p>
    <w:p w14:paraId="3329F630">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一、工程概况</w:t>
      </w:r>
    </w:p>
    <w:p w14:paraId="6C7DFD3C">
      <w:pPr>
        <w:spacing w:line="440" w:lineRule="exact"/>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：唐闸涉园民宿木结构、墙面翻新工程。</w:t>
      </w:r>
    </w:p>
    <w:p w14:paraId="4E10C44B">
      <w:pPr>
        <w:spacing w:line="44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color w:val="auto"/>
          <w:szCs w:val="21"/>
          <w:highlight w:val="none"/>
        </w:rPr>
        <w:t> 。</w:t>
      </w:r>
    </w:p>
    <w:p w14:paraId="3E573E4C">
      <w:pPr>
        <w:spacing w:line="44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3.工程立项批准文号：  。</w:t>
      </w:r>
    </w:p>
    <w:p w14:paraId="26845D65">
      <w:pPr>
        <w:spacing w:line="44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b/>
          <w:bCs/>
          <w:color w:val="auto"/>
          <w:szCs w:val="21"/>
          <w:highlight w:val="none"/>
          <w:u w:val="single"/>
        </w:rPr>
        <w:t>自筹</w:t>
      </w:r>
      <w:r>
        <w:rPr>
          <w:rFonts w:hint="eastAsia" w:ascii="宋体" w:hAnsi="宋体" w:cs="宋体"/>
          <w:bCs/>
          <w:color w:val="auto"/>
          <w:szCs w:val="21"/>
          <w:highlight w:val="none"/>
        </w:rPr>
        <w:t>。</w:t>
      </w:r>
    </w:p>
    <w:p w14:paraId="78D1309A">
      <w:pPr>
        <w:spacing w:line="440" w:lineRule="exact"/>
        <w:ind w:firstLine="480"/>
        <w:rPr>
          <w:rFonts w:hint="eastAsia" w:ascii="宋体" w:hAnsi="宋体" w:cs="宋体"/>
          <w:b/>
          <w:bCs/>
          <w:color w:val="auto"/>
          <w:szCs w:val="21"/>
          <w:highlight w:val="none"/>
        </w:rPr>
      </w:pPr>
      <w:r>
        <w:rPr>
          <w:rFonts w:hint="eastAsia" w:ascii="宋体" w:hAnsi="宋体" w:cs="宋体"/>
          <w:bCs/>
          <w:color w:val="auto"/>
          <w:szCs w:val="21"/>
          <w:highlight w:val="none"/>
        </w:rPr>
        <w:t>5.工程内容：</w:t>
      </w:r>
      <w:r>
        <w:rPr>
          <w:rFonts w:hint="eastAsia" w:ascii="宋体" w:hAnsi="宋体" w:cs="宋体"/>
          <w:b/>
          <w:bCs/>
          <w:color w:val="auto"/>
          <w:szCs w:val="21"/>
          <w:highlight w:val="none"/>
          <w:u w:val="single"/>
        </w:rPr>
        <w:t xml:space="preserve">                              。</w:t>
      </w:r>
    </w:p>
    <w:p w14:paraId="3D02CB1D">
      <w:pPr>
        <w:spacing w:line="440" w:lineRule="exact"/>
        <w:ind w:firstLine="480"/>
        <w:rPr>
          <w:rFonts w:hint="eastAsia" w:ascii="宋体" w:hAnsi="宋体" w:cs="宋体"/>
          <w:bCs/>
          <w:color w:val="auto"/>
          <w:szCs w:val="21"/>
          <w:highlight w:val="none"/>
        </w:rPr>
      </w:pPr>
      <w:r>
        <w:rPr>
          <w:rFonts w:hint="eastAsia" w:ascii="宋体" w:hAnsi="宋体" w:cs="宋体"/>
          <w:color w:val="auto"/>
          <w:szCs w:val="21"/>
          <w:highlight w:val="none"/>
        </w:rPr>
        <w:t>群体工程应附《承包人承揽工程项目一览表》（附件1）。</w:t>
      </w:r>
    </w:p>
    <w:p w14:paraId="430B4607">
      <w:pPr>
        <w:spacing w:line="44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6.工程承包范围：</w:t>
      </w:r>
      <w:r>
        <w:rPr>
          <w:rFonts w:hint="eastAsia" w:ascii="宋体" w:hAnsi="宋体" w:cs="宋体"/>
          <w:b/>
          <w:bCs/>
          <w:color w:val="auto"/>
          <w:szCs w:val="21"/>
          <w:highlight w:val="none"/>
          <w:u w:val="single"/>
        </w:rPr>
        <w:t xml:space="preserve">包工包料 </w:t>
      </w:r>
      <w:r>
        <w:rPr>
          <w:rFonts w:hint="eastAsia" w:ascii="宋体" w:hAnsi="宋体" w:cs="宋体"/>
          <w:b/>
          <w:bCs/>
          <w:color w:val="auto"/>
          <w:szCs w:val="21"/>
          <w:highlight w:val="none"/>
        </w:rPr>
        <w:t>。</w:t>
      </w:r>
    </w:p>
    <w:p w14:paraId="396D2062">
      <w:pPr>
        <w:keepNext/>
        <w:spacing w:line="440" w:lineRule="exact"/>
        <w:ind w:firstLine="525" w:firstLineChars="250"/>
        <w:outlineLvl w:val="3"/>
        <w:rPr>
          <w:rFonts w:hint="eastAsia" w:ascii="宋体" w:hAnsi="宋体" w:cs="宋体"/>
          <w:bCs/>
          <w:color w:val="auto"/>
          <w:szCs w:val="21"/>
          <w:highlight w:val="none"/>
        </w:rPr>
      </w:pPr>
      <w:r>
        <w:rPr>
          <w:rFonts w:hint="eastAsia" w:ascii="宋体" w:hAnsi="宋体" w:cs="宋体"/>
          <w:bCs/>
          <w:color w:val="auto"/>
          <w:szCs w:val="21"/>
          <w:highlight w:val="none"/>
        </w:rPr>
        <w:t>二、合同工期</w:t>
      </w:r>
    </w:p>
    <w:p w14:paraId="10747D5B">
      <w:pPr>
        <w:spacing w:line="4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2025</w:t>
      </w:r>
      <w:r>
        <w:rPr>
          <w:rFonts w:hint="eastAsia" w:ascii="宋体" w:hAnsi="宋体" w:cs="宋体"/>
          <w:color w:val="auto"/>
          <w:szCs w:val="21"/>
          <w:highlight w:val="none"/>
        </w:rPr>
        <w:t>年月日。</w:t>
      </w:r>
    </w:p>
    <w:p w14:paraId="010488DF">
      <w:pPr>
        <w:spacing w:line="4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2025</w:t>
      </w:r>
      <w:r>
        <w:rPr>
          <w:rFonts w:hint="eastAsia" w:ascii="宋体" w:hAnsi="宋体" w:cs="宋体"/>
          <w:color w:val="auto"/>
          <w:szCs w:val="21"/>
          <w:highlight w:val="none"/>
        </w:rPr>
        <w:t>年月日。</w:t>
      </w:r>
    </w:p>
    <w:p w14:paraId="125BFC4A">
      <w:pPr>
        <w:spacing w:line="4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工期总天数：</w:t>
      </w:r>
      <w:r>
        <w:rPr>
          <w:rFonts w:hint="eastAsia" w:ascii="宋体" w:hAnsi="宋体" w:cs="宋体"/>
          <w:color w:val="auto"/>
          <w:szCs w:val="21"/>
          <w:highlight w:val="none"/>
          <w:u w:val="single"/>
        </w:rPr>
        <w:t>30日历天（实际开工日期以招标人和监理签署的开工报告为准），总天数不变，具体实施时间根据招标人情况适当调整）。</w:t>
      </w:r>
    </w:p>
    <w:p w14:paraId="32F79260">
      <w:pPr>
        <w:keepNext/>
        <w:spacing w:line="440" w:lineRule="exact"/>
        <w:ind w:firstLine="525" w:firstLineChars="250"/>
        <w:outlineLvl w:val="3"/>
        <w:rPr>
          <w:rFonts w:hint="eastAsia" w:ascii="宋体" w:hAnsi="宋体" w:cs="宋体"/>
          <w:b/>
          <w:color w:val="auto"/>
          <w:szCs w:val="21"/>
          <w:highlight w:val="none"/>
        </w:rPr>
      </w:pPr>
      <w:r>
        <w:rPr>
          <w:rFonts w:hint="eastAsia" w:ascii="宋体" w:hAnsi="宋体" w:cs="宋体"/>
          <w:bCs/>
          <w:color w:val="auto"/>
          <w:szCs w:val="21"/>
          <w:highlight w:val="none"/>
        </w:rPr>
        <w:t>三、质量标准</w:t>
      </w:r>
    </w:p>
    <w:p w14:paraId="67369FA9">
      <w:pPr>
        <w:spacing w:line="4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工程质量符合标准。</w:t>
      </w:r>
    </w:p>
    <w:p w14:paraId="32257683">
      <w:pPr>
        <w:keepNext/>
        <w:spacing w:line="440" w:lineRule="exact"/>
        <w:ind w:firstLine="525" w:firstLineChars="250"/>
        <w:outlineLvl w:val="3"/>
        <w:rPr>
          <w:rFonts w:hint="eastAsia" w:ascii="宋体" w:hAnsi="宋体" w:cs="宋体"/>
          <w:b/>
          <w:color w:val="auto"/>
          <w:szCs w:val="21"/>
          <w:highlight w:val="none"/>
        </w:rPr>
      </w:pPr>
      <w:r>
        <w:rPr>
          <w:rFonts w:hint="eastAsia" w:ascii="宋体" w:hAnsi="宋体" w:cs="宋体"/>
          <w:bCs/>
          <w:color w:val="auto"/>
          <w:szCs w:val="21"/>
          <w:highlight w:val="none"/>
        </w:rPr>
        <w:t>四、签约合同价与合同价格形式</w:t>
      </w:r>
      <w:r>
        <w:rPr>
          <w:rFonts w:hint="eastAsia" w:ascii="宋体" w:hAnsi="宋体" w:cs="宋体"/>
          <w:bCs/>
          <w:color w:val="auto"/>
          <w:szCs w:val="21"/>
          <w:highlight w:val="none"/>
        </w:rPr>
        <w:tab/>
      </w:r>
    </w:p>
    <w:p w14:paraId="77C0065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1.签约合同价为：</w:t>
      </w:r>
    </w:p>
    <w:p w14:paraId="16777E30">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人民币（大写）(¥元)；</w:t>
      </w:r>
    </w:p>
    <w:p w14:paraId="7F04F41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b/>
          <w:color w:val="auto"/>
          <w:szCs w:val="21"/>
          <w:highlight w:val="none"/>
          <w:u w:val="single"/>
        </w:rPr>
        <w:t>固定单价合同</w:t>
      </w:r>
      <w:r>
        <w:rPr>
          <w:rFonts w:hint="eastAsia" w:ascii="宋体" w:hAnsi="宋体" w:cs="宋体"/>
          <w:color w:val="auto"/>
          <w:szCs w:val="21"/>
          <w:highlight w:val="none"/>
        </w:rPr>
        <w:t>。</w:t>
      </w:r>
    </w:p>
    <w:p w14:paraId="0FC40B00">
      <w:pPr>
        <w:keepNext/>
        <w:keepLines/>
        <w:spacing w:line="440" w:lineRule="exact"/>
        <w:ind w:firstLine="420" w:firstLineChars="200"/>
        <w:outlineLvl w:val="3"/>
        <w:rPr>
          <w:rFonts w:hint="eastAsia" w:ascii="宋体" w:hAnsi="宋体" w:cs="宋体"/>
          <w:bCs/>
          <w:color w:val="auto"/>
          <w:szCs w:val="21"/>
          <w:highlight w:val="none"/>
        </w:rPr>
      </w:pPr>
      <w:r>
        <w:rPr>
          <w:rFonts w:hint="eastAsia" w:ascii="宋体" w:hAnsi="宋体" w:cs="宋体"/>
          <w:bCs/>
          <w:color w:val="auto"/>
          <w:szCs w:val="21"/>
          <w:highlight w:val="none"/>
        </w:rPr>
        <w:t>五、项目经理</w:t>
      </w:r>
    </w:p>
    <w:p w14:paraId="30CA91F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承包人项目经理：。</w:t>
      </w:r>
    </w:p>
    <w:p w14:paraId="05C5DFD2">
      <w:pPr>
        <w:keepNext/>
        <w:keepLines/>
        <w:spacing w:line="440" w:lineRule="exact"/>
        <w:ind w:firstLine="420" w:firstLineChars="200"/>
        <w:outlineLvl w:val="3"/>
        <w:rPr>
          <w:rFonts w:hint="eastAsia" w:ascii="宋体" w:hAnsi="宋体" w:cs="宋体"/>
          <w:b/>
          <w:color w:val="auto"/>
          <w:szCs w:val="21"/>
          <w:highlight w:val="none"/>
        </w:rPr>
      </w:pPr>
      <w:r>
        <w:rPr>
          <w:rFonts w:hint="eastAsia" w:ascii="宋体" w:hAnsi="宋体" w:cs="宋体"/>
          <w:bCs/>
          <w:color w:val="auto"/>
          <w:szCs w:val="21"/>
          <w:highlight w:val="none"/>
        </w:rPr>
        <w:t>六、合同文件构成</w:t>
      </w:r>
    </w:p>
    <w:p w14:paraId="3C214226">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2A5DF7A0">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（1）本合同协议书及承诺书；</w:t>
      </w:r>
    </w:p>
    <w:p w14:paraId="7FAA1837">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（2）中标通知书；</w:t>
      </w:r>
    </w:p>
    <w:p w14:paraId="4A68E92D">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（3）投标函及其附录；</w:t>
      </w:r>
    </w:p>
    <w:p w14:paraId="04250462">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（4）本合同专用条款；</w:t>
      </w:r>
    </w:p>
    <w:p w14:paraId="208D3742">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（5）本合同通用条款；</w:t>
      </w:r>
    </w:p>
    <w:p w14:paraId="7A1F2B3D">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（6）标准、规范及有关技术资料；</w:t>
      </w:r>
    </w:p>
    <w:p w14:paraId="71852FDE">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6810BC5E">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（8）招标文件及其附件；</w:t>
      </w:r>
    </w:p>
    <w:p w14:paraId="6BE7F0A7">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（9）工程报价单或预算书。</w:t>
      </w:r>
    </w:p>
    <w:p w14:paraId="633B79A1">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3A948B66">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6C989CD5">
      <w:pPr>
        <w:keepNext/>
        <w:keepLines/>
        <w:spacing w:line="440" w:lineRule="exact"/>
        <w:ind w:firstLine="420" w:firstLineChars="200"/>
        <w:outlineLvl w:val="3"/>
        <w:rPr>
          <w:rFonts w:hint="eastAsia" w:ascii="宋体" w:hAnsi="宋体" w:cs="宋体"/>
          <w:color w:val="auto"/>
          <w:szCs w:val="21"/>
          <w:highlight w:val="none"/>
        </w:rPr>
      </w:pPr>
      <w:r>
        <w:rPr>
          <w:rFonts w:hint="eastAsia" w:ascii="宋体" w:hAnsi="宋体" w:cs="宋体"/>
          <w:bCs/>
          <w:color w:val="auto"/>
          <w:szCs w:val="21"/>
          <w:highlight w:val="none"/>
        </w:rPr>
        <w:t>七、承诺</w:t>
      </w:r>
    </w:p>
    <w:p w14:paraId="31692E0B">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05D43813">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204200F0">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14:paraId="72702DB6">
      <w:pPr>
        <w:spacing w:line="440" w:lineRule="exact"/>
        <w:rPr>
          <w:rFonts w:hint="eastAsia" w:ascii="宋体" w:hAnsi="宋体" w:cs="宋体"/>
          <w:bCs/>
          <w:color w:val="auto"/>
          <w:szCs w:val="21"/>
          <w:highlight w:val="none"/>
        </w:rPr>
      </w:pPr>
      <w:r>
        <w:rPr>
          <w:rFonts w:hint="eastAsia" w:ascii="宋体" w:hAnsi="宋体" w:cs="宋体"/>
          <w:b/>
          <w:color w:val="auto"/>
          <w:szCs w:val="21"/>
          <w:highlight w:val="none"/>
        </w:rPr>
        <w:t xml:space="preserve">    八、词语含义</w:t>
      </w:r>
    </w:p>
    <w:p w14:paraId="1CD53B3E">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1A7F89DC">
      <w:pPr>
        <w:keepNext/>
        <w:keepLines/>
        <w:spacing w:line="440" w:lineRule="exact"/>
        <w:ind w:firstLine="420" w:firstLineChars="200"/>
        <w:outlineLvl w:val="3"/>
        <w:rPr>
          <w:rFonts w:hint="eastAsia" w:ascii="宋体" w:hAnsi="宋体" w:cs="宋体"/>
          <w:b/>
          <w:color w:val="auto"/>
          <w:szCs w:val="21"/>
          <w:highlight w:val="none"/>
        </w:rPr>
      </w:pPr>
      <w:r>
        <w:rPr>
          <w:rFonts w:hint="eastAsia" w:ascii="宋体" w:hAnsi="宋体" w:cs="宋体"/>
          <w:bCs/>
          <w:color w:val="auto"/>
          <w:szCs w:val="21"/>
          <w:highlight w:val="none"/>
        </w:rPr>
        <w:t>九、签订时间</w:t>
      </w:r>
    </w:p>
    <w:p w14:paraId="0F21B884">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本合同于年月日签订。</w:t>
      </w:r>
    </w:p>
    <w:p w14:paraId="7DAFA55B">
      <w:pPr>
        <w:keepNext/>
        <w:keepLines/>
        <w:spacing w:line="440" w:lineRule="exact"/>
        <w:ind w:firstLine="420" w:firstLineChars="200"/>
        <w:outlineLvl w:val="3"/>
        <w:rPr>
          <w:rFonts w:hint="eastAsia" w:ascii="宋体" w:hAnsi="宋体" w:cs="宋体"/>
          <w:b/>
          <w:color w:val="auto"/>
          <w:szCs w:val="21"/>
          <w:highlight w:val="none"/>
        </w:rPr>
      </w:pPr>
      <w:r>
        <w:rPr>
          <w:rFonts w:hint="eastAsia" w:ascii="宋体" w:hAnsi="宋体" w:cs="宋体"/>
          <w:bCs/>
          <w:color w:val="auto"/>
          <w:szCs w:val="21"/>
          <w:highlight w:val="none"/>
        </w:rPr>
        <w:t>十、签订地点</w:t>
      </w:r>
    </w:p>
    <w:p w14:paraId="19A76FC8">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本合同在签订。</w:t>
      </w:r>
    </w:p>
    <w:p w14:paraId="0DC0FF33">
      <w:pPr>
        <w:keepNext/>
        <w:keepLines/>
        <w:spacing w:line="440" w:lineRule="exact"/>
        <w:ind w:firstLine="420" w:firstLineChars="200"/>
        <w:outlineLvl w:val="3"/>
        <w:rPr>
          <w:rFonts w:hint="eastAsia" w:ascii="宋体" w:hAnsi="宋体" w:cs="宋体"/>
          <w:b/>
          <w:color w:val="auto"/>
          <w:szCs w:val="21"/>
          <w:highlight w:val="none"/>
        </w:rPr>
      </w:pPr>
      <w:r>
        <w:rPr>
          <w:rFonts w:hint="eastAsia" w:ascii="宋体" w:hAnsi="宋体" w:cs="宋体"/>
          <w:bCs/>
          <w:color w:val="auto"/>
          <w:szCs w:val="21"/>
          <w:highlight w:val="none"/>
        </w:rPr>
        <w:t>十一、补充协议</w:t>
      </w:r>
    </w:p>
    <w:p w14:paraId="68C269B3">
      <w:pPr>
        <w:spacing w:line="44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4A003DBC">
      <w:pPr>
        <w:keepNext/>
        <w:keepLines/>
        <w:spacing w:line="440" w:lineRule="exact"/>
        <w:ind w:firstLine="420" w:firstLineChars="200"/>
        <w:outlineLvl w:val="3"/>
        <w:rPr>
          <w:rFonts w:hint="eastAsia" w:ascii="宋体" w:hAnsi="宋体" w:cs="宋体"/>
          <w:b/>
          <w:color w:val="auto"/>
          <w:szCs w:val="21"/>
          <w:highlight w:val="none"/>
        </w:rPr>
      </w:pPr>
      <w:r>
        <w:rPr>
          <w:rFonts w:hint="eastAsia" w:ascii="宋体" w:hAnsi="宋体" w:cs="宋体"/>
          <w:bCs/>
          <w:color w:val="auto"/>
          <w:szCs w:val="21"/>
          <w:highlight w:val="none"/>
        </w:rPr>
        <w:t>十二、合同生效</w:t>
      </w:r>
    </w:p>
    <w:p w14:paraId="0DECB5B5">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
          <w:bCs/>
          <w:color w:val="auto"/>
          <w:szCs w:val="21"/>
          <w:highlight w:val="none"/>
          <w:u w:val="single"/>
        </w:rPr>
        <w:t xml:space="preserve"> 双方签字盖章后</w:t>
      </w:r>
      <w:r>
        <w:rPr>
          <w:rFonts w:hint="eastAsia" w:ascii="宋体" w:hAnsi="宋体" w:cs="宋体"/>
          <w:bCs/>
          <w:color w:val="auto"/>
          <w:szCs w:val="21"/>
          <w:highlight w:val="none"/>
        </w:rPr>
        <w:t>生效。</w:t>
      </w:r>
    </w:p>
    <w:p w14:paraId="3C317D20">
      <w:pPr>
        <w:keepNext/>
        <w:keepLines/>
        <w:spacing w:line="440" w:lineRule="exact"/>
        <w:ind w:firstLine="420" w:firstLineChars="200"/>
        <w:outlineLvl w:val="3"/>
        <w:rPr>
          <w:rFonts w:hint="eastAsia" w:ascii="宋体" w:hAnsi="宋体" w:cs="宋体"/>
          <w:b/>
          <w:color w:val="auto"/>
          <w:szCs w:val="21"/>
          <w:highlight w:val="none"/>
        </w:rPr>
      </w:pPr>
      <w:r>
        <w:rPr>
          <w:rFonts w:hint="eastAsia" w:ascii="宋体" w:hAnsi="宋体" w:cs="宋体"/>
          <w:bCs/>
          <w:color w:val="auto"/>
          <w:szCs w:val="21"/>
          <w:highlight w:val="none"/>
        </w:rPr>
        <w:t>十三、合同份数</w:t>
      </w:r>
    </w:p>
    <w:p w14:paraId="5ED15AC2">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本合同壹式</w:t>
      </w:r>
      <w:r>
        <w:rPr>
          <w:rFonts w:hint="eastAsia" w:ascii="宋体" w:hAnsi="宋体" w:cs="宋体"/>
          <w:bCs/>
          <w:color w:val="auto"/>
          <w:szCs w:val="21"/>
          <w:highlight w:val="none"/>
          <w:u w:val="single"/>
        </w:rPr>
        <w:t>陆</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叁</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叁</w:t>
      </w:r>
      <w:r>
        <w:rPr>
          <w:rFonts w:hint="eastAsia" w:ascii="宋体" w:hAnsi="宋体" w:cs="宋体"/>
          <w:bCs/>
          <w:color w:val="auto"/>
          <w:szCs w:val="21"/>
          <w:highlight w:val="none"/>
        </w:rPr>
        <w:t>份。</w:t>
      </w:r>
    </w:p>
    <w:p w14:paraId="202F8989">
      <w:pPr>
        <w:spacing w:line="440" w:lineRule="exact"/>
        <w:rPr>
          <w:rFonts w:hint="eastAsia" w:ascii="宋体" w:hAnsi="宋体" w:cs="宋体"/>
          <w:color w:val="auto"/>
          <w:szCs w:val="21"/>
          <w:highlight w:val="none"/>
        </w:rPr>
      </w:pPr>
    </w:p>
    <w:p w14:paraId="64722B7A">
      <w:pPr>
        <w:spacing w:line="440" w:lineRule="exact"/>
        <w:rPr>
          <w:rFonts w:hint="eastAsia" w:ascii="宋体" w:hAnsi="宋体" w:cs="宋体"/>
          <w:color w:val="auto"/>
          <w:szCs w:val="21"/>
          <w:highlight w:val="none"/>
        </w:rPr>
      </w:pPr>
    </w:p>
    <w:p w14:paraId="531C55D3">
      <w:pPr>
        <w:spacing w:line="440" w:lineRule="exact"/>
        <w:rPr>
          <w:rFonts w:hint="eastAsia" w:ascii="宋体" w:hAnsi="宋体" w:cs="宋体"/>
          <w:color w:val="auto"/>
          <w:szCs w:val="21"/>
          <w:highlight w:val="none"/>
        </w:rPr>
      </w:pPr>
    </w:p>
    <w:p w14:paraId="52B8D57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发包人：  (公章)                 承包人：  (公章)</w:t>
      </w:r>
    </w:p>
    <w:p w14:paraId="231022E8">
      <w:pPr>
        <w:spacing w:line="440" w:lineRule="exact"/>
        <w:rPr>
          <w:rFonts w:hint="eastAsia" w:ascii="宋体" w:hAnsi="宋体" w:cs="宋体"/>
          <w:color w:val="auto"/>
          <w:szCs w:val="21"/>
          <w:highlight w:val="none"/>
          <w:u w:val="single"/>
        </w:rPr>
      </w:pPr>
    </w:p>
    <w:p w14:paraId="227F3F9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544D2D1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（签字）                        （签字）</w:t>
      </w:r>
    </w:p>
    <w:p w14:paraId="14C7B263">
      <w:pPr>
        <w:tabs>
          <w:tab w:val="left" w:pos="4410"/>
        </w:tabs>
        <w:spacing w:line="440" w:lineRule="exact"/>
        <w:rPr>
          <w:rFonts w:hint="eastAsia" w:ascii="宋体" w:hAnsi="宋体" w:cs="宋体"/>
          <w:color w:val="auto"/>
          <w:szCs w:val="21"/>
          <w:highlight w:val="none"/>
        </w:rPr>
      </w:pPr>
    </w:p>
    <w:p w14:paraId="3E221D1D">
      <w:pPr>
        <w:tabs>
          <w:tab w:val="left" w:pos="4410"/>
        </w:tabs>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组织机构代码：                      组织机构代码：      </w:t>
      </w:r>
    </w:p>
    <w:p w14:paraId="76896C9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地  址：                           地  址：</w:t>
      </w:r>
    </w:p>
    <w:p w14:paraId="04E1788D">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邮政编码：                        邮政编码：</w:t>
      </w:r>
    </w:p>
    <w:p w14:paraId="5B684EC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                      法定代表人：</w:t>
      </w:r>
    </w:p>
    <w:p w14:paraId="4C5B1A8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委托代理人：                      委托代理人：</w:t>
      </w:r>
    </w:p>
    <w:p w14:paraId="508CBA0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电  话：                          电  话：</w:t>
      </w:r>
    </w:p>
    <w:p w14:paraId="3DF9DF4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传  真：                         传  真：</w:t>
      </w:r>
    </w:p>
    <w:p w14:paraId="64E6EDA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电子信箱：                       电子信箱：</w:t>
      </w:r>
    </w:p>
    <w:p w14:paraId="070A33A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开户银行：                        开户银行：</w:t>
      </w:r>
    </w:p>
    <w:p w14:paraId="124E4BFA">
      <w:pPr>
        <w:spacing w:line="440" w:lineRule="exact"/>
        <w:rPr>
          <w:rFonts w:hint="eastAsia" w:ascii="宋体" w:hAnsi="宋体" w:cs="宋体"/>
          <w:color w:val="auto"/>
          <w:sz w:val="24"/>
          <w:highlight w:val="none"/>
        </w:rPr>
      </w:pPr>
      <w:r>
        <w:rPr>
          <w:rFonts w:hint="eastAsia" w:ascii="宋体" w:hAnsi="宋体" w:cs="宋体"/>
          <w:color w:val="auto"/>
          <w:szCs w:val="21"/>
          <w:highlight w:val="none"/>
        </w:rPr>
        <w:t>账  号：                          账  号：</w:t>
      </w:r>
    </w:p>
    <w:p w14:paraId="3FC3DE18">
      <w:pPr>
        <w:keepNext/>
        <w:keepLines/>
        <w:spacing w:line="440" w:lineRule="exact"/>
        <w:jc w:val="center"/>
        <w:outlineLvl w:val="2"/>
        <w:rPr>
          <w:rFonts w:hint="eastAsia" w:ascii="宋体" w:hAnsi="宋体" w:cs="宋体"/>
          <w:b/>
          <w:bCs/>
          <w:color w:val="auto"/>
          <w:sz w:val="24"/>
          <w:highlight w:val="none"/>
        </w:rPr>
      </w:pPr>
    </w:p>
    <w:p w14:paraId="3FCB9182">
      <w:pPr>
        <w:keepNext/>
        <w:keepLines/>
        <w:spacing w:line="440" w:lineRule="exact"/>
        <w:jc w:val="center"/>
        <w:outlineLvl w:val="2"/>
        <w:rPr>
          <w:rFonts w:hint="eastAsia" w:ascii="宋体" w:hAnsi="宋体" w:cs="宋体"/>
          <w:b/>
          <w:bCs/>
          <w:color w:val="auto"/>
          <w:sz w:val="24"/>
          <w:highlight w:val="none"/>
        </w:rPr>
      </w:pPr>
    </w:p>
    <w:p w14:paraId="7ACFDB08">
      <w:pPr>
        <w:keepNext/>
        <w:keepLines/>
        <w:spacing w:line="440" w:lineRule="exact"/>
        <w:jc w:val="center"/>
        <w:outlineLvl w:val="2"/>
        <w:rPr>
          <w:rFonts w:hint="eastAsia" w:ascii="宋体" w:hAnsi="宋体" w:cs="宋体"/>
          <w:b/>
          <w:bCs/>
          <w:color w:val="auto"/>
          <w:sz w:val="24"/>
          <w:highlight w:val="none"/>
        </w:rPr>
      </w:pPr>
    </w:p>
    <w:p w14:paraId="6BE1304B">
      <w:pPr>
        <w:keepNext/>
        <w:keepLines/>
        <w:spacing w:line="440" w:lineRule="exact"/>
        <w:jc w:val="center"/>
        <w:outlineLvl w:val="2"/>
        <w:rPr>
          <w:rFonts w:hint="eastAsia" w:ascii="宋体" w:hAnsi="宋体" w:cs="宋体"/>
          <w:b/>
          <w:bCs/>
          <w:color w:val="auto"/>
          <w:sz w:val="24"/>
          <w:highlight w:val="none"/>
        </w:rPr>
      </w:pPr>
    </w:p>
    <w:p w14:paraId="2F59C44E">
      <w:pPr>
        <w:keepNext/>
        <w:keepLines/>
        <w:spacing w:line="440" w:lineRule="exact"/>
        <w:jc w:val="center"/>
        <w:outlineLvl w:val="2"/>
        <w:rPr>
          <w:rFonts w:hint="eastAsia" w:ascii="宋体" w:hAnsi="宋体" w:cs="宋体"/>
          <w:b/>
          <w:bCs/>
          <w:color w:val="auto"/>
          <w:sz w:val="24"/>
          <w:highlight w:val="none"/>
        </w:rPr>
      </w:pPr>
    </w:p>
    <w:p w14:paraId="3A84EFB9">
      <w:pPr>
        <w:keepNext/>
        <w:keepLines/>
        <w:spacing w:line="440" w:lineRule="exact"/>
        <w:jc w:val="center"/>
        <w:outlineLvl w:val="2"/>
        <w:rPr>
          <w:rFonts w:hint="eastAsia" w:ascii="宋体" w:hAnsi="宋体" w:cs="宋体"/>
          <w:b/>
          <w:bCs/>
          <w:color w:val="auto"/>
          <w:sz w:val="24"/>
          <w:highlight w:val="none"/>
        </w:rPr>
      </w:pPr>
    </w:p>
    <w:p w14:paraId="29CB0A0C">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4BFE1C82">
      <w:pPr>
        <w:keepNext/>
        <w:keepLines/>
        <w:spacing w:line="440" w:lineRule="exact"/>
        <w:jc w:val="center"/>
        <w:outlineLvl w:val="2"/>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第二部分  通用合同条款</w:t>
      </w:r>
    </w:p>
    <w:p w14:paraId="2DD8ADBC">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17CD729B">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此部分采用《建设工程施工合同》范本（GF-2017-0201）中《第二部分 通用条款》</w:t>
      </w:r>
    </w:p>
    <w:p w14:paraId="04203BE6">
      <w:pPr>
        <w:keepNext/>
        <w:keepLines/>
        <w:spacing w:line="440" w:lineRule="exact"/>
        <w:jc w:val="center"/>
        <w:outlineLvl w:val="2"/>
        <w:rPr>
          <w:rFonts w:hint="eastAsia" w:ascii="宋体" w:hAnsi="宋体" w:cs="宋体"/>
          <w:b/>
          <w:bCs/>
          <w:color w:val="auto"/>
          <w:sz w:val="30"/>
          <w:szCs w:val="30"/>
          <w:highlight w:val="none"/>
        </w:rPr>
      </w:pPr>
      <w:r>
        <w:rPr>
          <w:rFonts w:hint="eastAsia" w:ascii="宋体" w:hAnsi="宋体" w:cs="宋体"/>
          <w:b/>
          <w:bCs/>
          <w:color w:val="auto"/>
          <w:sz w:val="24"/>
          <w:highlight w:val="none"/>
        </w:rPr>
        <w:br w:type="page"/>
      </w:r>
    </w:p>
    <w:p w14:paraId="4B22F1C8">
      <w:pPr>
        <w:keepNext/>
        <w:keepLines/>
        <w:spacing w:line="360" w:lineRule="auto"/>
        <w:jc w:val="center"/>
        <w:outlineLvl w:val="2"/>
        <w:rPr>
          <w:rFonts w:hint="eastAsia" w:ascii="宋体" w:hAnsi="宋体" w:cs="宋体"/>
          <w:b/>
          <w:bCs/>
          <w:color w:val="auto"/>
          <w:sz w:val="32"/>
          <w:szCs w:val="44"/>
          <w:highlight w:val="none"/>
        </w:rPr>
      </w:pPr>
      <w:r>
        <w:rPr>
          <w:rFonts w:hint="eastAsia" w:ascii="宋体" w:hAnsi="宋体" w:cs="宋体"/>
          <w:b/>
          <w:bCs/>
          <w:color w:val="auto"/>
          <w:sz w:val="32"/>
          <w:szCs w:val="44"/>
          <w:highlight w:val="none"/>
        </w:rPr>
        <w:t>第三部分 专用合同条款</w:t>
      </w:r>
    </w:p>
    <w:p w14:paraId="13AF820D">
      <w:pPr>
        <w:autoSpaceDE w:val="0"/>
        <w:autoSpaceDN w:val="0"/>
        <w:adjustRightInd w:val="0"/>
        <w:snapToGrid w:val="0"/>
        <w:spacing w:line="360" w:lineRule="auto"/>
        <w:rPr>
          <w:rFonts w:hint="eastAsia" w:ascii="宋体" w:hAnsi="宋体" w:cs="宋体"/>
          <w:color w:val="auto"/>
          <w:highlight w:val="none"/>
        </w:rPr>
      </w:pPr>
    </w:p>
    <w:p w14:paraId="74201758">
      <w:pPr>
        <w:keepNext/>
        <w:keepLines/>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 一般约定</w:t>
      </w:r>
    </w:p>
    <w:p w14:paraId="00F419A2">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1.1 词语定义</w:t>
      </w:r>
    </w:p>
    <w:p w14:paraId="705E3833">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1.1.1合同</w:t>
      </w:r>
    </w:p>
    <w:p w14:paraId="452985AD">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1.1.1.1其他合同文件包括：</w:t>
      </w:r>
      <w:r>
        <w:rPr>
          <w:rFonts w:hint="eastAsia" w:ascii="宋体" w:hAnsi="宋体" w:cs="宋体"/>
          <w:b/>
          <w:bCs/>
          <w:color w:val="auto"/>
          <w:kern w:val="0"/>
          <w:szCs w:val="21"/>
          <w:highlight w:val="none"/>
          <w:u w:val="single"/>
          <w:lang w:val="zh-CN"/>
        </w:rPr>
        <w:t xml:space="preserve">招标文件及其附件 </w:t>
      </w:r>
      <w:r>
        <w:rPr>
          <w:rFonts w:hint="eastAsia" w:ascii="宋体" w:hAnsi="宋体" w:cs="宋体"/>
          <w:color w:val="auto"/>
          <w:kern w:val="0"/>
          <w:szCs w:val="21"/>
          <w:highlight w:val="none"/>
          <w:lang w:val="zh-CN"/>
        </w:rPr>
        <w:t>。</w:t>
      </w:r>
    </w:p>
    <w:p w14:paraId="29BAB2E2">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工程和设备</w:t>
      </w:r>
    </w:p>
    <w:p w14:paraId="24F9DE52">
      <w:pPr>
        <w:autoSpaceDE w:val="0"/>
        <w:autoSpaceDN w:val="0"/>
        <w:adjustRightInd w:val="0"/>
        <w:spacing w:line="360" w:lineRule="auto"/>
        <w:ind w:firstLine="420" w:firstLineChars="200"/>
        <w:rPr>
          <w:rFonts w:hint="eastAsia"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2.1</w:t>
      </w:r>
      <w:r>
        <w:rPr>
          <w:rFonts w:hint="eastAsia" w:ascii="宋体" w:hAnsi="宋体" w:cs="宋体"/>
          <w:color w:val="auto"/>
          <w:kern w:val="0"/>
          <w:szCs w:val="21"/>
          <w:highlight w:val="none"/>
          <w:lang w:val="zh-CN"/>
        </w:rPr>
        <w:t xml:space="preserve"> 作为施工现场组成部分的其他场所包括：</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lang w:val="zh-CN"/>
        </w:rPr>
        <w:t>。</w:t>
      </w:r>
    </w:p>
    <w:p w14:paraId="4C91600E">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2.2</w:t>
      </w:r>
      <w:r>
        <w:rPr>
          <w:rFonts w:hint="eastAsia" w:ascii="宋体" w:hAnsi="宋体" w:cs="宋体"/>
          <w:color w:val="auto"/>
          <w:kern w:val="0"/>
          <w:szCs w:val="21"/>
          <w:highlight w:val="none"/>
          <w:lang w:val="zh-CN"/>
        </w:rPr>
        <w:t xml:space="preserve"> 永久占地包括：。</w:t>
      </w:r>
    </w:p>
    <w:p w14:paraId="7BB0C0B5">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2.3</w:t>
      </w:r>
      <w:r>
        <w:rPr>
          <w:rFonts w:hint="eastAsia" w:ascii="宋体" w:hAnsi="宋体" w:cs="宋体"/>
          <w:color w:val="auto"/>
          <w:kern w:val="0"/>
          <w:szCs w:val="21"/>
          <w:highlight w:val="none"/>
          <w:lang w:val="zh-CN"/>
        </w:rPr>
        <w:t xml:space="preserve"> 临时占地包括：。</w:t>
      </w:r>
    </w:p>
    <w:p w14:paraId="40563954">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1.3法律 </w:t>
      </w:r>
    </w:p>
    <w:p w14:paraId="3B16C46F">
      <w:pPr>
        <w:autoSpaceDE w:val="0"/>
        <w:autoSpaceDN w:val="0"/>
        <w:adjustRightInd w:val="0"/>
        <w:spacing w:line="360" w:lineRule="auto"/>
        <w:ind w:firstLine="420" w:firstLineChars="200"/>
        <w:rPr>
          <w:rFonts w:hint="eastAsia"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适用于合同的其他规范性文件：</w:t>
      </w:r>
      <w:r>
        <w:rPr>
          <w:rFonts w:hint="eastAsia" w:ascii="宋体" w:hAnsi="宋体" w:cs="宋体"/>
          <w:b/>
          <w:bCs/>
          <w:color w:val="auto"/>
          <w:kern w:val="0"/>
          <w:szCs w:val="21"/>
          <w:highlight w:val="none"/>
          <w:u w:val="single"/>
          <w:lang w:val="zh-CN"/>
        </w:rPr>
        <w:t>《中华人民共和国建筑法》、《中华人民共和国民法典》、《中华人民共和国招标投标法》、七部委第12号令《评标委员会和评标方法暂行规定》 、建设部第89号令《房屋建筑和市政基础设施工程施工招标投标管理办法》、七部委第30号令《建设工程质量管理条例》（国务院第279号令）、《江苏省工程建设管理条例》、《中华人民共和国环境噪声污染防治法》等。</w:t>
      </w:r>
    </w:p>
    <w:p w14:paraId="7A09EF2C">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1.4 标准和规范</w:t>
      </w:r>
    </w:p>
    <w:p w14:paraId="55B0A1F6">
      <w:pPr>
        <w:autoSpaceDE w:val="0"/>
        <w:autoSpaceDN w:val="0"/>
        <w:adjustRightInd w:val="0"/>
        <w:spacing w:line="360" w:lineRule="auto"/>
        <w:ind w:firstLine="420" w:firstLineChars="200"/>
        <w:rPr>
          <w:rFonts w:hint="eastAsia"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1.4.1适用于工程的标准规范包括：</w:t>
      </w:r>
      <w:r>
        <w:rPr>
          <w:rFonts w:hint="eastAsia" w:ascii="宋体" w:hAnsi="宋体" w:cs="宋体"/>
          <w:b/>
          <w:bCs/>
          <w:color w:val="auto"/>
          <w:kern w:val="0"/>
          <w:szCs w:val="21"/>
          <w:highlight w:val="none"/>
          <w:u w:val="single"/>
        </w:rPr>
        <w:t>中华人民共和国颁发的有关标准、规范及省、市有关规定</w:t>
      </w:r>
      <w:r>
        <w:rPr>
          <w:rFonts w:hint="eastAsia" w:ascii="宋体" w:hAnsi="宋体" w:cs="宋体"/>
          <w:b/>
          <w:bCs/>
          <w:color w:val="auto"/>
          <w:kern w:val="0"/>
          <w:szCs w:val="21"/>
          <w:highlight w:val="none"/>
          <w:u w:val="single"/>
          <w:lang w:val="zh-CN"/>
        </w:rPr>
        <w:t>。当标准互相矛盾时，以最新和最严格的为准。发包人不提供标准和规范，由承包人自备。</w:t>
      </w:r>
    </w:p>
    <w:p w14:paraId="08502092">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1.4.2 发包人提供国外标准、规范的名称：</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0033459C">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发包人提供国外标准、规范的份数：</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448318FD">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发包人提供国外标准、规范的名称：</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028182AB">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1.4.3发包人对工程的技术标准和功能要求的特殊要求：</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68D6B75C">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1.5 合同文件的优先顺序</w:t>
      </w:r>
    </w:p>
    <w:p w14:paraId="6691EFE3">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合同文件组成及优先顺序为：</w:t>
      </w:r>
      <w:r>
        <w:rPr>
          <w:rFonts w:hint="eastAsia" w:ascii="宋体" w:hAnsi="宋体" w:cs="宋体"/>
          <w:b/>
          <w:bCs/>
          <w:color w:val="auto"/>
          <w:kern w:val="0"/>
          <w:szCs w:val="21"/>
          <w:highlight w:val="none"/>
          <w:u w:val="single"/>
          <w:lang w:val="zh-CN"/>
        </w:rPr>
        <w:t>（</w:t>
      </w:r>
      <w:r>
        <w:rPr>
          <w:rFonts w:hint="eastAsia" w:ascii="宋体" w:hAnsi="宋体" w:cs="宋体"/>
          <w:b/>
          <w:bCs/>
          <w:color w:val="auto"/>
          <w:kern w:val="0"/>
          <w:szCs w:val="21"/>
          <w:highlight w:val="none"/>
          <w:u w:val="single"/>
        </w:rPr>
        <w:t>1</w:t>
      </w:r>
      <w:r>
        <w:rPr>
          <w:rFonts w:hint="eastAsia" w:ascii="宋体" w:hAnsi="宋体" w:cs="宋体"/>
          <w:b/>
          <w:bCs/>
          <w:color w:val="auto"/>
          <w:kern w:val="0"/>
          <w:szCs w:val="21"/>
          <w:highlight w:val="none"/>
          <w:u w:val="single"/>
          <w:lang w:val="zh-CN"/>
        </w:rPr>
        <w:t>）本合同协议书及承诺书；（</w:t>
      </w:r>
      <w:r>
        <w:rPr>
          <w:rFonts w:hint="eastAsia" w:ascii="宋体" w:hAnsi="宋体" w:cs="宋体"/>
          <w:b/>
          <w:bCs/>
          <w:color w:val="auto"/>
          <w:kern w:val="0"/>
          <w:szCs w:val="21"/>
          <w:highlight w:val="none"/>
          <w:u w:val="single"/>
        </w:rPr>
        <w:t>2</w:t>
      </w:r>
      <w:r>
        <w:rPr>
          <w:rFonts w:hint="eastAsia" w:ascii="宋体" w:hAnsi="宋体" w:cs="宋体"/>
          <w:b/>
          <w:bCs/>
          <w:color w:val="auto"/>
          <w:kern w:val="0"/>
          <w:szCs w:val="21"/>
          <w:highlight w:val="none"/>
          <w:u w:val="single"/>
          <w:lang w:val="zh-CN"/>
        </w:rPr>
        <w:t>）中标通知书；（</w:t>
      </w:r>
      <w:r>
        <w:rPr>
          <w:rFonts w:hint="eastAsia" w:ascii="宋体" w:hAnsi="宋体" w:cs="宋体"/>
          <w:b/>
          <w:bCs/>
          <w:color w:val="auto"/>
          <w:kern w:val="0"/>
          <w:szCs w:val="21"/>
          <w:highlight w:val="none"/>
          <w:u w:val="single"/>
        </w:rPr>
        <w:t>3</w:t>
      </w:r>
      <w:r>
        <w:rPr>
          <w:rFonts w:hint="eastAsia" w:ascii="宋体" w:hAnsi="宋体" w:cs="宋体"/>
          <w:b/>
          <w:bCs/>
          <w:color w:val="auto"/>
          <w:kern w:val="0"/>
          <w:szCs w:val="21"/>
          <w:highlight w:val="none"/>
          <w:u w:val="single"/>
          <w:lang w:val="zh-CN"/>
        </w:rPr>
        <w:t>）投标函及其附录；（</w:t>
      </w:r>
      <w:r>
        <w:rPr>
          <w:rFonts w:hint="eastAsia" w:ascii="宋体" w:hAnsi="宋体" w:cs="宋体"/>
          <w:b/>
          <w:bCs/>
          <w:color w:val="auto"/>
          <w:kern w:val="0"/>
          <w:szCs w:val="21"/>
          <w:highlight w:val="none"/>
          <w:u w:val="single"/>
        </w:rPr>
        <w:t>4</w:t>
      </w:r>
      <w:r>
        <w:rPr>
          <w:rFonts w:hint="eastAsia" w:ascii="宋体" w:hAnsi="宋体" w:cs="宋体"/>
          <w:b/>
          <w:bCs/>
          <w:color w:val="auto"/>
          <w:kern w:val="0"/>
          <w:szCs w:val="21"/>
          <w:highlight w:val="none"/>
          <w:u w:val="single"/>
          <w:lang w:val="zh-CN"/>
        </w:rPr>
        <w:t>）本合同专用条款；（</w:t>
      </w:r>
      <w:r>
        <w:rPr>
          <w:rFonts w:hint="eastAsia" w:ascii="宋体" w:hAnsi="宋体" w:cs="宋体"/>
          <w:b/>
          <w:bCs/>
          <w:color w:val="auto"/>
          <w:kern w:val="0"/>
          <w:szCs w:val="21"/>
          <w:highlight w:val="none"/>
          <w:u w:val="single"/>
        </w:rPr>
        <w:t>5</w:t>
      </w:r>
      <w:r>
        <w:rPr>
          <w:rFonts w:hint="eastAsia" w:ascii="宋体" w:hAnsi="宋体" w:cs="宋体"/>
          <w:b/>
          <w:bCs/>
          <w:color w:val="auto"/>
          <w:kern w:val="0"/>
          <w:szCs w:val="21"/>
          <w:highlight w:val="none"/>
          <w:u w:val="single"/>
          <w:lang w:val="zh-CN"/>
        </w:rPr>
        <w:t>）本合同通用条款；（</w:t>
      </w:r>
      <w:r>
        <w:rPr>
          <w:rFonts w:hint="eastAsia" w:ascii="宋体" w:hAnsi="宋体" w:cs="宋体"/>
          <w:b/>
          <w:bCs/>
          <w:color w:val="auto"/>
          <w:kern w:val="0"/>
          <w:szCs w:val="21"/>
          <w:highlight w:val="none"/>
          <w:u w:val="single"/>
        </w:rPr>
        <w:t>6</w:t>
      </w:r>
      <w:r>
        <w:rPr>
          <w:rFonts w:hint="eastAsia" w:ascii="宋体" w:hAnsi="宋体" w:cs="宋体"/>
          <w:b/>
          <w:bCs/>
          <w:color w:val="auto"/>
          <w:kern w:val="0"/>
          <w:szCs w:val="21"/>
          <w:highlight w:val="none"/>
          <w:u w:val="single"/>
          <w:lang w:val="zh-CN"/>
        </w:rPr>
        <w:t>）标准、规范及有关技术资料；（</w:t>
      </w:r>
      <w:r>
        <w:rPr>
          <w:rFonts w:hint="eastAsia" w:ascii="宋体" w:hAnsi="宋体" w:cs="宋体"/>
          <w:b/>
          <w:bCs/>
          <w:color w:val="auto"/>
          <w:kern w:val="0"/>
          <w:szCs w:val="21"/>
          <w:highlight w:val="none"/>
          <w:u w:val="single"/>
        </w:rPr>
        <w:t>7</w:t>
      </w:r>
      <w:r>
        <w:rPr>
          <w:rFonts w:hint="eastAsia" w:ascii="宋体" w:hAnsi="宋体" w:cs="宋体"/>
          <w:b/>
          <w:bCs/>
          <w:color w:val="auto"/>
          <w:kern w:val="0"/>
          <w:szCs w:val="21"/>
          <w:highlight w:val="none"/>
          <w:u w:val="single"/>
          <w:lang w:val="zh-CN"/>
        </w:rPr>
        <w:t>）已标价工程量清单或预算书；（</w:t>
      </w:r>
      <w:r>
        <w:rPr>
          <w:rFonts w:hint="eastAsia" w:ascii="宋体" w:hAnsi="宋体" w:cs="宋体"/>
          <w:b/>
          <w:bCs/>
          <w:color w:val="auto"/>
          <w:kern w:val="0"/>
          <w:szCs w:val="21"/>
          <w:highlight w:val="none"/>
          <w:u w:val="single"/>
        </w:rPr>
        <w:t>8</w:t>
      </w:r>
      <w:r>
        <w:rPr>
          <w:rFonts w:hint="eastAsia" w:ascii="宋体" w:hAnsi="宋体" w:cs="宋体"/>
          <w:b/>
          <w:bCs/>
          <w:color w:val="auto"/>
          <w:kern w:val="0"/>
          <w:szCs w:val="21"/>
          <w:highlight w:val="none"/>
          <w:u w:val="single"/>
          <w:lang w:val="zh-CN"/>
        </w:rPr>
        <w:t>）招标文件及其附件；（</w:t>
      </w:r>
      <w:r>
        <w:rPr>
          <w:rFonts w:hint="eastAsia" w:ascii="宋体" w:hAnsi="宋体" w:cs="宋体"/>
          <w:b/>
          <w:bCs/>
          <w:color w:val="auto"/>
          <w:kern w:val="0"/>
          <w:szCs w:val="21"/>
          <w:highlight w:val="none"/>
          <w:u w:val="single"/>
        </w:rPr>
        <w:t>9</w:t>
      </w:r>
      <w:r>
        <w:rPr>
          <w:rFonts w:hint="eastAsia" w:ascii="宋体" w:hAnsi="宋体" w:cs="宋体"/>
          <w:b/>
          <w:bCs/>
          <w:color w:val="auto"/>
          <w:kern w:val="0"/>
          <w:szCs w:val="21"/>
          <w:highlight w:val="none"/>
          <w:u w:val="single"/>
          <w:lang w:val="zh-CN"/>
        </w:rPr>
        <w:t>）工程报价单或预算书。</w:t>
      </w:r>
    </w:p>
    <w:p w14:paraId="2313EB2A">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1.6 图纸和承包人文件</w:t>
      </w:r>
      <w:r>
        <w:rPr>
          <w:rFonts w:hint="eastAsia" w:ascii="宋体" w:hAnsi="宋体" w:cs="宋体"/>
          <w:color w:val="auto"/>
          <w:kern w:val="0"/>
          <w:szCs w:val="21"/>
          <w:highlight w:val="none"/>
          <w:lang w:val="zh-CN"/>
        </w:rPr>
        <w:tab/>
      </w:r>
    </w:p>
    <w:p w14:paraId="40B3A2DD">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1.6.1 图纸的提供</w:t>
      </w:r>
    </w:p>
    <w:p w14:paraId="63774DFE">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val="zh-CN"/>
        </w:rPr>
        <w:t>发包人向承包人提</w:t>
      </w:r>
      <w:r>
        <w:rPr>
          <w:rFonts w:hint="eastAsia" w:ascii="宋体" w:hAnsi="宋体" w:cs="宋体"/>
          <w:color w:val="auto"/>
          <w:szCs w:val="21"/>
          <w:highlight w:val="none"/>
        </w:rPr>
        <w:t>供图纸的期限：</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6B00A6E7">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szCs w:val="21"/>
          <w:highlight w:val="none"/>
        </w:rPr>
        <w:t>发包人向承包人提供图纸的数量：</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60FF1E68">
      <w:pPr>
        <w:autoSpaceDE w:val="0"/>
        <w:autoSpaceDN w:val="0"/>
        <w:adjustRightInd w:val="0"/>
        <w:spacing w:line="360" w:lineRule="auto"/>
        <w:ind w:firstLine="420" w:firstLineChars="200"/>
        <w:rPr>
          <w:rFonts w:hint="eastAsia"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发</w:t>
      </w:r>
      <w:r>
        <w:rPr>
          <w:rFonts w:hint="eastAsia" w:ascii="宋体" w:hAnsi="宋体" w:cs="宋体"/>
          <w:color w:val="auto"/>
          <w:szCs w:val="21"/>
          <w:highlight w:val="none"/>
        </w:rPr>
        <w:t>包人向承包人提供图纸的内容：</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0DE7E538">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1.6.4 承包人文件</w:t>
      </w:r>
    </w:p>
    <w:p w14:paraId="0FAED540">
      <w:pPr>
        <w:autoSpaceDE w:val="0"/>
        <w:autoSpaceDN w:val="0"/>
        <w:adjustRightInd w:val="0"/>
        <w:spacing w:line="360" w:lineRule="auto"/>
        <w:ind w:firstLine="420" w:firstLineChars="200"/>
        <w:rPr>
          <w:rFonts w:hint="eastAsia" w:ascii="宋体" w:hAnsi="宋体" w:cs="宋体"/>
          <w:b/>
          <w:color w:val="auto"/>
          <w:spacing w:val="-2"/>
          <w:szCs w:val="21"/>
          <w:highlight w:val="none"/>
          <w:u w:val="single"/>
          <w:lang w:val="zh-CN"/>
        </w:rPr>
      </w:pPr>
      <w:r>
        <w:rPr>
          <w:rFonts w:hint="eastAsia" w:ascii="宋体" w:hAnsi="宋体" w:cs="宋体"/>
          <w:color w:val="auto"/>
          <w:kern w:val="0"/>
          <w:szCs w:val="21"/>
          <w:highlight w:val="none"/>
          <w:lang w:val="zh-CN"/>
        </w:rPr>
        <w:t>需要由承包人提供</w:t>
      </w:r>
      <w:r>
        <w:rPr>
          <w:rFonts w:hint="eastAsia" w:ascii="宋体" w:hAnsi="宋体" w:cs="宋体"/>
          <w:color w:val="auto"/>
          <w:szCs w:val="21"/>
          <w:highlight w:val="none"/>
        </w:rPr>
        <w:t>的文件，包括：</w:t>
      </w:r>
      <w:r>
        <w:rPr>
          <w:rFonts w:hint="eastAsia" w:ascii="宋体" w:hAnsi="宋体" w:cs="宋体"/>
          <w:b/>
          <w:color w:val="auto"/>
          <w:spacing w:val="-2"/>
          <w:szCs w:val="21"/>
          <w:highlight w:val="none"/>
          <w:u w:val="single"/>
        </w:rPr>
        <w:t>承包人在合同签订后3天内提供施工组织设计、工程总进度计划及人员、机械、材料安排计划、发包人供应材料的总计划和开工后第一周所需的发包人供应材料计划；每周四前提供下周完成工程量报表、周进度表。</w:t>
      </w:r>
    </w:p>
    <w:p w14:paraId="77B4F684">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承包人提</w:t>
      </w:r>
      <w:r>
        <w:rPr>
          <w:rFonts w:hint="eastAsia" w:ascii="宋体" w:hAnsi="宋体" w:cs="宋体"/>
          <w:color w:val="auto"/>
          <w:szCs w:val="21"/>
          <w:highlight w:val="none"/>
        </w:rPr>
        <w:t>供的文件的数量为：</w:t>
      </w:r>
      <w:r>
        <w:rPr>
          <w:rFonts w:hint="eastAsia" w:ascii="宋体" w:hAnsi="宋体" w:cs="宋体"/>
          <w:b/>
          <w:color w:val="auto"/>
          <w:spacing w:val="-2"/>
          <w:szCs w:val="21"/>
          <w:highlight w:val="none"/>
          <w:u w:val="single"/>
        </w:rPr>
        <w:t>施工组织设计、总进度计划叁套，其余按发包人要求；</w:t>
      </w:r>
    </w:p>
    <w:p w14:paraId="3F44BD17">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val="zh-CN"/>
        </w:rPr>
        <w:t>承包人</w:t>
      </w:r>
      <w:r>
        <w:rPr>
          <w:rFonts w:hint="eastAsia" w:ascii="宋体" w:hAnsi="宋体" w:cs="宋体"/>
          <w:color w:val="auto"/>
          <w:szCs w:val="21"/>
          <w:highlight w:val="none"/>
        </w:rPr>
        <w:t>提供的文件的形式为：</w:t>
      </w:r>
      <w:r>
        <w:rPr>
          <w:rFonts w:hint="eastAsia" w:ascii="宋体" w:hAnsi="宋体" w:cs="宋体"/>
          <w:b/>
          <w:color w:val="auto"/>
          <w:szCs w:val="21"/>
          <w:highlight w:val="none"/>
          <w:u w:val="single"/>
        </w:rPr>
        <w:t>书面形式</w:t>
      </w:r>
      <w:r>
        <w:rPr>
          <w:rFonts w:hint="eastAsia" w:ascii="宋体" w:hAnsi="宋体" w:cs="宋体"/>
          <w:color w:val="auto"/>
          <w:szCs w:val="21"/>
          <w:highlight w:val="none"/>
        </w:rPr>
        <w:t>；</w:t>
      </w:r>
    </w:p>
    <w:p w14:paraId="460DCB0F">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b/>
          <w:color w:val="auto"/>
          <w:szCs w:val="21"/>
          <w:highlight w:val="none"/>
          <w:u w:val="single"/>
        </w:rPr>
        <w:t xml:space="preserve">收到文件后7天内  </w:t>
      </w:r>
      <w:r>
        <w:rPr>
          <w:rFonts w:hint="eastAsia" w:ascii="宋体" w:hAnsi="宋体" w:cs="宋体"/>
          <w:color w:val="auto"/>
          <w:szCs w:val="21"/>
          <w:highlight w:val="none"/>
        </w:rPr>
        <w:t>。</w:t>
      </w:r>
    </w:p>
    <w:p w14:paraId="08C5D252">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1.6.5 现场图纸准备</w:t>
      </w:r>
    </w:p>
    <w:p w14:paraId="08A2D999">
      <w:pPr>
        <w:autoSpaceDE w:val="0"/>
        <w:autoSpaceDN w:val="0"/>
        <w:adjustRightInd w:val="0"/>
        <w:spacing w:line="360" w:lineRule="auto"/>
        <w:ind w:firstLine="420" w:firstLineChars="200"/>
        <w:rPr>
          <w:rFonts w:hint="eastAsia" w:ascii="宋体" w:hAnsi="宋体" w:cs="宋体"/>
          <w:b/>
          <w:color w:val="auto"/>
          <w:szCs w:val="21"/>
          <w:highlight w:val="none"/>
          <w:u w:val="single"/>
        </w:rPr>
      </w:pPr>
      <w:r>
        <w:rPr>
          <w:rFonts w:hint="eastAsia" w:ascii="宋体" w:hAnsi="宋体" w:cs="宋体"/>
          <w:color w:val="auto"/>
          <w:kern w:val="0"/>
          <w:szCs w:val="21"/>
          <w:highlight w:val="none"/>
          <w:lang w:val="zh-CN"/>
        </w:rPr>
        <w:t>关于现场图纸准备的约定：</w:t>
      </w:r>
      <w:r>
        <w:rPr>
          <w:rFonts w:hint="eastAsia" w:ascii="宋体" w:hAnsi="宋体" w:cs="宋体"/>
          <w:b/>
          <w:color w:val="auto"/>
          <w:szCs w:val="21"/>
          <w:highlight w:val="none"/>
          <w:u w:val="single"/>
        </w:rPr>
        <w:t>施工现场保留一套完整图纸供发包人及有关人员使用。</w:t>
      </w:r>
    </w:p>
    <w:p w14:paraId="15541248">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1.7 联络</w:t>
      </w:r>
    </w:p>
    <w:p w14:paraId="1BC32C7D">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1.7.1发包人和承包人应当在</w:t>
      </w:r>
      <w:r>
        <w:rPr>
          <w:rFonts w:hint="eastAsia" w:ascii="宋体" w:hAnsi="宋体" w:cs="宋体"/>
          <w:b/>
          <w:bCs/>
          <w:color w:val="auto"/>
          <w:kern w:val="0"/>
          <w:szCs w:val="21"/>
          <w:highlight w:val="none"/>
          <w:u w:val="single"/>
        </w:rPr>
        <w:t xml:space="preserve"> 3 </w:t>
      </w:r>
      <w:r>
        <w:rPr>
          <w:rFonts w:hint="eastAsia" w:ascii="宋体" w:hAnsi="宋体" w:cs="宋体"/>
          <w:color w:val="auto"/>
          <w:kern w:val="0"/>
          <w:szCs w:val="21"/>
          <w:highlight w:val="none"/>
          <w:lang w:val="zh-CN"/>
        </w:rPr>
        <w:t>天内将与合同有关的通知、批准、证明、证书、指示、指令、要求、请求、同意、意见、确定和决定等书面函件送达对方当事人。</w:t>
      </w:r>
    </w:p>
    <w:p w14:paraId="763F5B9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b/>
          <w:bCs/>
          <w:color w:val="auto"/>
          <w:kern w:val="0"/>
          <w:szCs w:val="21"/>
          <w:highlight w:val="none"/>
          <w:u w:val="single"/>
          <w:lang w:val="zh-CN"/>
        </w:rPr>
        <w:t xml:space="preserve"> 工地现场 </w:t>
      </w:r>
      <w:r>
        <w:rPr>
          <w:rFonts w:hint="eastAsia" w:ascii="宋体" w:hAnsi="宋体" w:cs="宋体"/>
          <w:color w:val="auto"/>
          <w:kern w:val="0"/>
          <w:szCs w:val="21"/>
          <w:highlight w:val="none"/>
        </w:rPr>
        <w:t>；</w:t>
      </w:r>
    </w:p>
    <w:p w14:paraId="2A051DF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发包人指定的接收人为：。</w:t>
      </w:r>
    </w:p>
    <w:p w14:paraId="3B78822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b/>
          <w:bCs/>
          <w:color w:val="auto"/>
          <w:kern w:val="0"/>
          <w:szCs w:val="21"/>
          <w:highlight w:val="none"/>
          <w:u w:val="single"/>
          <w:lang w:val="zh-CN"/>
        </w:rPr>
        <w:t>工地现场</w:t>
      </w:r>
      <w:r>
        <w:rPr>
          <w:rFonts w:hint="eastAsia" w:ascii="宋体" w:hAnsi="宋体" w:cs="宋体"/>
          <w:color w:val="auto"/>
          <w:kern w:val="0"/>
          <w:szCs w:val="21"/>
          <w:highlight w:val="none"/>
        </w:rPr>
        <w:t>；</w:t>
      </w:r>
    </w:p>
    <w:p w14:paraId="67D972B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承包人指定的接收人为：。</w:t>
      </w:r>
    </w:p>
    <w:p w14:paraId="43C7365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监理人接收文件的地点：；</w:t>
      </w:r>
    </w:p>
    <w:p w14:paraId="3BE1B7E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监理人指定的接收人为：。</w:t>
      </w:r>
    </w:p>
    <w:p w14:paraId="2079CB3A">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1.10 交通运输</w:t>
      </w:r>
    </w:p>
    <w:p w14:paraId="3CFA4172">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1.10.1 出入现场的权利</w:t>
      </w:r>
    </w:p>
    <w:p w14:paraId="6671CC87">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关于出入现场的权利的约定：</w:t>
      </w:r>
      <w:r>
        <w:rPr>
          <w:rFonts w:hint="eastAsia" w:ascii="宋体" w:hAnsi="宋体" w:cs="宋体"/>
          <w:b/>
          <w:bCs/>
          <w:color w:val="auto"/>
          <w:kern w:val="0"/>
          <w:szCs w:val="21"/>
          <w:highlight w:val="none"/>
          <w:u w:val="single"/>
          <w:lang w:val="zh-CN"/>
        </w:rPr>
        <w:t xml:space="preserve">     /         </w:t>
      </w:r>
      <w:r>
        <w:rPr>
          <w:rFonts w:hint="eastAsia" w:ascii="宋体" w:hAnsi="宋体" w:cs="宋体"/>
          <w:color w:val="auto"/>
          <w:kern w:val="0"/>
          <w:szCs w:val="21"/>
          <w:highlight w:val="none"/>
          <w:lang w:val="zh-CN"/>
        </w:rPr>
        <w:t>。</w:t>
      </w:r>
    </w:p>
    <w:p w14:paraId="474893F9">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1.10.3 场内交通</w:t>
      </w:r>
    </w:p>
    <w:p w14:paraId="07D3F236">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关于场外交通和场内交通的边界的约定：</w:t>
      </w:r>
      <w:r>
        <w:rPr>
          <w:rFonts w:hint="eastAsia" w:ascii="宋体" w:hAnsi="宋体" w:cs="宋体"/>
          <w:b/>
          <w:bCs/>
          <w:color w:val="auto"/>
          <w:kern w:val="0"/>
          <w:szCs w:val="21"/>
          <w:highlight w:val="none"/>
          <w:u w:val="single"/>
          <w:lang w:val="zh-CN"/>
        </w:rPr>
        <w:t xml:space="preserve">  /   </w:t>
      </w:r>
      <w:r>
        <w:rPr>
          <w:rFonts w:hint="eastAsia" w:ascii="宋体" w:hAnsi="宋体" w:cs="宋体"/>
          <w:color w:val="auto"/>
          <w:kern w:val="0"/>
          <w:szCs w:val="21"/>
          <w:highlight w:val="none"/>
          <w:lang w:val="zh-CN"/>
        </w:rPr>
        <w:t>。</w:t>
      </w:r>
    </w:p>
    <w:p w14:paraId="576EDAF2">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关于发包人向承包人免费提供满足工程施工需要的场内道路和交通设施的约定：</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 xml:space="preserve">。  </w:t>
      </w:r>
    </w:p>
    <w:p w14:paraId="006D249E">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1.10.4超大件和超重件的运输</w:t>
      </w:r>
    </w:p>
    <w:p w14:paraId="4DCD4DA0">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运输超大件或超重件所需的道路和桥梁临时加固改造费用和其他有关费用由</w:t>
      </w:r>
      <w:r>
        <w:rPr>
          <w:rFonts w:hint="eastAsia" w:ascii="宋体" w:hAnsi="宋体" w:cs="宋体"/>
          <w:b/>
          <w:bCs/>
          <w:color w:val="auto"/>
          <w:kern w:val="0"/>
          <w:szCs w:val="21"/>
          <w:highlight w:val="none"/>
          <w:u w:val="single"/>
          <w:lang w:val="zh-CN"/>
        </w:rPr>
        <w:t>承包人</w:t>
      </w:r>
      <w:r>
        <w:rPr>
          <w:rFonts w:hint="eastAsia" w:ascii="宋体" w:hAnsi="宋体" w:cs="宋体"/>
          <w:color w:val="auto"/>
          <w:kern w:val="0"/>
          <w:szCs w:val="21"/>
          <w:highlight w:val="none"/>
          <w:lang w:val="zh-CN"/>
        </w:rPr>
        <w:t>承担。</w:t>
      </w:r>
    </w:p>
    <w:p w14:paraId="0CD46DAC">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1.11 知识产权</w:t>
      </w:r>
    </w:p>
    <w:p w14:paraId="161AE91E">
      <w:pPr>
        <w:autoSpaceDE w:val="0"/>
        <w:autoSpaceDN w:val="0"/>
        <w:adjustRightInd w:val="0"/>
        <w:spacing w:line="360" w:lineRule="auto"/>
        <w:ind w:firstLine="420" w:firstLineChars="200"/>
        <w:rPr>
          <w:rFonts w:hint="eastAsia" w:ascii="宋体" w:hAnsi="宋体" w:cs="宋体"/>
          <w:b/>
          <w:bCs/>
          <w:color w:val="auto"/>
          <w:kern w:val="0"/>
          <w:szCs w:val="21"/>
          <w:highlight w:val="none"/>
          <w:u w:val="single"/>
        </w:rPr>
      </w:pPr>
      <w:r>
        <w:rPr>
          <w:rFonts w:hint="eastAsia" w:ascii="宋体" w:hAnsi="宋体" w:cs="宋体"/>
          <w:color w:val="auto"/>
          <w:kern w:val="0"/>
          <w:szCs w:val="21"/>
          <w:highlight w:val="none"/>
          <w:lang w:val="zh-CN"/>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bCs/>
          <w:color w:val="auto"/>
          <w:kern w:val="0"/>
          <w:szCs w:val="21"/>
          <w:highlight w:val="none"/>
          <w:u w:val="single"/>
          <w:lang w:val="zh-CN"/>
        </w:rPr>
        <w:t>著作权属发包人。承包人未经发包人同意不得将本工程图纸转给第三人，不得进行复制，不得向承包人以外的人泄露有关图纸内容。</w:t>
      </w:r>
    </w:p>
    <w:p w14:paraId="32A92BF5">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关于发包人提供的上述文件的使用限制的要求：</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w:t>
      </w:r>
    </w:p>
    <w:p w14:paraId="172E1FD5">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1.11.2 关于承包人为实施工程所编制文件的著作权的归属：</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w:t>
      </w:r>
    </w:p>
    <w:p w14:paraId="1431656D">
      <w:pPr>
        <w:autoSpaceDE w:val="0"/>
        <w:autoSpaceDN w:val="0"/>
        <w:adjustRightInd w:val="0"/>
        <w:spacing w:line="360" w:lineRule="auto"/>
        <w:ind w:firstLine="420" w:firstLineChars="200"/>
        <w:rPr>
          <w:rFonts w:hint="eastAsia"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关于承包人提供的上述文件的使用限制的要求：</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w:t>
      </w:r>
    </w:p>
    <w:p w14:paraId="03D94231">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1.11.4 承包人在施工过程中所采用的专利、专有技术、技术秘密的使用费的承担方式：</w:t>
      </w:r>
      <w:r>
        <w:rPr>
          <w:rFonts w:hint="eastAsia" w:ascii="宋体" w:hAnsi="宋体" w:cs="宋体"/>
          <w:b/>
          <w:bCs/>
          <w:color w:val="auto"/>
          <w:kern w:val="0"/>
          <w:szCs w:val="21"/>
          <w:highlight w:val="none"/>
          <w:u w:val="single"/>
          <w:lang w:val="zh-CN"/>
        </w:rPr>
        <w:t>已含在合同价中。</w:t>
      </w:r>
    </w:p>
    <w:p w14:paraId="754D26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341231DF">
      <w:pPr>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出现工程量清单错误时，是否调整合同价格：</w:t>
      </w:r>
      <w:r>
        <w:rPr>
          <w:rFonts w:hint="eastAsia" w:ascii="宋体" w:hAnsi="宋体" w:cs="宋体"/>
          <w:b/>
          <w:color w:val="auto"/>
          <w:szCs w:val="21"/>
          <w:highlight w:val="none"/>
          <w:u w:val="single"/>
        </w:rPr>
        <w:t>竣工结算的工程量按发承包双方在合同中约定应予计量且实际完成并验收合格的工程量和项目确定，完成发包人要求的合同以外的零星工作或发生非承包人责任事件的工程量按发包人审批通过的签证确定。招标时提供的工程量清单应结合投标人须知、招标文件、合同条款技术标准、规范和要求与施工图纸一起阅读理解，除设计变更外，招标人在工程量清单中因项目特征描述不清或未全，但又是投标人为满足招标人和设计图纸的要求而必须完成的工作，投标人应计入工程量清单相应子目中，工程结算时招标人不为此类项目另外支付费用。</w:t>
      </w:r>
    </w:p>
    <w:p w14:paraId="0BCAFDB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5C56CC29">
      <w:pPr>
        <w:spacing w:line="44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①因非承包人原因引起分部分项工程量增减，当工程量清单项目工程量的变化幅度在±15%以内的，结算单价按投标单价；</w:t>
      </w:r>
    </w:p>
    <w:p w14:paraId="34403AA7">
      <w:pPr>
        <w:spacing w:line="44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②因非承包人原因引起分部分项工程量增减，当工程量清单项目工程量的变化幅度超过15%，且投标单价与标底同比例下浮后的综合单价对比后误差在±15%以内的，结算单价按投标单价。当工程量清单项目工程量的变化幅度超过15%，且投标单价与标底同比例下浮后的综合单价对比后误差在±15%以外的；超过部分工程量（即比合同内工程量增加的部分）的综合单价取原投标单价和标底同比例下浮后的综合单价中的低价；减少部分工程量（即比合同内工程量减少的部分）的综合单价取原投标单价和标底同比例下浮后的综合单价中的高价；  </w:t>
      </w:r>
    </w:p>
    <w:p w14:paraId="71140F93">
      <w:pPr>
        <w:spacing w:line="44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③招标工程量清单有错误时，结算单价按上述第2条执行。</w:t>
      </w:r>
    </w:p>
    <w:p w14:paraId="1E8CE3C5">
      <w:pPr>
        <w:spacing w:line="44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4 \* GB3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④</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本工程措施项目费一次性包定，投标人报价时自行考虑可能产生的费用，结算时不再调整，投标人应仔细通读招标文件条款及清单，如有疑义，应在规定的答疑时间内提出，若未提出，视为认可，中标后不得以任何理由提出疑义。</w:t>
      </w:r>
    </w:p>
    <w:p w14:paraId="4CF40AB6">
      <w:pPr>
        <w:spacing w:line="44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⑤招标人提供的工程量清单漏项或缺项，综合单价结算方式：</w:t>
      </w:r>
    </w:p>
    <w:p w14:paraId="320879FB">
      <w:pPr>
        <w:spacing w:line="44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合同中已有适用于变更工程的价格，按合同已有的价格变更合同价款；</w:t>
      </w:r>
    </w:p>
    <w:p w14:paraId="3B350E0A">
      <w:pPr>
        <w:spacing w:line="44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合同中只有类似于变更工程的价格，可以参照类似价格变更合同价款；</w:t>
      </w:r>
    </w:p>
    <w:p w14:paraId="6A42E6DB">
      <w:pPr>
        <w:spacing w:line="44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合同中没有适用或类似于变更的价格，按下述方法调整：由承包人按招标控制价计量规则和计价办法、工程造价管理机构发布的信息价格和承包人报价浮动率提出，报发包人确认后调整。</w:t>
      </w:r>
    </w:p>
    <w:p w14:paraId="75AA25F7">
      <w:pPr>
        <w:spacing w:line="44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6 \* GB3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⑥</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因承包人原因引起的工程重大变更或分部分项工程量增加，量价一律不调整，由承包人自行承担。</w:t>
      </w:r>
    </w:p>
    <w:p w14:paraId="3CA1A8D3">
      <w:pPr>
        <w:spacing w:line="44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承包人报价浮动率按下列公式计算：</w:t>
      </w:r>
    </w:p>
    <w:p w14:paraId="26E70049">
      <w:pPr>
        <w:spacing w:line="44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承包人报价浮动率L=（1-中标价/招标控制价）*100%。</w:t>
      </w:r>
    </w:p>
    <w:p w14:paraId="088E8630">
      <w:pPr>
        <w:spacing w:line="44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上述合同价款调整方法：所有涉及价款调整的项目，均须由承包人提出调整方案及明细报发包人审核通过后方可计入造价，如发包人审核不通过的不得作为结算依据，承包人不得有任何异议。</w:t>
      </w:r>
    </w:p>
    <w:p w14:paraId="458BEC85">
      <w:pPr>
        <w:autoSpaceDE w:val="0"/>
        <w:autoSpaceDN w:val="0"/>
        <w:adjustRightIn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lang w:val="zh-CN"/>
        </w:rPr>
        <w:t>2. 发包人</w:t>
      </w:r>
    </w:p>
    <w:p w14:paraId="540F8EE8">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2.2 发包人代表</w:t>
      </w:r>
    </w:p>
    <w:p w14:paraId="7CD43D17">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发包人代表：</w:t>
      </w:r>
    </w:p>
    <w:p w14:paraId="07ACFBAA">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姓    名：；</w:t>
      </w:r>
    </w:p>
    <w:p w14:paraId="1BB48DD3">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身份证号：；</w:t>
      </w:r>
    </w:p>
    <w:p w14:paraId="374EAC2F">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职    务：；</w:t>
      </w:r>
    </w:p>
    <w:p w14:paraId="58719805">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联系电话：；</w:t>
      </w:r>
    </w:p>
    <w:p w14:paraId="0957078F">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电子信箱：；</w:t>
      </w:r>
    </w:p>
    <w:p w14:paraId="1F5015CE">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通信地址：。</w:t>
      </w:r>
    </w:p>
    <w:p w14:paraId="69194E0F">
      <w:pPr>
        <w:autoSpaceDE w:val="0"/>
        <w:autoSpaceDN w:val="0"/>
        <w:adjustRightInd w:val="0"/>
        <w:spacing w:line="360" w:lineRule="auto"/>
        <w:ind w:firstLine="420" w:firstLineChars="200"/>
        <w:rPr>
          <w:rFonts w:hint="eastAsia" w:ascii="宋体" w:hAnsi="宋体" w:cs="宋体"/>
          <w:b/>
          <w:bCs/>
          <w:color w:val="auto"/>
          <w:kern w:val="0"/>
          <w:szCs w:val="21"/>
          <w:highlight w:val="none"/>
          <w:lang w:val="zh-CN"/>
        </w:rPr>
      </w:pPr>
      <w:r>
        <w:rPr>
          <w:rFonts w:hint="eastAsia" w:ascii="宋体" w:hAnsi="宋体" w:cs="宋体"/>
          <w:color w:val="auto"/>
          <w:kern w:val="0"/>
          <w:szCs w:val="21"/>
          <w:highlight w:val="none"/>
          <w:lang w:val="zh-CN"/>
        </w:rPr>
        <w:t>发包人对发包人代表的授权范围如下：</w:t>
      </w:r>
      <w:r>
        <w:rPr>
          <w:rFonts w:hint="eastAsia" w:ascii="宋体" w:hAnsi="宋体" w:cs="宋体"/>
          <w:b/>
          <w:bCs/>
          <w:color w:val="auto"/>
          <w:kern w:val="0"/>
          <w:szCs w:val="21"/>
          <w:highlight w:val="none"/>
          <w:u w:val="single"/>
          <w:lang w:val="zh-CN"/>
        </w:rPr>
        <w:t>代表发包方行使发包方的权力和监理人（如有）需要取得发包人批准的权力。</w:t>
      </w:r>
    </w:p>
    <w:p w14:paraId="69F3A813">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2.4 施工现场、施工条件和基础资料的提供</w:t>
      </w:r>
    </w:p>
    <w:p w14:paraId="1D9CDB53">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2.4.1 提供施工现场</w:t>
      </w:r>
    </w:p>
    <w:p w14:paraId="302EEE2E">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关于发包人移交施工现场的期限要求：</w:t>
      </w:r>
      <w:r>
        <w:rPr>
          <w:rFonts w:hint="eastAsia" w:ascii="宋体" w:hAnsi="宋体" w:cs="宋体"/>
          <w:b/>
          <w:bCs/>
          <w:color w:val="auto"/>
          <w:kern w:val="0"/>
          <w:szCs w:val="21"/>
          <w:highlight w:val="none"/>
          <w:u w:val="single"/>
          <w:lang w:val="zh-CN"/>
        </w:rPr>
        <w:t>以施工现场的现状为准</w:t>
      </w:r>
      <w:r>
        <w:rPr>
          <w:rFonts w:hint="eastAsia" w:ascii="宋体" w:hAnsi="宋体" w:cs="宋体"/>
          <w:color w:val="auto"/>
          <w:kern w:val="0"/>
          <w:szCs w:val="21"/>
          <w:highlight w:val="none"/>
          <w:lang w:val="zh-CN"/>
        </w:rPr>
        <w:t>。</w:t>
      </w:r>
    </w:p>
    <w:p w14:paraId="4671222A">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2.4.2 提供施工条件</w:t>
      </w:r>
    </w:p>
    <w:p w14:paraId="245396D7">
      <w:pPr>
        <w:autoSpaceDE w:val="0"/>
        <w:autoSpaceDN w:val="0"/>
        <w:adjustRightInd w:val="0"/>
        <w:spacing w:line="360" w:lineRule="auto"/>
        <w:ind w:firstLine="420" w:firstLineChars="200"/>
        <w:rPr>
          <w:rFonts w:hint="eastAsia" w:ascii="宋体" w:hAnsi="宋体" w:cs="宋体"/>
          <w:b/>
          <w:bCs/>
          <w:color w:val="auto"/>
          <w:kern w:val="0"/>
          <w:szCs w:val="21"/>
          <w:highlight w:val="none"/>
          <w:u w:val="single"/>
        </w:rPr>
      </w:pPr>
      <w:r>
        <w:rPr>
          <w:rFonts w:hint="eastAsia" w:ascii="宋体" w:hAnsi="宋体" w:cs="宋体"/>
          <w:color w:val="auto"/>
          <w:kern w:val="0"/>
          <w:szCs w:val="21"/>
          <w:highlight w:val="none"/>
          <w:lang w:val="zh-CN"/>
        </w:rPr>
        <w:t>关于发包人应负责提供施工所需要的条件，包括：</w:t>
      </w:r>
      <w:r>
        <w:rPr>
          <w:rFonts w:hint="eastAsia" w:ascii="宋体" w:hAnsi="宋体" w:cs="宋体"/>
          <w:b/>
          <w:bCs/>
          <w:color w:val="auto"/>
          <w:kern w:val="0"/>
          <w:szCs w:val="21"/>
          <w:highlight w:val="none"/>
          <w:u w:val="single"/>
          <w:lang w:val="zh-CN"/>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14:paraId="425B45FF">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2.5 资金来源证明及支付担保</w:t>
      </w:r>
    </w:p>
    <w:p w14:paraId="4242908E">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发包人提供资金来源证明的期限要求：</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47E10CAC">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发包人是否提供支付担保：</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0F3B84EB">
      <w:pPr>
        <w:autoSpaceDE w:val="0"/>
        <w:autoSpaceDN w:val="0"/>
        <w:adjustRightInd w:val="0"/>
        <w:spacing w:line="360" w:lineRule="auto"/>
        <w:ind w:firstLine="420" w:firstLineChars="200"/>
        <w:rPr>
          <w:rFonts w:hint="eastAsia"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发包人提供支付担保的形式：</w:t>
      </w:r>
      <w:r>
        <w:rPr>
          <w:rFonts w:hint="eastAsia" w:ascii="宋体" w:hAnsi="宋体" w:cs="宋体"/>
          <w:b/>
          <w:bCs/>
          <w:color w:val="auto"/>
          <w:kern w:val="0"/>
          <w:szCs w:val="21"/>
          <w:highlight w:val="none"/>
          <w:u w:val="single"/>
          <w:lang w:val="zh-CN"/>
        </w:rPr>
        <w:t xml:space="preserve"> / </w:t>
      </w:r>
      <w:r>
        <w:rPr>
          <w:rFonts w:hint="eastAsia" w:ascii="宋体" w:hAnsi="宋体" w:cs="宋体"/>
          <w:color w:val="auto"/>
          <w:kern w:val="0"/>
          <w:szCs w:val="21"/>
          <w:highlight w:val="none"/>
          <w:lang w:val="zh-CN"/>
        </w:rPr>
        <w:t>。</w:t>
      </w:r>
    </w:p>
    <w:p w14:paraId="6598904A">
      <w:pPr>
        <w:keepNext/>
        <w:keepLines/>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 承包人</w:t>
      </w:r>
    </w:p>
    <w:p w14:paraId="3EFE4196">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3.1 承包人的一般义务</w:t>
      </w:r>
    </w:p>
    <w:p w14:paraId="51BBA3F5">
      <w:pPr>
        <w:tabs>
          <w:tab w:val="left" w:pos="1125"/>
        </w:tabs>
        <w:overflowPunct w:val="0"/>
        <w:autoSpaceDE w:val="0"/>
        <w:autoSpaceDN w:val="0"/>
        <w:adjustRightInd w:val="0"/>
        <w:spacing w:line="360" w:lineRule="auto"/>
        <w:ind w:firstLine="420" w:firstLineChars="200"/>
        <w:rPr>
          <w:rFonts w:hint="eastAsia"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（5）承包人提交的竣工资料的内容：</w:t>
      </w:r>
      <w:r>
        <w:rPr>
          <w:rFonts w:hint="eastAsia" w:ascii="宋体" w:hAnsi="宋体" w:cs="宋体"/>
          <w:b/>
          <w:bCs/>
          <w:color w:val="auto"/>
          <w:kern w:val="0"/>
          <w:szCs w:val="21"/>
          <w:highlight w:val="none"/>
          <w:u w:val="single"/>
          <w:lang w:val="zh-CN"/>
        </w:rPr>
        <w:t>承包人提供的完整</w:t>
      </w:r>
      <w:r>
        <w:rPr>
          <w:rFonts w:hint="eastAsia" w:ascii="宋体" w:hAnsi="宋体" w:cs="宋体"/>
          <w:b/>
          <w:bCs/>
          <w:color w:val="auto"/>
          <w:kern w:val="0"/>
          <w:szCs w:val="21"/>
          <w:highlight w:val="none"/>
          <w:u w:val="single"/>
          <w:lang w:val="zh-CN" w:eastAsia="zh-TW"/>
        </w:rPr>
        <w:t>的竣工图</w:t>
      </w:r>
      <w:r>
        <w:rPr>
          <w:rFonts w:hint="eastAsia" w:ascii="宋体" w:hAnsi="宋体" w:cs="宋体"/>
          <w:b/>
          <w:bCs/>
          <w:color w:val="auto"/>
          <w:kern w:val="0"/>
          <w:szCs w:val="21"/>
          <w:highlight w:val="none"/>
          <w:u w:val="single"/>
          <w:lang w:val="zh-CN"/>
        </w:rPr>
        <w:t>、竣工备案资料、</w:t>
      </w:r>
      <w:r>
        <w:rPr>
          <w:rFonts w:hint="eastAsia" w:ascii="宋体" w:hAnsi="宋体" w:cs="宋体"/>
          <w:b/>
          <w:bCs/>
          <w:color w:val="auto"/>
          <w:kern w:val="0"/>
          <w:szCs w:val="21"/>
          <w:highlight w:val="none"/>
          <w:u w:val="single"/>
          <w:lang w:val="zh-CN" w:eastAsia="zh-TW"/>
        </w:rPr>
        <w:t>竣工结算及其他资料。</w:t>
      </w:r>
      <w:r>
        <w:rPr>
          <w:rFonts w:hint="eastAsia" w:ascii="宋体" w:hAnsi="宋体" w:cs="宋体"/>
          <w:b/>
          <w:bCs/>
          <w:color w:val="auto"/>
          <w:kern w:val="0"/>
          <w:szCs w:val="21"/>
          <w:highlight w:val="none"/>
          <w:u w:val="single"/>
          <w:lang w:val="zh-CN"/>
        </w:rPr>
        <w:t>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3、施工中对原设计中变更较多，原施工图难于作为竣工图，应由承包人组织重新绘制竣工图，并承担相应费用。</w:t>
      </w:r>
    </w:p>
    <w:p w14:paraId="3DCEDA5D">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承包人需要提交的竣工资料套数：</w:t>
      </w:r>
      <w:r>
        <w:rPr>
          <w:rFonts w:hint="eastAsia" w:ascii="宋体" w:hAnsi="宋体" w:cs="宋体"/>
          <w:b/>
          <w:bCs/>
          <w:color w:val="auto"/>
          <w:kern w:val="0"/>
          <w:szCs w:val="21"/>
          <w:highlight w:val="none"/>
          <w:u w:val="single"/>
          <w:lang w:val="zh-CN"/>
        </w:rPr>
        <w:t>肆套</w:t>
      </w:r>
      <w:r>
        <w:rPr>
          <w:rFonts w:hint="eastAsia" w:ascii="宋体" w:hAnsi="宋体" w:cs="宋体"/>
          <w:color w:val="auto"/>
          <w:kern w:val="0"/>
          <w:szCs w:val="21"/>
          <w:highlight w:val="none"/>
          <w:lang w:val="zh-CN"/>
        </w:rPr>
        <w:t>。</w:t>
      </w:r>
    </w:p>
    <w:p w14:paraId="0AD5CACE">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承包人提交的竣工资料的费用承担：</w:t>
      </w:r>
      <w:r>
        <w:rPr>
          <w:rFonts w:hint="eastAsia" w:ascii="宋体" w:hAnsi="宋体" w:cs="宋体"/>
          <w:b/>
          <w:bCs/>
          <w:color w:val="auto"/>
          <w:kern w:val="0"/>
          <w:szCs w:val="21"/>
          <w:highlight w:val="none"/>
          <w:u w:val="single"/>
          <w:lang w:val="zh-CN"/>
        </w:rPr>
        <w:t>由承包人承担</w:t>
      </w:r>
      <w:r>
        <w:rPr>
          <w:rFonts w:hint="eastAsia" w:ascii="宋体" w:hAnsi="宋体" w:cs="宋体"/>
          <w:color w:val="auto"/>
          <w:kern w:val="0"/>
          <w:szCs w:val="21"/>
          <w:highlight w:val="none"/>
          <w:lang w:val="zh-CN"/>
        </w:rPr>
        <w:t>。</w:t>
      </w:r>
    </w:p>
    <w:p w14:paraId="3A503121">
      <w:pPr>
        <w:tabs>
          <w:tab w:val="left" w:pos="1126"/>
        </w:tabs>
        <w:overflowPunct w:val="0"/>
        <w:autoSpaceDE w:val="0"/>
        <w:autoSpaceDN w:val="0"/>
        <w:adjustRightInd w:val="0"/>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lang w:val="zh-CN"/>
        </w:rPr>
        <w:t>承包人提交的竣工资料移交时间：</w:t>
      </w:r>
      <w:r>
        <w:rPr>
          <w:rFonts w:hint="eastAsia" w:ascii="宋体" w:hAnsi="宋体" w:cs="宋体"/>
          <w:b/>
          <w:color w:val="auto"/>
          <w:kern w:val="0"/>
          <w:szCs w:val="21"/>
          <w:highlight w:val="none"/>
          <w:u w:val="single"/>
        </w:rPr>
        <w:t xml:space="preserve">工程竣工验收合格之日算起28天内  </w:t>
      </w:r>
      <w:r>
        <w:rPr>
          <w:rFonts w:hint="eastAsia" w:ascii="宋体" w:hAnsi="宋体" w:cs="宋体"/>
          <w:b/>
          <w:color w:val="auto"/>
          <w:kern w:val="0"/>
          <w:szCs w:val="21"/>
          <w:highlight w:val="none"/>
        </w:rPr>
        <w:t xml:space="preserve">。 </w:t>
      </w:r>
    </w:p>
    <w:p w14:paraId="4A449FCC">
      <w:pPr>
        <w:autoSpaceDE w:val="0"/>
        <w:autoSpaceDN w:val="0"/>
        <w:adjustRightInd w:val="0"/>
        <w:spacing w:line="360" w:lineRule="auto"/>
        <w:ind w:firstLine="420" w:firstLineChars="200"/>
        <w:rPr>
          <w:rFonts w:hint="eastAsia"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承包人提交的竣工资料形式要求：</w:t>
      </w:r>
      <w:r>
        <w:rPr>
          <w:rFonts w:hint="eastAsia" w:ascii="宋体" w:hAnsi="宋体" w:cs="宋体"/>
          <w:b/>
          <w:bCs/>
          <w:color w:val="auto"/>
          <w:kern w:val="0"/>
          <w:szCs w:val="21"/>
          <w:highlight w:val="none"/>
          <w:u w:val="single"/>
          <w:lang w:val="zh-CN"/>
        </w:rPr>
        <w:t>承包人提供的竣工图必须与实际相符合，否则由此对发包人所造成的所有损失由承包人承担。竣工时，承包人根据发包人的要求在竣工图标出各类管线的实际走向和定位。承包人提供的竣工图和资料必须经质量监督部门和城建档案部门验收合格。</w:t>
      </w:r>
    </w:p>
    <w:p w14:paraId="24D47359">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（6）承包人应履行的其他义务：</w:t>
      </w:r>
    </w:p>
    <w:p w14:paraId="415DE6FE">
      <w:pPr>
        <w:autoSpaceDE w:val="0"/>
        <w:autoSpaceDN w:val="0"/>
        <w:adjustRightInd w:val="0"/>
        <w:spacing w:line="360" w:lineRule="auto"/>
        <w:ind w:firstLine="422" w:firstLineChars="200"/>
        <w:rPr>
          <w:rFonts w:hint="eastAsia"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A.承包人应按发包人的指令，完成发包人要求的对工程内容任何的增减。发包人对合同范围外的工程变更，承包人须接受并予以施工，所发生的费用经发包人核实后纳入工程结算。如承包人拒不执行发包人指令或工程变更，发包人有权另选施工单位，承包人的机械须无条件免费优先配合，免费使用承包人现场已有的任何材料，同时承包人须向发包人支付该变更项目费用20%的违约金。</w:t>
      </w:r>
    </w:p>
    <w:p w14:paraId="1EE8EC22">
      <w:pPr>
        <w:autoSpaceDE w:val="0"/>
        <w:autoSpaceDN w:val="0"/>
        <w:adjustRightInd w:val="0"/>
        <w:spacing w:line="360" w:lineRule="auto"/>
        <w:ind w:firstLine="422" w:firstLineChars="200"/>
        <w:rPr>
          <w:rFonts w:hint="eastAsia"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B. 施工过程中，须配合发包人的其他专业施工需要，积极进行现场调整，按发包人要求提供工作面和作业时间，配合其他专业施工。</w:t>
      </w:r>
    </w:p>
    <w:p w14:paraId="07F0204C">
      <w:pPr>
        <w:autoSpaceDE w:val="0"/>
        <w:autoSpaceDN w:val="0"/>
        <w:adjustRightInd w:val="0"/>
        <w:spacing w:line="360" w:lineRule="auto"/>
        <w:ind w:firstLine="422" w:firstLineChars="200"/>
        <w:rPr>
          <w:rFonts w:hint="eastAsia"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C. 在施工合同范围内，为完成施工合同内容所采取的任何措施均由承包人承担。</w:t>
      </w:r>
    </w:p>
    <w:p w14:paraId="0E1534AB">
      <w:pPr>
        <w:autoSpaceDE w:val="0"/>
        <w:autoSpaceDN w:val="0"/>
        <w:adjustRightInd w:val="0"/>
        <w:spacing w:line="360" w:lineRule="auto"/>
        <w:ind w:firstLine="422" w:firstLineChars="200"/>
        <w:rPr>
          <w:rFonts w:hint="eastAsia"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D．临时停水、停电、二次搬运、成品保护等所需措施的一切费用和工期承包从已充分考虑，并已考虑了各种可能因素影响施工所增加的费用，因此，发生上述情况，发包人不另行增加费用。</w:t>
      </w:r>
    </w:p>
    <w:p w14:paraId="5463960C">
      <w:pPr>
        <w:autoSpaceDE w:val="0"/>
        <w:autoSpaceDN w:val="0"/>
        <w:adjustRightInd w:val="0"/>
        <w:spacing w:line="360" w:lineRule="auto"/>
        <w:ind w:firstLine="422" w:firstLineChars="200"/>
        <w:rPr>
          <w:rFonts w:hint="eastAsia"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E．在工程施工过程中以及工程保修期内，由于承包人责任出现质量问题、安全事故或者因其他原因，受到报纸、电视等媒体的曝光或被政府有关主管部门的通报批评，均会给本工程的社会形象造成损失，承担由此给发包人造成直接或间接的损失，违约金及损失从承包人工程合同款中扣除。</w:t>
      </w:r>
    </w:p>
    <w:p w14:paraId="3FAE3C5B">
      <w:pPr>
        <w:autoSpaceDE w:val="0"/>
        <w:autoSpaceDN w:val="0"/>
        <w:adjustRightInd w:val="0"/>
        <w:spacing w:line="360" w:lineRule="auto"/>
        <w:ind w:firstLine="422" w:firstLineChars="200"/>
        <w:rPr>
          <w:rFonts w:hint="eastAsia"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F．施工过程中涉及排污、环保、市容、城建城管、消防、治安、人口管理、居委会、派出所等相关部门收取的费用及相关手续，对临近居民、行人的影响等，夜间文明施工、保护周边地下管线和架空线的安全的费用等已含在合同价中，由承包人负责协调处理，竣工结算时一律不作调整。</w:t>
      </w:r>
    </w:p>
    <w:p w14:paraId="64F478AA">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3.2 项目经理</w:t>
      </w:r>
    </w:p>
    <w:p w14:paraId="71EABB92">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3.2.1 项目经理：</w:t>
      </w:r>
    </w:p>
    <w:p w14:paraId="16C420B8">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姓    名：；</w:t>
      </w:r>
    </w:p>
    <w:p w14:paraId="788CF94C">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身份证号：；</w:t>
      </w:r>
    </w:p>
    <w:p w14:paraId="3ED5F011">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建造师执业资格等级：；</w:t>
      </w:r>
    </w:p>
    <w:p w14:paraId="59DEF9D1">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建造师注册证书号：；</w:t>
      </w:r>
    </w:p>
    <w:p w14:paraId="49B20822">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建造师执业印章号：；</w:t>
      </w:r>
    </w:p>
    <w:p w14:paraId="7E471730">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安全生产考核合格证书号：；</w:t>
      </w:r>
    </w:p>
    <w:p w14:paraId="16539951">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联系电话：；</w:t>
      </w:r>
    </w:p>
    <w:p w14:paraId="6B6546A0">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电子信箱：；</w:t>
      </w:r>
    </w:p>
    <w:p w14:paraId="31FDCD23">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通信地址：；</w:t>
      </w:r>
    </w:p>
    <w:p w14:paraId="496AAFD7">
      <w:pPr>
        <w:autoSpaceDE w:val="0"/>
        <w:autoSpaceDN w:val="0"/>
        <w:adjustRightInd w:val="0"/>
        <w:spacing w:line="360" w:lineRule="auto"/>
        <w:ind w:firstLine="420" w:firstLineChars="200"/>
        <w:rPr>
          <w:rFonts w:hint="eastAsia" w:ascii="宋体" w:hAnsi="宋体" w:cs="宋体"/>
          <w:b/>
          <w:bCs/>
          <w:color w:val="auto"/>
          <w:kern w:val="0"/>
          <w:szCs w:val="21"/>
          <w:highlight w:val="none"/>
          <w:u w:val="single"/>
        </w:rPr>
      </w:pPr>
      <w:r>
        <w:rPr>
          <w:rFonts w:hint="eastAsia" w:ascii="宋体" w:hAnsi="宋体" w:cs="宋体"/>
          <w:color w:val="auto"/>
          <w:kern w:val="0"/>
          <w:szCs w:val="21"/>
          <w:highlight w:val="none"/>
          <w:lang w:val="zh-CN"/>
        </w:rPr>
        <w:t>承包人对项目经理的授权范围如下：</w:t>
      </w:r>
      <w:r>
        <w:rPr>
          <w:rFonts w:hint="eastAsia" w:ascii="宋体" w:hAnsi="宋体" w:cs="宋体"/>
          <w:b/>
          <w:bCs/>
          <w:color w:val="auto"/>
          <w:kern w:val="0"/>
          <w:szCs w:val="21"/>
          <w:highlight w:val="none"/>
          <w:u w:val="single"/>
          <w:lang w:val="zh-CN"/>
        </w:rPr>
        <w:t>负责现场工程管理、协调关系、听从发包人的指挥。</w:t>
      </w:r>
    </w:p>
    <w:p w14:paraId="269169C0">
      <w:pPr>
        <w:spacing w:line="360" w:lineRule="auto"/>
        <w:ind w:firstLine="420" w:firstLineChars="200"/>
        <w:rPr>
          <w:rFonts w:hint="eastAsia"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关于项目经理每月在施工现场的时间要求：</w:t>
      </w:r>
      <w:r>
        <w:rPr>
          <w:rFonts w:hint="eastAsia" w:ascii="宋体" w:hAnsi="宋体" w:cs="宋体"/>
          <w:b/>
          <w:bCs/>
          <w:color w:val="auto"/>
          <w:kern w:val="0"/>
          <w:szCs w:val="21"/>
          <w:highlight w:val="none"/>
          <w:u w:val="single"/>
          <w:lang w:val="zh-CN"/>
        </w:rPr>
        <w:t>从工程开工（以开工令为准）起，项目负责人保证每周有6天以上出勤，并且每天在施工现场工作不少于8小时，离开施工现场必须向发包人请假。</w:t>
      </w:r>
    </w:p>
    <w:p w14:paraId="453D553C">
      <w:pPr>
        <w:autoSpaceDE w:val="0"/>
        <w:autoSpaceDN w:val="0"/>
        <w:adjustRightInd w:val="0"/>
        <w:spacing w:line="360" w:lineRule="auto"/>
        <w:ind w:firstLine="420" w:firstLineChars="200"/>
        <w:rPr>
          <w:rFonts w:hint="eastAsia"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承包人未提交劳动合同，以及没有为项目经理缴纳社会保险证明的违约责任：</w:t>
      </w:r>
      <w:r>
        <w:rPr>
          <w:rFonts w:hint="eastAsia" w:ascii="宋体" w:hAnsi="宋体" w:cs="宋体"/>
          <w:b/>
          <w:bCs/>
          <w:color w:val="auto"/>
          <w:kern w:val="0"/>
          <w:szCs w:val="21"/>
          <w:highlight w:val="none"/>
          <w:u w:val="single"/>
          <w:lang w:val="zh-CN"/>
        </w:rPr>
        <w:t xml:space="preserve"> 除须补交资料及补齐手续外，另收取500元违约金。</w:t>
      </w:r>
    </w:p>
    <w:p w14:paraId="16DACE20">
      <w:pPr>
        <w:autoSpaceDE w:val="0"/>
        <w:autoSpaceDN w:val="0"/>
        <w:adjustRightInd w:val="0"/>
        <w:spacing w:line="360" w:lineRule="auto"/>
        <w:ind w:firstLine="420" w:firstLineChars="200"/>
        <w:rPr>
          <w:rFonts w:hint="eastAsia" w:ascii="宋体" w:hAnsi="宋体" w:cs="宋体"/>
          <w:b/>
          <w:color w:val="auto"/>
          <w:szCs w:val="21"/>
          <w:highlight w:val="none"/>
          <w:u w:val="single"/>
        </w:rPr>
      </w:pPr>
      <w:r>
        <w:rPr>
          <w:rFonts w:hint="eastAsia" w:ascii="宋体" w:hAnsi="宋体" w:cs="宋体"/>
          <w:color w:val="auto"/>
          <w:kern w:val="0"/>
          <w:szCs w:val="21"/>
          <w:highlight w:val="none"/>
          <w:lang w:val="zh-CN"/>
        </w:rPr>
        <w:t>3.2.3 承包人擅自更换项目经理的违约责任：</w:t>
      </w:r>
      <w:r>
        <w:rPr>
          <w:rFonts w:hint="eastAsia" w:ascii="宋体" w:hAnsi="宋体" w:cs="宋体"/>
          <w:b/>
          <w:bCs/>
          <w:color w:val="auto"/>
          <w:szCs w:val="21"/>
          <w:highlight w:val="none"/>
          <w:u w:val="single"/>
        </w:rPr>
        <w:t>承包人必须指派投标书中承诺的项目负责人到施工现场负责施工管理，不得更换。</w:t>
      </w:r>
    </w:p>
    <w:p w14:paraId="0818C3C0">
      <w:pPr>
        <w:autoSpaceDE w:val="0"/>
        <w:autoSpaceDN w:val="0"/>
        <w:adjustRightInd w:val="0"/>
        <w:spacing w:line="360" w:lineRule="auto"/>
        <w:ind w:firstLine="420" w:firstLineChars="200"/>
        <w:rPr>
          <w:rFonts w:hint="eastAsia" w:ascii="宋体" w:hAnsi="宋体" w:cs="宋体"/>
          <w:b/>
          <w:color w:val="auto"/>
          <w:sz w:val="24"/>
          <w:highlight w:val="none"/>
          <w:u w:val="single"/>
        </w:rPr>
      </w:pPr>
      <w:r>
        <w:rPr>
          <w:rFonts w:hint="eastAsia" w:ascii="宋体" w:hAnsi="宋体" w:cs="宋体"/>
          <w:color w:val="auto"/>
          <w:kern w:val="0"/>
          <w:szCs w:val="21"/>
          <w:highlight w:val="none"/>
          <w:lang w:val="zh-CN"/>
        </w:rPr>
        <w:t>3.2.4 承包人无正当理由拒绝更换项目经理的违约责任：</w:t>
      </w:r>
      <w:r>
        <w:rPr>
          <w:rFonts w:hint="eastAsia" w:ascii="宋体" w:hAnsi="宋体" w:cs="宋体"/>
          <w:b/>
          <w:bCs/>
          <w:color w:val="auto"/>
          <w:kern w:val="0"/>
          <w:szCs w:val="21"/>
          <w:highlight w:val="none"/>
          <w:u w:val="single"/>
          <w:lang w:val="zh-CN"/>
        </w:rPr>
        <w:t>投标书中承诺的项目负责人经发包人考核不合格者，承包人必须在一周内无条件更换；同时发包人有权对拟更换的项目经理进行适岗考察，通过适岗考察后方可更换。</w:t>
      </w:r>
    </w:p>
    <w:p w14:paraId="7FBADC37">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3.3 承包人人员</w:t>
      </w:r>
    </w:p>
    <w:p w14:paraId="74ABF4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b/>
          <w:color w:val="auto"/>
          <w:szCs w:val="21"/>
          <w:highlight w:val="none"/>
          <w:u w:val="single"/>
        </w:rPr>
        <w:t>开工前3天</w:t>
      </w:r>
      <w:r>
        <w:rPr>
          <w:rFonts w:hint="eastAsia" w:ascii="宋体" w:hAnsi="宋体" w:cs="宋体"/>
          <w:color w:val="auto"/>
          <w:szCs w:val="21"/>
          <w:highlight w:val="none"/>
        </w:rPr>
        <w:t>。</w:t>
      </w:r>
    </w:p>
    <w:p w14:paraId="59E1A9BD">
      <w:pPr>
        <w:autoSpaceDE w:val="0"/>
        <w:autoSpaceDN w:val="0"/>
        <w:adjustRightInd w:val="0"/>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3.3.2 承包人无正当理由拒绝撤换主要施工管理人员的违约责任：</w:t>
      </w:r>
      <w:r>
        <w:rPr>
          <w:rFonts w:hint="eastAsia" w:ascii="宋体" w:hAnsi="宋体" w:cs="宋体"/>
          <w:b/>
          <w:bCs/>
          <w:color w:val="auto"/>
          <w:kern w:val="0"/>
          <w:szCs w:val="21"/>
          <w:highlight w:val="none"/>
          <w:u w:val="single"/>
          <w:lang w:val="zh-CN"/>
        </w:rPr>
        <w:t>承包人常驻项目部组成人员经发包人考核不合格者，承包人必须在一周内无条件更换。</w:t>
      </w:r>
    </w:p>
    <w:p w14:paraId="7C184327">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3.3.3 承包人主要施工管理人员离开施工现场的批准要求： </w:t>
      </w:r>
      <w:r>
        <w:rPr>
          <w:rFonts w:hint="eastAsia" w:ascii="宋体" w:hAnsi="宋体" w:cs="宋体"/>
          <w:b/>
          <w:color w:val="auto"/>
          <w:szCs w:val="21"/>
          <w:highlight w:val="none"/>
          <w:u w:val="single"/>
        </w:rPr>
        <w:t>发包人书面认可后方可离开</w:t>
      </w:r>
      <w:r>
        <w:rPr>
          <w:rFonts w:hint="eastAsia" w:ascii="宋体" w:hAnsi="宋体" w:cs="宋体"/>
          <w:color w:val="auto"/>
          <w:szCs w:val="21"/>
          <w:highlight w:val="none"/>
        </w:rPr>
        <w:t>。</w:t>
      </w:r>
    </w:p>
    <w:p w14:paraId="210D4F96">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zh-CN"/>
        </w:rPr>
        <w:t xml:space="preserve"> 分包</w:t>
      </w:r>
    </w:p>
    <w:p w14:paraId="15912E62">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zh-CN"/>
        </w:rPr>
        <w:t xml:space="preserve"> 工程照管与成品、半成品保护</w:t>
      </w:r>
    </w:p>
    <w:p w14:paraId="5F3FE391">
      <w:pPr>
        <w:autoSpaceDE w:val="0"/>
        <w:autoSpaceDN w:val="0"/>
        <w:adjustRightIn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lang w:val="zh-CN"/>
        </w:rPr>
        <w:t>承包人负责照管工程及工程相关的材料、工程设备的起始时间：</w:t>
      </w:r>
      <w:r>
        <w:rPr>
          <w:rFonts w:hint="eastAsia" w:ascii="宋体" w:hAnsi="宋体" w:cs="宋体"/>
          <w:b/>
          <w:color w:val="auto"/>
          <w:szCs w:val="21"/>
          <w:highlight w:val="none"/>
          <w:u w:val="single"/>
        </w:rPr>
        <w:t>设备、人员进场至验收交付使用前由承包人负责保修，无其它特殊要求的，费用由承包人承担</w:t>
      </w:r>
      <w:r>
        <w:rPr>
          <w:rFonts w:hint="eastAsia" w:ascii="宋体" w:hAnsi="宋体" w:cs="宋体"/>
          <w:color w:val="auto"/>
          <w:szCs w:val="21"/>
          <w:highlight w:val="none"/>
        </w:rPr>
        <w:t>。</w:t>
      </w:r>
    </w:p>
    <w:p w14:paraId="6B70ED15">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zh-CN"/>
        </w:rPr>
        <w:t xml:space="preserve"> 履约担保</w:t>
      </w:r>
    </w:p>
    <w:p w14:paraId="4D03DB76">
      <w:pPr>
        <w:autoSpaceDE w:val="0"/>
        <w:autoSpaceDN w:val="0"/>
        <w:adjustRightInd w:val="0"/>
        <w:spacing w:line="360" w:lineRule="auto"/>
        <w:ind w:firstLine="420" w:firstLineChars="200"/>
        <w:rPr>
          <w:rFonts w:hint="eastAsia"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承包人是否提供履约担保：</w:t>
      </w:r>
      <w:r>
        <w:rPr>
          <w:rFonts w:hint="eastAsia" w:ascii="宋体" w:hAnsi="宋体" w:cs="宋体"/>
          <w:b/>
          <w:bCs/>
          <w:color w:val="auto"/>
          <w:kern w:val="0"/>
          <w:szCs w:val="21"/>
          <w:highlight w:val="none"/>
          <w:u w:val="single"/>
          <w:lang w:val="zh-CN"/>
        </w:rPr>
        <w:t xml:space="preserve">  提供  。</w:t>
      </w:r>
    </w:p>
    <w:p w14:paraId="678CE5D5">
      <w:pPr>
        <w:autoSpaceDE w:val="0"/>
        <w:autoSpaceDN w:val="0"/>
        <w:adjustRightInd w:val="0"/>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kern w:val="0"/>
          <w:szCs w:val="21"/>
          <w:highlight w:val="none"/>
          <w:lang w:val="zh-CN"/>
        </w:rPr>
        <w:t>承包人提供履约担保的形式、金额及期限：</w:t>
      </w:r>
      <w:r>
        <w:rPr>
          <w:rFonts w:hint="eastAsia" w:ascii="宋体" w:hAnsi="宋体" w:cs="宋体"/>
          <w:b/>
          <w:bCs/>
          <w:color w:val="auto"/>
          <w:szCs w:val="21"/>
          <w:highlight w:val="none"/>
          <w:u w:val="single"/>
        </w:rPr>
        <w:t>金额为合同价的10%，其中：工期占履约保证金额的30%；质量占履约保证金额的40%；安全文明施工占履约保证金额的30%；</w:t>
      </w:r>
    </w:p>
    <w:p w14:paraId="60A18E41">
      <w:pPr>
        <w:autoSpaceDE w:val="0"/>
        <w:autoSpaceDN w:val="0"/>
        <w:adjustRightIn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3.6.1承包人应按照招标文件规定的时间，将履约担保足额提供给发包人。承包人不按期足额向发包方提交履约保证金的，视为承包人放弃签订合同的权利，不得要求发包方签订本合同。即使签订了本合同，双方亦确认本合同自行解除。</w:t>
      </w:r>
    </w:p>
    <w:p w14:paraId="54F0A225">
      <w:pPr>
        <w:autoSpaceDE w:val="0"/>
        <w:autoSpaceDN w:val="0"/>
        <w:adjustRightIn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(1)工期占履约保证金额的30%，工期履约保证金待工程按合同规定的工期完成并经验收合格后，无息返还，如工期延误应按合同约定缴纳违约金，同时可视情节扣除部分或全部工期履保证金；</w:t>
      </w:r>
    </w:p>
    <w:p w14:paraId="3E145EEE">
      <w:pPr>
        <w:autoSpaceDE w:val="0"/>
        <w:autoSpaceDN w:val="0"/>
        <w:adjustRightIn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质量占履约保证金额的40%，在施工期间，由于承包人原因造成的严重质量问题或质量事故，除视情节扣除部分或全部质量履约保证金外，还需承担全部责任及由此引起的一切费用，同时承包人必须在发包人要求的期限内整改到位达到验收标准，否则已完成合格工作量在结算时按60%计算。质量履约保证金待工程竣工验收，且完成约定的验收标准后，无息返还；</w:t>
      </w:r>
    </w:p>
    <w:p w14:paraId="13E3B23D">
      <w:pPr>
        <w:autoSpaceDE w:val="0"/>
        <w:autoSpaceDN w:val="0"/>
        <w:adjustRightIn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安全文明施工占履约保证金额的30%，承包人在施工期间未发生安全事故，待工程竣工验收合格后，无息返还；凡在施工期间，由于承包人原因造成的事故(主管部门认定的安全事故)，应按合同约定缴纳违约金，同时扣除全部质量履约保证金，还需承担全部责任及由此引起的一切费用，发包人不承担任何责任。</w:t>
      </w:r>
    </w:p>
    <w:p w14:paraId="1D79B918">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 监理人</w:t>
      </w:r>
    </w:p>
    <w:p w14:paraId="3BCDAF33">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 工程质量</w:t>
      </w:r>
    </w:p>
    <w:p w14:paraId="1069BD04">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5.1 质量要求</w:t>
      </w:r>
    </w:p>
    <w:p w14:paraId="6C432179">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5.1.1</w:t>
      </w:r>
      <w:r>
        <w:rPr>
          <w:rFonts w:hint="eastAsia" w:ascii="宋体" w:hAnsi="宋体" w:cs="宋体"/>
          <w:b/>
          <w:color w:val="auto"/>
          <w:szCs w:val="21"/>
          <w:highlight w:val="none"/>
          <w:u w:val="single"/>
          <w:lang w:val="zh-CN"/>
        </w:rPr>
        <w:t>工程质量必须达到国家施工质量验收规范合格标准。</w:t>
      </w:r>
    </w:p>
    <w:p w14:paraId="20D5465E">
      <w:pPr>
        <w:autoSpaceDE w:val="0"/>
        <w:autoSpaceDN w:val="0"/>
        <w:adjustRightIn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对造成质量未达到约定标准双方都有过错的，按各自责任大小承担损失。具体由双方友好协商，协商不成提交建设行政主管部门进行调解或向南通仲裁委提出仲裁。</w:t>
      </w:r>
    </w:p>
    <w:p w14:paraId="1421442A">
      <w:pPr>
        <w:autoSpaceDE w:val="0"/>
        <w:autoSpaceDN w:val="0"/>
        <w:adjustRightIn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双方对质量评定意见不一致时，由南通市质监站进行质量评定。</w:t>
      </w:r>
    </w:p>
    <w:p w14:paraId="181FC037">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szCs w:val="21"/>
          <w:highlight w:val="none"/>
        </w:rPr>
        <w:t>5.2 隐蔽工程检查</w:t>
      </w:r>
    </w:p>
    <w:p w14:paraId="02587630">
      <w:pPr>
        <w:autoSpaceDE w:val="0"/>
        <w:autoSpaceDN w:val="0"/>
        <w:adjustRightInd w:val="0"/>
        <w:spacing w:line="360" w:lineRule="auto"/>
        <w:ind w:firstLine="420" w:firstLineChars="200"/>
        <w:rPr>
          <w:rFonts w:hint="eastAsia" w:ascii="宋体" w:hAnsi="宋体" w:cs="宋体"/>
          <w:b/>
          <w:color w:val="auto"/>
          <w:szCs w:val="21"/>
          <w:highlight w:val="none"/>
          <w:u w:val="single"/>
        </w:rPr>
      </w:pPr>
      <w:r>
        <w:rPr>
          <w:rFonts w:hint="eastAsia" w:ascii="宋体" w:hAnsi="宋体" w:cs="宋体"/>
          <w:color w:val="auto"/>
          <w:kern w:val="0"/>
          <w:szCs w:val="21"/>
          <w:highlight w:val="none"/>
          <w:lang w:val="zh-CN"/>
        </w:rPr>
        <w:t>承包人提前通</w:t>
      </w:r>
      <w:r>
        <w:rPr>
          <w:rFonts w:hint="eastAsia" w:ascii="宋体" w:hAnsi="宋体" w:cs="宋体"/>
          <w:color w:val="auto"/>
          <w:szCs w:val="21"/>
          <w:highlight w:val="none"/>
        </w:rPr>
        <w:t>知建设单位隐蔽工程检查的期限的约定：</w:t>
      </w:r>
      <w:r>
        <w:rPr>
          <w:rFonts w:hint="eastAsia" w:ascii="宋体" w:hAnsi="宋体" w:cs="宋体"/>
          <w:b/>
          <w:color w:val="auto"/>
          <w:szCs w:val="21"/>
          <w:highlight w:val="none"/>
          <w:u w:val="single"/>
        </w:rPr>
        <w:t>按规定进行验收。共同检查前48小时书面通知建设单位。</w:t>
      </w:r>
    </w:p>
    <w:p w14:paraId="26947B43">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建设单位</w:t>
      </w:r>
      <w:r>
        <w:rPr>
          <w:rFonts w:hint="eastAsia" w:ascii="宋体" w:hAnsi="宋体" w:cs="宋体"/>
          <w:color w:val="auto"/>
          <w:szCs w:val="21"/>
          <w:highlight w:val="none"/>
        </w:rPr>
        <w:t>不能按时进行检查时，应提前</w:t>
      </w:r>
      <w:r>
        <w:rPr>
          <w:rFonts w:hint="eastAsia" w:ascii="宋体" w:hAnsi="宋体" w:cs="宋体"/>
          <w:color w:val="auto"/>
          <w:szCs w:val="21"/>
          <w:highlight w:val="none"/>
          <w:u w:val="single"/>
        </w:rPr>
        <w:t>24</w:t>
      </w:r>
      <w:r>
        <w:rPr>
          <w:rFonts w:hint="eastAsia" w:ascii="宋体" w:hAnsi="宋体" w:cs="宋体"/>
          <w:color w:val="auto"/>
          <w:szCs w:val="21"/>
          <w:highlight w:val="none"/>
        </w:rPr>
        <w:t>小时提交书面延期要求。</w:t>
      </w:r>
    </w:p>
    <w:p w14:paraId="16BB1A13">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关</w:t>
      </w:r>
      <w:r>
        <w:rPr>
          <w:rFonts w:hint="eastAsia" w:ascii="宋体" w:hAnsi="宋体" w:cs="宋体"/>
          <w:color w:val="auto"/>
          <w:szCs w:val="21"/>
          <w:highlight w:val="none"/>
        </w:rPr>
        <w:t>于延期最长不得超过：</w:t>
      </w:r>
      <w:r>
        <w:rPr>
          <w:rFonts w:hint="eastAsia" w:ascii="宋体" w:hAnsi="宋体" w:cs="宋体"/>
          <w:color w:val="auto"/>
          <w:szCs w:val="21"/>
          <w:highlight w:val="none"/>
          <w:u w:val="single"/>
        </w:rPr>
        <w:t>48</w:t>
      </w:r>
      <w:r>
        <w:rPr>
          <w:rFonts w:hint="eastAsia" w:ascii="宋体" w:hAnsi="宋体" w:cs="宋体"/>
          <w:color w:val="auto"/>
          <w:szCs w:val="21"/>
          <w:highlight w:val="none"/>
        </w:rPr>
        <w:t>小时。</w:t>
      </w:r>
    </w:p>
    <w:p w14:paraId="31D1B692">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6. 安全文明施工与环境保护</w:t>
      </w:r>
    </w:p>
    <w:p w14:paraId="2DF9868D">
      <w:pPr>
        <w:autoSpaceDE w:val="0"/>
        <w:autoSpaceDN w:val="0"/>
        <w:adjustRightInd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kern w:val="0"/>
          <w:szCs w:val="21"/>
          <w:highlight w:val="none"/>
          <w:lang w:val="zh-CN"/>
        </w:rPr>
        <w:t>6.1安全文明施工</w:t>
      </w:r>
    </w:p>
    <w:p w14:paraId="39450A06">
      <w:pPr>
        <w:autoSpaceDE w:val="0"/>
        <w:autoSpaceDN w:val="0"/>
        <w:adjustRightInd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6.1.1 项目安全</w:t>
      </w:r>
      <w:r>
        <w:rPr>
          <w:rFonts w:hint="eastAsia" w:ascii="宋体" w:hAnsi="宋体" w:cs="宋体"/>
          <w:color w:val="auto"/>
          <w:kern w:val="0"/>
          <w:szCs w:val="21"/>
          <w:highlight w:val="none"/>
          <w:lang w:val="zh-CN"/>
        </w:rPr>
        <w:t>生产的达标目标及相应事项的约定</w:t>
      </w:r>
      <w:r>
        <w:rPr>
          <w:rFonts w:hint="eastAsia" w:ascii="宋体" w:hAnsi="宋体" w:cs="宋体"/>
          <w:color w:val="auto"/>
          <w:szCs w:val="21"/>
          <w:highlight w:val="none"/>
          <w:lang w:val="zh-CN"/>
        </w:rPr>
        <w:t>：</w:t>
      </w:r>
    </w:p>
    <w:p w14:paraId="151A9C91">
      <w:pPr>
        <w:autoSpaceDE w:val="0"/>
        <w:autoSpaceDN w:val="0"/>
        <w:adjustRightIn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1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⑴</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w:t>
      </w:r>
    </w:p>
    <w:p w14:paraId="3FFE8265">
      <w:pPr>
        <w:autoSpaceDE w:val="0"/>
        <w:autoSpaceDN w:val="0"/>
        <w:adjustRightIn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2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⑵</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承包人对施工现场的安全生产负责。承包人在工地现场必须按规定配备专职安全员。如发包人检查到承包人专职安全员不到位的，则发包人有权按500元/人·次计取违约金，从工程款中直接扣除。</w:t>
      </w:r>
    </w:p>
    <w:p w14:paraId="35F8CFDB">
      <w:pPr>
        <w:autoSpaceDE w:val="0"/>
        <w:autoSpaceDN w:val="0"/>
        <w:adjustRightIn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3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⑶</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工程施工前和施工中，承包人项目经理或技术负责人应当对有关安全施工技术进行交底； 承包人必须编制安全施工措施和施工现场临时用电、施工现场周边及主要通道的安全防护措施及其它有关法规要求的专项施工方案，专项施工方案必须经本单位技术负责人批准后，报发包人代表批准后实施。</w:t>
      </w:r>
    </w:p>
    <w:p w14:paraId="48706977">
      <w:pPr>
        <w:autoSpaceDE w:val="0"/>
        <w:autoSpaceDN w:val="0"/>
        <w:adjustRightIn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A．工程施工前，承包人应根据法律、法规、规范、标准等要求，制定安全施工标准及要求，负责向施工作业班组、作业人员作出详细的说明，并由双方签字确认。</w:t>
      </w:r>
    </w:p>
    <w:p w14:paraId="7F3F4F27">
      <w:pPr>
        <w:autoSpaceDE w:val="0"/>
        <w:autoSpaceDN w:val="0"/>
        <w:adjustRightIn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B．工程施工前，承包人使用的安全防护用具、机械设备、施工机具及配件，应当具有生产（制造）许可证、产品合格证，并在进入施工现场前进行查验，经签字确认后方可使用。</w:t>
      </w:r>
    </w:p>
    <w:p w14:paraId="6B96707D">
      <w:pPr>
        <w:autoSpaceDE w:val="0"/>
        <w:autoSpaceDN w:val="0"/>
        <w:adjustRightIn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C．特种作业人员，必须按照国家有关规定经过专门的安全作业培训，并取得特种作业操作资格证书后，方可上岗作业。</w:t>
      </w:r>
    </w:p>
    <w:p w14:paraId="2803E92A">
      <w:pPr>
        <w:autoSpaceDE w:val="0"/>
        <w:autoSpaceDN w:val="0"/>
        <w:adjustRightIn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4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⑷</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建立安全制度、安全检查制度、安全教育制度、工地班前活动制度、文明施工检查制度。满足江苏省、南通市等安监部门安全文明生产的要求，做好安全技术教育及交底，落实所有安全技术措施和人身防护用品。</w:t>
      </w:r>
    </w:p>
    <w:p w14:paraId="6C09DAF1">
      <w:pPr>
        <w:autoSpaceDE w:val="0"/>
        <w:autoSpaceDN w:val="0"/>
        <w:adjustRightIn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5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⑸</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凡在施工期间，由于承包人原因造成的事故，除根据事故的严重程度或等级扣除安全文明施工保证金外，还需承担全部责任及由此引起的一切费用，发包人不承担任何责任。</w:t>
      </w:r>
    </w:p>
    <w:p w14:paraId="75D7B824">
      <w:pPr>
        <w:autoSpaceDE w:val="0"/>
        <w:autoSpaceDN w:val="0"/>
        <w:adjustRightInd w:val="0"/>
        <w:spacing w:line="360" w:lineRule="auto"/>
        <w:ind w:firstLine="420" w:firstLineChars="200"/>
        <w:rPr>
          <w:rFonts w:hint="eastAsia" w:ascii="宋体" w:hAnsi="宋体" w:cs="宋体"/>
          <w:color w:val="auto"/>
          <w:sz w:val="24"/>
          <w:highlight w:val="none"/>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 xml:space="preserve"> 关于治安保卫</w:t>
      </w:r>
      <w:r>
        <w:rPr>
          <w:rFonts w:hint="eastAsia" w:ascii="宋体" w:hAnsi="宋体" w:cs="宋体"/>
          <w:color w:val="auto"/>
          <w:szCs w:val="21"/>
          <w:highlight w:val="none"/>
        </w:rPr>
        <w:t>的特别约定：</w:t>
      </w:r>
      <w:r>
        <w:rPr>
          <w:rFonts w:hint="eastAsia" w:ascii="宋体" w:hAnsi="宋体" w:cs="宋体"/>
          <w:b/>
          <w:color w:val="auto"/>
          <w:szCs w:val="21"/>
          <w:highlight w:val="none"/>
          <w:u w:val="single"/>
        </w:rPr>
        <w:t>提供和维修非夜间施工使用的照明、围栏设施，并负责安全保卫。施工期间承包人按发包人要求做好成品保护工作；未竣工或已竣工工程未交付发包人之前，负责已完成工程的保护工作，所需费用含在报价内</w:t>
      </w:r>
      <w:r>
        <w:rPr>
          <w:rFonts w:hint="eastAsia" w:ascii="宋体" w:hAnsi="宋体" w:cs="宋体"/>
          <w:b/>
          <w:color w:val="auto"/>
          <w:szCs w:val="21"/>
          <w:highlight w:val="none"/>
          <w:u w:val="single"/>
          <w:lang w:eastAsia="zh-TW"/>
        </w:rPr>
        <w:t>。</w:t>
      </w:r>
      <w:r>
        <w:rPr>
          <w:rFonts w:hint="eastAsia" w:ascii="宋体" w:hAnsi="宋体" w:cs="宋体"/>
          <w:b/>
          <w:color w:val="auto"/>
          <w:szCs w:val="21"/>
          <w:highlight w:val="none"/>
          <w:u w:val="single"/>
        </w:rPr>
        <w:t>对需要保护的产品和材料须保护期内发生损坏由承包人无条件、自费、限期予以修补。竣工合格交付后由发包人负责保护，如发包人有特殊要求的可另行补充协议加以约定。</w:t>
      </w:r>
    </w:p>
    <w:p w14:paraId="03671F6B">
      <w:pPr>
        <w:autoSpaceDE w:val="0"/>
        <w:autoSpaceDN w:val="0"/>
        <w:adjustRightInd w:val="0"/>
        <w:spacing w:line="360" w:lineRule="auto"/>
        <w:ind w:firstLine="420" w:firstLineChars="200"/>
        <w:rPr>
          <w:rFonts w:hint="eastAsia" w:ascii="宋体" w:hAnsi="宋体" w:cs="宋体"/>
          <w:b/>
          <w:color w:val="auto"/>
          <w:szCs w:val="21"/>
          <w:highlight w:val="none"/>
          <w:u w:val="single"/>
          <w:lang w:val="zh-CN"/>
        </w:rPr>
      </w:pPr>
      <w:r>
        <w:rPr>
          <w:rFonts w:hint="eastAsia" w:ascii="宋体" w:hAnsi="宋体" w:cs="宋体"/>
          <w:color w:val="auto"/>
          <w:kern w:val="0"/>
          <w:szCs w:val="21"/>
          <w:highlight w:val="none"/>
          <w:lang w:val="zh-CN"/>
        </w:rPr>
        <w:t>关于编</w:t>
      </w:r>
      <w:r>
        <w:rPr>
          <w:rFonts w:hint="eastAsia" w:ascii="宋体" w:hAnsi="宋体" w:cs="宋体"/>
          <w:color w:val="auto"/>
          <w:szCs w:val="21"/>
          <w:highlight w:val="none"/>
        </w:rPr>
        <w:t>制施工场地治安管理计划的约定：</w:t>
      </w:r>
      <w:r>
        <w:rPr>
          <w:rFonts w:hint="eastAsia" w:ascii="宋体" w:hAnsi="宋体" w:cs="宋体"/>
          <w:b/>
          <w:color w:val="auto"/>
          <w:szCs w:val="21"/>
          <w:highlight w:val="none"/>
          <w:u w:val="single"/>
        </w:rPr>
        <w:t>开工前三天提供施工场地治安管理计划，需得到发包人的认可。</w:t>
      </w:r>
    </w:p>
    <w:p w14:paraId="102C7C73">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zh-CN"/>
        </w:rPr>
        <w:t xml:space="preserve"> 文明施工</w:t>
      </w:r>
    </w:p>
    <w:p w14:paraId="2B067422">
      <w:pPr>
        <w:autoSpaceDE w:val="0"/>
        <w:autoSpaceDN w:val="0"/>
        <w:adjustRightInd w:val="0"/>
        <w:spacing w:line="360" w:lineRule="auto"/>
        <w:ind w:firstLine="420" w:firstLineChars="200"/>
        <w:rPr>
          <w:rFonts w:hint="eastAsia" w:ascii="宋体" w:hAnsi="宋体" w:cs="宋体"/>
          <w:b/>
          <w:color w:val="auto"/>
          <w:szCs w:val="21"/>
          <w:highlight w:val="none"/>
          <w:u w:val="single"/>
          <w:lang w:val="zh-CN"/>
        </w:rPr>
      </w:pPr>
      <w:r>
        <w:rPr>
          <w:rFonts w:hint="eastAsia" w:ascii="宋体" w:hAnsi="宋体" w:cs="宋体"/>
          <w:color w:val="auto"/>
          <w:kern w:val="0"/>
          <w:szCs w:val="21"/>
          <w:highlight w:val="none"/>
          <w:lang w:val="zh-CN"/>
        </w:rPr>
        <w:t>合同当</w:t>
      </w:r>
      <w:r>
        <w:rPr>
          <w:rFonts w:hint="eastAsia" w:ascii="宋体" w:hAnsi="宋体" w:cs="宋体"/>
          <w:color w:val="auto"/>
          <w:szCs w:val="21"/>
          <w:highlight w:val="none"/>
        </w:rPr>
        <w:t>事人对文明施工的要求：</w:t>
      </w:r>
      <w:r>
        <w:rPr>
          <w:rFonts w:hint="eastAsia" w:ascii="宋体" w:hAnsi="宋体" w:cs="宋体"/>
          <w:b/>
          <w:color w:val="auto"/>
          <w:szCs w:val="21"/>
          <w:highlight w:val="none"/>
          <w:u w:val="single"/>
        </w:rPr>
        <w:t>承包人必须做好场地清理及相关工作，施工现场要求保证施工场地清洁；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w:t>
      </w:r>
    </w:p>
    <w:p w14:paraId="6D06D6ED">
      <w:pPr>
        <w:autoSpaceDE w:val="0"/>
        <w:autoSpaceDN w:val="0"/>
        <w:adjustRightInd w:val="0"/>
        <w:spacing w:line="360" w:lineRule="auto"/>
        <w:ind w:firstLine="420" w:firstLineChars="200"/>
        <w:rPr>
          <w:rFonts w:hint="eastAsia" w:ascii="宋体" w:hAnsi="宋体" w:cs="宋体"/>
          <w:b/>
          <w:color w:val="auto"/>
          <w:szCs w:val="21"/>
          <w:highlight w:val="none"/>
          <w:u w:val="single"/>
          <w:lang w:val="zh-CN"/>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zh-CN"/>
        </w:rPr>
        <w:t xml:space="preserve"> 关</w:t>
      </w:r>
      <w:r>
        <w:rPr>
          <w:rFonts w:hint="eastAsia" w:ascii="宋体" w:hAnsi="宋体" w:cs="宋体"/>
          <w:color w:val="auto"/>
          <w:szCs w:val="21"/>
          <w:highlight w:val="none"/>
        </w:rPr>
        <w:t>于安全文明施工费支付比例和支付期限的约定：</w:t>
      </w:r>
      <w:r>
        <w:rPr>
          <w:rFonts w:hint="eastAsia" w:ascii="宋体" w:hAnsi="宋体" w:cs="宋体"/>
          <w:b/>
          <w:color w:val="auto"/>
          <w:szCs w:val="21"/>
          <w:highlight w:val="none"/>
          <w:u w:val="single"/>
        </w:rPr>
        <w:t>已包含在合同价中，含在合同款中支付，其余按通用条款。</w:t>
      </w:r>
    </w:p>
    <w:p w14:paraId="6E3983DC">
      <w:pPr>
        <w:autoSpaceDE w:val="0"/>
        <w:autoSpaceDN w:val="0"/>
        <w:adjustRightIn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zh-CN"/>
        </w:rPr>
        <w:t>安全生产责任</w:t>
      </w:r>
    </w:p>
    <w:p w14:paraId="5C770275">
      <w:pPr>
        <w:autoSpaceDE w:val="0"/>
        <w:autoSpaceDN w:val="0"/>
        <w:adjustRightIn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承包人应严格按《建设工程安全生产管理条例》等法律、法规采取安全措施、组织施工，承包人须对本合同范围内所有施工范围和施工人员负全部安全施工责任。</w:t>
      </w:r>
    </w:p>
    <w:p w14:paraId="7D3AB3DC">
      <w:pPr>
        <w:autoSpaceDE w:val="0"/>
        <w:autoSpaceDN w:val="0"/>
        <w:adjustRightIn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14:paraId="018F80E4">
      <w:pPr>
        <w:autoSpaceDE w:val="0"/>
        <w:autoSpaceDN w:val="0"/>
        <w:adjustRightIn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2B8DB29D">
      <w:pPr>
        <w:spacing w:line="360" w:lineRule="auto"/>
        <w:ind w:firstLine="420" w:firstLineChars="200"/>
        <w:rPr>
          <w:rFonts w:hint="eastAsia" w:ascii="宋体" w:hAnsi="宋体" w:cs="宋体"/>
          <w:color w:val="auto"/>
          <w:szCs w:val="21"/>
          <w:highlight w:val="none"/>
        </w:rPr>
      </w:pPr>
      <w:bookmarkStart w:id="29" w:name="_Toc351203639"/>
      <w:r>
        <w:rPr>
          <w:rFonts w:hint="eastAsia" w:ascii="宋体" w:hAnsi="宋体" w:cs="宋体"/>
          <w:color w:val="auto"/>
          <w:szCs w:val="21"/>
          <w:highlight w:val="none"/>
        </w:rPr>
        <w:t>7．工期和进度</w:t>
      </w:r>
      <w:bookmarkEnd w:id="29"/>
    </w:p>
    <w:p w14:paraId="70A0AE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30" w:name="_Toc297216173"/>
      <w:bookmarkStart w:id="31" w:name="_Toc312678005"/>
      <w:bookmarkStart w:id="32" w:name="_Toc304295541"/>
      <w:bookmarkStart w:id="33" w:name="_Toc312677479"/>
      <w:bookmarkStart w:id="34" w:name="_Toc300934966"/>
      <w:bookmarkStart w:id="35" w:name="_Toc297123514"/>
      <w:bookmarkStart w:id="36" w:name="_Toc303539123"/>
      <w:r>
        <w:rPr>
          <w:rFonts w:hint="eastAsia" w:ascii="宋体" w:hAnsi="宋体" w:cs="宋体"/>
          <w:color w:val="auto"/>
          <w:szCs w:val="21"/>
          <w:highlight w:val="none"/>
        </w:rPr>
        <w:t>.1 施工进度计划</w:t>
      </w:r>
    </w:p>
    <w:p w14:paraId="3BFC13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施工进度计划的修订</w:t>
      </w:r>
    </w:p>
    <w:p w14:paraId="3C73E6F3">
      <w:pPr>
        <w:spacing w:line="360" w:lineRule="auto"/>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发包人在收到修订的施工进度计划后确认或提出修改意见的期限：</w:t>
      </w:r>
      <w:r>
        <w:rPr>
          <w:rFonts w:hint="eastAsia" w:ascii="宋体" w:hAnsi="宋体" w:cs="宋体"/>
          <w:b/>
          <w:color w:val="auto"/>
          <w:szCs w:val="21"/>
          <w:highlight w:val="none"/>
          <w:u w:val="single"/>
        </w:rPr>
        <w:t>收到后7日内予以确认或提出修改意见，逾期视为已确认。</w:t>
      </w:r>
    </w:p>
    <w:p w14:paraId="7A0BD8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 开工准备</w:t>
      </w:r>
    </w:p>
    <w:p w14:paraId="59494BF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b/>
          <w:color w:val="auto"/>
          <w:szCs w:val="21"/>
          <w:highlight w:val="none"/>
          <w:u w:val="single"/>
        </w:rPr>
        <w:t>合同签订后3天内</w:t>
      </w:r>
      <w:r>
        <w:rPr>
          <w:rFonts w:hint="eastAsia" w:ascii="宋体" w:hAnsi="宋体" w:cs="宋体"/>
          <w:color w:val="auto"/>
          <w:szCs w:val="21"/>
          <w:highlight w:val="none"/>
        </w:rPr>
        <w:t>。</w:t>
      </w:r>
    </w:p>
    <w:p w14:paraId="3846AB5D">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关于发包人应完成的其他开工准备工作及期限：</w:t>
      </w:r>
      <w:r>
        <w:rPr>
          <w:rFonts w:hint="eastAsia" w:ascii="宋体" w:hAnsi="宋体" w:cs="宋体"/>
          <w:b/>
          <w:color w:val="auto"/>
          <w:szCs w:val="21"/>
          <w:highlight w:val="none"/>
          <w:u w:val="single"/>
        </w:rPr>
        <w:t>开工前</w:t>
      </w:r>
      <w:r>
        <w:rPr>
          <w:rFonts w:hint="eastAsia" w:ascii="宋体" w:hAnsi="宋体" w:cs="宋体"/>
          <w:b/>
          <w:snapToGrid w:val="0"/>
          <w:color w:val="auto"/>
          <w:kern w:val="0"/>
          <w:szCs w:val="21"/>
          <w:highlight w:val="none"/>
          <w:u w:val="single"/>
        </w:rPr>
        <w:t>发包人提供</w:t>
      </w:r>
      <w:r>
        <w:rPr>
          <w:rFonts w:hint="eastAsia" w:ascii="宋体" w:hAnsi="宋体" w:cs="宋体"/>
          <w:b/>
          <w:bCs/>
          <w:snapToGrid w:val="0"/>
          <w:color w:val="auto"/>
          <w:kern w:val="0"/>
          <w:szCs w:val="21"/>
          <w:highlight w:val="none"/>
          <w:u w:val="single"/>
        </w:rPr>
        <w:t>施工用水源及电源，水、电费用由中标人承担</w:t>
      </w:r>
      <w:r>
        <w:rPr>
          <w:rFonts w:hint="eastAsia" w:ascii="宋体" w:hAnsi="宋体" w:cs="宋体"/>
          <w:b/>
          <w:bCs/>
          <w:color w:val="auto"/>
          <w:kern w:val="0"/>
          <w:szCs w:val="21"/>
          <w:highlight w:val="none"/>
          <w:u w:val="single"/>
        </w:rPr>
        <w:t>。</w:t>
      </w:r>
    </w:p>
    <w:p w14:paraId="533A6A01">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关于承包人应完成的其他开工准备工作及期限：</w:t>
      </w:r>
      <w:r>
        <w:rPr>
          <w:rFonts w:hint="eastAsia" w:ascii="宋体" w:hAnsi="宋体" w:cs="宋体"/>
          <w:b/>
          <w:bCs/>
          <w:color w:val="auto"/>
          <w:kern w:val="0"/>
          <w:szCs w:val="21"/>
          <w:highlight w:val="none"/>
          <w:u w:val="single"/>
        </w:rPr>
        <w:t>遵守政府有关主管部门对施工场地交通、施工噪音、环境保护和安全生产等的管理规定，按规定办理有关手续，并以书面形式通知发包人。</w:t>
      </w:r>
    </w:p>
    <w:bookmarkEnd w:id="30"/>
    <w:bookmarkEnd w:id="31"/>
    <w:bookmarkEnd w:id="32"/>
    <w:bookmarkEnd w:id="33"/>
    <w:bookmarkEnd w:id="34"/>
    <w:bookmarkEnd w:id="35"/>
    <w:bookmarkEnd w:id="36"/>
    <w:p w14:paraId="2CD3FA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37" w:name="_Toc303539125"/>
      <w:bookmarkStart w:id="38" w:name="_Toc300934968"/>
      <w:bookmarkStart w:id="39" w:name="_Toc297123516"/>
      <w:bookmarkStart w:id="40" w:name="_Toc312677484"/>
      <w:bookmarkStart w:id="41" w:name="_Toc312678010"/>
      <w:bookmarkStart w:id="42" w:name="_Toc297216175"/>
      <w:bookmarkStart w:id="43" w:name="_Toc304295546"/>
      <w:r>
        <w:rPr>
          <w:rFonts w:hint="eastAsia" w:ascii="宋体" w:hAnsi="宋体" w:cs="宋体"/>
          <w:color w:val="auto"/>
          <w:szCs w:val="21"/>
          <w:highlight w:val="none"/>
        </w:rPr>
        <w:t>.3 工期延误</w:t>
      </w:r>
    </w:p>
    <w:bookmarkEnd w:id="37"/>
    <w:bookmarkEnd w:id="38"/>
    <w:bookmarkEnd w:id="39"/>
    <w:bookmarkEnd w:id="40"/>
    <w:bookmarkEnd w:id="41"/>
    <w:bookmarkEnd w:id="42"/>
    <w:bookmarkEnd w:id="43"/>
    <w:p w14:paraId="7BE1A4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7.3.1 因发包人原因导致工期延误的情形：</w:t>
      </w:r>
    </w:p>
    <w:p w14:paraId="1FF66E90">
      <w:pPr>
        <w:spacing w:line="360" w:lineRule="auto"/>
        <w:ind w:firstLine="422" w:firstLineChars="200"/>
        <w:rPr>
          <w:rFonts w:hint="eastAsia"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A.因发包人未在开工前提供施工场地；</w:t>
      </w:r>
    </w:p>
    <w:p w14:paraId="672F25A1">
      <w:pPr>
        <w:spacing w:line="360" w:lineRule="auto"/>
        <w:ind w:firstLine="422" w:firstLineChars="200"/>
        <w:rPr>
          <w:rFonts w:hint="eastAsia"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B.因发包人原因造成工程延期开工、停建、缓建、暂停施工（不含勒令停工）；</w:t>
      </w:r>
    </w:p>
    <w:p w14:paraId="79C91949">
      <w:pPr>
        <w:spacing w:line="360" w:lineRule="auto"/>
        <w:ind w:firstLine="422" w:firstLineChars="200"/>
        <w:rPr>
          <w:rFonts w:hint="eastAsia"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C.因发包人原因提出的单次设计变更导致工程量增加超过合同总价的8%以上的；</w:t>
      </w:r>
    </w:p>
    <w:p w14:paraId="114A351F">
      <w:pPr>
        <w:spacing w:line="360" w:lineRule="auto"/>
        <w:ind w:firstLine="422" w:firstLineChars="200"/>
        <w:rPr>
          <w:rFonts w:hint="eastAsia"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D.由市级以上有关部门正式发布和认定的自然灾害。</w:t>
      </w:r>
    </w:p>
    <w:p w14:paraId="5765FE4C">
      <w:pPr>
        <w:spacing w:line="360" w:lineRule="auto"/>
        <w:ind w:firstLine="422" w:firstLineChars="200"/>
        <w:rPr>
          <w:rFonts w:hint="eastAsia"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上述情况发生后3天内，承包人需就延误的内容对工程进度造成的影响，向发包人提交书面报告，办理延期手续（须得到甲方代表签字的书面认可），经发包人批准后方可顺延工期，否则工期不予顺延。为体现承包人的合作诚意，承包人同意因发包人原因的工期顺延，且自愿放弃索赔的权利。</w:t>
      </w:r>
    </w:p>
    <w:p w14:paraId="025E26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7.3.2 因承包人原因导致工期延误</w:t>
      </w:r>
    </w:p>
    <w:p w14:paraId="3394AE1C">
      <w:pPr>
        <w:spacing w:line="360" w:lineRule="auto"/>
        <w:ind w:firstLine="420" w:firstLineChars="200"/>
        <w:rPr>
          <w:rFonts w:hint="eastAsia" w:ascii="宋体" w:hAnsi="宋体" w:cs="宋体"/>
          <w:b/>
          <w:bCs/>
          <w:color w:val="auto"/>
          <w:kern w:val="0"/>
          <w:szCs w:val="21"/>
          <w:highlight w:val="none"/>
          <w:u w:val="single"/>
        </w:rPr>
      </w:pPr>
      <w:r>
        <w:rPr>
          <w:rFonts w:hint="eastAsia" w:ascii="宋体" w:hAnsi="宋体" w:cs="宋体"/>
          <w:color w:val="auto"/>
          <w:szCs w:val="21"/>
          <w:highlight w:val="none"/>
        </w:rPr>
        <w:t>因承包人原因造成工期延误，逾期竣工违约金的计算方法为：</w:t>
      </w:r>
      <w:r>
        <w:rPr>
          <w:rFonts w:hint="eastAsia" w:ascii="宋体" w:hAnsi="宋体" w:cs="宋体"/>
          <w:b/>
          <w:bCs/>
          <w:color w:val="auto"/>
          <w:kern w:val="0"/>
          <w:szCs w:val="21"/>
          <w:highlight w:val="none"/>
          <w:u w:val="single"/>
        </w:rPr>
        <w:t>因承包人原因延误工期，在规定的工期或阶段工期前未能完成，工期每推迟一天，支付给发包人违约金1000元/天，超过15天，则扣除全部工期保证金，并以工程结算价为基数每天千分之三向承包人收取违约金，超过30天，发包人有权解除合同，并要求承包人清退出场，所完成的合格工程量按60%计算，其他按通用条款中约定内容执行。</w:t>
      </w:r>
    </w:p>
    <w:p w14:paraId="17C196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 不利物质条件</w:t>
      </w:r>
    </w:p>
    <w:p w14:paraId="2BC55A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不利物质条件的其他情形和有关约定：</w:t>
      </w:r>
      <w:r>
        <w:rPr>
          <w:rFonts w:hint="eastAsia" w:ascii="宋体" w:hAnsi="宋体" w:cs="宋体"/>
          <w:b/>
          <w:color w:val="auto"/>
          <w:szCs w:val="21"/>
          <w:highlight w:val="none"/>
          <w:u w:val="single"/>
        </w:rPr>
        <w:t>按通用条款。</w:t>
      </w:r>
    </w:p>
    <w:p w14:paraId="3F5206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 异常恶劣的气候条件</w:t>
      </w:r>
    </w:p>
    <w:p w14:paraId="72691B78">
      <w:pPr>
        <w:spacing w:line="360" w:lineRule="auto"/>
        <w:ind w:firstLine="422" w:firstLineChars="200"/>
        <w:rPr>
          <w:rFonts w:hint="eastAsia"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w:t>
      </w:r>
    </w:p>
    <w:p w14:paraId="3CF1F820">
      <w:pPr>
        <w:spacing w:line="360" w:lineRule="auto"/>
        <w:ind w:firstLine="422" w:firstLineChars="200"/>
        <w:rPr>
          <w:rFonts w:hint="eastAsia" w:ascii="宋体" w:hAnsi="宋体" w:cs="宋体"/>
          <w:b/>
          <w:color w:val="auto"/>
          <w:szCs w:val="21"/>
          <w:highlight w:val="none"/>
        </w:rPr>
      </w:pPr>
      <w:bookmarkStart w:id="44" w:name="_Toc351203640"/>
      <w:r>
        <w:rPr>
          <w:rFonts w:hint="eastAsia" w:ascii="宋体" w:hAnsi="宋体" w:cs="宋体"/>
          <w:b/>
          <w:color w:val="auto"/>
          <w:szCs w:val="21"/>
          <w:highlight w:val="none"/>
        </w:rPr>
        <w:t>8. 材料与设备</w:t>
      </w:r>
      <w:bookmarkEnd w:id="44"/>
    </w:p>
    <w:p w14:paraId="67779A07">
      <w:pPr>
        <w:spacing w:line="360" w:lineRule="auto"/>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8</w:t>
      </w:r>
      <w:bookmarkStart w:id="45" w:name="_Toc280868654"/>
      <w:bookmarkStart w:id="46" w:name="_Toc296347166"/>
      <w:bookmarkStart w:id="47" w:name="_Toc296890995"/>
      <w:bookmarkStart w:id="48" w:name="_Toc297216186"/>
      <w:bookmarkStart w:id="49" w:name="_Toc300934979"/>
      <w:bookmarkStart w:id="50" w:name="_Toc296891207"/>
      <w:bookmarkStart w:id="51" w:name="_Toc304295556"/>
      <w:bookmarkStart w:id="52" w:name="_Toc292559372"/>
      <w:bookmarkStart w:id="53" w:name="_Toc303539136"/>
      <w:bookmarkStart w:id="54" w:name="_Toc296944506"/>
      <w:bookmarkStart w:id="55" w:name="_Toc296346668"/>
      <w:bookmarkStart w:id="56" w:name="_Toc297048353"/>
      <w:bookmarkStart w:id="57" w:name="_Toc312678019"/>
      <w:bookmarkStart w:id="58" w:name="_Toc292559877"/>
      <w:bookmarkStart w:id="59" w:name="_Toc312677493"/>
      <w:bookmarkStart w:id="60" w:name="_Toc296503167"/>
      <w:bookmarkStart w:id="61" w:name="_Toc297120467"/>
      <w:bookmarkStart w:id="62" w:name="_Toc297123527"/>
      <w:r>
        <w:rPr>
          <w:rFonts w:hint="eastAsia" w:ascii="宋体" w:hAnsi="宋体" w:cs="宋体"/>
          <w:color w:val="auto"/>
          <w:szCs w:val="21"/>
          <w:highlight w:val="none"/>
        </w:rPr>
        <w:t>. 1发包人供应的材料与工程设备的保管与使用:</w:t>
      </w:r>
      <w:r>
        <w:rPr>
          <w:rFonts w:hint="eastAsia" w:ascii="宋体" w:hAnsi="宋体" w:cs="宋体"/>
          <w:b/>
          <w:color w:val="auto"/>
          <w:szCs w:val="21"/>
          <w:highlight w:val="none"/>
          <w:u w:val="single"/>
        </w:rPr>
        <w:t xml:space="preserve"> 发包人不供应材料。</w:t>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63F40F29">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发包人供应材料设备的结算方法：</w:t>
      </w:r>
      <w:r>
        <w:rPr>
          <w:rFonts w:hint="eastAsia" w:ascii="宋体" w:hAnsi="宋体" w:cs="宋体"/>
          <w:b/>
          <w:color w:val="auto"/>
          <w:szCs w:val="21"/>
          <w:highlight w:val="none"/>
          <w:u w:val="single"/>
        </w:rPr>
        <w:t>/。</w:t>
      </w:r>
    </w:p>
    <w:p w14:paraId="310623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 样品</w:t>
      </w:r>
    </w:p>
    <w:p w14:paraId="1F79001F">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8.2.1</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样品的报送与封存</w:t>
      </w:r>
    </w:p>
    <w:p w14:paraId="58E3DBBF">
      <w:pPr>
        <w:spacing w:line="360" w:lineRule="auto"/>
        <w:ind w:firstLine="420" w:firstLineChars="200"/>
        <w:rPr>
          <w:rFonts w:hint="eastAsia" w:ascii="宋体" w:hAnsi="宋体" w:cs="宋体"/>
          <w:b/>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b/>
          <w:bCs/>
          <w:color w:val="auto"/>
          <w:szCs w:val="21"/>
          <w:highlight w:val="none"/>
          <w:u w:val="single"/>
        </w:rPr>
        <w:t>按管理部门要求和发包人需求确定</w:t>
      </w:r>
      <w:r>
        <w:rPr>
          <w:rFonts w:hint="eastAsia" w:ascii="宋体" w:hAnsi="宋体" w:cs="宋体"/>
          <w:b/>
          <w:color w:val="auto"/>
          <w:szCs w:val="21"/>
          <w:highlight w:val="none"/>
          <w:u w:val="single"/>
        </w:rPr>
        <w:t>。</w:t>
      </w:r>
    </w:p>
    <w:p w14:paraId="543DED7D">
      <w:pPr>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1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⑴</w:t>
      </w:r>
      <w:r>
        <w:rPr>
          <w:rFonts w:hint="eastAsia" w:ascii="宋体" w:hAnsi="宋体" w:cs="宋体"/>
          <w:b/>
          <w:color w:val="auto"/>
          <w:kern w:val="0"/>
          <w:szCs w:val="21"/>
          <w:highlight w:val="none"/>
          <w:u w:val="single"/>
        </w:rPr>
        <w:fldChar w:fldCharType="end"/>
      </w:r>
      <w:r>
        <w:rPr>
          <w:rFonts w:hint="eastAsia" w:ascii="宋体" w:hAnsi="宋体" w:cs="宋体"/>
          <w:b/>
          <w:color w:val="auto"/>
          <w:kern w:val="0"/>
          <w:szCs w:val="21"/>
          <w:highlight w:val="none"/>
          <w:u w:val="single"/>
        </w:rPr>
        <w:t xml:space="preserve"> 凡是工程量清单中暂定单价的材料设备，承包人在采购前须将材料设备的品种、规格、颜色、质量、价格、样品报送相关单位；</w:t>
      </w:r>
    </w:p>
    <w:p w14:paraId="1CE833D6">
      <w:pPr>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2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⑵</w:t>
      </w:r>
      <w:r>
        <w:rPr>
          <w:rFonts w:hint="eastAsia" w:ascii="宋体" w:hAnsi="宋体" w:cs="宋体"/>
          <w:b/>
          <w:color w:val="auto"/>
          <w:kern w:val="0"/>
          <w:szCs w:val="21"/>
          <w:highlight w:val="none"/>
          <w:u w:val="single"/>
        </w:rPr>
        <w:fldChar w:fldCharType="end"/>
      </w:r>
      <w:r>
        <w:rPr>
          <w:rFonts w:hint="eastAsia" w:ascii="宋体" w:hAnsi="宋体" w:cs="宋体"/>
          <w:b/>
          <w:color w:val="auto"/>
          <w:szCs w:val="21"/>
          <w:highlight w:val="none"/>
          <w:u w:val="single"/>
        </w:rPr>
        <w:t>本工程中未设暂估价，未提供参考品牌规格、型号、要求等的材料，承包人在确保质量的前提下自行采购，材料须使用国产中档以上且符合国家标准的合格产品，其规格、技术指标、质量等级必须满足相应技术规范或技术标准的要求。</w:t>
      </w:r>
    </w:p>
    <w:p w14:paraId="042DCE9F">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3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⑶</w:t>
      </w:r>
      <w:r>
        <w:rPr>
          <w:rFonts w:hint="eastAsia" w:ascii="宋体" w:hAnsi="宋体" w:cs="宋体"/>
          <w:b/>
          <w:color w:val="auto"/>
          <w:szCs w:val="21"/>
          <w:highlight w:val="none"/>
          <w:u w:val="single"/>
        </w:rPr>
        <w:fldChar w:fldCharType="end"/>
      </w:r>
      <w:r>
        <w:rPr>
          <w:rFonts w:hint="eastAsia" w:ascii="宋体" w:hAnsi="宋体" w:cs="宋体"/>
          <w:b/>
          <w:color w:val="auto"/>
          <w:kern w:val="0"/>
          <w:szCs w:val="21"/>
          <w:highlight w:val="none"/>
          <w:u w:val="single"/>
        </w:rPr>
        <w:t>发包人对上述材料及用于本工程的所有材料有质量认定权（如发包人对承包人采购的材料认定为不合格的，承包人必须重新采购，直到合格为止），</w:t>
      </w:r>
      <w:r>
        <w:rPr>
          <w:rFonts w:hint="eastAsia" w:ascii="宋体" w:hAnsi="宋体" w:cs="宋体"/>
          <w:b/>
          <w:color w:val="auto"/>
          <w:szCs w:val="21"/>
          <w:highlight w:val="none"/>
          <w:u w:val="single"/>
        </w:rPr>
        <w:t>经发包人书面确认后，方可采购，</w:t>
      </w:r>
      <w:r>
        <w:rPr>
          <w:rFonts w:hint="eastAsia" w:ascii="宋体" w:hAnsi="宋体" w:cs="宋体"/>
          <w:b/>
          <w:color w:val="auto"/>
          <w:kern w:val="0"/>
          <w:szCs w:val="21"/>
          <w:highlight w:val="none"/>
          <w:u w:val="single"/>
        </w:rPr>
        <w:t>涉及到的价格不再调整。</w:t>
      </w:r>
    </w:p>
    <w:p w14:paraId="3A7C1E48">
      <w:pPr>
        <w:autoSpaceDE w:val="0"/>
        <w:autoSpaceDN w:val="0"/>
        <w:adjustRightInd w:val="0"/>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4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⑷</w:t>
      </w:r>
      <w:r>
        <w:rPr>
          <w:rFonts w:hint="eastAsia" w:ascii="宋体" w:hAnsi="宋体" w:cs="宋体"/>
          <w:b/>
          <w:color w:val="auto"/>
          <w:kern w:val="0"/>
          <w:szCs w:val="21"/>
          <w:highlight w:val="none"/>
          <w:u w:val="single"/>
        </w:rPr>
        <w:fldChar w:fldCharType="end"/>
      </w:r>
      <w:r>
        <w:rPr>
          <w:rFonts w:hint="eastAsia" w:ascii="宋体" w:hAnsi="宋体" w:cs="宋体"/>
          <w:b/>
          <w:color w:val="auto"/>
          <w:szCs w:val="21"/>
          <w:highlight w:val="none"/>
          <w:u w:val="single"/>
        </w:rPr>
        <w:t>发包人有权对承包人提供的材料和设备进行抽检，对不符合设计要求及验收规范的材料和设备，有权终止使用，发生的一切损失和费用由承包人承担。</w:t>
      </w:r>
      <w:r>
        <w:rPr>
          <w:rFonts w:hint="eastAsia" w:ascii="宋体" w:hAnsi="宋体" w:cs="宋体"/>
          <w:b/>
          <w:bCs/>
          <w:color w:val="auto"/>
          <w:szCs w:val="21"/>
          <w:highlight w:val="none"/>
          <w:u w:val="single"/>
        </w:rPr>
        <w:t>根据需要可在事前、事中、事后进行抽检，不论在哪个阶段查出问题，所造成的损失均由承包人负责。</w:t>
      </w:r>
    </w:p>
    <w:p w14:paraId="414971E0">
      <w:pPr>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5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⑸</w:t>
      </w:r>
      <w:r>
        <w:rPr>
          <w:rFonts w:hint="eastAsia" w:ascii="宋体" w:hAnsi="宋体" w:cs="宋体"/>
          <w:b/>
          <w:color w:val="auto"/>
          <w:szCs w:val="21"/>
          <w:highlight w:val="none"/>
          <w:u w:val="single"/>
        </w:rPr>
        <w:fldChar w:fldCharType="end"/>
      </w:r>
      <w:r>
        <w:rPr>
          <w:rFonts w:hint="eastAsia" w:ascii="宋体" w:hAnsi="宋体" w:cs="宋体"/>
          <w:b/>
          <w:color w:val="auto"/>
          <w:kern w:val="0"/>
          <w:szCs w:val="21"/>
          <w:highlight w:val="none"/>
          <w:u w:val="single"/>
        </w:rPr>
        <w:t>主要材料设备进场时要有质保书或出厂合格证，并已进行有关必要的检验或试验；主要材料设备进场后须通知发包人验收并经书面确认后方可使用。</w:t>
      </w:r>
    </w:p>
    <w:p w14:paraId="7C636FD8">
      <w:pPr>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6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⑹</w:t>
      </w:r>
      <w:r>
        <w:rPr>
          <w:rFonts w:hint="eastAsia" w:ascii="宋体" w:hAnsi="宋体" w:cs="宋体"/>
          <w:b/>
          <w:color w:val="auto"/>
          <w:kern w:val="0"/>
          <w:szCs w:val="21"/>
          <w:highlight w:val="none"/>
          <w:u w:val="single"/>
        </w:rPr>
        <w:fldChar w:fldCharType="end"/>
      </w:r>
      <w:r>
        <w:rPr>
          <w:rFonts w:hint="eastAsia" w:ascii="宋体" w:hAnsi="宋体" w:cs="宋体"/>
          <w:b/>
          <w:color w:val="auto"/>
          <w:kern w:val="0"/>
          <w:szCs w:val="21"/>
          <w:highlight w:val="none"/>
          <w:u w:val="single"/>
        </w:rPr>
        <w:t xml:space="preserve"> 在实际施工中，发包人可以无条件要求承包人更换不符合要求的产品和对同类材料进行更换颜色，购进的材料设备与提供的样品不一致时，由承包人无条件退货，如因使用不符合国家标准及各项指标的材料，以及发包人未认可的材料，由此引起的相关费用由承包人承担，结算时一律不作调整。若发包人对某批材料持有异议时，承包人须无条件、积极主动地配合发包人进行检测，发生的费用按相关规定执行。 </w:t>
      </w:r>
    </w:p>
    <w:p w14:paraId="32AA13A6">
      <w:pPr>
        <w:autoSpaceDE w:val="0"/>
        <w:autoSpaceDN w:val="0"/>
        <w:adjustRightInd w:val="0"/>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color w:val="auto"/>
          <w:kern w:val="0"/>
          <w:szCs w:val="21"/>
          <w:highlight w:val="none"/>
          <w:u w:val="single"/>
        </w:rPr>
        <w:t>若承包人不按上述有关条款采购材料，则由此引起的一切责任与后果均由承包人承担。</w:t>
      </w:r>
    </w:p>
    <w:p w14:paraId="4EFCA7BE">
      <w:pPr>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color w:val="auto"/>
          <w:kern w:val="0"/>
          <w:szCs w:val="21"/>
          <w:highlight w:val="none"/>
          <w:u w:val="single"/>
        </w:rPr>
        <w:t>（7） 须发包人认质认价的材料，由承包人提前25天以上向发包人提出。</w:t>
      </w:r>
    </w:p>
    <w:p w14:paraId="07EAA558">
      <w:pPr>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color w:val="auto"/>
          <w:kern w:val="0"/>
          <w:szCs w:val="21"/>
          <w:highlight w:val="none"/>
          <w:u w:val="single"/>
        </w:rPr>
        <w:t>（8）凡是招标文件（工程量清单）中予以明确材料品牌范围规格型号的，承包人必须按招标文件（工程量清单）、发包人要求的相关标准进行采购，采购前应将拟用品牌型号的书面材料报告及样品报送相关单位。</w:t>
      </w:r>
    </w:p>
    <w:p w14:paraId="4BD23D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8.3施工设备和临时设施</w:t>
      </w:r>
    </w:p>
    <w:p w14:paraId="2A5DE249">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8.3.1 承包人提供的施工设备和临时设施</w:t>
      </w:r>
    </w:p>
    <w:p w14:paraId="185DDC18">
      <w:pPr>
        <w:spacing w:line="360" w:lineRule="auto"/>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关于修建临时设施费用承担的约定：</w:t>
      </w:r>
      <w:r>
        <w:rPr>
          <w:rFonts w:hint="eastAsia" w:ascii="宋体" w:hAnsi="宋体" w:cs="宋体"/>
          <w:b/>
          <w:color w:val="auto"/>
          <w:szCs w:val="21"/>
          <w:highlight w:val="none"/>
          <w:u w:val="single"/>
        </w:rPr>
        <w:t>与承包人有关的由承包人自行承担。</w:t>
      </w:r>
    </w:p>
    <w:p w14:paraId="06ACA290">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9. 试验与检验</w:t>
      </w:r>
    </w:p>
    <w:p w14:paraId="27466B9D">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9</w:t>
      </w:r>
      <w:bookmarkStart w:id="63" w:name="_Toc297123534"/>
      <w:bookmarkStart w:id="64" w:name="_Toc312678022"/>
      <w:bookmarkStart w:id="65" w:name="_Toc303539140"/>
      <w:bookmarkStart w:id="66" w:name="_Toc304295560"/>
      <w:bookmarkStart w:id="67" w:name="_Toc300934983"/>
      <w:bookmarkStart w:id="68" w:name="_Toc297216193"/>
      <w:bookmarkStart w:id="69" w:name="_Toc312677496"/>
      <w:r>
        <w:rPr>
          <w:rFonts w:hint="eastAsia" w:ascii="宋体" w:hAnsi="宋体" w:cs="宋体"/>
          <w:color w:val="auto"/>
          <w:kern w:val="0"/>
          <w:szCs w:val="21"/>
          <w:highlight w:val="none"/>
          <w:lang w:val="zh-CN"/>
        </w:rPr>
        <w:t>.1试验设备与试验人员</w:t>
      </w:r>
    </w:p>
    <w:bookmarkEnd w:id="63"/>
    <w:bookmarkEnd w:id="64"/>
    <w:bookmarkEnd w:id="65"/>
    <w:bookmarkEnd w:id="66"/>
    <w:bookmarkEnd w:id="67"/>
    <w:bookmarkEnd w:id="68"/>
    <w:bookmarkEnd w:id="69"/>
    <w:p w14:paraId="0E1AA9A4">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9</w:t>
      </w:r>
      <w:bookmarkStart w:id="70" w:name="_Toc300934984"/>
      <w:bookmarkStart w:id="71" w:name="_Toc304295561"/>
      <w:bookmarkStart w:id="72" w:name="_Toc312678023"/>
      <w:bookmarkStart w:id="73" w:name="_Toc312677497"/>
      <w:bookmarkStart w:id="74" w:name="_Toc297123535"/>
      <w:bookmarkStart w:id="75" w:name="_Toc297216194"/>
      <w:bookmarkStart w:id="76" w:name="_Toc303539141"/>
      <w:r>
        <w:rPr>
          <w:rFonts w:hint="eastAsia" w:ascii="宋体" w:hAnsi="宋体" w:cs="宋体"/>
          <w:color w:val="auto"/>
          <w:kern w:val="0"/>
          <w:szCs w:val="21"/>
          <w:highlight w:val="none"/>
          <w:lang w:val="zh-CN"/>
        </w:rPr>
        <w:t>.1.2 试验设备</w:t>
      </w:r>
    </w:p>
    <w:p w14:paraId="38E59097">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施工现</w:t>
      </w:r>
      <w:r>
        <w:rPr>
          <w:rFonts w:hint="eastAsia" w:ascii="宋体" w:hAnsi="宋体" w:cs="宋体"/>
          <w:color w:val="auto"/>
          <w:szCs w:val="21"/>
          <w:highlight w:val="none"/>
        </w:rPr>
        <w:t>场需要配置的试验场所：</w:t>
      </w:r>
      <w:bookmarkEnd w:id="70"/>
      <w:bookmarkEnd w:id="71"/>
      <w:bookmarkEnd w:id="72"/>
      <w:bookmarkEnd w:id="73"/>
      <w:bookmarkEnd w:id="74"/>
      <w:bookmarkEnd w:id="75"/>
      <w:bookmarkEnd w:id="76"/>
      <w:r>
        <w:rPr>
          <w:rFonts w:hint="eastAsia" w:ascii="宋体" w:hAnsi="宋体" w:cs="宋体"/>
          <w:b/>
          <w:color w:val="auto"/>
          <w:szCs w:val="21"/>
          <w:highlight w:val="none"/>
          <w:u w:val="single"/>
        </w:rPr>
        <w:t>按有关规定执行</w:t>
      </w:r>
      <w:r>
        <w:rPr>
          <w:rFonts w:hint="eastAsia" w:ascii="宋体" w:hAnsi="宋体" w:cs="宋体"/>
          <w:color w:val="auto"/>
          <w:szCs w:val="21"/>
          <w:highlight w:val="none"/>
        </w:rPr>
        <w:t xml:space="preserve">。 </w:t>
      </w:r>
    </w:p>
    <w:p w14:paraId="69C55B7A">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施工现场</w:t>
      </w:r>
      <w:r>
        <w:rPr>
          <w:rFonts w:hint="eastAsia" w:ascii="宋体" w:hAnsi="宋体" w:cs="宋体"/>
          <w:color w:val="auto"/>
          <w:szCs w:val="21"/>
          <w:highlight w:val="none"/>
        </w:rPr>
        <w:t>需要配备的试验设备：</w:t>
      </w:r>
      <w:r>
        <w:rPr>
          <w:rFonts w:hint="eastAsia" w:ascii="宋体" w:hAnsi="宋体" w:cs="宋体"/>
          <w:b/>
          <w:color w:val="auto"/>
          <w:szCs w:val="21"/>
          <w:highlight w:val="none"/>
          <w:u w:val="single"/>
        </w:rPr>
        <w:t>按有关规定执行</w:t>
      </w:r>
      <w:r>
        <w:rPr>
          <w:rFonts w:hint="eastAsia" w:ascii="宋体" w:hAnsi="宋体" w:cs="宋体"/>
          <w:color w:val="auto"/>
          <w:szCs w:val="21"/>
          <w:highlight w:val="none"/>
        </w:rPr>
        <w:t>。</w:t>
      </w:r>
    </w:p>
    <w:p w14:paraId="4DD9392C">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kern w:val="0"/>
          <w:szCs w:val="21"/>
          <w:highlight w:val="none"/>
          <w:lang w:val="zh-CN"/>
        </w:rPr>
        <w:t>施工现场需要具</w:t>
      </w:r>
      <w:r>
        <w:rPr>
          <w:rFonts w:hint="eastAsia" w:ascii="宋体" w:hAnsi="宋体" w:cs="宋体"/>
          <w:color w:val="auto"/>
          <w:szCs w:val="21"/>
          <w:highlight w:val="none"/>
        </w:rPr>
        <w:t>备的其他试验条件：</w:t>
      </w:r>
      <w:r>
        <w:rPr>
          <w:rFonts w:hint="eastAsia" w:ascii="宋体" w:hAnsi="宋体" w:cs="宋体"/>
          <w:b/>
          <w:color w:val="auto"/>
          <w:szCs w:val="21"/>
          <w:highlight w:val="none"/>
          <w:u w:val="single"/>
        </w:rPr>
        <w:t>按有关规定执行</w:t>
      </w:r>
      <w:r>
        <w:rPr>
          <w:rFonts w:hint="eastAsia" w:ascii="宋体" w:hAnsi="宋体" w:cs="宋体"/>
          <w:color w:val="auto"/>
          <w:szCs w:val="21"/>
          <w:highlight w:val="none"/>
        </w:rPr>
        <w:t>。</w:t>
      </w:r>
    </w:p>
    <w:p w14:paraId="48CB9363">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szCs w:val="21"/>
          <w:highlight w:val="none"/>
          <w:lang w:val="zh-CN"/>
        </w:rPr>
        <w:t xml:space="preserve">9.4 现场工艺试验 </w:t>
      </w:r>
    </w:p>
    <w:p w14:paraId="0824F06A">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kern w:val="0"/>
          <w:szCs w:val="21"/>
          <w:highlight w:val="none"/>
          <w:lang w:val="zh-CN"/>
        </w:rPr>
        <w:t>现场工艺试验</w:t>
      </w:r>
      <w:r>
        <w:rPr>
          <w:rFonts w:hint="eastAsia" w:ascii="宋体" w:hAnsi="宋体" w:cs="宋体"/>
          <w:color w:val="auto"/>
          <w:szCs w:val="21"/>
          <w:highlight w:val="none"/>
        </w:rPr>
        <w:t>的有关约定：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53E465A">
      <w:pPr>
        <w:spacing w:line="360" w:lineRule="auto"/>
        <w:ind w:firstLine="422" w:firstLineChars="200"/>
        <w:rPr>
          <w:rFonts w:hint="eastAsia" w:ascii="宋体" w:hAnsi="宋体" w:cs="宋体"/>
          <w:b/>
          <w:color w:val="auto"/>
          <w:szCs w:val="21"/>
          <w:highlight w:val="none"/>
        </w:rPr>
      </w:pPr>
      <w:bookmarkStart w:id="77" w:name="_Toc351203642"/>
      <w:r>
        <w:rPr>
          <w:rFonts w:hint="eastAsia" w:ascii="宋体" w:hAnsi="宋体" w:cs="宋体"/>
          <w:b/>
          <w:color w:val="auto"/>
          <w:szCs w:val="21"/>
          <w:highlight w:val="none"/>
        </w:rPr>
        <w:t>1</w:t>
      </w:r>
      <w:bookmarkStart w:id="78" w:name="_Toc292559398"/>
      <w:bookmarkStart w:id="79" w:name="_Toc304295566"/>
      <w:bookmarkStart w:id="80" w:name="_Toc296503193"/>
      <w:bookmarkStart w:id="81" w:name="_Toc296891021"/>
      <w:bookmarkStart w:id="82" w:name="_Toc297120493"/>
      <w:bookmarkStart w:id="83" w:name="_Toc303539146"/>
      <w:bookmarkStart w:id="84" w:name="_Toc296347192"/>
      <w:bookmarkStart w:id="85" w:name="_Toc300934989"/>
      <w:bookmarkStart w:id="86" w:name="_Toc297216199"/>
      <w:bookmarkStart w:id="87" w:name="_Toc297123540"/>
      <w:bookmarkStart w:id="88" w:name="_Toc292559903"/>
      <w:bookmarkStart w:id="89" w:name="_Toc296944532"/>
      <w:bookmarkStart w:id="90" w:name="_Toc296891233"/>
      <w:bookmarkStart w:id="91" w:name="_Toc296346694"/>
      <w:bookmarkStart w:id="92" w:name="_Toc297048379"/>
      <w:bookmarkStart w:id="93" w:name="_Toc312678025"/>
      <w:bookmarkStart w:id="94" w:name="_Toc312677499"/>
      <w:bookmarkStart w:id="95" w:name="_Toc267251441"/>
      <w:bookmarkStart w:id="96" w:name="_Toc267251439"/>
      <w:bookmarkStart w:id="97" w:name="_Toc267251437"/>
      <w:bookmarkStart w:id="98" w:name="_Toc267251440"/>
      <w:bookmarkStart w:id="99" w:name="_Toc267251435"/>
      <w:bookmarkStart w:id="100" w:name="_Toc267251433"/>
      <w:r>
        <w:rPr>
          <w:rFonts w:hint="eastAsia" w:ascii="宋体" w:hAnsi="宋体" w:cs="宋体"/>
          <w:b/>
          <w:color w:val="auto"/>
          <w:szCs w:val="21"/>
          <w:highlight w:val="none"/>
        </w:rPr>
        <w:t>0. 变更</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bookmarkEnd w:id="93"/>
    <w:bookmarkEnd w:id="94"/>
    <w:p w14:paraId="53BB56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101" w:name="_Toc296346695"/>
      <w:bookmarkStart w:id="102" w:name="_Toc297120494"/>
      <w:bookmarkStart w:id="103" w:name="_Toc312677500"/>
      <w:bookmarkStart w:id="104" w:name="_Toc292559399"/>
      <w:bookmarkStart w:id="105" w:name="_Toc300934990"/>
      <w:bookmarkStart w:id="106" w:name="_Toc296503194"/>
      <w:bookmarkStart w:id="107" w:name="_Toc292559904"/>
      <w:bookmarkStart w:id="108" w:name="_Toc303539147"/>
      <w:bookmarkStart w:id="109" w:name="_Toc296891022"/>
      <w:bookmarkStart w:id="110" w:name="_Toc297123541"/>
      <w:bookmarkStart w:id="111" w:name="_Toc304295567"/>
      <w:bookmarkStart w:id="112" w:name="_Toc312678026"/>
      <w:bookmarkStart w:id="113" w:name="_Toc296347193"/>
      <w:bookmarkStart w:id="114" w:name="_Toc296891234"/>
      <w:bookmarkStart w:id="115" w:name="_Toc297216200"/>
      <w:bookmarkStart w:id="116" w:name="_Toc297048380"/>
      <w:bookmarkStart w:id="117" w:name="_Toc296944533"/>
      <w:r>
        <w:rPr>
          <w:rFonts w:hint="eastAsia" w:ascii="宋体" w:hAnsi="宋体" w:cs="宋体"/>
          <w:color w:val="auto"/>
          <w:szCs w:val="21"/>
          <w:highlight w:val="none"/>
        </w:rPr>
        <w:t>0.1变更的范围</w:t>
      </w:r>
    </w:p>
    <w:p w14:paraId="7AC42C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关于变更的范围约定：</w:t>
      </w:r>
    </w:p>
    <w:p w14:paraId="5C620672">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承包人不得随意更改设计，因承包人自身原因导致的工程变更，承包人无权要求追加合同价款。</w:t>
      </w:r>
    </w:p>
    <w:p w14:paraId="64BD0E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10.2变更程序</w:t>
      </w:r>
    </w:p>
    <w:p w14:paraId="26EE7734">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发包人要求变更的按下列方式处理：</w:t>
      </w:r>
    </w:p>
    <w:p w14:paraId="0FB94249">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10.2.1设计变更、签证资料必须及时经发包人确认，隐蔽性工程的变更签证要在3日内办理完，逾期申报的，增加费用的变更签证在结算时只支付终审价格的70%，减少费用的变更签证由发包人自动扣减；逾期7天以上未申报的，增加费用的变更签证在结算时不予考虑，减少费用的变更签证由发包人自动扣减；</w:t>
      </w:r>
    </w:p>
    <w:p w14:paraId="373D6B7F">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10.2.2承包人接受发包人发出的变更通知单后 7 日内（从通知单盖章签收日期计算），向发包人递交完整变更签证费用计算书；逾期申报的，增加费用的变更签证在结算时只支付终审价格的70%，减少费用的变更签证由发包人自动扣减；逾期10天以上未申报的，增加费用的变更签证在结算时不予考虑，减少费用的变更签证由发包人自动扣减并对承包人处以审核（审计）造价5%的违约金；</w:t>
      </w:r>
    </w:p>
    <w:p w14:paraId="2CBAE629">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10.2.3承包人报送的变更签证费用计算书必须按照每份变更、签证通知单编制，发包人不接受承包人以汇总方式编制的多项变更、签证事项的计算书。</w:t>
      </w:r>
    </w:p>
    <w:p w14:paraId="3AED7EEC">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10.2.4特急变更签证的实施以发包人工程部负责人或派驻的工程师签字为依据，承包人可事先就计价方式或价格与发包人协商一致。但实施后10日内，双方必须办理相关手续，方可作为结算依据；</w:t>
      </w:r>
    </w:p>
    <w:p w14:paraId="72AF33A3">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10.2.5关于临时用工的签证事项，双方应在签证通知单上协商确定以下问题：工作内容及工作量、工作时间、工作人数、取定的人工单价（是综合单价，已含管理费和利润）；</w:t>
      </w:r>
    </w:p>
    <w:p w14:paraId="30F900CC">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10.2.6当变更、签证的工作内容完成之后，承包人要及时督促发包人派驻的工程师在完工后7日内签字确认，否则发包人可以不予支付费用。对于隐蔽工程和事后无法计算工程量的变更和签证，必须在覆盖或拆除前，会同发包人派驻的工程师、发包人工程部负责人共同完成工程量的确认和费用谈判，否则发包人可以不计价款；</w:t>
      </w:r>
    </w:p>
    <w:p w14:paraId="490DB972">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10.2.7合同结算时，承包人须将完整的变更签证资料装订成册作为结算书一部分，变更签证资料应包括：①双方确认的造价审定单；②变更签证通知单及完成回执；③申报的变更签证预算书；④原合同相同工作内容的综合单价；⑤套用定额编号的直接费计价表，其他直接费、间接费的取费表；⑥综合调差系数和主材调差依据；⑦变更签证单原件及所有相关的往来函件、其他需要说明的与造价有关的问题。每月15日前，发包人、承包人应就截止上月末已确定最终费用的变更、签证的费用结算书，进行综合性核对。</w:t>
      </w:r>
    </w:p>
    <w:p w14:paraId="3604F2A2">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u w:val="single"/>
        </w:rPr>
        <w:t>10.2.8合同履约中，发包、承包双方填制的变更、签证通知单都应使用发包人统一发放的标准表格，否则发包人可以不予审核费用，承包人可以不予接受。</w:t>
      </w:r>
    </w:p>
    <w:p w14:paraId="412006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 变更估价</w:t>
      </w:r>
    </w:p>
    <w:p w14:paraId="3D76EF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10.3.1 变更估价原则</w:t>
      </w:r>
    </w:p>
    <w:p w14:paraId="084BB9AC">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关于变更估价的约定：</w:t>
      </w:r>
      <w:r>
        <w:rPr>
          <w:rFonts w:hint="eastAsia" w:ascii="宋体" w:hAnsi="宋体" w:cs="宋体"/>
          <w:b/>
          <w:color w:val="auto"/>
          <w:szCs w:val="21"/>
          <w:highlight w:val="none"/>
          <w:u w:val="single"/>
        </w:rPr>
        <w:t xml:space="preserve"> 按招标文件第18.3条的约定调整。 </w:t>
      </w:r>
    </w:p>
    <w:p w14:paraId="4C5A62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18" w:name="_Toc303539150"/>
      <w:bookmarkStart w:id="119" w:name="_Toc297123544"/>
      <w:bookmarkStart w:id="120" w:name="_Toc296944536"/>
      <w:bookmarkStart w:id="121" w:name="_Toc296891237"/>
      <w:bookmarkStart w:id="122" w:name="_Toc297216203"/>
      <w:bookmarkStart w:id="123" w:name="_Toc292559907"/>
      <w:bookmarkStart w:id="124" w:name="_Toc297120497"/>
      <w:bookmarkStart w:id="125" w:name="_Toc292559402"/>
      <w:bookmarkStart w:id="126" w:name="_Toc296346698"/>
      <w:bookmarkStart w:id="127" w:name="_Toc297048383"/>
      <w:bookmarkStart w:id="128" w:name="_Toc296891025"/>
      <w:bookmarkStart w:id="129" w:name="_Toc296503197"/>
      <w:bookmarkStart w:id="130" w:name="_Toc300934993"/>
      <w:bookmarkStart w:id="131" w:name="_Toc296347196"/>
      <w:bookmarkStart w:id="132" w:name="_Toc304295570"/>
      <w:bookmarkStart w:id="133" w:name="_Toc312677503"/>
      <w:bookmarkStart w:id="134" w:name="_Toc312678029"/>
      <w:r>
        <w:rPr>
          <w:rFonts w:hint="eastAsia" w:ascii="宋体" w:hAnsi="宋体" w:cs="宋体"/>
          <w:color w:val="auto"/>
          <w:szCs w:val="21"/>
          <w:highlight w:val="none"/>
        </w:rPr>
        <w:t>0.4承</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Start w:id="135" w:name="_Toc296891031"/>
      <w:bookmarkStart w:id="136" w:name="_Toc297048389"/>
      <w:bookmarkStart w:id="137" w:name="_Toc296944542"/>
      <w:bookmarkStart w:id="138" w:name="_Toc297216204"/>
      <w:bookmarkStart w:id="139" w:name="_Toc296347202"/>
      <w:bookmarkStart w:id="140" w:name="_Toc297123545"/>
      <w:bookmarkStart w:id="141" w:name="_Toc297120503"/>
      <w:bookmarkStart w:id="142" w:name="_Toc296346704"/>
      <w:bookmarkStart w:id="143" w:name="_Toc292559913"/>
      <w:bookmarkStart w:id="144" w:name="_Toc300934994"/>
      <w:bookmarkStart w:id="145" w:name="_Toc292559408"/>
      <w:bookmarkStart w:id="146" w:name="_Toc303539151"/>
      <w:bookmarkStart w:id="147" w:name="_Toc296891243"/>
      <w:bookmarkStart w:id="148" w:name="_Toc296503203"/>
      <w:r>
        <w:rPr>
          <w:rFonts w:hint="eastAsia" w:ascii="宋体" w:hAnsi="宋体" w:cs="宋体"/>
          <w:color w:val="auto"/>
          <w:szCs w:val="21"/>
          <w:highlight w:val="none"/>
        </w:rPr>
        <w:t>包人的合理化建议</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598250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 xml:space="preserve">  7日内    </w:t>
      </w:r>
      <w:r>
        <w:rPr>
          <w:rFonts w:hint="eastAsia" w:ascii="宋体" w:hAnsi="宋体" w:cs="宋体"/>
          <w:color w:val="auto"/>
          <w:szCs w:val="21"/>
          <w:highlight w:val="none"/>
        </w:rPr>
        <w:t>。</w:t>
      </w:r>
    </w:p>
    <w:p w14:paraId="11FCD73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承</w:t>
      </w:r>
      <w:bookmarkStart w:id="149" w:name="_Toc312678030"/>
      <w:bookmarkStart w:id="150" w:name="_Toc297123546"/>
      <w:bookmarkStart w:id="151" w:name="_Toc297048390"/>
      <w:bookmarkStart w:id="152" w:name="_Toc296891244"/>
      <w:bookmarkStart w:id="153" w:name="_Toc292559914"/>
      <w:bookmarkStart w:id="154" w:name="_Toc297216205"/>
      <w:bookmarkStart w:id="155" w:name="_Toc296944543"/>
      <w:bookmarkStart w:id="156" w:name="_Toc297120504"/>
      <w:bookmarkStart w:id="157" w:name="_Toc312677504"/>
      <w:bookmarkStart w:id="158" w:name="_Toc296891032"/>
      <w:bookmarkStart w:id="159" w:name="_Toc296346705"/>
      <w:bookmarkStart w:id="160" w:name="_Toc303539152"/>
      <w:bookmarkStart w:id="161" w:name="_Toc296503204"/>
      <w:bookmarkStart w:id="162" w:name="_Toc300934995"/>
      <w:bookmarkStart w:id="163" w:name="_Toc304295571"/>
      <w:bookmarkStart w:id="164" w:name="_Toc296347203"/>
      <w:bookmarkStart w:id="165" w:name="_Toc318581175"/>
      <w:bookmarkStart w:id="166" w:name="_Toc292559409"/>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另行约定  </w:t>
      </w:r>
      <w:r>
        <w:rPr>
          <w:rFonts w:hint="eastAsia" w:ascii="宋体" w:hAnsi="宋体" w:cs="宋体"/>
          <w:color w:val="auto"/>
          <w:szCs w:val="21"/>
          <w:highlight w:val="none"/>
        </w:rPr>
        <w:t>。</w:t>
      </w:r>
    </w:p>
    <w:bookmarkEnd w:id="95"/>
    <w:bookmarkEnd w:id="96"/>
    <w:bookmarkEnd w:id="97"/>
    <w:bookmarkEnd w:id="98"/>
    <w:bookmarkEnd w:id="99"/>
    <w:bookmarkEnd w:id="100"/>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14:paraId="53D82BAB">
      <w:pPr>
        <w:keepNext/>
        <w:keepLines/>
        <w:adjustRightInd w:val="0"/>
        <w:snapToGrid w:val="0"/>
        <w:spacing w:line="440" w:lineRule="exact"/>
        <w:ind w:firstLine="442" w:firstLineChars="200"/>
        <w:outlineLvl w:val="3"/>
        <w:rPr>
          <w:rFonts w:hint="eastAsia" w:ascii="宋体" w:hAnsi="宋体" w:cs="宋体"/>
          <w:b/>
          <w:color w:val="auto"/>
          <w:sz w:val="22"/>
          <w:szCs w:val="32"/>
          <w:highlight w:val="none"/>
        </w:rPr>
      </w:pPr>
      <w:bookmarkStart w:id="167" w:name="_Toc300935006"/>
      <w:bookmarkStart w:id="168" w:name="_Toc292559921"/>
      <w:bookmarkStart w:id="169" w:name="_Toc297048397"/>
      <w:bookmarkStart w:id="170" w:name="_Toc303539163"/>
      <w:bookmarkStart w:id="171" w:name="_Toc296346712"/>
      <w:bookmarkStart w:id="172" w:name="_Toc292559416"/>
      <w:bookmarkStart w:id="173" w:name="_Toc296891251"/>
      <w:bookmarkStart w:id="174" w:name="_Toc296944550"/>
      <w:bookmarkStart w:id="175" w:name="_Toc296891039"/>
      <w:bookmarkStart w:id="176" w:name="_Toc296503211"/>
      <w:bookmarkStart w:id="177" w:name="_Toc297123556"/>
      <w:bookmarkStart w:id="178" w:name="_Toc297216215"/>
      <w:bookmarkStart w:id="179" w:name="_Toc296347210"/>
      <w:bookmarkStart w:id="180" w:name="_Toc297120511"/>
      <w:r>
        <w:rPr>
          <w:rFonts w:hint="eastAsia" w:ascii="宋体" w:hAnsi="宋体" w:cs="宋体"/>
          <w:b/>
          <w:color w:val="auto"/>
          <w:sz w:val="22"/>
          <w:szCs w:val="32"/>
          <w:highlight w:val="none"/>
        </w:rPr>
        <w:t>11. 价格调整</w:t>
      </w:r>
    </w:p>
    <w:p w14:paraId="33CCA360">
      <w:pPr>
        <w:adjustRightInd w:val="0"/>
        <w:snapToGrid w:val="0"/>
        <w:spacing w:line="440" w:lineRule="exact"/>
        <w:ind w:firstLine="460" w:firstLineChars="200"/>
        <w:rPr>
          <w:rFonts w:hint="eastAsia" w:ascii="宋体" w:hAnsi="宋体" w:cs="宋体"/>
          <w:color w:val="auto"/>
          <w:sz w:val="23"/>
          <w:szCs w:val="23"/>
          <w:highlight w:val="none"/>
        </w:rPr>
      </w:pPr>
      <w:bookmarkStart w:id="181" w:name="_Toc312678039"/>
      <w:bookmarkStart w:id="182" w:name="_Toc297120501"/>
      <w:bookmarkStart w:id="183" w:name="_Toc296891029"/>
      <w:bookmarkStart w:id="184" w:name="_Toc292559406"/>
      <w:bookmarkStart w:id="185" w:name="_Toc296347200"/>
      <w:bookmarkStart w:id="186" w:name="_Toc296891241"/>
      <w:bookmarkStart w:id="187" w:name="_Toc304295577"/>
      <w:bookmarkStart w:id="188" w:name="_Toc292559911"/>
      <w:bookmarkStart w:id="189" w:name="_Toc297123550"/>
      <w:bookmarkStart w:id="190" w:name="_Toc303539157"/>
      <w:bookmarkStart w:id="191" w:name="_Toc296503201"/>
      <w:bookmarkStart w:id="192" w:name="_Toc300935000"/>
      <w:bookmarkStart w:id="193" w:name="_Toc297048387"/>
      <w:bookmarkStart w:id="194" w:name="_Toc297216209"/>
      <w:bookmarkStart w:id="195" w:name="_Toc296944540"/>
      <w:bookmarkStart w:id="196" w:name="_Toc296346702"/>
      <w:r>
        <w:rPr>
          <w:rFonts w:hint="eastAsia" w:ascii="宋体" w:hAnsi="宋体" w:cs="宋体"/>
          <w:color w:val="auto"/>
          <w:sz w:val="23"/>
          <w:szCs w:val="23"/>
          <w:highlight w:val="none"/>
        </w:rPr>
        <w:t>11.1 市场价格波动引起的调整</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14:paraId="5D515D4B">
      <w:pPr>
        <w:adjustRightInd w:val="0"/>
        <w:snapToGrid w:val="0"/>
        <w:spacing w:line="440" w:lineRule="exact"/>
        <w:ind w:firstLine="460" w:firstLineChars="200"/>
        <w:rPr>
          <w:rFonts w:hint="eastAsia" w:ascii="宋体" w:hAnsi="宋体" w:cs="宋体"/>
          <w:b/>
          <w:color w:val="auto"/>
          <w:sz w:val="23"/>
          <w:szCs w:val="23"/>
          <w:highlight w:val="none"/>
          <w:u w:val="single"/>
        </w:rPr>
      </w:pPr>
      <w:r>
        <w:rPr>
          <w:rFonts w:hint="eastAsia" w:ascii="宋体" w:hAnsi="宋体" w:cs="宋体"/>
          <w:color w:val="auto"/>
          <w:sz w:val="23"/>
          <w:szCs w:val="23"/>
          <w:highlight w:val="none"/>
        </w:rPr>
        <w:t>市场价格波动是否调整合同价格的约定：</w:t>
      </w:r>
      <w:r>
        <w:rPr>
          <w:rFonts w:hint="eastAsia" w:ascii="宋体" w:hAnsi="宋体" w:cs="宋体"/>
          <w:b/>
          <w:color w:val="auto"/>
          <w:sz w:val="23"/>
          <w:szCs w:val="23"/>
          <w:highlight w:val="none"/>
          <w:u w:val="single"/>
        </w:rPr>
        <w:t xml:space="preserve">  否  </w:t>
      </w:r>
    </w:p>
    <w:p w14:paraId="2E8A3BFA">
      <w:pPr>
        <w:spacing w:line="440" w:lineRule="exact"/>
        <w:ind w:firstLine="460" w:firstLineChars="200"/>
        <w:rPr>
          <w:rFonts w:hint="eastAsia" w:ascii="宋体" w:hAnsi="宋体" w:cs="宋体"/>
          <w:bCs/>
          <w:color w:val="auto"/>
          <w:sz w:val="23"/>
          <w:szCs w:val="23"/>
          <w:highlight w:val="none"/>
        </w:rPr>
      </w:pPr>
      <w:r>
        <w:rPr>
          <w:rFonts w:hint="eastAsia" w:ascii="宋体" w:hAnsi="宋体" w:cs="宋体"/>
          <w:bCs/>
          <w:color w:val="auto"/>
          <w:sz w:val="23"/>
          <w:szCs w:val="23"/>
          <w:highlight w:val="none"/>
        </w:rPr>
        <w:t>本工程人工工资结算时不调整。</w:t>
      </w:r>
    </w:p>
    <w:p w14:paraId="2F47AF54">
      <w:pPr>
        <w:keepNext/>
        <w:keepLines/>
        <w:adjustRightInd w:val="0"/>
        <w:snapToGrid w:val="0"/>
        <w:spacing w:line="440" w:lineRule="exact"/>
        <w:ind w:firstLine="442" w:firstLineChars="200"/>
        <w:outlineLvl w:val="3"/>
        <w:rPr>
          <w:rFonts w:hint="eastAsia" w:ascii="宋体" w:hAnsi="宋体" w:cs="宋体"/>
          <w:b/>
          <w:color w:val="auto"/>
          <w:sz w:val="22"/>
          <w:szCs w:val="32"/>
          <w:highlight w:val="none"/>
        </w:rPr>
      </w:pPr>
      <w:bookmarkStart w:id="197" w:name="_Toc296891245"/>
      <w:bookmarkStart w:id="198" w:name="_Toc296891033"/>
      <w:bookmarkStart w:id="199" w:name="_Toc296944544"/>
      <w:bookmarkStart w:id="200" w:name="_Toc297048391"/>
      <w:bookmarkStart w:id="201" w:name="_Toc297120505"/>
      <w:bookmarkStart w:id="202" w:name="_Toc296346706"/>
      <w:bookmarkStart w:id="203" w:name="_Toc296503205"/>
      <w:bookmarkStart w:id="204" w:name="_Toc292559915"/>
      <w:bookmarkStart w:id="205" w:name="_Toc292559410"/>
      <w:bookmarkStart w:id="206" w:name="_Toc296347204"/>
      <w:bookmarkStart w:id="207" w:name="_Toc351203644"/>
      <w:bookmarkStart w:id="208" w:name="_Toc297216211"/>
      <w:bookmarkStart w:id="209" w:name="_Toc303539159"/>
      <w:bookmarkStart w:id="210" w:name="_Toc312678040"/>
      <w:bookmarkStart w:id="211" w:name="_Toc300935002"/>
      <w:bookmarkStart w:id="212" w:name="_Toc297123552"/>
      <w:bookmarkStart w:id="213" w:name="_Toc304295579"/>
      <w:r>
        <w:rPr>
          <w:rFonts w:hint="eastAsia" w:ascii="宋体" w:hAnsi="宋体" w:cs="宋体"/>
          <w:b/>
          <w:color w:val="auto"/>
          <w:sz w:val="22"/>
          <w:szCs w:val="32"/>
          <w:highlight w:val="none"/>
        </w:rPr>
        <w:t xml:space="preserve">12. </w:t>
      </w:r>
      <w:bookmarkEnd w:id="197"/>
      <w:bookmarkEnd w:id="198"/>
      <w:bookmarkEnd w:id="199"/>
      <w:bookmarkEnd w:id="200"/>
      <w:bookmarkEnd w:id="201"/>
      <w:bookmarkEnd w:id="202"/>
      <w:bookmarkEnd w:id="203"/>
      <w:bookmarkEnd w:id="204"/>
      <w:bookmarkEnd w:id="205"/>
      <w:bookmarkEnd w:id="206"/>
      <w:r>
        <w:rPr>
          <w:rFonts w:hint="eastAsia" w:ascii="宋体" w:hAnsi="宋体" w:cs="宋体"/>
          <w:b/>
          <w:color w:val="auto"/>
          <w:sz w:val="22"/>
          <w:szCs w:val="32"/>
          <w:highlight w:val="none"/>
        </w:rPr>
        <w:t>合同价格、计量与支付</w:t>
      </w:r>
      <w:bookmarkEnd w:id="207"/>
    </w:p>
    <w:bookmarkEnd w:id="208"/>
    <w:bookmarkEnd w:id="209"/>
    <w:bookmarkEnd w:id="210"/>
    <w:bookmarkEnd w:id="211"/>
    <w:bookmarkEnd w:id="212"/>
    <w:bookmarkEnd w:id="213"/>
    <w:p w14:paraId="697B6C51">
      <w:pPr>
        <w:adjustRightInd w:val="0"/>
        <w:snapToGrid w:val="0"/>
        <w:spacing w:line="440" w:lineRule="exact"/>
        <w:ind w:firstLine="460" w:firstLineChars="200"/>
        <w:rPr>
          <w:rFonts w:hint="eastAsia" w:ascii="宋体" w:hAnsi="宋体" w:cs="宋体"/>
          <w:color w:val="auto"/>
          <w:sz w:val="23"/>
          <w:szCs w:val="23"/>
          <w:highlight w:val="none"/>
        </w:rPr>
      </w:pPr>
      <w:bookmarkStart w:id="214" w:name="_Toc292559411"/>
      <w:bookmarkStart w:id="215" w:name="_Toc292559916"/>
      <w:bookmarkStart w:id="216" w:name="_Toc267251461"/>
      <w:bookmarkStart w:id="217" w:name="_Toc296346707"/>
      <w:bookmarkStart w:id="218" w:name="_Toc297048392"/>
      <w:bookmarkStart w:id="219" w:name="_Toc296891034"/>
      <w:bookmarkStart w:id="220" w:name="_Toc296944545"/>
      <w:bookmarkStart w:id="221" w:name="_Toc296503206"/>
      <w:bookmarkStart w:id="222" w:name="_Toc297120506"/>
      <w:bookmarkStart w:id="223" w:name="_Toc296891246"/>
      <w:bookmarkStart w:id="224" w:name="_Toc296347205"/>
      <w:bookmarkStart w:id="225" w:name="_Toc304295580"/>
      <w:bookmarkStart w:id="226" w:name="_Toc312678041"/>
      <w:bookmarkStart w:id="227" w:name="_Toc297216212"/>
      <w:bookmarkStart w:id="228" w:name="_Toc303539160"/>
      <w:bookmarkStart w:id="229" w:name="_Toc300935003"/>
      <w:bookmarkStart w:id="230" w:name="_Toc297123553"/>
      <w:r>
        <w:rPr>
          <w:rFonts w:hint="eastAsia" w:ascii="宋体" w:hAnsi="宋体" w:cs="宋体"/>
          <w:color w:val="auto"/>
          <w:sz w:val="23"/>
          <w:szCs w:val="23"/>
          <w:highlight w:val="none"/>
        </w:rPr>
        <w:t>12.1 合</w:t>
      </w:r>
      <w:bookmarkEnd w:id="214"/>
      <w:bookmarkEnd w:id="215"/>
      <w:bookmarkEnd w:id="216"/>
      <w:r>
        <w:rPr>
          <w:rFonts w:hint="eastAsia" w:ascii="宋体" w:hAnsi="宋体" w:cs="宋体"/>
          <w:color w:val="auto"/>
          <w:sz w:val="23"/>
          <w:szCs w:val="23"/>
          <w:highlight w:val="none"/>
        </w:rPr>
        <w:t>同价</w:t>
      </w:r>
      <w:bookmarkEnd w:id="217"/>
      <w:bookmarkEnd w:id="218"/>
      <w:bookmarkEnd w:id="219"/>
      <w:bookmarkEnd w:id="220"/>
      <w:bookmarkEnd w:id="221"/>
      <w:bookmarkEnd w:id="222"/>
      <w:bookmarkEnd w:id="223"/>
      <w:bookmarkEnd w:id="224"/>
      <w:r>
        <w:rPr>
          <w:rFonts w:hint="eastAsia" w:ascii="宋体" w:hAnsi="宋体" w:cs="宋体"/>
          <w:color w:val="auto"/>
          <w:sz w:val="23"/>
          <w:szCs w:val="23"/>
          <w:highlight w:val="none"/>
        </w:rPr>
        <w:t>格形式</w:t>
      </w:r>
    </w:p>
    <w:bookmarkEnd w:id="225"/>
    <w:bookmarkEnd w:id="226"/>
    <w:bookmarkEnd w:id="227"/>
    <w:bookmarkEnd w:id="228"/>
    <w:bookmarkEnd w:id="229"/>
    <w:bookmarkEnd w:id="230"/>
    <w:p w14:paraId="49F3EA5D">
      <w:pPr>
        <w:adjustRightInd w:val="0"/>
        <w:snapToGrid w:val="0"/>
        <w:spacing w:line="440" w:lineRule="exact"/>
        <w:ind w:firstLine="460" w:firstLineChars="200"/>
        <w:jc w:val="left"/>
        <w:rPr>
          <w:rFonts w:hint="eastAsia" w:ascii="宋体" w:hAnsi="宋体" w:cs="宋体"/>
          <w:color w:val="auto"/>
          <w:sz w:val="23"/>
          <w:szCs w:val="23"/>
          <w:highlight w:val="none"/>
        </w:rPr>
      </w:pPr>
      <w:r>
        <w:rPr>
          <w:rFonts w:hint="eastAsia" w:ascii="宋体" w:hAnsi="宋体" w:cs="宋体"/>
          <w:color w:val="auto"/>
          <w:sz w:val="23"/>
          <w:szCs w:val="23"/>
          <w:highlight w:val="none"/>
        </w:rPr>
        <w:t>1、单价合同。</w:t>
      </w:r>
    </w:p>
    <w:p w14:paraId="0B97058E">
      <w:pPr>
        <w:autoSpaceDE w:val="0"/>
        <w:autoSpaceDN w:val="0"/>
        <w:adjustRightInd w:val="0"/>
        <w:spacing w:line="440" w:lineRule="exact"/>
        <w:ind w:firstLine="460" w:firstLineChars="200"/>
        <w:rPr>
          <w:rFonts w:hint="eastAsia" w:ascii="宋体" w:hAnsi="宋体" w:cs="宋体"/>
          <w:color w:val="auto"/>
          <w:szCs w:val="21"/>
          <w:highlight w:val="none"/>
        </w:rPr>
      </w:pPr>
      <w:r>
        <w:rPr>
          <w:rFonts w:hint="eastAsia" w:ascii="宋体" w:hAnsi="宋体" w:cs="宋体"/>
          <w:color w:val="auto"/>
          <w:sz w:val="23"/>
          <w:szCs w:val="23"/>
          <w:highlight w:val="none"/>
        </w:rPr>
        <w:t>综合单价包含的风险范围</w:t>
      </w:r>
      <w:r>
        <w:rPr>
          <w:rFonts w:hint="eastAsia" w:ascii="宋体" w:hAnsi="宋体" w:cs="宋体"/>
          <w:color w:val="auto"/>
          <w:szCs w:val="28"/>
          <w:highlight w:val="none"/>
        </w:rPr>
        <w:t>：</w:t>
      </w:r>
      <w:r>
        <w:rPr>
          <w:rFonts w:hint="eastAsia" w:ascii="宋体" w:hAnsi="宋体" w:cs="宋体"/>
          <w:b/>
          <w:color w:val="auto"/>
          <w:sz w:val="23"/>
          <w:szCs w:val="23"/>
          <w:highlight w:val="none"/>
          <w:u w:val="single"/>
        </w:rPr>
        <w:t>投标人在投标报价时须充分考虑到施工期间各类建材的市场风险、施工机械进（退）场费、甲供材料的保管费（如有）、甲方另行分包项目的总包管理费或配合费（如有）、工程实施范围内外可能出现的阻挠施工等各方面的风险因素，除规费、税金、安全文明施工措施费的政策性风险以外，其余结算时不作调整。人工工、资调整执行《关于发布南通市建设工程人工工资指导价动态管理实施细则的通知》（通建价【2015】10号文）。工程量的风险由发包人承担，价的风险在约定风险范围内的，由承包人承担，风险范围以外的按合同约定。承包人在投标时已仔细核对图纸、清单，并依据国家、省、市现行规范、规程、文件等报价，若招标时工程量清单中项目特征描述不清或未完整，但为满足招标人和设计图纸的要求而必须完成的工作，工程结算时不再调整该子目的综合单价及措施费用，即发包人不为此类情形另外支付费用。</w:t>
      </w:r>
    </w:p>
    <w:p w14:paraId="6158DB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计量</w:t>
      </w:r>
    </w:p>
    <w:p w14:paraId="32F69B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12.2.1 计量原则</w:t>
      </w:r>
    </w:p>
    <w:p w14:paraId="06845709">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b/>
          <w:bCs/>
          <w:color w:val="auto"/>
          <w:kern w:val="0"/>
          <w:szCs w:val="21"/>
          <w:highlight w:val="none"/>
          <w:u w:val="single"/>
        </w:rPr>
        <w:t>《建设工程工程量清单计价规范》（GB50500-2013）、《《江苏省市政工程计价表》（2014年）</w:t>
      </w:r>
      <w:r>
        <w:rPr>
          <w:rFonts w:hint="eastAsia" w:ascii="宋体" w:hAnsi="宋体" w:cs="宋体"/>
          <w:b/>
          <w:bCs/>
          <w:color w:val="auto"/>
          <w:kern w:val="0"/>
          <w:szCs w:val="21"/>
          <w:highlight w:val="none"/>
          <w:u w:val="single"/>
          <w:lang w:eastAsia="zh-TW"/>
        </w:rPr>
        <w:t>《江苏省</w:t>
      </w:r>
      <w:r>
        <w:rPr>
          <w:rFonts w:hint="eastAsia" w:ascii="宋体" w:hAnsi="宋体" w:cs="宋体"/>
          <w:b/>
          <w:bCs/>
          <w:color w:val="auto"/>
          <w:kern w:val="0"/>
          <w:szCs w:val="21"/>
          <w:highlight w:val="none"/>
          <w:u w:val="single"/>
        </w:rPr>
        <w:t>建筑与装饰工程计价定额》2014年版、《江苏省安装工程计价定额》2014年版等。</w:t>
      </w:r>
    </w:p>
    <w:p w14:paraId="22E0EB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12.3工程合同款支付</w:t>
      </w:r>
    </w:p>
    <w:p w14:paraId="2C2336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12.3.1付款周期</w:t>
      </w:r>
    </w:p>
    <w:p w14:paraId="76CDBD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关于付款周期的约定：</w:t>
      </w:r>
    </w:p>
    <w:p w14:paraId="128BBA4E">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工程完工验收合格后支付合同价款的60%；待工程结算审计完成后付至审定价的97%；余款3%待缺陷责任期（2年）届满后一次性付清。每次支付前，承包人均应出具项目所在地税务部门开具的相应金额的税务发票。</w:t>
      </w:r>
    </w:p>
    <w:p w14:paraId="7D1AD01B">
      <w:pPr>
        <w:spacing w:line="360" w:lineRule="auto"/>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其他：</w:t>
      </w:r>
      <w:r>
        <w:rPr>
          <w:rFonts w:hint="eastAsia" w:ascii="宋体" w:hAnsi="宋体" w:cs="宋体"/>
          <w:color w:val="auto"/>
          <w:szCs w:val="21"/>
          <w:highlight w:val="none"/>
          <w:u w:val="single"/>
        </w:rPr>
        <w:t>/</w:t>
      </w:r>
    </w:p>
    <w:p w14:paraId="7244A1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12.3.2进度付款申请单的编制</w:t>
      </w:r>
    </w:p>
    <w:p w14:paraId="2190A85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
          <w:bCs/>
          <w:color w:val="auto"/>
          <w:kern w:val="0"/>
          <w:szCs w:val="21"/>
          <w:highlight w:val="none"/>
          <w:u w:val="single"/>
        </w:rPr>
        <w:t>按通用条款执行。</w:t>
      </w:r>
      <w:r>
        <w:rPr>
          <w:rFonts w:hint="eastAsia" w:ascii="宋体" w:hAnsi="宋体" w:cs="宋体"/>
          <w:b/>
          <w:color w:val="auto"/>
          <w:kern w:val="0"/>
          <w:szCs w:val="21"/>
          <w:highlight w:val="none"/>
          <w:u w:val="single"/>
          <w:lang w:eastAsia="zh-TW"/>
        </w:rPr>
        <w:t>每次支付工程款前，承包人必须开具符合税务部门规定的正式发票。承包人未提供符合要求的发票的，发包人有权拒绝付款。</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14:paraId="62405543">
      <w:pPr>
        <w:spacing w:line="360" w:lineRule="auto"/>
        <w:ind w:firstLine="422" w:firstLineChars="200"/>
        <w:rPr>
          <w:rFonts w:hint="eastAsia" w:ascii="宋体" w:hAnsi="宋体" w:cs="宋体"/>
          <w:b/>
          <w:color w:val="auto"/>
          <w:szCs w:val="21"/>
          <w:highlight w:val="none"/>
        </w:rPr>
      </w:pPr>
      <w:bookmarkStart w:id="231" w:name="_Toc351203645"/>
      <w:bookmarkStart w:id="232" w:name="_Toc296944558"/>
      <w:bookmarkStart w:id="233" w:name="_Toc296503219"/>
      <w:bookmarkStart w:id="234" w:name="_Toc297123564"/>
      <w:bookmarkStart w:id="235" w:name="_Toc292559929"/>
      <w:bookmarkStart w:id="236" w:name="_Toc296891047"/>
      <w:bookmarkStart w:id="237" w:name="_Toc304295593"/>
      <w:bookmarkStart w:id="238" w:name="_Toc303539172"/>
      <w:bookmarkStart w:id="239" w:name="_Toc312678053"/>
      <w:bookmarkStart w:id="240" w:name="_Toc296346720"/>
      <w:bookmarkStart w:id="241" w:name="_Toc297120519"/>
      <w:bookmarkStart w:id="242" w:name="_Toc292559424"/>
      <w:bookmarkStart w:id="243" w:name="_Toc300935015"/>
      <w:bookmarkStart w:id="244" w:name="_Toc296347218"/>
      <w:bookmarkStart w:id="245" w:name="_Toc297048405"/>
      <w:bookmarkStart w:id="246" w:name="_Toc297216223"/>
      <w:bookmarkStart w:id="247" w:name="_Toc296891259"/>
      <w:r>
        <w:rPr>
          <w:rFonts w:hint="eastAsia" w:ascii="宋体" w:hAnsi="宋体" w:cs="宋体"/>
          <w:b/>
          <w:color w:val="auto"/>
          <w:szCs w:val="21"/>
          <w:highlight w:val="none"/>
        </w:rPr>
        <w:t>13.验收和工程试车</w:t>
      </w:r>
      <w:bookmarkEnd w:id="231"/>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14:paraId="23276E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13.1分部分项工程验收</w:t>
      </w:r>
    </w:p>
    <w:p w14:paraId="1E9DA2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发包人不能按时进行验收时，应提前</w:t>
      </w:r>
      <w:r>
        <w:rPr>
          <w:rFonts w:hint="eastAsia" w:ascii="宋体" w:hAnsi="宋体" w:cs="宋体"/>
          <w:b/>
          <w:color w:val="auto"/>
          <w:szCs w:val="21"/>
          <w:highlight w:val="none"/>
          <w:u w:val="single"/>
        </w:rPr>
        <w:t xml:space="preserve">  24  </w:t>
      </w:r>
      <w:r>
        <w:rPr>
          <w:rFonts w:hint="eastAsia" w:ascii="宋体" w:hAnsi="宋体" w:cs="宋体"/>
          <w:color w:val="auto"/>
          <w:szCs w:val="21"/>
          <w:highlight w:val="none"/>
        </w:rPr>
        <w:t>小时提交书面延期要求。</w:t>
      </w:r>
    </w:p>
    <w:p w14:paraId="2D842CAA">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b/>
          <w:color w:val="auto"/>
          <w:szCs w:val="21"/>
          <w:highlight w:val="none"/>
          <w:u w:val="single"/>
        </w:rPr>
        <w:t xml:space="preserve">   48  </w:t>
      </w:r>
      <w:r>
        <w:rPr>
          <w:rFonts w:hint="eastAsia" w:ascii="宋体" w:hAnsi="宋体" w:cs="宋体"/>
          <w:color w:val="auto"/>
          <w:szCs w:val="21"/>
          <w:highlight w:val="none"/>
        </w:rPr>
        <w:t>小时。</w:t>
      </w:r>
    </w:p>
    <w:p w14:paraId="441A3C5C">
      <w:pPr>
        <w:spacing w:line="360" w:lineRule="auto"/>
        <w:ind w:firstLine="420" w:firstLineChars="200"/>
        <w:rPr>
          <w:rFonts w:hint="eastAsia" w:ascii="宋体" w:hAnsi="宋体" w:cs="宋体"/>
          <w:color w:val="auto"/>
          <w:szCs w:val="21"/>
          <w:highlight w:val="none"/>
        </w:rPr>
      </w:pPr>
      <w:bookmarkStart w:id="248" w:name="_Toc296503223"/>
      <w:bookmarkStart w:id="249" w:name="_Toc312678056"/>
      <w:bookmarkStart w:id="250" w:name="_Toc296891051"/>
      <w:bookmarkStart w:id="251" w:name="_Toc296347222"/>
      <w:bookmarkStart w:id="252" w:name="_Toc297048409"/>
      <w:bookmarkStart w:id="253" w:name="_Toc300935016"/>
      <w:bookmarkStart w:id="254" w:name="_Toc296346724"/>
      <w:bookmarkStart w:id="255" w:name="_Toc296891263"/>
      <w:bookmarkStart w:id="256" w:name="_Toc304295596"/>
      <w:bookmarkStart w:id="257" w:name="_Toc292559428"/>
      <w:bookmarkStart w:id="258" w:name="_Toc292559933"/>
      <w:bookmarkStart w:id="259" w:name="_Toc303539173"/>
      <w:bookmarkStart w:id="260" w:name="_Toc297120523"/>
      <w:bookmarkStart w:id="261" w:name="_Toc296944562"/>
      <w:bookmarkStart w:id="262" w:name="_Toc297216224"/>
      <w:bookmarkStart w:id="263" w:name="_Toc297123565"/>
      <w:bookmarkStart w:id="264" w:name="_Toc267251474"/>
      <w:bookmarkStart w:id="265" w:name="_Toc267251472"/>
      <w:bookmarkStart w:id="266" w:name="_Toc267251473"/>
      <w:bookmarkStart w:id="267" w:name="_Toc267251475"/>
      <w:bookmarkStart w:id="268" w:name="_Toc267251476"/>
      <w:bookmarkStart w:id="269" w:name="_Toc267251470"/>
      <w:bookmarkStart w:id="270" w:name="_Toc267251471"/>
      <w:r>
        <w:rPr>
          <w:rFonts w:hint="eastAsia" w:ascii="宋体" w:hAnsi="宋体" w:cs="宋体"/>
          <w:color w:val="auto"/>
          <w:szCs w:val="21"/>
          <w:highlight w:val="none"/>
        </w:rPr>
        <w:t>13.2 竣工验收</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1D1B1380">
      <w:pPr>
        <w:spacing w:line="360" w:lineRule="auto"/>
        <w:ind w:firstLine="420" w:firstLineChars="200"/>
        <w:rPr>
          <w:rFonts w:hint="eastAsia" w:ascii="宋体" w:hAnsi="宋体" w:cs="宋体"/>
          <w:color w:val="auto"/>
          <w:szCs w:val="21"/>
          <w:highlight w:val="none"/>
        </w:rPr>
      </w:pPr>
      <w:bookmarkStart w:id="271" w:name="_Toc280868704"/>
      <w:bookmarkStart w:id="272" w:name="_Toc280868705"/>
      <w:bookmarkStart w:id="273" w:name="_Toc280868706"/>
      <w:bookmarkStart w:id="274" w:name="_Toc280868707"/>
      <w:bookmarkStart w:id="275" w:name="_Toc280868708"/>
      <w:bookmarkStart w:id="276" w:name="_Toc280868709"/>
      <w:r>
        <w:rPr>
          <w:rFonts w:hint="eastAsia" w:ascii="宋体" w:hAnsi="宋体" w:cs="宋体"/>
          <w:color w:val="auto"/>
          <w:szCs w:val="21"/>
          <w:highlight w:val="none"/>
        </w:rPr>
        <w:t>13.2.1竣工验收程序</w:t>
      </w:r>
    </w:p>
    <w:bookmarkEnd w:id="271"/>
    <w:p w14:paraId="02A5A4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关于竣工验收程序的约定：</w:t>
      </w:r>
      <w:r>
        <w:rPr>
          <w:rFonts w:hint="eastAsia" w:ascii="宋体" w:hAnsi="宋体" w:cs="宋体"/>
          <w:b/>
          <w:color w:val="auto"/>
          <w:szCs w:val="21"/>
          <w:highlight w:val="none"/>
          <w:u w:val="single"/>
        </w:rPr>
        <w:t>按通用条款执行</w:t>
      </w:r>
      <w:r>
        <w:rPr>
          <w:rFonts w:hint="eastAsia" w:ascii="宋体" w:hAnsi="宋体" w:cs="宋体"/>
          <w:color w:val="auto"/>
          <w:szCs w:val="21"/>
          <w:highlight w:val="none"/>
        </w:rPr>
        <w:t>。</w:t>
      </w:r>
    </w:p>
    <w:p w14:paraId="616142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b/>
          <w:color w:val="auto"/>
          <w:szCs w:val="21"/>
          <w:highlight w:val="none"/>
          <w:u w:val="single"/>
        </w:rPr>
        <w:t>/</w:t>
      </w:r>
      <w:r>
        <w:rPr>
          <w:rFonts w:hint="eastAsia" w:ascii="宋体" w:hAnsi="宋体" w:cs="宋体"/>
          <w:color w:val="auto"/>
          <w:szCs w:val="21"/>
          <w:highlight w:val="none"/>
        </w:rPr>
        <w:t>。</w:t>
      </w:r>
    </w:p>
    <w:bookmarkEnd w:id="272"/>
    <w:p w14:paraId="3089C7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13.2.2移交、接收全部与部分工程</w:t>
      </w:r>
    </w:p>
    <w:bookmarkEnd w:id="273"/>
    <w:p w14:paraId="4F8643D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b/>
          <w:color w:val="auto"/>
          <w:szCs w:val="21"/>
          <w:highlight w:val="none"/>
          <w:u w:val="single"/>
        </w:rPr>
        <w:t>颁发工程接收证书后7天内</w:t>
      </w:r>
      <w:r>
        <w:rPr>
          <w:rFonts w:hint="eastAsia" w:ascii="宋体" w:hAnsi="宋体" w:cs="宋体"/>
          <w:color w:val="auto"/>
          <w:szCs w:val="21"/>
          <w:highlight w:val="none"/>
        </w:rPr>
        <w:t>。</w:t>
      </w:r>
    </w:p>
    <w:p w14:paraId="4E061F2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rPr>
        <w:t>。</w:t>
      </w:r>
    </w:p>
    <w:bookmarkEnd w:id="274"/>
    <w:p w14:paraId="35911E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承包人未按时移交工程的，违约金的计算方法为：。</w:t>
      </w:r>
    </w:p>
    <w:bookmarkEnd w:id="275"/>
    <w:p w14:paraId="137FD9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竣工退场</w:t>
      </w:r>
    </w:p>
    <w:p w14:paraId="1EF157EB">
      <w:pPr>
        <w:spacing w:line="360" w:lineRule="auto"/>
        <w:ind w:firstLine="420" w:firstLineChars="200"/>
        <w:rPr>
          <w:rFonts w:hint="eastAsia" w:ascii="宋体" w:hAnsi="宋体" w:cs="宋体"/>
          <w:b/>
          <w:color w:val="auto"/>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b/>
          <w:color w:val="auto"/>
          <w:szCs w:val="21"/>
          <w:highlight w:val="none"/>
          <w:u w:val="single"/>
        </w:rPr>
        <w:t>承包人须在工程竣工验收后7天内拆除现场所有临时设施。包括所有的建筑垃圾及剩余材料全部清运出现场的费用。清理标准应得到发包人认可，否则，如发生相关费用则由发包人按实际发生费用的2倍及以上在工程结算价款中扣除。环卫等部门预收保证金由承包人负责清退。</w:t>
      </w:r>
    </w:p>
    <w:p w14:paraId="77A00B15">
      <w:pP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szCs w:val="21"/>
          <w:highlight w:val="none"/>
          <w:u w:val="single"/>
        </w:rPr>
        <w:t>竣工日期以验收合格当日的竣工验收报告日期为准，工程竣工验收后（发包人批准的除外），承包人的管理、施工人员，材料、设备必须在十天内全部退出现场；建筑、生活垃圾应随时清理出现场，确保场地清洁。人员全部撤离现场后仍然有配合审计工作的义务，并能及时处理现场事务。</w:t>
      </w:r>
    </w:p>
    <w:p w14:paraId="3ADFA38D">
      <w:pPr>
        <w:spacing w:line="360" w:lineRule="auto"/>
        <w:ind w:firstLine="422" w:firstLineChars="200"/>
        <w:rPr>
          <w:rFonts w:hint="eastAsia" w:ascii="宋体" w:hAnsi="宋体" w:cs="宋体"/>
          <w:b/>
          <w:color w:val="auto"/>
          <w:szCs w:val="21"/>
          <w:highlight w:val="none"/>
        </w:rPr>
      </w:pPr>
      <w:bookmarkStart w:id="277" w:name="_Toc351203646"/>
      <w:r>
        <w:rPr>
          <w:rFonts w:hint="eastAsia" w:ascii="宋体" w:hAnsi="宋体" w:cs="宋体"/>
          <w:b/>
          <w:color w:val="auto"/>
          <w:szCs w:val="21"/>
          <w:highlight w:val="none"/>
        </w:rPr>
        <w:t>14. 竣工结算</w:t>
      </w:r>
      <w:bookmarkEnd w:id="277"/>
    </w:p>
    <w:p w14:paraId="2CD2E0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竣工付款申请</w:t>
      </w:r>
    </w:p>
    <w:p w14:paraId="25B7A769">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在工程竣工后按本合同3.1条的有关内容递交竣工资料。竣工资料必须满足工程备案要求，送档案馆存档，否则按每迟一日向发包人支付500元/天的违约金，同时发包人可拒绝递交审计或延期审计，由此带来的一切后果由承包人承担。工程竣工验收合格后28天内，承包人应向发包人递交完整的符合审计要求的结算资料，若承包人原因不能提交结算资料的，发包人有权拒绝或延期审计并拒付工程款。</w:t>
      </w:r>
    </w:p>
    <w:p w14:paraId="0AC6CF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竣工结算审核</w:t>
      </w:r>
    </w:p>
    <w:p w14:paraId="6775F7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发包人审批竣工付款申请单的期限：</w:t>
      </w:r>
      <w:r>
        <w:rPr>
          <w:rFonts w:hint="eastAsia" w:ascii="宋体" w:hAnsi="宋体" w:cs="宋体"/>
          <w:b/>
          <w:color w:val="auto"/>
          <w:szCs w:val="21"/>
          <w:highlight w:val="none"/>
          <w:u w:val="single"/>
        </w:rPr>
        <w:t xml:space="preserve">审计结束后30天内 </w:t>
      </w:r>
      <w:r>
        <w:rPr>
          <w:rFonts w:hint="eastAsia" w:ascii="宋体" w:hAnsi="宋体" w:cs="宋体"/>
          <w:color w:val="auto"/>
          <w:szCs w:val="21"/>
          <w:highlight w:val="none"/>
        </w:rPr>
        <w:t>。</w:t>
      </w:r>
    </w:p>
    <w:p w14:paraId="78BCF5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b/>
          <w:color w:val="auto"/>
          <w:szCs w:val="21"/>
          <w:highlight w:val="none"/>
          <w:u w:val="single"/>
        </w:rPr>
        <w:t>发包人在签发竣工付款证书后30天内</w:t>
      </w:r>
      <w:r>
        <w:rPr>
          <w:rFonts w:hint="eastAsia" w:ascii="宋体" w:hAnsi="宋体" w:cs="宋体"/>
          <w:color w:val="auto"/>
          <w:szCs w:val="21"/>
          <w:highlight w:val="none"/>
        </w:rPr>
        <w:t>。</w:t>
      </w:r>
    </w:p>
    <w:p w14:paraId="14D046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关于竣工付款证书异议部分复核的方式和程序：</w:t>
      </w:r>
      <w:r>
        <w:rPr>
          <w:rFonts w:hint="eastAsia" w:ascii="宋体" w:hAnsi="宋体" w:cs="宋体"/>
          <w:b/>
          <w:color w:val="auto"/>
          <w:szCs w:val="21"/>
          <w:highlight w:val="none"/>
          <w:u w:val="single"/>
        </w:rPr>
        <w:t>由双方协商</w:t>
      </w:r>
      <w:r>
        <w:rPr>
          <w:rFonts w:hint="eastAsia" w:ascii="宋体" w:hAnsi="宋体" w:cs="宋体"/>
          <w:color w:val="auto"/>
          <w:szCs w:val="21"/>
          <w:highlight w:val="none"/>
        </w:rPr>
        <w:t>。</w:t>
      </w:r>
    </w:p>
    <w:p w14:paraId="5F48AF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 最终结清</w:t>
      </w:r>
    </w:p>
    <w:p w14:paraId="7EEFF99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14.3.1 最终结清申请单</w:t>
      </w:r>
    </w:p>
    <w:p w14:paraId="7BA280E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b/>
          <w:color w:val="auto"/>
          <w:szCs w:val="21"/>
          <w:highlight w:val="none"/>
          <w:u w:val="single"/>
        </w:rPr>
        <w:t>按发包人最终要求</w:t>
      </w:r>
      <w:r>
        <w:rPr>
          <w:rFonts w:hint="eastAsia" w:ascii="宋体" w:hAnsi="宋体" w:cs="宋体"/>
          <w:color w:val="auto"/>
          <w:szCs w:val="21"/>
          <w:highlight w:val="none"/>
        </w:rPr>
        <w:t>。</w:t>
      </w:r>
    </w:p>
    <w:p w14:paraId="482825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b/>
          <w:color w:val="auto"/>
          <w:szCs w:val="21"/>
          <w:highlight w:val="none"/>
          <w:u w:val="single"/>
        </w:rPr>
        <w:t xml:space="preserve">按通用条款 </w:t>
      </w:r>
      <w:r>
        <w:rPr>
          <w:rFonts w:hint="eastAsia" w:ascii="宋体" w:hAnsi="宋体" w:cs="宋体"/>
          <w:color w:val="auto"/>
          <w:szCs w:val="21"/>
          <w:highlight w:val="none"/>
        </w:rPr>
        <w:t xml:space="preserve">。 </w:t>
      </w:r>
    </w:p>
    <w:p w14:paraId="3018B3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14.3.2 最终结清证书和支付</w:t>
      </w:r>
    </w:p>
    <w:p w14:paraId="2C141497">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GB2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⑴</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发包人完成最终结清申请单的审批并颁发最终结清证书的期限：</w:t>
      </w:r>
      <w:r>
        <w:rPr>
          <w:rFonts w:hint="eastAsia" w:ascii="宋体" w:hAnsi="宋体" w:cs="宋体"/>
          <w:b/>
          <w:color w:val="auto"/>
          <w:szCs w:val="21"/>
          <w:highlight w:val="none"/>
          <w:u w:val="single"/>
        </w:rPr>
        <w:t xml:space="preserve"> 收到承包人提交的最终结清申请单后30天内。</w:t>
      </w:r>
    </w:p>
    <w:p w14:paraId="00CE45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GB2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⑵</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发包人完成支付的期限：</w:t>
      </w:r>
      <w:r>
        <w:rPr>
          <w:rFonts w:hint="eastAsia" w:ascii="宋体" w:hAnsi="宋体" w:cs="宋体"/>
          <w:b/>
          <w:color w:val="auto"/>
          <w:szCs w:val="21"/>
          <w:highlight w:val="none"/>
          <w:u w:val="single"/>
        </w:rPr>
        <w:t>颁发最终结清证书后30天内</w:t>
      </w:r>
      <w:r>
        <w:rPr>
          <w:rFonts w:hint="eastAsia" w:ascii="宋体" w:hAnsi="宋体" w:cs="宋体"/>
          <w:color w:val="auto"/>
          <w:szCs w:val="21"/>
          <w:highlight w:val="none"/>
        </w:rPr>
        <w:t>。</w:t>
      </w:r>
    </w:p>
    <w:bookmarkEnd w:id="264"/>
    <w:bookmarkEnd w:id="265"/>
    <w:bookmarkEnd w:id="266"/>
    <w:bookmarkEnd w:id="267"/>
    <w:bookmarkEnd w:id="268"/>
    <w:bookmarkEnd w:id="269"/>
    <w:bookmarkEnd w:id="270"/>
    <w:bookmarkEnd w:id="276"/>
    <w:p w14:paraId="7023A94C">
      <w:pPr>
        <w:spacing w:line="360" w:lineRule="auto"/>
        <w:ind w:firstLine="422" w:firstLineChars="200"/>
        <w:rPr>
          <w:rFonts w:hint="eastAsia" w:ascii="宋体" w:hAnsi="宋体" w:cs="宋体"/>
          <w:b/>
          <w:color w:val="auto"/>
          <w:szCs w:val="21"/>
          <w:highlight w:val="none"/>
        </w:rPr>
      </w:pPr>
      <w:bookmarkStart w:id="278" w:name="_Toc351203647"/>
      <w:bookmarkStart w:id="279" w:name="_Toc267251483"/>
      <w:bookmarkStart w:id="280" w:name="_Toc267251484"/>
      <w:bookmarkStart w:id="281" w:name="_Toc267251488"/>
      <w:bookmarkStart w:id="282" w:name="_Toc267251485"/>
      <w:bookmarkStart w:id="283" w:name="_Toc267251489"/>
      <w:bookmarkStart w:id="284" w:name="_Toc267251486"/>
      <w:bookmarkStart w:id="285" w:name="_Toc267251490"/>
      <w:bookmarkStart w:id="286" w:name="_Toc267251482"/>
      <w:bookmarkStart w:id="287" w:name="_Toc267251499"/>
      <w:bookmarkStart w:id="288" w:name="_Toc267251503"/>
      <w:bookmarkStart w:id="289" w:name="_Toc267251492"/>
      <w:bookmarkStart w:id="290" w:name="_Toc267251498"/>
      <w:bookmarkStart w:id="291" w:name="_Toc267251497"/>
      <w:bookmarkStart w:id="292" w:name="_Toc267251496"/>
      <w:bookmarkStart w:id="293" w:name="_Toc267251493"/>
      <w:bookmarkStart w:id="294" w:name="_Toc267251495"/>
      <w:bookmarkStart w:id="295" w:name="_Toc267251491"/>
      <w:bookmarkStart w:id="296" w:name="_Toc267251494"/>
      <w:bookmarkStart w:id="297" w:name="_Toc267251502"/>
      <w:bookmarkStart w:id="298" w:name="_Toc267251501"/>
      <w:bookmarkStart w:id="299" w:name="_Toc267251504"/>
      <w:bookmarkStart w:id="300" w:name="_Toc267251507"/>
      <w:bookmarkStart w:id="301" w:name="_Toc267251506"/>
      <w:bookmarkStart w:id="302" w:name="_Toc267251508"/>
      <w:bookmarkStart w:id="303" w:name="_Toc267251511"/>
      <w:bookmarkStart w:id="304" w:name="_Toc267251513"/>
      <w:bookmarkStart w:id="305" w:name="_Toc267251515"/>
      <w:bookmarkStart w:id="306" w:name="_Toc267251510"/>
      <w:bookmarkStart w:id="307" w:name="_Toc267251514"/>
      <w:bookmarkStart w:id="308" w:name="_Toc267251509"/>
      <w:r>
        <w:rPr>
          <w:rFonts w:hint="eastAsia" w:ascii="宋体" w:hAnsi="宋体" w:cs="宋体"/>
          <w:b/>
          <w:color w:val="auto"/>
          <w:szCs w:val="21"/>
          <w:highlight w:val="none"/>
        </w:rPr>
        <w:t>15. 缺陷责任期与保修</w:t>
      </w:r>
      <w:bookmarkEnd w:id="278"/>
    </w:p>
    <w:p w14:paraId="54B81D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15.1缺陷责任期</w:t>
      </w:r>
      <w:bookmarkEnd w:id="279"/>
    </w:p>
    <w:p w14:paraId="2E4749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缺陷责任期的具体期限：</w:t>
      </w:r>
      <w:r>
        <w:rPr>
          <w:rFonts w:hint="eastAsia" w:ascii="宋体" w:hAnsi="宋体" w:cs="宋体"/>
          <w:b/>
          <w:color w:val="auto"/>
          <w:szCs w:val="21"/>
          <w:highlight w:val="none"/>
          <w:u w:val="single"/>
        </w:rPr>
        <w:t xml:space="preserve">2年  </w:t>
      </w:r>
      <w:r>
        <w:rPr>
          <w:rFonts w:hint="eastAsia" w:ascii="宋体" w:hAnsi="宋体" w:cs="宋体"/>
          <w:color w:val="auto"/>
          <w:szCs w:val="21"/>
          <w:highlight w:val="none"/>
        </w:rPr>
        <w:t>。</w:t>
      </w:r>
    </w:p>
    <w:p w14:paraId="33B2D9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15.2质量保修金</w:t>
      </w:r>
    </w:p>
    <w:p w14:paraId="3425F9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关于是否扣留质量保修金的约定：</w:t>
      </w:r>
      <w:r>
        <w:rPr>
          <w:rFonts w:hint="eastAsia" w:ascii="宋体" w:hAnsi="宋体" w:cs="宋体"/>
          <w:b/>
          <w:color w:val="auto"/>
          <w:szCs w:val="21"/>
          <w:highlight w:val="none"/>
          <w:u w:val="single"/>
        </w:rPr>
        <w:t>扣留</w:t>
      </w:r>
      <w:r>
        <w:rPr>
          <w:rFonts w:hint="eastAsia" w:ascii="宋体" w:hAnsi="宋体" w:cs="宋体"/>
          <w:color w:val="auto"/>
          <w:szCs w:val="21"/>
          <w:highlight w:val="none"/>
        </w:rPr>
        <w:t>。</w:t>
      </w:r>
    </w:p>
    <w:p w14:paraId="442CB9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15.2.1 承包人提供质量保修金的方式</w:t>
      </w:r>
    </w:p>
    <w:p w14:paraId="3E9E95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质量保修金采用以下第</w:t>
      </w:r>
      <w:r>
        <w:rPr>
          <w:rFonts w:hint="eastAsia" w:ascii="宋体" w:hAnsi="宋体" w:cs="宋体"/>
          <w:color w:val="auto"/>
          <w:kern w:val="0"/>
          <w:szCs w:val="21"/>
          <w:highlight w:val="none"/>
          <w:u w:val="single"/>
        </w:rPr>
        <w:t>⑵</w:t>
      </w:r>
      <w:r>
        <w:rPr>
          <w:rFonts w:hint="eastAsia" w:ascii="宋体" w:hAnsi="宋体" w:cs="宋体"/>
          <w:color w:val="auto"/>
          <w:szCs w:val="21"/>
          <w:highlight w:val="none"/>
        </w:rPr>
        <w:t>种方式：</w:t>
      </w:r>
    </w:p>
    <w:p w14:paraId="71600563">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1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⑴</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质量保修金保函，保证金额为：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2B0942F4">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2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⑵</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u w:val="single"/>
        </w:rPr>
        <w:t xml:space="preserve"> </w:t>
      </w:r>
      <w:r>
        <w:rPr>
          <w:rFonts w:hint="eastAsia" w:ascii="宋体" w:hAnsi="宋体" w:cs="宋体"/>
          <w:b/>
          <w:bCs/>
          <w:color w:val="auto"/>
          <w:kern w:val="0"/>
          <w:szCs w:val="21"/>
          <w:highlight w:val="none"/>
          <w:u w:val="single"/>
        </w:rPr>
        <w:t>审定价3%</w:t>
      </w:r>
      <w:r>
        <w:rPr>
          <w:rFonts w:hint="eastAsia" w:ascii="宋体" w:hAnsi="宋体" w:cs="宋体"/>
          <w:color w:val="auto"/>
          <w:szCs w:val="21"/>
          <w:highlight w:val="none"/>
        </w:rPr>
        <w:t>的工程款</w:t>
      </w:r>
      <w:r>
        <w:rPr>
          <w:rFonts w:hint="eastAsia" w:ascii="宋体" w:hAnsi="宋体" w:cs="宋体"/>
          <w:color w:val="auto"/>
          <w:kern w:val="0"/>
          <w:szCs w:val="21"/>
          <w:highlight w:val="none"/>
        </w:rPr>
        <w:t>；</w:t>
      </w:r>
    </w:p>
    <w:p w14:paraId="32E00CE1">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3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⑶</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其他方式:</w:t>
      </w:r>
      <w:r>
        <w:rPr>
          <w:rFonts w:hint="eastAsia" w:ascii="宋体" w:hAnsi="宋体" w:cs="宋体"/>
          <w:b/>
          <w:bCs/>
          <w:color w:val="auto"/>
          <w:szCs w:val="21"/>
          <w:highlight w:val="none"/>
          <w:u w:val="single"/>
        </w:rPr>
        <w:t>/</w:t>
      </w:r>
      <w:r>
        <w:rPr>
          <w:rFonts w:hint="eastAsia" w:ascii="宋体" w:hAnsi="宋体" w:cs="宋体"/>
          <w:color w:val="auto"/>
          <w:kern w:val="0"/>
          <w:szCs w:val="21"/>
          <w:highlight w:val="none"/>
        </w:rPr>
        <w:t>。</w:t>
      </w:r>
    </w:p>
    <w:p w14:paraId="749BD1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15.2.2质量保修金的扣留 </w:t>
      </w:r>
    </w:p>
    <w:p w14:paraId="190ACA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质量保修金的扣留采取以下第</w:t>
      </w:r>
      <w:r>
        <w:rPr>
          <w:rFonts w:hint="eastAsia" w:ascii="宋体" w:hAnsi="宋体" w:cs="宋体"/>
          <w:color w:val="auto"/>
          <w:szCs w:val="21"/>
          <w:highlight w:val="none"/>
          <w:u w:val="single"/>
        </w:rPr>
        <w:t xml:space="preserve"> （2）</w:t>
      </w:r>
      <w:r>
        <w:rPr>
          <w:rFonts w:hint="eastAsia" w:ascii="宋体" w:hAnsi="宋体" w:cs="宋体"/>
          <w:color w:val="auto"/>
          <w:szCs w:val="21"/>
          <w:highlight w:val="none"/>
        </w:rPr>
        <w:t>种方式：</w:t>
      </w:r>
    </w:p>
    <w:p w14:paraId="169F75BC">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1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⑴</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在支付工程合同款时逐次扣留，在此情形下，质量保修金的计算基数不包括预付款的支付、扣回以及价格调整的金额；</w:t>
      </w:r>
    </w:p>
    <w:p w14:paraId="1AFE695E">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2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⑵</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工程竣工结算时一次性扣留质量保</w:t>
      </w:r>
      <w:r>
        <w:rPr>
          <w:rFonts w:hint="eastAsia" w:ascii="宋体" w:hAnsi="宋体" w:cs="宋体"/>
          <w:color w:val="auto"/>
          <w:szCs w:val="21"/>
          <w:highlight w:val="none"/>
        </w:rPr>
        <w:t>修</w:t>
      </w:r>
      <w:r>
        <w:rPr>
          <w:rFonts w:hint="eastAsia" w:ascii="宋体" w:hAnsi="宋体" w:cs="宋体"/>
          <w:color w:val="auto"/>
          <w:kern w:val="0"/>
          <w:szCs w:val="21"/>
          <w:highlight w:val="none"/>
        </w:rPr>
        <w:t>金；</w:t>
      </w:r>
    </w:p>
    <w:p w14:paraId="39A77BC5">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3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⑶</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其他扣留方式:</w:t>
      </w:r>
      <w:r>
        <w:rPr>
          <w:rFonts w:hint="eastAsia" w:ascii="宋体" w:hAnsi="宋体" w:cs="宋体"/>
          <w:b/>
          <w:bCs/>
          <w:color w:val="auto"/>
          <w:kern w:val="0"/>
          <w:szCs w:val="21"/>
          <w:highlight w:val="none"/>
          <w:u w:val="single"/>
        </w:rPr>
        <w:t>/</w:t>
      </w:r>
      <w:r>
        <w:rPr>
          <w:rFonts w:hint="eastAsia" w:ascii="宋体" w:hAnsi="宋体" w:cs="宋体"/>
          <w:color w:val="auto"/>
          <w:kern w:val="0"/>
          <w:szCs w:val="21"/>
          <w:highlight w:val="none"/>
        </w:rPr>
        <w:t>。</w:t>
      </w:r>
    </w:p>
    <w:bookmarkEnd w:id="280"/>
    <w:bookmarkEnd w:id="281"/>
    <w:bookmarkEnd w:id="282"/>
    <w:bookmarkEnd w:id="283"/>
    <w:bookmarkEnd w:id="284"/>
    <w:bookmarkEnd w:id="285"/>
    <w:bookmarkEnd w:id="286"/>
    <w:p w14:paraId="5C99E32A">
      <w:pPr>
        <w:spacing w:line="360" w:lineRule="auto"/>
        <w:ind w:firstLine="420" w:firstLineChars="200"/>
        <w:rPr>
          <w:rFonts w:hint="eastAsia" w:ascii="宋体" w:hAnsi="宋体" w:cs="宋体"/>
          <w:color w:val="auto"/>
          <w:szCs w:val="21"/>
          <w:highlight w:val="none"/>
        </w:rPr>
      </w:pPr>
      <w:bookmarkStart w:id="309" w:name="_Toc280868718"/>
      <w:bookmarkStart w:id="310" w:name="_Toc280868717"/>
      <w:r>
        <w:rPr>
          <w:rFonts w:hint="eastAsia" w:ascii="宋体" w:hAnsi="宋体" w:cs="宋体"/>
          <w:color w:val="auto"/>
          <w:szCs w:val="21"/>
          <w:highlight w:val="none"/>
        </w:rPr>
        <w:t>16.1 承包人违约</w:t>
      </w:r>
    </w:p>
    <w:p w14:paraId="1D71957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16.1.1 承包人违约的情形</w:t>
      </w:r>
    </w:p>
    <w:p w14:paraId="6D229A83">
      <w:pPr>
        <w:autoSpaceDE w:val="0"/>
        <w:autoSpaceDN w:val="0"/>
        <w:adjustRightInd w:val="0"/>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color w:val="auto"/>
          <w:kern w:val="0"/>
          <w:szCs w:val="21"/>
          <w:highlight w:val="none"/>
          <w:u w:val="single"/>
        </w:rPr>
        <w:t>（1）若承包人未按期开工，则发包人按延期1000元/天向承包人收取违约金。</w:t>
      </w:r>
    </w:p>
    <w:p w14:paraId="0C3A6B74">
      <w:pPr>
        <w:autoSpaceDE w:val="0"/>
        <w:autoSpaceDN w:val="0"/>
        <w:adjustRightInd w:val="0"/>
        <w:spacing w:line="360" w:lineRule="auto"/>
        <w:ind w:firstLine="422" w:firstLineChars="200"/>
        <w:rPr>
          <w:rFonts w:hint="eastAsia" w:ascii="宋体" w:hAnsi="宋体" w:cs="宋体"/>
          <w:color w:val="auto"/>
          <w:kern w:val="0"/>
          <w:szCs w:val="21"/>
          <w:highlight w:val="none"/>
          <w:u w:val="single"/>
        </w:rPr>
      </w:pPr>
      <w:r>
        <w:rPr>
          <w:rFonts w:hint="eastAsia" w:ascii="宋体" w:hAnsi="宋体" w:cs="宋体"/>
          <w:b/>
          <w:bCs/>
          <w:color w:val="auto"/>
          <w:kern w:val="0"/>
          <w:szCs w:val="21"/>
          <w:highlight w:val="none"/>
          <w:u w:val="single"/>
        </w:rPr>
        <w:t>（2）施工单位出现严重安全、质量事故，或在建设单位规定的整改期限内达不到整改要求或明显无法按期完工的，发包人有权解除合同并要求施工单位退场，并按验收合格的工程量的50%款项结算。</w:t>
      </w:r>
    </w:p>
    <w:p w14:paraId="01B1A3C3">
      <w:pPr>
        <w:autoSpaceDE w:val="0"/>
        <w:autoSpaceDN w:val="0"/>
        <w:adjustRightInd w:val="0"/>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color w:val="auto"/>
          <w:kern w:val="0"/>
          <w:szCs w:val="21"/>
          <w:highlight w:val="none"/>
          <w:u w:val="single"/>
        </w:rPr>
        <w:t>（3）承包人必须服从发包人的管理监督，施工中发生的质量问题必须及时整改，因承包人原因被责令停工和返工，所造成的责任与损失均由承包人负责 。</w:t>
      </w:r>
    </w:p>
    <w:p w14:paraId="53AF6962">
      <w:pPr>
        <w:autoSpaceDE w:val="0"/>
        <w:autoSpaceDN w:val="0"/>
        <w:adjustRightInd w:val="0"/>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color w:val="auto"/>
          <w:kern w:val="0"/>
          <w:szCs w:val="21"/>
          <w:highlight w:val="none"/>
          <w:u w:val="single"/>
        </w:rPr>
        <w:t>（4）若承包人在施工过程中出现严重质量问题，则根据质量问题的严重程度发包人按每起500元向承包人收取违约金。若存在严重缺陷，则发包人有权终止合同，勒令退场，并罚没全额工程质量保证金。</w:t>
      </w:r>
    </w:p>
    <w:p w14:paraId="492F91D2">
      <w:pPr>
        <w:autoSpaceDE w:val="0"/>
        <w:autoSpaceDN w:val="0"/>
        <w:adjustRightInd w:val="0"/>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color w:val="auto"/>
          <w:kern w:val="0"/>
          <w:szCs w:val="21"/>
          <w:highlight w:val="none"/>
          <w:u w:val="single"/>
        </w:rPr>
        <w:t>（5）承包人的施工质量不符合要求时，承包人若无正当理由拒不整改的，发包人根据严重程度有权对承包人收取1000元的违约金。</w:t>
      </w:r>
    </w:p>
    <w:p w14:paraId="58AEB7D4">
      <w:pPr>
        <w:autoSpaceDE w:val="0"/>
        <w:autoSpaceDN w:val="0"/>
        <w:adjustRightInd w:val="0"/>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bCs/>
          <w:color w:val="auto"/>
          <w:kern w:val="0"/>
          <w:szCs w:val="21"/>
          <w:highlight w:val="none"/>
          <w:u w:val="single"/>
        </w:rPr>
        <w:t>（6）承包人必须确保在施工期间派驻指定管理人员进行现场指导管理</w:t>
      </w:r>
      <w:r>
        <w:rPr>
          <w:rFonts w:hint="eastAsia" w:ascii="宋体" w:hAnsi="宋体" w:cs="宋体"/>
          <w:b/>
          <w:color w:val="auto"/>
          <w:kern w:val="0"/>
          <w:szCs w:val="21"/>
          <w:highlight w:val="none"/>
          <w:u w:val="single"/>
        </w:rPr>
        <w:t>。</w:t>
      </w:r>
    </w:p>
    <w:p w14:paraId="29562EC4">
      <w:pPr>
        <w:autoSpaceDE w:val="0"/>
        <w:autoSpaceDN w:val="0"/>
        <w:adjustRightInd w:val="0"/>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bCs/>
          <w:color w:val="auto"/>
          <w:kern w:val="0"/>
          <w:szCs w:val="21"/>
          <w:highlight w:val="none"/>
          <w:u w:val="single"/>
        </w:rPr>
        <w:t>（7）承包人在工程施工期间必须抓好安全生产工作，如在施工期间发生安全事故，由此所造成的损失由承包人承担。</w:t>
      </w:r>
    </w:p>
    <w:bookmarkEnd w:id="287"/>
    <w:bookmarkEnd w:id="288"/>
    <w:bookmarkEnd w:id="289"/>
    <w:bookmarkEnd w:id="290"/>
    <w:bookmarkEnd w:id="291"/>
    <w:bookmarkEnd w:id="292"/>
    <w:bookmarkEnd w:id="293"/>
    <w:bookmarkEnd w:id="294"/>
    <w:bookmarkEnd w:id="295"/>
    <w:bookmarkEnd w:id="296"/>
    <w:bookmarkEnd w:id="297"/>
    <w:bookmarkEnd w:id="298"/>
    <w:bookmarkEnd w:id="309"/>
    <w:bookmarkEnd w:id="310"/>
    <w:p w14:paraId="08C60B2C">
      <w:pPr>
        <w:spacing w:line="360" w:lineRule="auto"/>
        <w:ind w:firstLine="422" w:firstLineChars="200"/>
        <w:rPr>
          <w:rFonts w:hint="eastAsia" w:ascii="宋体" w:hAnsi="宋体" w:cs="宋体"/>
          <w:b/>
          <w:color w:val="auto"/>
          <w:szCs w:val="21"/>
          <w:highlight w:val="none"/>
        </w:rPr>
      </w:pPr>
      <w:bookmarkStart w:id="311" w:name="_Toc351203651"/>
      <w:r>
        <w:rPr>
          <w:rFonts w:hint="eastAsia" w:ascii="宋体" w:hAnsi="宋体" w:cs="宋体"/>
          <w:b/>
          <w:color w:val="auto"/>
          <w:szCs w:val="21"/>
          <w:highlight w:val="none"/>
        </w:rPr>
        <w:t>17. 争议解决</w:t>
      </w:r>
      <w:bookmarkEnd w:id="311"/>
    </w:p>
    <w:bookmarkEnd w:id="299"/>
    <w:bookmarkEnd w:id="300"/>
    <w:bookmarkEnd w:id="301"/>
    <w:p w14:paraId="3B3547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仲裁或诉讼</w:t>
      </w:r>
      <w:bookmarkEnd w:id="302"/>
    </w:p>
    <w:p w14:paraId="62EB74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3B4CD56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（1）向</w:t>
      </w:r>
      <w:r>
        <w:rPr>
          <w:rFonts w:hint="eastAsia" w:ascii="宋体" w:hAnsi="宋体" w:cs="宋体"/>
          <w:b/>
          <w:color w:val="auto"/>
          <w:szCs w:val="21"/>
          <w:highlight w:val="none"/>
          <w:u w:val="single"/>
        </w:rPr>
        <w:t xml:space="preserve"> 南通 </w:t>
      </w:r>
      <w:r>
        <w:rPr>
          <w:rFonts w:hint="eastAsia" w:ascii="宋体" w:hAnsi="宋体" w:cs="宋体"/>
          <w:b/>
          <w:color w:val="auto"/>
          <w:szCs w:val="21"/>
          <w:highlight w:val="none"/>
        </w:rPr>
        <w:t>仲裁委员会申请仲裁；</w:t>
      </w:r>
    </w:p>
    <w:p w14:paraId="54CBBD4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（2）向</w:t>
      </w:r>
      <w:r>
        <w:rPr>
          <w:rFonts w:hint="eastAsia" w:ascii="宋体" w:hAnsi="宋体" w:cs="宋体"/>
          <w:b/>
          <w:bCs/>
          <w:color w:val="auto"/>
          <w:kern w:val="0"/>
          <w:szCs w:val="21"/>
          <w:highlight w:val="none"/>
          <w:u w:val="single"/>
        </w:rPr>
        <w:t>南通市崇川区</w:t>
      </w:r>
      <w:r>
        <w:rPr>
          <w:rFonts w:hint="eastAsia" w:ascii="宋体" w:hAnsi="宋体" w:cs="宋体"/>
          <w:b/>
          <w:color w:val="auto"/>
          <w:szCs w:val="21"/>
          <w:highlight w:val="none"/>
        </w:rPr>
        <w:t>人民法院起诉。</w:t>
      </w:r>
      <w:bookmarkEnd w:id="303"/>
      <w:bookmarkEnd w:id="304"/>
      <w:bookmarkEnd w:id="305"/>
      <w:bookmarkEnd w:id="306"/>
      <w:bookmarkEnd w:id="307"/>
      <w:bookmarkEnd w:id="308"/>
    </w:p>
    <w:p w14:paraId="5D23DA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补充条款</w:t>
      </w:r>
    </w:p>
    <w:p w14:paraId="18FA85F1">
      <w:pPr>
        <w:adjustRightInd w:val="0"/>
        <w:snapToGrid w:val="0"/>
        <w:spacing w:line="360" w:lineRule="auto"/>
        <w:ind w:firstLine="422" w:firstLineChars="200"/>
        <w:rPr>
          <w:rFonts w:hint="eastAsia" w:ascii="宋体" w:hAnsi="宋体" w:cs="宋体"/>
          <w:b/>
          <w:color w:val="auto"/>
          <w:szCs w:val="21"/>
          <w:highlight w:val="none"/>
        </w:rPr>
      </w:pPr>
      <w:bookmarkStart w:id="312" w:name="_Toc351203652"/>
      <w:r>
        <w:rPr>
          <w:rFonts w:hint="eastAsia" w:ascii="宋体" w:hAnsi="宋体" w:cs="宋体"/>
          <w:b/>
          <w:bCs/>
          <w:color w:val="auto"/>
          <w:szCs w:val="21"/>
          <w:highlight w:val="none"/>
          <w:u w:val="single"/>
        </w:rPr>
        <w:t>17.</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.1</w:t>
      </w:r>
      <w:r>
        <w:rPr>
          <w:rFonts w:hint="eastAsia" w:ascii="宋体" w:hAnsi="宋体" w:cs="宋体"/>
          <w:b/>
          <w:color w:val="auto"/>
          <w:szCs w:val="21"/>
          <w:highlight w:val="none"/>
          <w:u w:val="single"/>
        </w:rPr>
        <w:t>无论发包人是否给予了批准或同意，承包人应对现场作业、施工方法及所施工工程的完备性、稳定性和安全性承担全部责任，负责完成对工程的稳定、完整、安全、可靠及有效运行所必需的全部工作</w:t>
      </w:r>
      <w:r>
        <w:rPr>
          <w:rFonts w:hint="eastAsia" w:ascii="宋体" w:hAnsi="宋体" w:cs="宋体"/>
          <w:b/>
          <w:color w:val="auto"/>
          <w:szCs w:val="21"/>
          <w:highlight w:val="none"/>
        </w:rPr>
        <w:t>。</w:t>
      </w:r>
    </w:p>
    <w:p w14:paraId="475B0422">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bCs/>
          <w:color w:val="auto"/>
          <w:szCs w:val="21"/>
          <w:highlight w:val="none"/>
          <w:u w:val="single"/>
        </w:rPr>
        <w:t>17.</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.2</w:t>
      </w:r>
      <w:r>
        <w:rPr>
          <w:rFonts w:hint="eastAsia" w:ascii="宋体" w:hAnsi="宋体" w:cs="宋体"/>
          <w:b/>
          <w:color w:val="auto"/>
          <w:szCs w:val="21"/>
          <w:highlight w:val="none"/>
          <w:u w:val="single"/>
        </w:rPr>
        <w:t>本工程严禁使用不合格或不符合设计要求的材料，一经发现，限期退场，不按要求退场的，造成的损失由承包人负责。</w:t>
      </w:r>
      <w:r>
        <w:rPr>
          <w:rFonts w:hint="eastAsia" w:ascii="宋体" w:hAnsi="宋体" w:cs="宋体"/>
          <w:b/>
          <w:color w:val="auto"/>
          <w:kern w:val="0"/>
          <w:szCs w:val="21"/>
          <w:highlight w:val="none"/>
          <w:u w:val="single"/>
        </w:rPr>
        <w:t>使用不符合标准、规格、质量和品牌要求（包括建设单位供应材料由于承包人验收把关不严）的工程材料承包人无条件更换和返工，并按照不合格材料购进总额的30%向发包人支付违约金。</w:t>
      </w:r>
    </w:p>
    <w:p w14:paraId="7A81D443">
      <w:pPr>
        <w:adjustRightInd w:val="0"/>
        <w:snapToGri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bCs/>
          <w:color w:val="auto"/>
          <w:szCs w:val="21"/>
          <w:highlight w:val="none"/>
          <w:u w:val="single"/>
        </w:rPr>
        <w:t>17.</w:t>
      </w:r>
      <w:r>
        <w:rPr>
          <w:rFonts w:hint="eastAsia" w:ascii="宋体" w:hAnsi="宋体" w:cs="宋体"/>
          <w:b/>
          <w:bCs/>
          <w:color w:val="auto"/>
          <w:szCs w:val="21"/>
          <w:highlight w:val="none"/>
          <w:u w:val="single"/>
          <w:lang w:val="en-US" w:eastAsia="zh-CN"/>
        </w:rPr>
        <w:t>2</w:t>
      </w:r>
      <w:r>
        <w:rPr>
          <w:rFonts w:hint="eastAsia" w:ascii="宋体" w:hAnsi="宋体" w:cs="宋体"/>
          <w:b/>
          <w:color w:val="auto"/>
          <w:szCs w:val="21"/>
          <w:highlight w:val="none"/>
          <w:u w:val="single"/>
        </w:rPr>
        <w:t xml:space="preserve">.3如购进的材料设备与提供的样品不一致时，由承包人无条件退货，造成的损失由承包人负责。 </w:t>
      </w:r>
    </w:p>
    <w:p w14:paraId="236A9B1C">
      <w:pPr>
        <w:adjustRightInd w:val="0"/>
        <w:snapToGrid w:val="0"/>
        <w:spacing w:line="360" w:lineRule="auto"/>
        <w:ind w:firstLine="422" w:firstLineChars="200"/>
        <w:rPr>
          <w:rFonts w:hint="eastAsia" w:ascii="宋体" w:hAnsi="宋体" w:cs="宋体"/>
          <w:b/>
          <w:bCs/>
          <w:color w:val="auto"/>
          <w:spacing w:val="-6"/>
          <w:szCs w:val="21"/>
          <w:highlight w:val="none"/>
          <w:u w:val="single"/>
        </w:rPr>
      </w:pPr>
      <w:r>
        <w:rPr>
          <w:rFonts w:hint="eastAsia" w:ascii="宋体" w:hAnsi="宋体" w:cs="宋体"/>
          <w:b/>
          <w:bCs/>
          <w:color w:val="auto"/>
          <w:szCs w:val="21"/>
          <w:highlight w:val="none"/>
          <w:u w:val="single"/>
        </w:rPr>
        <w:t>17.</w:t>
      </w:r>
      <w:r>
        <w:rPr>
          <w:rFonts w:hint="eastAsia" w:ascii="宋体" w:hAnsi="宋体" w:cs="宋体"/>
          <w:b/>
          <w:bCs/>
          <w:color w:val="auto"/>
          <w:szCs w:val="21"/>
          <w:highlight w:val="none"/>
          <w:u w:val="single"/>
          <w:lang w:val="en-US" w:eastAsia="zh-CN"/>
        </w:rPr>
        <w:t>2</w:t>
      </w:r>
      <w:r>
        <w:rPr>
          <w:rFonts w:hint="eastAsia" w:ascii="宋体" w:hAnsi="宋体" w:cs="宋体"/>
          <w:b/>
          <w:bCs/>
          <w:color w:val="auto"/>
          <w:spacing w:val="-6"/>
          <w:szCs w:val="21"/>
          <w:highlight w:val="none"/>
          <w:u w:val="single"/>
        </w:rPr>
        <w:t>.4竣工验收前，承包人需提供完整的竣工验收资料，竣工验收后一个月内提供完整的竣工结算资料，承包人提供的所有资料必须满足工程备案要求。工程结算必须按规范编制，并经发包人确认后报审计部门审计。</w:t>
      </w:r>
    </w:p>
    <w:p w14:paraId="59FCD232">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17.</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.5在履行合同过程中，承包人不得转包，应遵守国家或地方的法律、法规、法令，或任何对工程有管辖权的部门的规章，并按要求支付有关费用。一经发现，取消承包资格，已完成的工程量不予结算。</w:t>
      </w:r>
    </w:p>
    <w:p w14:paraId="28D467B2">
      <w:pPr>
        <w:adjustRightInd w:val="0"/>
        <w:snapToGri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bCs/>
          <w:color w:val="auto"/>
          <w:szCs w:val="21"/>
          <w:highlight w:val="none"/>
          <w:u w:val="single"/>
        </w:rPr>
        <w:t>17.</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.6</w:t>
      </w:r>
      <w:r>
        <w:rPr>
          <w:rFonts w:hint="eastAsia" w:ascii="宋体" w:hAnsi="宋体" w:cs="宋体"/>
          <w:b/>
          <w:color w:val="auto"/>
          <w:szCs w:val="21"/>
          <w:highlight w:val="none"/>
          <w:u w:val="single"/>
        </w:rPr>
        <w:t>承包人在施工过程中必须文明、安全、规范施工，保持环境整洁，减少扰民影响，若有违章行为按规定处罚，一切责任自负。</w:t>
      </w:r>
    </w:p>
    <w:p w14:paraId="242985A1">
      <w:pPr>
        <w:adjustRightInd w:val="0"/>
        <w:snapToGrid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bCs/>
          <w:color w:val="auto"/>
          <w:szCs w:val="21"/>
          <w:highlight w:val="none"/>
          <w:u w:val="single"/>
        </w:rPr>
        <w:t>17.</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.7施工过程中所需的垂直运输费由各投标人自行考虑，其费用列入投标报价，工程结算时不作调整。</w:t>
      </w:r>
    </w:p>
    <w:p w14:paraId="458F7E43">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17.</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.8发生下列情况，承包人不向发包人收取任何费用：</w:t>
      </w:r>
    </w:p>
    <w:p w14:paraId="12614A23">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①承包人为了加快工程进度和保证进度和保证工程正常进行，采取的各种措施；</w:t>
      </w:r>
    </w:p>
    <w:p w14:paraId="77631163">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fldChar w:fldCharType="begin"/>
      </w:r>
      <w:r>
        <w:rPr>
          <w:rFonts w:hint="eastAsia" w:ascii="宋体" w:hAnsi="宋体" w:cs="宋体"/>
          <w:b/>
          <w:bCs/>
          <w:color w:val="auto"/>
          <w:szCs w:val="21"/>
          <w:highlight w:val="none"/>
          <w:u w:val="single"/>
        </w:rPr>
        <w:instrText xml:space="preserve"> = 2 \* GB3 </w:instrText>
      </w:r>
      <w:r>
        <w:rPr>
          <w:rFonts w:hint="eastAsia" w:ascii="宋体" w:hAnsi="宋体" w:cs="宋体"/>
          <w:b/>
          <w:bCs/>
          <w:color w:val="auto"/>
          <w:szCs w:val="21"/>
          <w:highlight w:val="none"/>
          <w:u w:val="single"/>
        </w:rPr>
        <w:fldChar w:fldCharType="separate"/>
      </w:r>
      <w:r>
        <w:rPr>
          <w:rFonts w:hint="eastAsia" w:ascii="宋体" w:hAnsi="宋体" w:cs="宋体"/>
          <w:b/>
          <w:bCs/>
          <w:color w:val="auto"/>
          <w:szCs w:val="21"/>
          <w:highlight w:val="none"/>
          <w:u w:val="single"/>
        </w:rPr>
        <w:t>②</w:t>
      </w:r>
      <w:r>
        <w:rPr>
          <w:rFonts w:hint="eastAsia" w:ascii="宋体" w:hAnsi="宋体" w:cs="宋体"/>
          <w:b/>
          <w:bCs/>
          <w:color w:val="auto"/>
          <w:szCs w:val="21"/>
          <w:highlight w:val="none"/>
          <w:u w:val="single"/>
        </w:rPr>
        <w:fldChar w:fldCharType="end"/>
      </w:r>
      <w:r>
        <w:rPr>
          <w:rFonts w:hint="eastAsia" w:ascii="宋体" w:hAnsi="宋体" w:cs="宋体"/>
          <w:b/>
          <w:bCs/>
          <w:color w:val="auto"/>
          <w:szCs w:val="21"/>
          <w:highlight w:val="none"/>
          <w:u w:val="single"/>
        </w:rPr>
        <w:t>施工期间清理所有建筑垃圾。</w:t>
      </w:r>
    </w:p>
    <w:p w14:paraId="32112E0B">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17.3.9重新检验：发包人如对承包人已检验的材料或已验收的部位质量有怀疑，可进行重新（抽）检验。检验合格，检验费用由发包人支付，耽误的工期预以顺延；如检验不合格，则检验费用由承包人支付，对重新检验不合格的材料，已使用部分必须拆除，与未使用部分一并清除出场，同时承包人支付发包人该部分材料价格30%的违约金；对重新检验不合格的部位，必须返工，同时承包人支付发包人该部分工程造价10%的违约金，损失的工期不预补偿。</w:t>
      </w:r>
    </w:p>
    <w:p w14:paraId="629BE037">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17.</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.10资料：分包单位提供完整技术竣工资料交承包人，纳入竣工资料管理。</w:t>
      </w:r>
    </w:p>
    <w:p w14:paraId="44E2FE1C">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17.</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.11工程结算约定：</w:t>
      </w:r>
    </w:p>
    <w:p w14:paraId="40808F35">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（1）工程结算约定：</w:t>
      </w:r>
    </w:p>
    <w:p w14:paraId="15A7997D">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①施工用水用电由承包人承担。</w:t>
      </w:r>
    </w:p>
    <w:p w14:paraId="06200860">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②工程结算中发现承包人擅自改变了暂定价部分材料及项目数量及单价，则少计或漏计部分按招标文件规定扣除，多计部分按承包人投标报价扣除。</w:t>
      </w:r>
    </w:p>
    <w:p w14:paraId="3D7F8D36">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 xml:space="preserve">③工程最终结算价以第三方审计的最终审定价为准。发包人委托第三方审计，承包人应如实报送工程竣工结算，审计核减率超过5%的，审计费由承包人支付，核减率=（送审价-审定价）/送审价*100%。       </w:t>
      </w:r>
    </w:p>
    <w:p w14:paraId="5328A772">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在施工过程中的开槽、埋管、堵补费，吊顶、隔墙侧板的封堵压条用由承包人自行承担，该费用包含在总价中，工程结算时不作调整。为完成单项工程项目所采取的各项措施应已包含在综合单价中，结算不再调整。</w:t>
      </w:r>
    </w:p>
    <w:p w14:paraId="511B9646">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（4）投标单位应对现场情况自行勘查，投标时应考虑完成施工项目所产生的材料二次搬运费，且该部分费用包含在合同总价中不调整。   </w:t>
      </w:r>
    </w:p>
    <w:p w14:paraId="041652F4">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5）为了不影响民宿正常营业所采取的各项防护围挡等措施项目费由各投标单位结合实际情况自行考虑，并列入投标总价，该费用一次性包死，结算时一律不作调整，且总工期不予增加。因施工场地狭小而发生的一切费用由各投标人自行考虑，所有费用包含在投标报价中，竣工结算时一律不作调整。</w:t>
      </w:r>
    </w:p>
    <w:p w14:paraId="6DC20453">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（6）竣工交付发包人前，承包人对全部工程区做一次全面卫生保洁；</w:t>
      </w:r>
    </w:p>
    <w:p w14:paraId="66DA97C4">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（7）安全文明施工措施费，结算时按有关部门核定为准。</w:t>
      </w:r>
    </w:p>
    <w:p w14:paraId="13C54BC4">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承包人在施工过程中必须收集齐全所有隐蔽项目（包含但不限于土方开挖外运、拆除、基层垫层面层的铺设及厚度测量、降水、回填处理、脚手架搭设、可能发生在签证中的各种管道安放、沟槽开挖、井体砌筑抹灰等）的施工全过程影像视频资料以供后期审计使用，在送审工程结算资料时一并提交。所有签证资料必须附有详细影像资料（彩色照片），所有影像资料必须有可参照性。如影像资料未能反映签证、工程量清单或招标文件列明的工作内容，则结算时该项内容将可能不予认可。</w:t>
      </w:r>
    </w:p>
    <w:p w14:paraId="6F3D19B2">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（8）承包人收集好所有位置维修前的照片，每个位置的维修照片需包含维修前、维修中、维修后，并标注该位置维修具体的工程量，作为验收和送审的附件。不全的结算时不予认可。</w:t>
      </w:r>
    </w:p>
    <w:p w14:paraId="461DF72A">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（9）下列费用在竣工结算时不作任何调整：</w:t>
      </w:r>
    </w:p>
    <w:p w14:paraId="5D1B920E">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a承包人须在工程竣工验收后7天内拆除现场所有临时设施。包括所有的建筑垃圾及剩余材料全部清运出现场 的费用。清理标准应得到发包人认可，否则，如发生相关费用则由发包人在工程结算价款中扣除。环卫部门预收保证金由承包人负责清退。</w:t>
      </w:r>
    </w:p>
    <w:p w14:paraId="0760A658">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b因施工场地狭小而发生的一切费用。</w:t>
      </w:r>
    </w:p>
    <w:p w14:paraId="73180102">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c本工程的水源、电源已接至本工程范围内，再接至施工场地相关事宜由承包人自行安排。</w:t>
      </w:r>
      <w:r>
        <w:rPr>
          <w:rFonts w:hint="eastAsia" w:ascii="宋体" w:hAnsi="宋体" w:cs="宋体"/>
          <w:b/>
          <w:color w:val="auto"/>
          <w:szCs w:val="21"/>
          <w:highlight w:val="none"/>
          <w:u w:val="single"/>
        </w:rPr>
        <w:t>承包人已认真踏勘过施工现场，考虑因各种困难因素所发生的一切费用，并已包含在合同价中，承包人不得以此为由提出额外增加费用的要求。临时供水、电接通费由承包人承担。水、电费按审定价在财务结算时扣除。（如承包人与招标人或现场管理单位自行结算，需提供书面证明材料，财务结算时不予扣除）。</w:t>
      </w:r>
    </w:p>
    <w:p w14:paraId="7A9EB925">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d承包人对工程周边的有关群众工作，工程实施范围内外的单位、个人和其他出现阻挠施工所发生的机械台班停置费、二次机械进退场费、人员窝工、处理周边群众纠纷等费用和损失。</w:t>
      </w:r>
    </w:p>
    <w:p w14:paraId="54B902C7">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e对未设暂定价，且未指定品牌的材料，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3B1075C3">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f承包人为了加快工程进度和保证工程正常进行，采取的与经审核通过的施工组织设计所述不同的其他各种措施费用。</w:t>
      </w:r>
    </w:p>
    <w:p w14:paraId="6961746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u w:val="single"/>
        </w:rPr>
        <w:t>17.</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.12对已完成工程成品正式移交发包人前，由承包人负责保护，其费用由承包人承担。</w:t>
      </w:r>
    </w:p>
    <w:bookmarkEnd w:id="312"/>
    <w:p w14:paraId="1A7F4D8B">
      <w:pPr>
        <w:widowControl/>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4F5C54E3">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专用合同条款附件：</w:t>
      </w:r>
    </w:p>
    <w:p w14:paraId="74A4E969">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附件1：施工安全管理协议</w:t>
      </w:r>
    </w:p>
    <w:p w14:paraId="785B3823">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附件2工程质量保修书</w:t>
      </w:r>
    </w:p>
    <w:p w14:paraId="0290E033">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附件3：承包人用于本工程施工的机械设备表</w:t>
      </w:r>
    </w:p>
    <w:p w14:paraId="44082AE4">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附件4：承包人主要施工管理人员表</w:t>
      </w:r>
    </w:p>
    <w:p w14:paraId="72647855">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附件5：工程建设廉政责任书</w:t>
      </w:r>
    </w:p>
    <w:p w14:paraId="6BD10458">
      <w:pPr>
        <w:spacing w:line="460" w:lineRule="exact"/>
        <w:ind w:firstLine="480" w:firstLineChars="200"/>
        <w:jc w:val="left"/>
        <w:rPr>
          <w:rFonts w:hint="eastAsia" w:ascii="宋体" w:hAnsi="宋体" w:cs="宋体"/>
          <w:color w:val="auto"/>
          <w:sz w:val="24"/>
          <w:highlight w:val="none"/>
        </w:rPr>
      </w:pPr>
    </w:p>
    <w:p w14:paraId="4E91B0E6">
      <w:pPr>
        <w:spacing w:line="460" w:lineRule="exact"/>
        <w:ind w:firstLine="480" w:firstLineChars="200"/>
        <w:jc w:val="left"/>
        <w:rPr>
          <w:rFonts w:hint="eastAsia" w:ascii="宋体" w:hAnsi="宋体" w:cs="宋体"/>
          <w:color w:val="auto"/>
          <w:sz w:val="24"/>
          <w:highlight w:val="none"/>
        </w:rPr>
      </w:pPr>
    </w:p>
    <w:p w14:paraId="685E857F">
      <w:pPr>
        <w:spacing w:line="460" w:lineRule="exac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附件1：</w:t>
      </w:r>
    </w:p>
    <w:p w14:paraId="27325F5D">
      <w:pPr>
        <w:pStyle w:val="5"/>
        <w:jc w:val="center"/>
        <w:rPr>
          <w:rFonts w:hint="eastAsia" w:ascii="宋体" w:hAnsi="宋体" w:cs="宋体"/>
          <w:color w:val="auto"/>
          <w:kern w:val="0"/>
          <w:highlight w:val="none"/>
        </w:rPr>
      </w:pPr>
      <w:r>
        <w:rPr>
          <w:rFonts w:hint="eastAsia" w:ascii="宋体" w:hAnsi="宋体" w:cs="宋体"/>
          <w:color w:val="auto"/>
          <w:kern w:val="0"/>
          <w:sz w:val="24"/>
          <w:szCs w:val="40"/>
          <w:highlight w:val="none"/>
        </w:rPr>
        <w:t>施工安全管理协议书</w:t>
      </w:r>
    </w:p>
    <w:p w14:paraId="0C57BF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发包人（简称甲方）：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b/>
          <w:color w:val="auto"/>
          <w:kern w:val="0"/>
          <w:szCs w:val="21"/>
          <w:highlight w:val="none"/>
        </w:rPr>
        <w:t xml:space="preserve"> </w:t>
      </w:r>
      <w:r>
        <w:rPr>
          <w:rFonts w:hint="eastAsia" w:ascii="宋体" w:hAnsi="宋体" w:cs="宋体"/>
          <w:color w:val="auto"/>
          <w:kern w:val="0"/>
          <w:szCs w:val="21"/>
          <w:highlight w:val="none"/>
        </w:rPr>
        <w:t xml:space="preserve">            </w:t>
      </w:r>
    </w:p>
    <w:p w14:paraId="59C6F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承包人（简称乙方）：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2C8133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工   程   名  称：</w:t>
      </w:r>
      <w:r>
        <w:rPr>
          <w:rFonts w:hint="eastAsia" w:ascii="宋体" w:hAnsi="宋体" w:cs="宋体"/>
          <w:b/>
          <w:color w:val="auto"/>
          <w:kern w:val="0"/>
          <w:szCs w:val="21"/>
          <w:highlight w:val="none"/>
          <w:u w:val="single"/>
        </w:rPr>
        <w:t xml:space="preserve">                             </w:t>
      </w:r>
    </w:p>
    <w:p w14:paraId="194C758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为了进一步贯彻落实“安全第一、预防为主”的</w:t>
      </w:r>
      <w:r>
        <w:rPr>
          <w:color w:val="auto"/>
          <w:highlight w:val="none"/>
        </w:rPr>
        <w:fldChar w:fldCharType="begin"/>
      </w:r>
      <w:r>
        <w:rPr>
          <w:color w:val="auto"/>
          <w:highlight w:val="none"/>
        </w:rPr>
        <w:instrText xml:space="preserve"> HYPERLINK "http://zhidao.baidu.com/search?word=%E5%AE%89%E5%85%A8%E7%94%9F%E4%BA%A7%E6%96%B9%E9%92%88&amp;fr=qb_search_exp&amp;ie=utf8" \t "_blank" </w:instrText>
      </w:r>
      <w:r>
        <w:rPr>
          <w:color w:val="auto"/>
          <w:highlight w:val="none"/>
        </w:rPr>
        <w:fldChar w:fldCharType="separate"/>
      </w:r>
      <w:r>
        <w:rPr>
          <w:rFonts w:hint="eastAsia" w:ascii="宋体" w:hAnsi="宋体" w:cs="宋体"/>
          <w:color w:val="auto"/>
          <w:szCs w:val="21"/>
          <w:highlight w:val="none"/>
        </w:rPr>
        <w:t>安全生产方针</w:t>
      </w:r>
      <w:r>
        <w:rPr>
          <w:rFonts w:hint="eastAsia" w:ascii="宋体" w:hAnsi="宋体" w:cs="宋体"/>
          <w:color w:val="auto"/>
          <w:szCs w:val="21"/>
          <w:highlight w:val="none"/>
        </w:rPr>
        <w:fldChar w:fldCharType="end"/>
      </w:r>
      <w:r>
        <w:rPr>
          <w:rFonts w:hint="eastAsia" w:ascii="宋体" w:hAnsi="宋体" w:cs="宋体"/>
          <w:color w:val="auto"/>
          <w:szCs w:val="21"/>
          <w:highlight w:val="none"/>
        </w:rPr>
        <w:t>，严格执行</w:t>
      </w:r>
      <w:r>
        <w:rPr>
          <w:color w:val="auto"/>
          <w:highlight w:val="none"/>
        </w:rPr>
        <w:fldChar w:fldCharType="begin"/>
      </w:r>
      <w:r>
        <w:rPr>
          <w:color w:val="auto"/>
          <w:highlight w:val="none"/>
        </w:rPr>
        <w:instrText xml:space="preserve"> HYPERLINK "http://zhidao.baidu.com/search?word=%E5%8A%B3%E5%8A%A8%E4%BF%9D%E6%8A%A4&amp;fr=qb_search_exp&amp;ie=utf8" \t "_blank" </w:instrText>
      </w:r>
      <w:r>
        <w:rPr>
          <w:color w:val="auto"/>
          <w:highlight w:val="none"/>
        </w:rPr>
        <w:fldChar w:fldCharType="separate"/>
      </w:r>
      <w:r>
        <w:rPr>
          <w:rFonts w:hint="eastAsia" w:ascii="宋体" w:hAnsi="宋体" w:cs="宋体"/>
          <w:color w:val="auto"/>
          <w:szCs w:val="21"/>
          <w:highlight w:val="none"/>
        </w:rPr>
        <w:t>劳动保护</w:t>
      </w:r>
      <w:r>
        <w:rPr>
          <w:rFonts w:hint="eastAsia" w:ascii="宋体" w:hAnsi="宋体" w:cs="宋体"/>
          <w:color w:val="auto"/>
          <w:szCs w:val="21"/>
          <w:highlight w:val="none"/>
        </w:rPr>
        <w:fldChar w:fldCharType="end"/>
      </w:r>
      <w:r>
        <w:rPr>
          <w:rFonts w:hint="eastAsia" w:ascii="宋体" w:hAnsi="宋体" w:cs="宋体"/>
          <w:color w:val="auto"/>
          <w:szCs w:val="21"/>
          <w:highlight w:val="none"/>
        </w:rPr>
        <w:t>和</w:t>
      </w:r>
      <w:r>
        <w:rPr>
          <w:color w:val="auto"/>
          <w:highlight w:val="none"/>
        </w:rPr>
        <w:fldChar w:fldCharType="begin"/>
      </w:r>
      <w:r>
        <w:rPr>
          <w:color w:val="auto"/>
          <w:highlight w:val="none"/>
        </w:rPr>
        <w:instrText xml:space="preserve"> HYPERLINK "http://zhidao.baidu.com/search?word=%E5%AE%89%E5%85%A8%E7%94%9F%E4%BA%A7&amp;fr=qb_search_exp&amp;ie=utf8" \t "_blank" </w:instrText>
      </w:r>
      <w:r>
        <w:rPr>
          <w:color w:val="auto"/>
          <w:highlight w:val="none"/>
        </w:rPr>
        <w:fldChar w:fldCharType="separate"/>
      </w:r>
      <w:r>
        <w:rPr>
          <w:rFonts w:hint="eastAsia" w:ascii="宋体" w:hAnsi="宋体" w:cs="宋体"/>
          <w:color w:val="auto"/>
          <w:szCs w:val="21"/>
          <w:highlight w:val="none"/>
        </w:rPr>
        <w:t>安全生产</w:t>
      </w:r>
      <w:r>
        <w:rPr>
          <w:rFonts w:hint="eastAsia" w:ascii="宋体" w:hAnsi="宋体" w:cs="宋体"/>
          <w:color w:val="auto"/>
          <w:szCs w:val="21"/>
          <w:highlight w:val="none"/>
        </w:rPr>
        <w:fldChar w:fldCharType="end"/>
      </w:r>
      <w:r>
        <w:rPr>
          <w:rFonts w:hint="eastAsia" w:ascii="宋体" w:hAnsi="宋体" w:cs="宋体"/>
          <w:color w:val="auto"/>
          <w:szCs w:val="21"/>
          <w:highlight w:val="none"/>
        </w:rPr>
        <w:t>的法令、法规，强化</w:t>
      </w:r>
      <w:r>
        <w:rPr>
          <w:color w:val="auto"/>
          <w:highlight w:val="none"/>
        </w:rPr>
        <w:fldChar w:fldCharType="begin"/>
      </w:r>
      <w:r>
        <w:rPr>
          <w:color w:val="auto"/>
          <w:highlight w:val="none"/>
        </w:rPr>
        <w:instrText xml:space="preserve"> HYPERLINK "http://zhidao.baidu.com/search?word=%E5%AE%89%E5%85%A8%E7%94%9F%E4%BA%A7%E7%AE%A1%E7%90%86&amp;fr=qb_search_exp&amp;ie=utf8" \t "_blank" </w:instrText>
      </w:r>
      <w:r>
        <w:rPr>
          <w:color w:val="auto"/>
          <w:highlight w:val="none"/>
        </w:rPr>
        <w:fldChar w:fldCharType="separate"/>
      </w:r>
      <w:r>
        <w:rPr>
          <w:rFonts w:hint="eastAsia" w:ascii="宋体" w:hAnsi="宋体" w:cs="宋体"/>
          <w:color w:val="auto"/>
          <w:szCs w:val="21"/>
          <w:highlight w:val="none"/>
        </w:rPr>
        <w:t>安全生产管理</w:t>
      </w:r>
      <w:r>
        <w:rPr>
          <w:rFonts w:hint="eastAsia" w:ascii="宋体" w:hAnsi="宋体" w:cs="宋体"/>
          <w:color w:val="auto"/>
          <w:szCs w:val="21"/>
          <w:highlight w:val="none"/>
        </w:rPr>
        <w:fldChar w:fldCharType="end"/>
      </w:r>
      <w:r>
        <w:rPr>
          <w:rFonts w:hint="eastAsia" w:ascii="宋体" w:hAnsi="宋体" w:cs="宋体"/>
          <w:color w:val="auto"/>
          <w:szCs w:val="21"/>
          <w:highlight w:val="none"/>
        </w:rPr>
        <w:t>，落实</w:t>
      </w:r>
      <w:r>
        <w:rPr>
          <w:color w:val="auto"/>
          <w:highlight w:val="none"/>
        </w:rPr>
        <w:fldChar w:fldCharType="begin"/>
      </w:r>
      <w:r>
        <w:rPr>
          <w:color w:val="auto"/>
          <w:highlight w:val="none"/>
        </w:rPr>
        <w:instrText xml:space="preserve"> HYPERLINK "http://zhidao.baidu.com/search?word=%E5%AE%89%E5%85%A8%E7%94%9F%E4%BA%A7%E8%B4%A3%E4%BB%BB%E5%88%B6&amp;fr=qb_search_exp&amp;ie=utf8" \t "_blank" </w:instrText>
      </w:r>
      <w:r>
        <w:rPr>
          <w:color w:val="auto"/>
          <w:highlight w:val="none"/>
        </w:rPr>
        <w:fldChar w:fldCharType="separate"/>
      </w:r>
      <w:r>
        <w:rPr>
          <w:rFonts w:hint="eastAsia" w:ascii="宋体" w:hAnsi="宋体" w:cs="宋体"/>
          <w:color w:val="auto"/>
          <w:szCs w:val="21"/>
          <w:highlight w:val="none"/>
        </w:rPr>
        <w:t>安全生产责任制</w:t>
      </w:r>
      <w:r>
        <w:rPr>
          <w:rFonts w:hint="eastAsia" w:ascii="宋体" w:hAnsi="宋体" w:cs="宋体"/>
          <w:color w:val="auto"/>
          <w:szCs w:val="21"/>
          <w:highlight w:val="none"/>
        </w:rPr>
        <w:fldChar w:fldCharType="end"/>
      </w:r>
      <w:r>
        <w:rPr>
          <w:rFonts w:hint="eastAsia" w:ascii="宋体" w:hAnsi="宋体" w:cs="宋体"/>
          <w:color w:val="auto"/>
          <w:szCs w:val="21"/>
          <w:highlight w:val="none"/>
        </w:rPr>
        <w:t>。依法从严治理施工现场，确保施工现场操作人员的安全与健康，促进施工顺利进行。经甲乙双方协商，一致同意签订本施工现场安全生产协议。本协议为工程合同补充条款，与工程合同具有同等法律效力，双方应认真履行。</w:t>
      </w:r>
    </w:p>
    <w:p w14:paraId="2186BAF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一、乙方管理目标</w:t>
      </w:r>
    </w:p>
    <w:p w14:paraId="1998219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1、杜绝重大安全事故发生，死亡事故为零。</w:t>
      </w:r>
    </w:p>
    <w:p w14:paraId="299B21F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2、重伤事故频率控制为零。</w:t>
      </w:r>
    </w:p>
    <w:p w14:paraId="2EDB4DF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3、施工现场内的安全隐患整改率达到100%。</w:t>
      </w:r>
    </w:p>
    <w:p w14:paraId="6CB80B1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4、施工现场内不发生火灾事故、治安事件，防范措施达到100%。</w:t>
      </w:r>
    </w:p>
    <w:p w14:paraId="7CCBBD3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5、保证作业人员佩戴防护用品，高空作业、临时电、动火作业等危险作业防护措施达到100%。</w:t>
      </w:r>
    </w:p>
    <w:p w14:paraId="5AC9347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6、职工消防、安全生产培训率达到100%，特种设备操作人员和特种作业人员须持有效上岗证上岗达到100%。</w:t>
      </w:r>
    </w:p>
    <w:p w14:paraId="558E879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7、重大危险源控制率达到100%。</w:t>
      </w:r>
    </w:p>
    <w:p w14:paraId="03B6E7B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8、施工现场内不发生危险品中毒、食物中毒以及群发性传染病。</w:t>
      </w:r>
    </w:p>
    <w:p w14:paraId="650AE38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9、创建文明安全施工工地。</w:t>
      </w:r>
    </w:p>
    <w:p w14:paraId="0431C16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w:t>
      </w:r>
      <w:r>
        <w:rPr>
          <w:color w:val="auto"/>
          <w:highlight w:val="none"/>
        </w:rPr>
        <w:fldChar w:fldCharType="begin"/>
      </w:r>
      <w:r>
        <w:rPr>
          <w:color w:val="auto"/>
          <w:highlight w:val="none"/>
        </w:rPr>
        <w:instrText xml:space="preserve"> HYPERLINK "http://zhidao.baidu.com/search?word=%E5%AE%89%E5%85%A8%E7%94%9F%E4%BA%A7&amp;fr=qb_search_exp&amp;ie=utf8" \t "_blank" </w:instrText>
      </w:r>
      <w:r>
        <w:rPr>
          <w:color w:val="auto"/>
          <w:highlight w:val="none"/>
        </w:rPr>
        <w:fldChar w:fldCharType="separate"/>
      </w:r>
      <w:r>
        <w:rPr>
          <w:rFonts w:hint="eastAsia" w:ascii="宋体" w:hAnsi="宋体" w:cs="宋体"/>
          <w:color w:val="auto"/>
          <w:szCs w:val="21"/>
          <w:highlight w:val="none"/>
        </w:rPr>
        <w:t>安全生产</w:t>
      </w:r>
      <w:r>
        <w:rPr>
          <w:rFonts w:hint="eastAsia" w:ascii="宋体" w:hAnsi="宋体" w:cs="宋体"/>
          <w:color w:val="auto"/>
          <w:szCs w:val="21"/>
          <w:highlight w:val="none"/>
        </w:rPr>
        <w:fldChar w:fldCharType="end"/>
      </w:r>
      <w:r>
        <w:rPr>
          <w:rFonts w:hint="eastAsia" w:ascii="宋体" w:hAnsi="宋体" w:cs="宋体"/>
          <w:color w:val="auto"/>
          <w:szCs w:val="21"/>
          <w:highlight w:val="none"/>
        </w:rPr>
        <w:t>要求</w:t>
      </w:r>
    </w:p>
    <w:p w14:paraId="2F7B5A2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坚持“安全第一、预防为主”的方针，不得违章指挥和违章作业，在组织施工生产时必须落实安全技术措施，防止事故发生。对本单位的施工人员应登记造册，如实向甲方报告，切实做好入场前的三级安全教育，建立三级安全教育卡，组织消防实操培训。负责班前班后安全教育和工种变换的安全教育，不得录用无身份证的人员和未满十六岁未成人。</w:t>
      </w:r>
    </w:p>
    <w:p w14:paraId="6AD009A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乙方应成立施工现场安全生产领导机构，定期召开安全工作会议，建立、健全安全生产责任制和群防群治制度，制定各项安全生产规章和安全生产目标责任，形成一体化的安全生产监督管理体系，并按照职责分工抓好落实。</w:t>
      </w:r>
    </w:p>
    <w:p w14:paraId="44B1315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3、乙方必须虚心接受甲方的各项安全隐患排查、安全管理标准及整改规定，建立自身的定期和不定期的安全生产自查排查机制，并且严格贯彻实施，否则造成的罚款等损失均由乙方承担。</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4、乙方必须采取一切严密的、符合安全标准的预防措施，确保所有施工场所的安全，不得存在危及本公司及其他施工方人员的</w:t>
      </w:r>
      <w:r>
        <w:rPr>
          <w:color w:val="auto"/>
          <w:highlight w:val="none"/>
        </w:rPr>
        <w:fldChar w:fldCharType="begin"/>
      </w:r>
      <w:r>
        <w:rPr>
          <w:color w:val="auto"/>
          <w:highlight w:val="none"/>
        </w:rPr>
        <w:instrText xml:space="preserve"> HYPERLINK "http://zhidao.baidu.com/search?word=%E4%BA%BA%E8%BA%AB%E5%AE%89%E5%85%A8&amp;fr=qb_search_exp&amp;ie=utf8" \t "_blank" </w:instrText>
      </w:r>
      <w:r>
        <w:rPr>
          <w:color w:val="auto"/>
          <w:highlight w:val="none"/>
        </w:rPr>
        <w:fldChar w:fldCharType="separate"/>
      </w:r>
      <w:r>
        <w:rPr>
          <w:rFonts w:hint="eastAsia" w:ascii="宋体" w:hAnsi="宋体" w:cs="宋体"/>
          <w:color w:val="auto"/>
          <w:szCs w:val="21"/>
          <w:highlight w:val="none"/>
        </w:rPr>
        <w:t>人身安全</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和健康，并保证施工现场所有人员或附近人员免遭施工现场可能发生的一切危险。否则造成的一切后果由乙方负责。 </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5、施工现场和施工人员的操作场所，必须严格按国家、政府规定的安全生产、文明施工标准做好防护工作，保证施工人员有安全可靠、卫生的工作环境。对不符合安全规定、违章操作的，甲方或监理单位有权要求停工和强行整改使之达到安全标准，所须费用从乙方单位工程款中扣除。</w:t>
      </w:r>
    </w:p>
    <w:p w14:paraId="51DE5DE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6、对电气焊等特种作业人员应持上岗，并坚持现场检查验收制度，禁止非特种作业人员从事特种作业。</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7、凡重要的劳动防护用品，购买必须符合国家标准。如：安全帽、安全带、安全网、漏电保护器、电焊机二次线保护器、配电箱、电缆、脚手架扣件等。乙方应给现场施工人员提供必须的和有效的安全用品，由于乙方防护用品不符合要求或安全防护用具不到位，所造成的安全事故均有乙方自行负责。</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8、乙方必须指定至少一名合格的且有经验的安全人员负责安全生产检查和防护措施落实，并配合甲方安全管理人员共同抓好安全工作。</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9、乙方应严格按照甲方的消防安全管理制度以及施工现场的特殊要求组织施工，并接受甲方的安全检查。对甲方或监理单位所签发的隐患整改通知，乙方应在甲方指定的期限内立即整改完毕，逾期不改或整改不符合要求的，甲方或监理单位有权按规定对乙方进行经济处罚。</w:t>
      </w:r>
    </w:p>
    <w:p w14:paraId="1271308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10、发生事故应立即釆取措施，保护现场，抢救伤员，防止事故扩大，并及时报告甲方和上级主管部门，组织事故调查小组，查清事故原因，确定事故责任，按照“四不放过” 原则制定改进措施，提出对事故责任者的处理意见。</w:t>
      </w:r>
    </w:p>
    <w:p w14:paraId="1AE0F49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乙方因管理不善以及自身防范措施不力或施工人员责任造成的火灾、交通，人身伤亡等灾害事故。事故经济责任、事故法律责任以及事故的善后处理均由乙方独自承担。因此给甲方造成的经济损失由乙方负责赔偿。</w:t>
      </w:r>
    </w:p>
    <w:p w14:paraId="5019CE8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12、设置必要的职工生活设施，并符合卫生、通风、照明等要求。职员的膳食、饮水符合卫生要求，由于乙方管理不到位，所造成安全事故均有乙方自行负责。</w:t>
      </w:r>
    </w:p>
    <w:p w14:paraId="34A93F2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13、所进入施工现场的化学品、易燃易爆等危险品，必须经门卫进行登记，仓库储存须有专人负责保管。由于乙方管理不到位，所造成安全事故均有乙方自行负责。</w:t>
      </w:r>
    </w:p>
    <w:p w14:paraId="5F7937D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14、施工现场需动用明火时要按照规定严格执行动火审批制度，临时动火时要做到“五有” ：有动火证、有防火责任人、有安全监护人、有足够的消防器材、有可靠的安全措施。因乙方未按规定程序要求操作，所造成安全事故均有乙方自行负责。</w:t>
      </w:r>
    </w:p>
    <w:p w14:paraId="721DCCC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15、施工现场临时用电必须由现场专业电工统一接线，其他人员不得私自搭接临时电线，否则发生一切后果由乙方负责。</w:t>
      </w:r>
    </w:p>
    <w:p w14:paraId="6E27C8E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三、处  罚 </w:t>
      </w:r>
    </w:p>
    <w:p w14:paraId="4FE5BDC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应认真接受甲方和监理单位对安全生产、文明施工的监督管理。凡安全隐患问题屡教不改的或整改措施不力的，每项每次对施工单位处于500一50000元以下的罚款，对施工方负责人及当事人给予经济处罚,处罚金额也从工程款中扣除，乙方对此无异议； 如因乙方管理责任或操作人员违反操作规范、规程发生人员伤亡事故或建设工地发生火灾事故，对施工单位处2一30万以下罚款，从工程款中扣除，对施工负责人及当事人给予经济处罚，处罚金额也从工程款中扣除，乙方对此无异议。</w:t>
      </w:r>
    </w:p>
    <w:p w14:paraId="58E1999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四、其  他</w:t>
      </w:r>
    </w:p>
    <w:p w14:paraId="61C787B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1、本协议自双方签字盖章起生效。</w:t>
      </w:r>
    </w:p>
    <w:p w14:paraId="02545CC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2、本协议有效期自双方签字之日起至施工结束退场完毕时终止。</w:t>
      </w:r>
    </w:p>
    <w:p w14:paraId="6960986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503A9D9">
      <w:pPr>
        <w:pStyle w:val="52"/>
        <w:ind w:firstLine="420"/>
        <w:rPr>
          <w:rFonts w:hint="eastAsia" w:cs="宋体"/>
          <w:color w:val="auto"/>
          <w:highlight w:val="none"/>
        </w:rPr>
      </w:pPr>
    </w:p>
    <w:p w14:paraId="66AD884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甲方：（盖章）                      乙方：（盖章）</w:t>
      </w:r>
    </w:p>
    <w:p w14:paraId="400EABDD">
      <w:pPr>
        <w:spacing w:line="440" w:lineRule="exact"/>
        <w:ind w:firstLine="420" w:firstLineChars="200"/>
        <w:jc w:val="left"/>
        <w:rPr>
          <w:rFonts w:hint="eastAsia" w:ascii="宋体" w:hAnsi="宋体" w:cs="宋体"/>
          <w:color w:val="auto"/>
          <w:szCs w:val="21"/>
          <w:highlight w:val="none"/>
        </w:rPr>
      </w:pPr>
    </w:p>
    <w:p w14:paraId="74271D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代表签字：                          代表签字：</w:t>
      </w:r>
    </w:p>
    <w:p w14:paraId="0859D659">
      <w:pPr>
        <w:spacing w:line="440" w:lineRule="exact"/>
        <w:ind w:firstLine="420" w:firstLineChars="200"/>
        <w:jc w:val="left"/>
        <w:rPr>
          <w:rFonts w:hint="eastAsia" w:ascii="宋体" w:hAnsi="宋体" w:cs="宋体"/>
          <w:color w:val="auto"/>
          <w:szCs w:val="21"/>
          <w:highlight w:val="none"/>
        </w:rPr>
      </w:pPr>
    </w:p>
    <w:p w14:paraId="4DCC76F3">
      <w:pPr>
        <w:spacing w:line="460" w:lineRule="exact"/>
        <w:rPr>
          <w:rFonts w:hint="eastAsia" w:ascii="宋体" w:hAnsi="宋体" w:cs="宋体"/>
          <w:color w:val="auto"/>
          <w:sz w:val="24"/>
          <w:highlight w:val="none"/>
        </w:rPr>
      </w:pPr>
      <w:r>
        <w:rPr>
          <w:rFonts w:hint="eastAsia" w:ascii="宋体" w:hAnsi="宋体" w:cs="宋体"/>
          <w:color w:val="auto"/>
          <w:szCs w:val="21"/>
          <w:highlight w:val="none"/>
        </w:rPr>
        <w:t>日期：   年  月  日                    日期：  年  月  日</w:t>
      </w:r>
      <w:r>
        <w:rPr>
          <w:rFonts w:hint="eastAsia" w:ascii="宋体" w:hAnsi="宋体" w:cs="宋体"/>
          <w:color w:val="auto"/>
          <w:sz w:val="24"/>
          <w:highlight w:val="none"/>
        </w:rPr>
        <w:br w:type="page"/>
      </w:r>
      <w:r>
        <w:rPr>
          <w:rFonts w:hint="eastAsia" w:ascii="宋体" w:hAnsi="宋体" w:cs="宋体"/>
          <w:color w:val="auto"/>
          <w:sz w:val="24"/>
          <w:highlight w:val="none"/>
        </w:rPr>
        <w:t>附件2：</w:t>
      </w:r>
    </w:p>
    <w:p w14:paraId="68F9AD41">
      <w:pPr>
        <w:spacing w:line="46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5D76C4BB">
      <w:pPr>
        <w:spacing w:line="460" w:lineRule="exact"/>
        <w:ind w:firstLine="480" w:firstLineChars="200"/>
        <w:rPr>
          <w:rFonts w:hint="eastAsia" w:ascii="宋体" w:hAnsi="宋体" w:cs="宋体"/>
          <w:color w:val="auto"/>
          <w:sz w:val="24"/>
          <w:highlight w:val="none"/>
        </w:rPr>
      </w:pPr>
    </w:p>
    <w:p w14:paraId="38B3BAC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 南通唐闸古镇保护开发有限公司</w:t>
      </w:r>
    </w:p>
    <w:p w14:paraId="3D274385">
      <w:pPr>
        <w:tabs>
          <w:tab w:val="left" w:pos="4176"/>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承包人：</w:t>
      </w:r>
      <w:r>
        <w:rPr>
          <w:rFonts w:hint="eastAsia" w:ascii="宋体" w:hAnsi="宋体" w:cs="宋体"/>
          <w:color w:val="auto"/>
          <w:sz w:val="24"/>
          <w:highlight w:val="none"/>
          <w:u w:val="single"/>
        </w:rPr>
        <w:tab/>
      </w:r>
    </w:p>
    <w:p w14:paraId="33C224E5">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发包人和承包人根据《中华人民共和国建筑法》和《建设工程质量管理条例》，经协商一致就签订工程质量保修书。</w:t>
      </w:r>
    </w:p>
    <w:p w14:paraId="2EB01B03">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一、工程质量保修范围和内容</w:t>
      </w:r>
    </w:p>
    <w:p w14:paraId="22F7BFE6">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承包人在质量保修期内，按照有关法律规定和合同约定，承担工程质量保修责任。</w:t>
      </w:r>
    </w:p>
    <w:p w14:paraId="654E2BCC">
      <w:pPr>
        <w:autoSpaceDE w:val="0"/>
        <w:autoSpaceDN w:val="0"/>
        <w:adjustRightIn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kern w:val="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 w:val="24"/>
          <w:highlight w:val="none"/>
          <w:u w:val="single"/>
        </w:rPr>
        <w:t>承包合同范围内在保修期内所发生的因建筑材料或施工质量引起的问题进行赔偿、维修。</w:t>
      </w:r>
    </w:p>
    <w:p w14:paraId="32B70698">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二、质量保修期</w:t>
      </w:r>
    </w:p>
    <w:p w14:paraId="2BBF73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5AC43FF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1．地基基础工程和主体结构工程为设计文件规定的工程合理使用年限；</w:t>
      </w:r>
    </w:p>
    <w:p w14:paraId="3F2B0FE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2．屋面防水工程、有防水要求的卫生间、房间和外墙面的防渗为</w:t>
      </w:r>
      <w:r>
        <w:rPr>
          <w:rFonts w:hint="eastAsia" w:ascii="宋体" w:hAnsi="宋体" w:cs="宋体"/>
          <w:color w:val="auto"/>
          <w:sz w:val="24"/>
          <w:highlight w:val="none"/>
          <w:u w:val="single"/>
        </w:rPr>
        <w:t>5</w:t>
      </w:r>
      <w:r>
        <w:rPr>
          <w:rFonts w:hint="eastAsia" w:ascii="宋体" w:hAnsi="宋体" w:cs="宋体"/>
          <w:color w:val="auto"/>
          <w:sz w:val="24"/>
          <w:highlight w:val="none"/>
        </w:rPr>
        <w:t>年；</w:t>
      </w:r>
    </w:p>
    <w:p w14:paraId="6631656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3．装修工程为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14:paraId="3A59775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4．电气管线、给排水管道、设备安装工程为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14:paraId="7DC0F2F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5．供热与供冷系统为</w:t>
      </w:r>
      <w:r>
        <w:rPr>
          <w:rFonts w:hint="eastAsia" w:ascii="宋体" w:hAnsi="宋体" w:cs="宋体"/>
          <w:color w:val="auto"/>
          <w:sz w:val="24"/>
          <w:highlight w:val="none"/>
          <w:u w:val="single"/>
        </w:rPr>
        <w:t>2</w:t>
      </w:r>
      <w:r>
        <w:rPr>
          <w:rFonts w:hint="eastAsia" w:ascii="宋体" w:hAnsi="宋体" w:cs="宋体"/>
          <w:color w:val="auto"/>
          <w:sz w:val="24"/>
          <w:highlight w:val="none"/>
        </w:rPr>
        <w:t>个采暖期、供冷期；</w:t>
      </w:r>
    </w:p>
    <w:p w14:paraId="7D55431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6．住宅小区内的给排水设施、道路等配套工程为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14:paraId="607F40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7．其他项目保修期限约定如下：</w:t>
      </w:r>
      <w:r>
        <w:rPr>
          <w:rFonts w:hint="eastAsia" w:ascii="宋体" w:hAnsi="宋体" w:cs="宋体"/>
          <w:color w:val="auto"/>
          <w:sz w:val="24"/>
          <w:highlight w:val="none"/>
          <w:u w:val="single"/>
        </w:rPr>
        <w:t>本项目保修期为2年</w:t>
      </w:r>
      <w:r>
        <w:rPr>
          <w:rFonts w:hint="eastAsia" w:ascii="宋体" w:hAnsi="宋体" w:cs="宋体"/>
          <w:color w:val="auto"/>
          <w:sz w:val="24"/>
          <w:highlight w:val="none"/>
        </w:rPr>
        <w:t>。</w:t>
      </w:r>
    </w:p>
    <w:p w14:paraId="51EE5291">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质量保修期自工程竣工验收合格之日起计算。</w:t>
      </w:r>
    </w:p>
    <w:p w14:paraId="217257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三、缺陷责任期</w:t>
      </w:r>
    </w:p>
    <w:p w14:paraId="765078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工程缺陷责任期为</w:t>
      </w:r>
      <w:r>
        <w:rPr>
          <w:rFonts w:hint="eastAsia" w:ascii="宋体" w:hAnsi="宋体" w:cs="宋体"/>
          <w:b/>
          <w:color w:val="auto"/>
          <w:sz w:val="24"/>
          <w:highlight w:val="none"/>
          <w:u w:val="single"/>
        </w:rPr>
        <w:t>2</w:t>
      </w:r>
      <w:r>
        <w:rPr>
          <w:rFonts w:hint="eastAsia" w:ascii="宋体" w:hAnsi="宋体" w:cs="宋体"/>
          <w:color w:val="auto"/>
          <w:sz w:val="24"/>
          <w:highlight w:val="none"/>
        </w:rPr>
        <w:t>年，缺陷责任期自工程竣工验收合格之日起计算。单位工程先于全部工程进行验收，单位工程缺陷责任期自单位工程验收合格之日起算。</w:t>
      </w:r>
    </w:p>
    <w:p w14:paraId="21C69A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四、质量保修责任</w:t>
      </w:r>
    </w:p>
    <w:p w14:paraId="6A30A2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1．属于保修范围、内容的项目，承包人应当在接到保修通知之日起7天内派人保修。承包人不在约定期限内派人保修的，发包人可以委托他人修理。</w:t>
      </w:r>
    </w:p>
    <w:p w14:paraId="3040D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2．发生紧急事故需抢修的，承包人在接到事故通知后，应当立即到达事故现场抢修。</w:t>
      </w:r>
    </w:p>
    <w:p w14:paraId="698116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42B76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4．在工程设计使用期内，承包人确保地基基础工程和主体结构的质量。因承包人原因致使工程在设计使用期内造成人身和财产损害的，承包人应承担损害赔偿责任。</w:t>
      </w:r>
    </w:p>
    <w:p w14:paraId="3B6A44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5.质量保修完成后，由发包人组织验收。</w:t>
      </w:r>
    </w:p>
    <w:p w14:paraId="1F2B3E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五、保修费用</w:t>
      </w:r>
    </w:p>
    <w:p w14:paraId="04A542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保修费用由造成质量缺陷的责任方承担，工程质量保修金为发包人指定的审计部门确认最终审定价的3%。</w:t>
      </w:r>
    </w:p>
    <w:p w14:paraId="4A0411C6">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六</w:t>
      </w:r>
      <w:r>
        <w:rPr>
          <w:rFonts w:hint="eastAsia" w:ascii="宋体" w:hAnsi="宋体" w:cs="宋体"/>
          <w:color w:val="auto"/>
          <w:sz w:val="24"/>
          <w:highlight w:val="none"/>
        </w:rPr>
        <w:t>、双方约定的其他工程质量保修事项：</w:t>
      </w:r>
    </w:p>
    <w:p w14:paraId="2A57EAB2">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（1）工程保修期内，承包人委托一名代表专职处理本工程的维修工作。</w:t>
      </w:r>
    </w:p>
    <w:p w14:paraId="3811E841">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（2）本合同约定的质量保修金银行利率为0。</w:t>
      </w:r>
    </w:p>
    <w:p w14:paraId="0286B7F9">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（3）承包人实施工程质量保修须遵守有关规定。</w:t>
      </w:r>
    </w:p>
    <w:p w14:paraId="12322B2B">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（4）因承包人未能及时履行保修责任引起发包人的一切损失，均由承包人承担，发生的保修费用由发包人从保修金中抵扣。不足部分，由承包人承担。</w:t>
      </w:r>
    </w:p>
    <w:p w14:paraId="4F83A0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本工程质量保修书，由施工合同发包人、承包人三方在竣工验收前共同签署，作为施工合同附件，其有效期限至保修期满。</w:t>
      </w:r>
    </w:p>
    <w:p w14:paraId="57F9991A">
      <w:pPr>
        <w:autoSpaceDE w:val="0"/>
        <w:autoSpaceDN w:val="0"/>
        <w:adjustRightInd w:val="0"/>
        <w:spacing w:line="420" w:lineRule="exact"/>
        <w:jc w:val="left"/>
        <w:rPr>
          <w:rFonts w:hint="eastAsia" w:ascii="宋体" w:hAnsi="宋体" w:cs="宋体"/>
          <w:color w:val="auto"/>
          <w:kern w:val="0"/>
          <w:sz w:val="24"/>
          <w:highlight w:val="none"/>
        </w:rPr>
      </w:pPr>
    </w:p>
    <w:p w14:paraId="48D104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发包人（公章）：                   承包人（公章）：            </w:t>
      </w:r>
    </w:p>
    <w:p w14:paraId="069866E7">
      <w:pPr>
        <w:spacing w:line="360" w:lineRule="auto"/>
        <w:ind w:firstLine="480" w:firstLineChars="200"/>
        <w:rPr>
          <w:rFonts w:hint="eastAsia" w:ascii="宋体" w:hAnsi="宋体" w:cs="宋体"/>
          <w:color w:val="auto"/>
          <w:sz w:val="24"/>
          <w:highlight w:val="none"/>
        </w:rPr>
      </w:pPr>
    </w:p>
    <w:p w14:paraId="0436B5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法定代表人（签字或盖章）：         法定代表人（签字或盖章）： </w:t>
      </w:r>
    </w:p>
    <w:p w14:paraId="7AFD83A1">
      <w:pPr>
        <w:spacing w:line="360" w:lineRule="auto"/>
        <w:ind w:firstLine="480" w:firstLineChars="200"/>
        <w:rPr>
          <w:rFonts w:hint="eastAsia" w:ascii="宋体" w:hAnsi="宋体" w:cs="宋体"/>
          <w:color w:val="auto"/>
          <w:sz w:val="24"/>
          <w:highlight w:val="none"/>
        </w:rPr>
      </w:pPr>
    </w:p>
    <w:p w14:paraId="37A68ADC">
      <w:pPr>
        <w:spacing w:line="360" w:lineRule="auto"/>
        <w:ind w:firstLine="2400" w:firstLineChars="1000"/>
        <w:rPr>
          <w:rFonts w:hint="eastAsia" w:ascii="宋体" w:hAnsi="宋体" w:cs="宋体"/>
          <w:color w:val="auto"/>
          <w:sz w:val="24"/>
          <w:highlight w:val="none"/>
        </w:rPr>
      </w:pPr>
      <w:r>
        <w:rPr>
          <w:rFonts w:hint="eastAsia" w:ascii="宋体" w:hAnsi="宋体" w:cs="宋体"/>
          <w:color w:val="auto"/>
          <w:sz w:val="24"/>
          <w:highlight w:val="none"/>
        </w:rPr>
        <w:t xml:space="preserve">                       年   月  日   </w:t>
      </w:r>
    </w:p>
    <w:p w14:paraId="2555BDCC">
      <w:pPr>
        <w:spacing w:line="460" w:lineRule="exact"/>
        <w:rPr>
          <w:rFonts w:hint="eastAsia"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附件3：</w:t>
      </w:r>
    </w:p>
    <w:p w14:paraId="4978C060">
      <w:pPr>
        <w:spacing w:before="156" w:beforeLines="50" w:after="156" w:afterLines="50" w:line="46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承包人用于本工程施工的机械设备表</w:t>
      </w:r>
    </w:p>
    <w:tbl>
      <w:tblPr>
        <w:tblStyle w:val="5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CCAE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58AEDF54">
            <w:pPr>
              <w:keepNext/>
              <w:spacing w:line="460" w:lineRule="exact"/>
              <w:ind w:right="63"/>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18" w:type="dxa"/>
            <w:tcBorders>
              <w:top w:val="single" w:color="auto" w:sz="12" w:space="0"/>
              <w:bottom w:val="double" w:color="auto" w:sz="6" w:space="0"/>
            </w:tcBorders>
            <w:vAlign w:val="center"/>
          </w:tcPr>
          <w:p w14:paraId="4B417C9B">
            <w:pPr>
              <w:keepNext/>
              <w:spacing w:line="460" w:lineRule="exact"/>
              <w:ind w:right="63"/>
              <w:jc w:val="center"/>
              <w:rPr>
                <w:rFonts w:hint="eastAsia" w:ascii="宋体" w:hAnsi="宋体" w:cs="宋体"/>
                <w:color w:val="auto"/>
                <w:sz w:val="24"/>
                <w:highlight w:val="none"/>
              </w:rPr>
            </w:pPr>
            <w:r>
              <w:rPr>
                <w:rFonts w:hint="eastAsia" w:ascii="宋体" w:hAnsi="宋体" w:cs="宋体"/>
                <w:color w:val="auto"/>
                <w:sz w:val="24"/>
                <w:highlight w:val="none"/>
              </w:rPr>
              <w:t>机械或设备名称</w:t>
            </w:r>
          </w:p>
        </w:tc>
        <w:tc>
          <w:tcPr>
            <w:tcW w:w="850" w:type="dxa"/>
            <w:tcBorders>
              <w:top w:val="single" w:color="auto" w:sz="12" w:space="0"/>
              <w:bottom w:val="double" w:color="auto" w:sz="6" w:space="0"/>
            </w:tcBorders>
            <w:vAlign w:val="center"/>
          </w:tcPr>
          <w:p w14:paraId="74098CA5">
            <w:pPr>
              <w:keepNext/>
              <w:spacing w:line="460" w:lineRule="exact"/>
              <w:ind w:right="63"/>
              <w:jc w:val="center"/>
              <w:rPr>
                <w:rFonts w:hint="eastAsia" w:ascii="宋体" w:hAnsi="宋体" w:cs="宋体"/>
                <w:color w:val="auto"/>
                <w:sz w:val="24"/>
                <w:highlight w:val="none"/>
              </w:rPr>
            </w:pPr>
            <w:r>
              <w:rPr>
                <w:rFonts w:hint="eastAsia" w:ascii="宋体" w:hAnsi="宋体" w:cs="宋体"/>
                <w:color w:val="auto"/>
                <w:sz w:val="24"/>
                <w:highlight w:val="none"/>
              </w:rPr>
              <w:t>规格</w:t>
            </w:r>
          </w:p>
          <w:p w14:paraId="7DFCEF9F">
            <w:pPr>
              <w:keepNext/>
              <w:spacing w:line="460" w:lineRule="exact"/>
              <w:ind w:right="63"/>
              <w:jc w:val="center"/>
              <w:rPr>
                <w:rFonts w:hint="eastAsia" w:ascii="宋体" w:hAnsi="宋体" w:cs="宋体"/>
                <w:color w:val="auto"/>
                <w:sz w:val="24"/>
                <w:highlight w:val="none"/>
              </w:rPr>
            </w:pPr>
            <w:r>
              <w:rPr>
                <w:rFonts w:hint="eastAsia" w:ascii="宋体" w:hAnsi="宋体" w:cs="宋体"/>
                <w:color w:val="auto"/>
                <w:sz w:val="24"/>
                <w:highlight w:val="none"/>
              </w:rPr>
              <w:t>型号</w:t>
            </w:r>
          </w:p>
        </w:tc>
        <w:tc>
          <w:tcPr>
            <w:tcW w:w="1058" w:type="dxa"/>
            <w:tcBorders>
              <w:top w:val="single" w:color="auto" w:sz="12" w:space="0"/>
              <w:bottom w:val="double" w:color="auto" w:sz="6" w:space="0"/>
            </w:tcBorders>
            <w:vAlign w:val="center"/>
          </w:tcPr>
          <w:p w14:paraId="2782D84F">
            <w:pPr>
              <w:keepNext/>
              <w:spacing w:line="460" w:lineRule="exact"/>
              <w:ind w:right="63"/>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880" w:type="dxa"/>
            <w:tcBorders>
              <w:top w:val="single" w:color="auto" w:sz="12" w:space="0"/>
              <w:bottom w:val="double" w:color="auto" w:sz="6" w:space="0"/>
            </w:tcBorders>
            <w:vAlign w:val="center"/>
          </w:tcPr>
          <w:p w14:paraId="6B34033D">
            <w:pPr>
              <w:keepNext/>
              <w:spacing w:line="460" w:lineRule="exact"/>
              <w:ind w:right="63"/>
              <w:jc w:val="center"/>
              <w:rPr>
                <w:rFonts w:hint="eastAsia" w:ascii="宋体" w:hAnsi="宋体" w:cs="宋体"/>
                <w:color w:val="auto"/>
                <w:sz w:val="24"/>
                <w:highlight w:val="none"/>
              </w:rPr>
            </w:pPr>
            <w:r>
              <w:rPr>
                <w:rFonts w:hint="eastAsia" w:ascii="宋体" w:hAnsi="宋体" w:cs="宋体"/>
                <w:color w:val="auto"/>
                <w:sz w:val="24"/>
                <w:highlight w:val="none"/>
              </w:rPr>
              <w:t>产地</w:t>
            </w:r>
          </w:p>
        </w:tc>
        <w:tc>
          <w:tcPr>
            <w:tcW w:w="1020" w:type="dxa"/>
            <w:tcBorders>
              <w:top w:val="single" w:color="auto" w:sz="12" w:space="0"/>
              <w:bottom w:val="double" w:color="auto" w:sz="6" w:space="0"/>
            </w:tcBorders>
            <w:vAlign w:val="center"/>
          </w:tcPr>
          <w:p w14:paraId="3CE64199">
            <w:pPr>
              <w:keepNext/>
              <w:spacing w:line="460" w:lineRule="exact"/>
              <w:ind w:right="63"/>
              <w:jc w:val="center"/>
              <w:rPr>
                <w:rFonts w:hint="eastAsia" w:ascii="宋体" w:hAnsi="宋体" w:cs="宋体"/>
                <w:color w:val="auto"/>
                <w:sz w:val="24"/>
                <w:highlight w:val="none"/>
              </w:rPr>
            </w:pPr>
            <w:r>
              <w:rPr>
                <w:rFonts w:hint="eastAsia" w:ascii="宋体" w:hAnsi="宋体" w:cs="宋体"/>
                <w:color w:val="auto"/>
                <w:sz w:val="24"/>
                <w:highlight w:val="none"/>
              </w:rPr>
              <w:t>制造</w:t>
            </w:r>
          </w:p>
          <w:p w14:paraId="5C3EF3B9">
            <w:pPr>
              <w:keepNext/>
              <w:spacing w:line="460" w:lineRule="exact"/>
              <w:ind w:right="63"/>
              <w:jc w:val="center"/>
              <w:rPr>
                <w:rFonts w:hint="eastAsia" w:ascii="宋体" w:hAnsi="宋体" w:cs="宋体"/>
                <w:color w:val="auto"/>
                <w:sz w:val="24"/>
                <w:highlight w:val="none"/>
              </w:rPr>
            </w:pPr>
            <w:r>
              <w:rPr>
                <w:rFonts w:hint="eastAsia" w:ascii="宋体" w:hAnsi="宋体" w:cs="宋体"/>
                <w:color w:val="auto"/>
                <w:sz w:val="24"/>
                <w:highlight w:val="none"/>
              </w:rPr>
              <w:t>年份</w:t>
            </w:r>
          </w:p>
        </w:tc>
        <w:tc>
          <w:tcPr>
            <w:tcW w:w="1480" w:type="dxa"/>
            <w:tcBorders>
              <w:top w:val="single" w:color="auto" w:sz="12" w:space="0"/>
              <w:bottom w:val="double" w:color="auto" w:sz="6" w:space="0"/>
            </w:tcBorders>
            <w:vAlign w:val="center"/>
          </w:tcPr>
          <w:p w14:paraId="76096BA0">
            <w:pPr>
              <w:keepNext/>
              <w:spacing w:line="460" w:lineRule="exact"/>
              <w:ind w:right="63"/>
              <w:jc w:val="center"/>
              <w:rPr>
                <w:rFonts w:hint="eastAsia" w:ascii="宋体" w:hAnsi="宋体" w:cs="宋体"/>
                <w:color w:val="auto"/>
                <w:sz w:val="24"/>
                <w:highlight w:val="none"/>
              </w:rPr>
            </w:pPr>
            <w:r>
              <w:rPr>
                <w:rFonts w:hint="eastAsia" w:ascii="宋体" w:hAnsi="宋体" w:cs="宋体"/>
                <w:color w:val="auto"/>
                <w:sz w:val="24"/>
                <w:highlight w:val="none"/>
              </w:rPr>
              <w:t>额定功率(kW)</w:t>
            </w:r>
          </w:p>
        </w:tc>
        <w:tc>
          <w:tcPr>
            <w:tcW w:w="1020" w:type="dxa"/>
            <w:tcBorders>
              <w:top w:val="single" w:color="auto" w:sz="12" w:space="0"/>
              <w:bottom w:val="double" w:color="auto" w:sz="6" w:space="0"/>
            </w:tcBorders>
            <w:vAlign w:val="center"/>
          </w:tcPr>
          <w:p w14:paraId="4D412E28">
            <w:pPr>
              <w:keepNext/>
              <w:spacing w:line="460" w:lineRule="exact"/>
              <w:ind w:right="63"/>
              <w:jc w:val="center"/>
              <w:rPr>
                <w:rFonts w:hint="eastAsia" w:ascii="宋体" w:hAnsi="宋体" w:cs="宋体"/>
                <w:color w:val="auto"/>
                <w:sz w:val="24"/>
                <w:highlight w:val="none"/>
              </w:rPr>
            </w:pPr>
            <w:r>
              <w:rPr>
                <w:rFonts w:hint="eastAsia" w:ascii="宋体" w:hAnsi="宋体" w:cs="宋体"/>
                <w:color w:val="auto"/>
                <w:sz w:val="24"/>
                <w:highlight w:val="none"/>
              </w:rPr>
              <w:t>生产</w:t>
            </w:r>
          </w:p>
          <w:p w14:paraId="43511E47">
            <w:pPr>
              <w:keepNext/>
              <w:spacing w:line="460" w:lineRule="exact"/>
              <w:ind w:right="63"/>
              <w:jc w:val="center"/>
              <w:rPr>
                <w:rFonts w:hint="eastAsia" w:ascii="宋体" w:hAnsi="宋体" w:cs="宋体"/>
                <w:color w:val="auto"/>
                <w:sz w:val="24"/>
                <w:highlight w:val="none"/>
              </w:rPr>
            </w:pPr>
            <w:r>
              <w:rPr>
                <w:rFonts w:hint="eastAsia" w:ascii="宋体" w:hAnsi="宋体" w:cs="宋体"/>
                <w:color w:val="auto"/>
                <w:sz w:val="24"/>
                <w:highlight w:val="none"/>
              </w:rPr>
              <w:t>能力</w:t>
            </w:r>
          </w:p>
        </w:tc>
        <w:tc>
          <w:tcPr>
            <w:tcW w:w="921" w:type="dxa"/>
            <w:tcBorders>
              <w:top w:val="single" w:color="auto" w:sz="12" w:space="0"/>
              <w:bottom w:val="double" w:color="auto" w:sz="6" w:space="0"/>
            </w:tcBorders>
            <w:vAlign w:val="center"/>
          </w:tcPr>
          <w:p w14:paraId="53BF0B78">
            <w:pPr>
              <w:keepNext/>
              <w:spacing w:line="460" w:lineRule="exact"/>
              <w:ind w:right="63"/>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7572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5CA6546A">
            <w:pPr>
              <w:keepNext/>
              <w:spacing w:line="460" w:lineRule="exact"/>
              <w:ind w:right="63"/>
              <w:rPr>
                <w:rFonts w:hint="eastAsia" w:ascii="宋体" w:hAnsi="宋体" w:cs="宋体"/>
                <w:color w:val="auto"/>
                <w:sz w:val="24"/>
                <w:highlight w:val="none"/>
              </w:rPr>
            </w:pPr>
          </w:p>
        </w:tc>
        <w:tc>
          <w:tcPr>
            <w:tcW w:w="1418" w:type="dxa"/>
            <w:tcBorders>
              <w:top w:val="double" w:color="auto" w:sz="6" w:space="0"/>
            </w:tcBorders>
            <w:vAlign w:val="center"/>
          </w:tcPr>
          <w:p w14:paraId="16EEF2AC">
            <w:pPr>
              <w:keepNext/>
              <w:spacing w:line="460" w:lineRule="exact"/>
              <w:ind w:right="63"/>
              <w:rPr>
                <w:rFonts w:hint="eastAsia" w:ascii="宋体" w:hAnsi="宋体" w:cs="宋体"/>
                <w:color w:val="auto"/>
                <w:sz w:val="24"/>
                <w:highlight w:val="none"/>
              </w:rPr>
            </w:pPr>
          </w:p>
        </w:tc>
        <w:tc>
          <w:tcPr>
            <w:tcW w:w="850" w:type="dxa"/>
            <w:tcBorders>
              <w:top w:val="double" w:color="auto" w:sz="6" w:space="0"/>
            </w:tcBorders>
            <w:vAlign w:val="center"/>
          </w:tcPr>
          <w:p w14:paraId="16545664">
            <w:pPr>
              <w:keepNext/>
              <w:spacing w:line="460" w:lineRule="exact"/>
              <w:ind w:right="63"/>
              <w:rPr>
                <w:rFonts w:hint="eastAsia" w:ascii="宋体" w:hAnsi="宋体" w:cs="宋体"/>
                <w:color w:val="auto"/>
                <w:sz w:val="24"/>
                <w:highlight w:val="none"/>
              </w:rPr>
            </w:pPr>
          </w:p>
        </w:tc>
        <w:tc>
          <w:tcPr>
            <w:tcW w:w="1058" w:type="dxa"/>
            <w:tcBorders>
              <w:top w:val="double" w:color="auto" w:sz="6" w:space="0"/>
            </w:tcBorders>
            <w:vAlign w:val="center"/>
          </w:tcPr>
          <w:p w14:paraId="4664FEE2">
            <w:pPr>
              <w:keepNext/>
              <w:spacing w:line="460" w:lineRule="exact"/>
              <w:ind w:right="63"/>
              <w:rPr>
                <w:rFonts w:hint="eastAsia" w:ascii="宋体" w:hAnsi="宋体" w:cs="宋体"/>
                <w:color w:val="auto"/>
                <w:sz w:val="24"/>
                <w:highlight w:val="none"/>
              </w:rPr>
            </w:pPr>
          </w:p>
        </w:tc>
        <w:tc>
          <w:tcPr>
            <w:tcW w:w="880" w:type="dxa"/>
            <w:tcBorders>
              <w:top w:val="double" w:color="auto" w:sz="6" w:space="0"/>
            </w:tcBorders>
            <w:vAlign w:val="center"/>
          </w:tcPr>
          <w:p w14:paraId="015E064C">
            <w:pPr>
              <w:keepNext/>
              <w:spacing w:line="460" w:lineRule="exact"/>
              <w:ind w:right="63"/>
              <w:rPr>
                <w:rFonts w:hint="eastAsia" w:ascii="宋体" w:hAnsi="宋体" w:cs="宋体"/>
                <w:color w:val="auto"/>
                <w:sz w:val="24"/>
                <w:highlight w:val="none"/>
              </w:rPr>
            </w:pPr>
          </w:p>
        </w:tc>
        <w:tc>
          <w:tcPr>
            <w:tcW w:w="1020" w:type="dxa"/>
            <w:tcBorders>
              <w:top w:val="double" w:color="auto" w:sz="6" w:space="0"/>
            </w:tcBorders>
            <w:vAlign w:val="center"/>
          </w:tcPr>
          <w:p w14:paraId="21F7B1F0">
            <w:pPr>
              <w:keepNext/>
              <w:spacing w:line="460" w:lineRule="exact"/>
              <w:ind w:right="63"/>
              <w:rPr>
                <w:rFonts w:hint="eastAsia" w:ascii="宋体" w:hAnsi="宋体" w:cs="宋体"/>
                <w:color w:val="auto"/>
                <w:sz w:val="24"/>
                <w:highlight w:val="none"/>
              </w:rPr>
            </w:pPr>
          </w:p>
        </w:tc>
        <w:tc>
          <w:tcPr>
            <w:tcW w:w="1480" w:type="dxa"/>
            <w:tcBorders>
              <w:top w:val="double" w:color="auto" w:sz="6" w:space="0"/>
            </w:tcBorders>
            <w:vAlign w:val="center"/>
          </w:tcPr>
          <w:p w14:paraId="4B200F21">
            <w:pPr>
              <w:keepNext/>
              <w:spacing w:line="460" w:lineRule="exact"/>
              <w:ind w:right="63"/>
              <w:rPr>
                <w:rFonts w:hint="eastAsia" w:ascii="宋体" w:hAnsi="宋体" w:cs="宋体"/>
                <w:color w:val="auto"/>
                <w:sz w:val="24"/>
                <w:highlight w:val="none"/>
              </w:rPr>
            </w:pPr>
          </w:p>
        </w:tc>
        <w:tc>
          <w:tcPr>
            <w:tcW w:w="1020" w:type="dxa"/>
            <w:tcBorders>
              <w:top w:val="double" w:color="auto" w:sz="6" w:space="0"/>
            </w:tcBorders>
            <w:vAlign w:val="center"/>
          </w:tcPr>
          <w:p w14:paraId="5A7433D8">
            <w:pPr>
              <w:keepNext/>
              <w:spacing w:line="460" w:lineRule="exact"/>
              <w:ind w:right="63"/>
              <w:rPr>
                <w:rFonts w:hint="eastAsia" w:ascii="宋体" w:hAnsi="宋体" w:cs="宋体"/>
                <w:color w:val="auto"/>
                <w:sz w:val="24"/>
                <w:highlight w:val="none"/>
              </w:rPr>
            </w:pPr>
          </w:p>
        </w:tc>
        <w:tc>
          <w:tcPr>
            <w:tcW w:w="921" w:type="dxa"/>
            <w:tcBorders>
              <w:top w:val="double" w:color="auto" w:sz="6" w:space="0"/>
            </w:tcBorders>
            <w:vAlign w:val="center"/>
          </w:tcPr>
          <w:p w14:paraId="157EDC9C">
            <w:pPr>
              <w:keepNext/>
              <w:spacing w:line="460" w:lineRule="exact"/>
              <w:ind w:right="63"/>
              <w:rPr>
                <w:rFonts w:hint="eastAsia" w:ascii="宋体" w:hAnsi="宋体" w:cs="宋体"/>
                <w:color w:val="auto"/>
                <w:sz w:val="24"/>
                <w:highlight w:val="none"/>
              </w:rPr>
            </w:pPr>
          </w:p>
        </w:tc>
      </w:tr>
      <w:tr w14:paraId="08E73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3256BC2A">
            <w:pPr>
              <w:keepNext/>
              <w:spacing w:line="460" w:lineRule="exact"/>
              <w:ind w:right="63"/>
              <w:rPr>
                <w:rFonts w:hint="eastAsia" w:ascii="宋体" w:hAnsi="宋体" w:cs="宋体"/>
                <w:color w:val="auto"/>
                <w:sz w:val="24"/>
                <w:highlight w:val="none"/>
              </w:rPr>
            </w:pPr>
          </w:p>
        </w:tc>
        <w:tc>
          <w:tcPr>
            <w:tcW w:w="1418" w:type="dxa"/>
            <w:tcBorders>
              <w:top w:val="nil"/>
            </w:tcBorders>
            <w:vAlign w:val="center"/>
          </w:tcPr>
          <w:p w14:paraId="3C21D1EE">
            <w:pPr>
              <w:keepNext/>
              <w:spacing w:line="460" w:lineRule="exact"/>
              <w:ind w:right="63"/>
              <w:rPr>
                <w:rFonts w:hint="eastAsia" w:ascii="宋体" w:hAnsi="宋体" w:cs="宋体"/>
                <w:color w:val="auto"/>
                <w:sz w:val="24"/>
                <w:highlight w:val="none"/>
              </w:rPr>
            </w:pPr>
          </w:p>
        </w:tc>
        <w:tc>
          <w:tcPr>
            <w:tcW w:w="850" w:type="dxa"/>
            <w:tcBorders>
              <w:top w:val="nil"/>
            </w:tcBorders>
            <w:vAlign w:val="center"/>
          </w:tcPr>
          <w:p w14:paraId="09BDCA44">
            <w:pPr>
              <w:keepNext/>
              <w:spacing w:line="460" w:lineRule="exact"/>
              <w:ind w:right="63"/>
              <w:rPr>
                <w:rFonts w:hint="eastAsia" w:ascii="宋体" w:hAnsi="宋体" w:cs="宋体"/>
                <w:color w:val="auto"/>
                <w:sz w:val="24"/>
                <w:highlight w:val="none"/>
              </w:rPr>
            </w:pPr>
          </w:p>
        </w:tc>
        <w:tc>
          <w:tcPr>
            <w:tcW w:w="1058" w:type="dxa"/>
            <w:tcBorders>
              <w:top w:val="nil"/>
            </w:tcBorders>
            <w:vAlign w:val="center"/>
          </w:tcPr>
          <w:p w14:paraId="467F9E48">
            <w:pPr>
              <w:keepNext/>
              <w:spacing w:line="460" w:lineRule="exact"/>
              <w:ind w:right="63"/>
              <w:rPr>
                <w:rFonts w:hint="eastAsia" w:ascii="宋体" w:hAnsi="宋体" w:cs="宋体"/>
                <w:color w:val="auto"/>
                <w:sz w:val="24"/>
                <w:highlight w:val="none"/>
              </w:rPr>
            </w:pPr>
          </w:p>
        </w:tc>
        <w:tc>
          <w:tcPr>
            <w:tcW w:w="880" w:type="dxa"/>
            <w:tcBorders>
              <w:top w:val="nil"/>
            </w:tcBorders>
            <w:vAlign w:val="center"/>
          </w:tcPr>
          <w:p w14:paraId="15FBA79F">
            <w:pPr>
              <w:keepNext/>
              <w:spacing w:line="460" w:lineRule="exact"/>
              <w:ind w:right="63"/>
              <w:rPr>
                <w:rFonts w:hint="eastAsia" w:ascii="宋体" w:hAnsi="宋体" w:cs="宋体"/>
                <w:color w:val="auto"/>
                <w:sz w:val="24"/>
                <w:highlight w:val="none"/>
              </w:rPr>
            </w:pPr>
          </w:p>
        </w:tc>
        <w:tc>
          <w:tcPr>
            <w:tcW w:w="1020" w:type="dxa"/>
            <w:tcBorders>
              <w:top w:val="nil"/>
            </w:tcBorders>
            <w:vAlign w:val="center"/>
          </w:tcPr>
          <w:p w14:paraId="240B4BED">
            <w:pPr>
              <w:keepNext/>
              <w:spacing w:line="460" w:lineRule="exact"/>
              <w:ind w:right="63"/>
              <w:rPr>
                <w:rFonts w:hint="eastAsia" w:ascii="宋体" w:hAnsi="宋体" w:cs="宋体"/>
                <w:color w:val="auto"/>
                <w:sz w:val="24"/>
                <w:highlight w:val="none"/>
              </w:rPr>
            </w:pPr>
          </w:p>
        </w:tc>
        <w:tc>
          <w:tcPr>
            <w:tcW w:w="1480" w:type="dxa"/>
            <w:tcBorders>
              <w:top w:val="nil"/>
            </w:tcBorders>
            <w:vAlign w:val="center"/>
          </w:tcPr>
          <w:p w14:paraId="44D9F311">
            <w:pPr>
              <w:keepNext/>
              <w:spacing w:line="460" w:lineRule="exact"/>
              <w:ind w:right="63"/>
              <w:rPr>
                <w:rFonts w:hint="eastAsia" w:ascii="宋体" w:hAnsi="宋体" w:cs="宋体"/>
                <w:color w:val="auto"/>
                <w:sz w:val="24"/>
                <w:highlight w:val="none"/>
              </w:rPr>
            </w:pPr>
          </w:p>
        </w:tc>
        <w:tc>
          <w:tcPr>
            <w:tcW w:w="1020" w:type="dxa"/>
            <w:tcBorders>
              <w:top w:val="nil"/>
            </w:tcBorders>
            <w:vAlign w:val="center"/>
          </w:tcPr>
          <w:p w14:paraId="14507540">
            <w:pPr>
              <w:keepNext/>
              <w:spacing w:line="460" w:lineRule="exact"/>
              <w:ind w:right="63"/>
              <w:rPr>
                <w:rFonts w:hint="eastAsia" w:ascii="宋体" w:hAnsi="宋体" w:cs="宋体"/>
                <w:color w:val="auto"/>
                <w:sz w:val="24"/>
                <w:highlight w:val="none"/>
              </w:rPr>
            </w:pPr>
          </w:p>
        </w:tc>
        <w:tc>
          <w:tcPr>
            <w:tcW w:w="921" w:type="dxa"/>
            <w:tcBorders>
              <w:top w:val="nil"/>
            </w:tcBorders>
            <w:vAlign w:val="center"/>
          </w:tcPr>
          <w:p w14:paraId="37B22E30">
            <w:pPr>
              <w:keepNext/>
              <w:spacing w:line="460" w:lineRule="exact"/>
              <w:ind w:right="63"/>
              <w:rPr>
                <w:rFonts w:hint="eastAsia" w:ascii="宋体" w:hAnsi="宋体" w:cs="宋体"/>
                <w:color w:val="auto"/>
                <w:sz w:val="24"/>
                <w:highlight w:val="none"/>
              </w:rPr>
            </w:pPr>
          </w:p>
        </w:tc>
      </w:tr>
      <w:tr w14:paraId="3F51C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8B51591">
            <w:pPr>
              <w:keepNext/>
              <w:spacing w:line="460" w:lineRule="exact"/>
              <w:ind w:right="63"/>
              <w:rPr>
                <w:rFonts w:hint="eastAsia" w:ascii="宋体" w:hAnsi="宋体" w:cs="宋体"/>
                <w:color w:val="auto"/>
                <w:sz w:val="24"/>
                <w:highlight w:val="none"/>
              </w:rPr>
            </w:pPr>
          </w:p>
        </w:tc>
        <w:tc>
          <w:tcPr>
            <w:tcW w:w="1418" w:type="dxa"/>
            <w:vAlign w:val="center"/>
          </w:tcPr>
          <w:p w14:paraId="66400BBA">
            <w:pPr>
              <w:keepNext/>
              <w:spacing w:line="460" w:lineRule="exact"/>
              <w:ind w:right="63"/>
              <w:rPr>
                <w:rFonts w:hint="eastAsia" w:ascii="宋体" w:hAnsi="宋体" w:cs="宋体"/>
                <w:color w:val="auto"/>
                <w:sz w:val="24"/>
                <w:highlight w:val="none"/>
              </w:rPr>
            </w:pPr>
          </w:p>
        </w:tc>
        <w:tc>
          <w:tcPr>
            <w:tcW w:w="850" w:type="dxa"/>
            <w:vAlign w:val="center"/>
          </w:tcPr>
          <w:p w14:paraId="632886BB">
            <w:pPr>
              <w:keepNext/>
              <w:spacing w:line="460" w:lineRule="exact"/>
              <w:ind w:right="63"/>
              <w:rPr>
                <w:rFonts w:hint="eastAsia" w:ascii="宋体" w:hAnsi="宋体" w:cs="宋体"/>
                <w:color w:val="auto"/>
                <w:sz w:val="24"/>
                <w:highlight w:val="none"/>
              </w:rPr>
            </w:pPr>
          </w:p>
        </w:tc>
        <w:tc>
          <w:tcPr>
            <w:tcW w:w="1058" w:type="dxa"/>
            <w:vAlign w:val="center"/>
          </w:tcPr>
          <w:p w14:paraId="216F6FF6">
            <w:pPr>
              <w:keepNext/>
              <w:spacing w:line="460" w:lineRule="exact"/>
              <w:ind w:right="63"/>
              <w:rPr>
                <w:rFonts w:hint="eastAsia" w:ascii="宋体" w:hAnsi="宋体" w:cs="宋体"/>
                <w:color w:val="auto"/>
                <w:sz w:val="24"/>
                <w:highlight w:val="none"/>
              </w:rPr>
            </w:pPr>
          </w:p>
        </w:tc>
        <w:tc>
          <w:tcPr>
            <w:tcW w:w="880" w:type="dxa"/>
            <w:vAlign w:val="center"/>
          </w:tcPr>
          <w:p w14:paraId="793667E3">
            <w:pPr>
              <w:keepNext/>
              <w:spacing w:line="460" w:lineRule="exact"/>
              <w:ind w:right="63"/>
              <w:rPr>
                <w:rFonts w:hint="eastAsia" w:ascii="宋体" w:hAnsi="宋体" w:cs="宋体"/>
                <w:color w:val="auto"/>
                <w:sz w:val="24"/>
                <w:highlight w:val="none"/>
              </w:rPr>
            </w:pPr>
          </w:p>
        </w:tc>
        <w:tc>
          <w:tcPr>
            <w:tcW w:w="1020" w:type="dxa"/>
            <w:vAlign w:val="center"/>
          </w:tcPr>
          <w:p w14:paraId="4B6A7728">
            <w:pPr>
              <w:keepNext/>
              <w:spacing w:line="460" w:lineRule="exact"/>
              <w:ind w:right="63"/>
              <w:rPr>
                <w:rFonts w:hint="eastAsia" w:ascii="宋体" w:hAnsi="宋体" w:cs="宋体"/>
                <w:color w:val="auto"/>
                <w:sz w:val="24"/>
                <w:highlight w:val="none"/>
              </w:rPr>
            </w:pPr>
          </w:p>
        </w:tc>
        <w:tc>
          <w:tcPr>
            <w:tcW w:w="1480" w:type="dxa"/>
            <w:vAlign w:val="center"/>
          </w:tcPr>
          <w:p w14:paraId="7C7DBDD5">
            <w:pPr>
              <w:keepNext/>
              <w:spacing w:line="460" w:lineRule="exact"/>
              <w:ind w:right="63"/>
              <w:rPr>
                <w:rFonts w:hint="eastAsia" w:ascii="宋体" w:hAnsi="宋体" w:cs="宋体"/>
                <w:color w:val="auto"/>
                <w:sz w:val="24"/>
                <w:highlight w:val="none"/>
              </w:rPr>
            </w:pPr>
          </w:p>
        </w:tc>
        <w:tc>
          <w:tcPr>
            <w:tcW w:w="1020" w:type="dxa"/>
            <w:vAlign w:val="center"/>
          </w:tcPr>
          <w:p w14:paraId="235C908B">
            <w:pPr>
              <w:keepNext/>
              <w:spacing w:line="460" w:lineRule="exact"/>
              <w:ind w:right="63"/>
              <w:rPr>
                <w:rFonts w:hint="eastAsia" w:ascii="宋体" w:hAnsi="宋体" w:cs="宋体"/>
                <w:color w:val="auto"/>
                <w:sz w:val="24"/>
                <w:highlight w:val="none"/>
              </w:rPr>
            </w:pPr>
          </w:p>
        </w:tc>
        <w:tc>
          <w:tcPr>
            <w:tcW w:w="921" w:type="dxa"/>
            <w:vAlign w:val="center"/>
          </w:tcPr>
          <w:p w14:paraId="6DBC3621">
            <w:pPr>
              <w:keepNext/>
              <w:spacing w:line="460" w:lineRule="exact"/>
              <w:ind w:right="63"/>
              <w:rPr>
                <w:rFonts w:hint="eastAsia" w:ascii="宋体" w:hAnsi="宋体" w:cs="宋体"/>
                <w:color w:val="auto"/>
                <w:sz w:val="24"/>
                <w:highlight w:val="none"/>
              </w:rPr>
            </w:pPr>
          </w:p>
        </w:tc>
      </w:tr>
      <w:tr w14:paraId="71978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85E428E">
            <w:pPr>
              <w:keepNext/>
              <w:spacing w:line="460" w:lineRule="exact"/>
              <w:ind w:right="63"/>
              <w:rPr>
                <w:rFonts w:hint="eastAsia" w:ascii="宋体" w:hAnsi="宋体" w:cs="宋体"/>
                <w:color w:val="auto"/>
                <w:sz w:val="24"/>
                <w:highlight w:val="none"/>
              </w:rPr>
            </w:pPr>
          </w:p>
        </w:tc>
        <w:tc>
          <w:tcPr>
            <w:tcW w:w="1418" w:type="dxa"/>
            <w:vAlign w:val="center"/>
          </w:tcPr>
          <w:p w14:paraId="55236D3C">
            <w:pPr>
              <w:keepNext/>
              <w:spacing w:line="460" w:lineRule="exact"/>
              <w:ind w:right="63"/>
              <w:rPr>
                <w:rFonts w:hint="eastAsia" w:ascii="宋体" w:hAnsi="宋体" w:cs="宋体"/>
                <w:color w:val="auto"/>
                <w:sz w:val="24"/>
                <w:highlight w:val="none"/>
              </w:rPr>
            </w:pPr>
          </w:p>
        </w:tc>
        <w:tc>
          <w:tcPr>
            <w:tcW w:w="850" w:type="dxa"/>
            <w:vAlign w:val="center"/>
          </w:tcPr>
          <w:p w14:paraId="1C7827E6">
            <w:pPr>
              <w:keepNext/>
              <w:spacing w:line="460" w:lineRule="exact"/>
              <w:ind w:right="63"/>
              <w:rPr>
                <w:rFonts w:hint="eastAsia" w:ascii="宋体" w:hAnsi="宋体" w:cs="宋体"/>
                <w:color w:val="auto"/>
                <w:sz w:val="24"/>
                <w:highlight w:val="none"/>
              </w:rPr>
            </w:pPr>
          </w:p>
        </w:tc>
        <w:tc>
          <w:tcPr>
            <w:tcW w:w="1058" w:type="dxa"/>
            <w:vAlign w:val="center"/>
          </w:tcPr>
          <w:p w14:paraId="462B0342">
            <w:pPr>
              <w:keepNext/>
              <w:spacing w:line="460" w:lineRule="exact"/>
              <w:ind w:right="63"/>
              <w:rPr>
                <w:rFonts w:hint="eastAsia" w:ascii="宋体" w:hAnsi="宋体" w:cs="宋体"/>
                <w:color w:val="auto"/>
                <w:sz w:val="24"/>
                <w:highlight w:val="none"/>
              </w:rPr>
            </w:pPr>
          </w:p>
        </w:tc>
        <w:tc>
          <w:tcPr>
            <w:tcW w:w="880" w:type="dxa"/>
            <w:vAlign w:val="center"/>
          </w:tcPr>
          <w:p w14:paraId="7CA68770">
            <w:pPr>
              <w:keepNext/>
              <w:spacing w:line="460" w:lineRule="exact"/>
              <w:ind w:right="63"/>
              <w:rPr>
                <w:rFonts w:hint="eastAsia" w:ascii="宋体" w:hAnsi="宋体" w:cs="宋体"/>
                <w:color w:val="auto"/>
                <w:sz w:val="24"/>
                <w:highlight w:val="none"/>
              </w:rPr>
            </w:pPr>
          </w:p>
        </w:tc>
        <w:tc>
          <w:tcPr>
            <w:tcW w:w="1020" w:type="dxa"/>
            <w:vAlign w:val="center"/>
          </w:tcPr>
          <w:p w14:paraId="21F90587">
            <w:pPr>
              <w:keepNext/>
              <w:spacing w:line="460" w:lineRule="exact"/>
              <w:ind w:right="63"/>
              <w:rPr>
                <w:rFonts w:hint="eastAsia" w:ascii="宋体" w:hAnsi="宋体" w:cs="宋体"/>
                <w:color w:val="auto"/>
                <w:sz w:val="24"/>
                <w:highlight w:val="none"/>
              </w:rPr>
            </w:pPr>
          </w:p>
        </w:tc>
        <w:tc>
          <w:tcPr>
            <w:tcW w:w="1480" w:type="dxa"/>
            <w:vAlign w:val="center"/>
          </w:tcPr>
          <w:p w14:paraId="132A0DFD">
            <w:pPr>
              <w:keepNext/>
              <w:spacing w:line="460" w:lineRule="exact"/>
              <w:ind w:right="63"/>
              <w:rPr>
                <w:rFonts w:hint="eastAsia" w:ascii="宋体" w:hAnsi="宋体" w:cs="宋体"/>
                <w:color w:val="auto"/>
                <w:sz w:val="24"/>
                <w:highlight w:val="none"/>
              </w:rPr>
            </w:pPr>
          </w:p>
        </w:tc>
        <w:tc>
          <w:tcPr>
            <w:tcW w:w="1020" w:type="dxa"/>
            <w:vAlign w:val="center"/>
          </w:tcPr>
          <w:p w14:paraId="0CD408F9">
            <w:pPr>
              <w:keepNext/>
              <w:spacing w:line="460" w:lineRule="exact"/>
              <w:ind w:right="63"/>
              <w:rPr>
                <w:rFonts w:hint="eastAsia" w:ascii="宋体" w:hAnsi="宋体" w:cs="宋体"/>
                <w:color w:val="auto"/>
                <w:sz w:val="24"/>
                <w:highlight w:val="none"/>
              </w:rPr>
            </w:pPr>
          </w:p>
        </w:tc>
        <w:tc>
          <w:tcPr>
            <w:tcW w:w="921" w:type="dxa"/>
            <w:vAlign w:val="center"/>
          </w:tcPr>
          <w:p w14:paraId="5B444618">
            <w:pPr>
              <w:keepNext/>
              <w:spacing w:line="460" w:lineRule="exact"/>
              <w:ind w:right="63"/>
              <w:rPr>
                <w:rFonts w:hint="eastAsia" w:ascii="宋体" w:hAnsi="宋体" w:cs="宋体"/>
                <w:color w:val="auto"/>
                <w:sz w:val="24"/>
                <w:highlight w:val="none"/>
              </w:rPr>
            </w:pPr>
          </w:p>
        </w:tc>
      </w:tr>
      <w:tr w14:paraId="01468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175918A">
            <w:pPr>
              <w:keepNext/>
              <w:spacing w:line="460" w:lineRule="exact"/>
              <w:ind w:right="63"/>
              <w:rPr>
                <w:rFonts w:hint="eastAsia" w:ascii="宋体" w:hAnsi="宋体" w:cs="宋体"/>
                <w:color w:val="auto"/>
                <w:sz w:val="24"/>
                <w:highlight w:val="none"/>
              </w:rPr>
            </w:pPr>
          </w:p>
        </w:tc>
        <w:tc>
          <w:tcPr>
            <w:tcW w:w="1418" w:type="dxa"/>
            <w:vAlign w:val="center"/>
          </w:tcPr>
          <w:p w14:paraId="0D1308EB">
            <w:pPr>
              <w:keepNext/>
              <w:spacing w:line="460" w:lineRule="exact"/>
              <w:ind w:right="63"/>
              <w:rPr>
                <w:rFonts w:hint="eastAsia" w:ascii="宋体" w:hAnsi="宋体" w:cs="宋体"/>
                <w:color w:val="auto"/>
                <w:sz w:val="24"/>
                <w:highlight w:val="none"/>
              </w:rPr>
            </w:pPr>
          </w:p>
        </w:tc>
        <w:tc>
          <w:tcPr>
            <w:tcW w:w="850" w:type="dxa"/>
            <w:vAlign w:val="center"/>
          </w:tcPr>
          <w:p w14:paraId="4EB387F3">
            <w:pPr>
              <w:keepNext/>
              <w:spacing w:line="460" w:lineRule="exact"/>
              <w:ind w:right="63"/>
              <w:rPr>
                <w:rFonts w:hint="eastAsia" w:ascii="宋体" w:hAnsi="宋体" w:cs="宋体"/>
                <w:color w:val="auto"/>
                <w:sz w:val="24"/>
                <w:highlight w:val="none"/>
              </w:rPr>
            </w:pPr>
          </w:p>
        </w:tc>
        <w:tc>
          <w:tcPr>
            <w:tcW w:w="1058" w:type="dxa"/>
            <w:vAlign w:val="center"/>
          </w:tcPr>
          <w:p w14:paraId="7D28DFFA">
            <w:pPr>
              <w:keepNext/>
              <w:spacing w:line="460" w:lineRule="exact"/>
              <w:ind w:right="63"/>
              <w:rPr>
                <w:rFonts w:hint="eastAsia" w:ascii="宋体" w:hAnsi="宋体" w:cs="宋体"/>
                <w:color w:val="auto"/>
                <w:sz w:val="24"/>
                <w:highlight w:val="none"/>
              </w:rPr>
            </w:pPr>
          </w:p>
        </w:tc>
        <w:tc>
          <w:tcPr>
            <w:tcW w:w="880" w:type="dxa"/>
            <w:vAlign w:val="center"/>
          </w:tcPr>
          <w:p w14:paraId="5EC2B145">
            <w:pPr>
              <w:keepNext/>
              <w:spacing w:line="460" w:lineRule="exact"/>
              <w:ind w:right="63"/>
              <w:rPr>
                <w:rFonts w:hint="eastAsia" w:ascii="宋体" w:hAnsi="宋体" w:cs="宋体"/>
                <w:color w:val="auto"/>
                <w:sz w:val="24"/>
                <w:highlight w:val="none"/>
              </w:rPr>
            </w:pPr>
          </w:p>
        </w:tc>
        <w:tc>
          <w:tcPr>
            <w:tcW w:w="1020" w:type="dxa"/>
            <w:vAlign w:val="center"/>
          </w:tcPr>
          <w:p w14:paraId="643C0115">
            <w:pPr>
              <w:keepNext/>
              <w:spacing w:line="460" w:lineRule="exact"/>
              <w:ind w:right="63"/>
              <w:rPr>
                <w:rFonts w:hint="eastAsia" w:ascii="宋体" w:hAnsi="宋体" w:cs="宋体"/>
                <w:color w:val="auto"/>
                <w:sz w:val="24"/>
                <w:highlight w:val="none"/>
              </w:rPr>
            </w:pPr>
          </w:p>
        </w:tc>
        <w:tc>
          <w:tcPr>
            <w:tcW w:w="1480" w:type="dxa"/>
            <w:vAlign w:val="center"/>
          </w:tcPr>
          <w:p w14:paraId="4783A408">
            <w:pPr>
              <w:keepNext/>
              <w:spacing w:line="460" w:lineRule="exact"/>
              <w:ind w:right="63"/>
              <w:rPr>
                <w:rFonts w:hint="eastAsia" w:ascii="宋体" w:hAnsi="宋体" w:cs="宋体"/>
                <w:color w:val="auto"/>
                <w:sz w:val="24"/>
                <w:highlight w:val="none"/>
              </w:rPr>
            </w:pPr>
          </w:p>
        </w:tc>
        <w:tc>
          <w:tcPr>
            <w:tcW w:w="1020" w:type="dxa"/>
            <w:vAlign w:val="center"/>
          </w:tcPr>
          <w:p w14:paraId="483BC9F0">
            <w:pPr>
              <w:keepNext/>
              <w:spacing w:line="460" w:lineRule="exact"/>
              <w:ind w:right="63"/>
              <w:rPr>
                <w:rFonts w:hint="eastAsia" w:ascii="宋体" w:hAnsi="宋体" w:cs="宋体"/>
                <w:color w:val="auto"/>
                <w:sz w:val="24"/>
                <w:highlight w:val="none"/>
              </w:rPr>
            </w:pPr>
          </w:p>
        </w:tc>
        <w:tc>
          <w:tcPr>
            <w:tcW w:w="921" w:type="dxa"/>
            <w:vAlign w:val="center"/>
          </w:tcPr>
          <w:p w14:paraId="556DDE3B">
            <w:pPr>
              <w:keepNext/>
              <w:spacing w:line="460" w:lineRule="exact"/>
              <w:ind w:right="63"/>
              <w:rPr>
                <w:rFonts w:hint="eastAsia" w:ascii="宋体" w:hAnsi="宋体" w:cs="宋体"/>
                <w:color w:val="auto"/>
                <w:sz w:val="24"/>
                <w:highlight w:val="none"/>
              </w:rPr>
            </w:pPr>
          </w:p>
        </w:tc>
      </w:tr>
      <w:tr w14:paraId="19B98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C324341">
            <w:pPr>
              <w:keepNext/>
              <w:spacing w:line="460" w:lineRule="exact"/>
              <w:ind w:right="63"/>
              <w:rPr>
                <w:rFonts w:hint="eastAsia" w:ascii="宋体" w:hAnsi="宋体" w:cs="宋体"/>
                <w:color w:val="auto"/>
                <w:sz w:val="24"/>
                <w:highlight w:val="none"/>
              </w:rPr>
            </w:pPr>
          </w:p>
        </w:tc>
        <w:tc>
          <w:tcPr>
            <w:tcW w:w="1418" w:type="dxa"/>
            <w:vAlign w:val="center"/>
          </w:tcPr>
          <w:p w14:paraId="78A2B4A5">
            <w:pPr>
              <w:keepNext/>
              <w:spacing w:line="460" w:lineRule="exact"/>
              <w:ind w:right="63"/>
              <w:rPr>
                <w:rFonts w:hint="eastAsia" w:ascii="宋体" w:hAnsi="宋体" w:cs="宋体"/>
                <w:color w:val="auto"/>
                <w:sz w:val="24"/>
                <w:highlight w:val="none"/>
              </w:rPr>
            </w:pPr>
          </w:p>
        </w:tc>
        <w:tc>
          <w:tcPr>
            <w:tcW w:w="850" w:type="dxa"/>
            <w:vAlign w:val="center"/>
          </w:tcPr>
          <w:p w14:paraId="09B10938">
            <w:pPr>
              <w:keepNext/>
              <w:spacing w:line="460" w:lineRule="exact"/>
              <w:ind w:right="63"/>
              <w:rPr>
                <w:rFonts w:hint="eastAsia" w:ascii="宋体" w:hAnsi="宋体" w:cs="宋体"/>
                <w:color w:val="auto"/>
                <w:sz w:val="24"/>
                <w:highlight w:val="none"/>
              </w:rPr>
            </w:pPr>
          </w:p>
        </w:tc>
        <w:tc>
          <w:tcPr>
            <w:tcW w:w="1058" w:type="dxa"/>
            <w:vAlign w:val="center"/>
          </w:tcPr>
          <w:p w14:paraId="191606A9">
            <w:pPr>
              <w:keepNext/>
              <w:spacing w:line="460" w:lineRule="exact"/>
              <w:ind w:right="63"/>
              <w:rPr>
                <w:rFonts w:hint="eastAsia" w:ascii="宋体" w:hAnsi="宋体" w:cs="宋体"/>
                <w:color w:val="auto"/>
                <w:sz w:val="24"/>
                <w:highlight w:val="none"/>
              </w:rPr>
            </w:pPr>
          </w:p>
        </w:tc>
        <w:tc>
          <w:tcPr>
            <w:tcW w:w="880" w:type="dxa"/>
            <w:vAlign w:val="center"/>
          </w:tcPr>
          <w:p w14:paraId="74A539B2">
            <w:pPr>
              <w:keepNext/>
              <w:spacing w:line="460" w:lineRule="exact"/>
              <w:ind w:right="63"/>
              <w:rPr>
                <w:rFonts w:hint="eastAsia" w:ascii="宋体" w:hAnsi="宋体" w:cs="宋体"/>
                <w:color w:val="auto"/>
                <w:sz w:val="24"/>
                <w:highlight w:val="none"/>
              </w:rPr>
            </w:pPr>
          </w:p>
        </w:tc>
        <w:tc>
          <w:tcPr>
            <w:tcW w:w="1020" w:type="dxa"/>
            <w:vAlign w:val="center"/>
          </w:tcPr>
          <w:p w14:paraId="2A1C0B03">
            <w:pPr>
              <w:keepNext/>
              <w:spacing w:line="460" w:lineRule="exact"/>
              <w:ind w:right="63"/>
              <w:rPr>
                <w:rFonts w:hint="eastAsia" w:ascii="宋体" w:hAnsi="宋体" w:cs="宋体"/>
                <w:color w:val="auto"/>
                <w:sz w:val="24"/>
                <w:highlight w:val="none"/>
              </w:rPr>
            </w:pPr>
          </w:p>
        </w:tc>
        <w:tc>
          <w:tcPr>
            <w:tcW w:w="1480" w:type="dxa"/>
            <w:vAlign w:val="center"/>
          </w:tcPr>
          <w:p w14:paraId="1C4D201B">
            <w:pPr>
              <w:keepNext/>
              <w:spacing w:line="460" w:lineRule="exact"/>
              <w:ind w:right="63"/>
              <w:rPr>
                <w:rFonts w:hint="eastAsia" w:ascii="宋体" w:hAnsi="宋体" w:cs="宋体"/>
                <w:color w:val="auto"/>
                <w:sz w:val="24"/>
                <w:highlight w:val="none"/>
              </w:rPr>
            </w:pPr>
          </w:p>
        </w:tc>
        <w:tc>
          <w:tcPr>
            <w:tcW w:w="1020" w:type="dxa"/>
            <w:vAlign w:val="center"/>
          </w:tcPr>
          <w:p w14:paraId="2623CD91">
            <w:pPr>
              <w:keepNext/>
              <w:spacing w:line="460" w:lineRule="exact"/>
              <w:ind w:right="63"/>
              <w:rPr>
                <w:rFonts w:hint="eastAsia" w:ascii="宋体" w:hAnsi="宋体" w:cs="宋体"/>
                <w:color w:val="auto"/>
                <w:sz w:val="24"/>
                <w:highlight w:val="none"/>
              </w:rPr>
            </w:pPr>
          </w:p>
        </w:tc>
        <w:tc>
          <w:tcPr>
            <w:tcW w:w="921" w:type="dxa"/>
            <w:vAlign w:val="center"/>
          </w:tcPr>
          <w:p w14:paraId="71978744">
            <w:pPr>
              <w:keepNext/>
              <w:spacing w:line="460" w:lineRule="exact"/>
              <w:ind w:right="63"/>
              <w:rPr>
                <w:rFonts w:hint="eastAsia" w:ascii="宋体" w:hAnsi="宋体" w:cs="宋体"/>
                <w:color w:val="auto"/>
                <w:sz w:val="24"/>
                <w:highlight w:val="none"/>
              </w:rPr>
            </w:pPr>
          </w:p>
        </w:tc>
      </w:tr>
      <w:tr w14:paraId="7A0FB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B2D6FDD">
            <w:pPr>
              <w:keepNext/>
              <w:spacing w:line="460" w:lineRule="exact"/>
              <w:ind w:right="63"/>
              <w:rPr>
                <w:rFonts w:hint="eastAsia" w:ascii="宋体" w:hAnsi="宋体" w:cs="宋体"/>
                <w:color w:val="auto"/>
                <w:sz w:val="24"/>
                <w:highlight w:val="none"/>
              </w:rPr>
            </w:pPr>
          </w:p>
        </w:tc>
        <w:tc>
          <w:tcPr>
            <w:tcW w:w="1418" w:type="dxa"/>
            <w:vAlign w:val="center"/>
          </w:tcPr>
          <w:p w14:paraId="2D7FCEBF">
            <w:pPr>
              <w:keepNext/>
              <w:spacing w:line="460" w:lineRule="exact"/>
              <w:ind w:right="63"/>
              <w:rPr>
                <w:rFonts w:hint="eastAsia" w:ascii="宋体" w:hAnsi="宋体" w:cs="宋体"/>
                <w:color w:val="auto"/>
                <w:sz w:val="24"/>
                <w:highlight w:val="none"/>
              </w:rPr>
            </w:pPr>
          </w:p>
        </w:tc>
        <w:tc>
          <w:tcPr>
            <w:tcW w:w="850" w:type="dxa"/>
            <w:vAlign w:val="center"/>
          </w:tcPr>
          <w:p w14:paraId="652CDD3D">
            <w:pPr>
              <w:keepNext/>
              <w:spacing w:line="460" w:lineRule="exact"/>
              <w:ind w:right="63"/>
              <w:rPr>
                <w:rFonts w:hint="eastAsia" w:ascii="宋体" w:hAnsi="宋体" w:cs="宋体"/>
                <w:color w:val="auto"/>
                <w:sz w:val="24"/>
                <w:highlight w:val="none"/>
              </w:rPr>
            </w:pPr>
          </w:p>
        </w:tc>
        <w:tc>
          <w:tcPr>
            <w:tcW w:w="1058" w:type="dxa"/>
            <w:vAlign w:val="center"/>
          </w:tcPr>
          <w:p w14:paraId="0848F48F">
            <w:pPr>
              <w:keepNext/>
              <w:spacing w:line="460" w:lineRule="exact"/>
              <w:ind w:right="63"/>
              <w:rPr>
                <w:rFonts w:hint="eastAsia" w:ascii="宋体" w:hAnsi="宋体" w:cs="宋体"/>
                <w:color w:val="auto"/>
                <w:sz w:val="24"/>
                <w:highlight w:val="none"/>
              </w:rPr>
            </w:pPr>
          </w:p>
        </w:tc>
        <w:tc>
          <w:tcPr>
            <w:tcW w:w="880" w:type="dxa"/>
            <w:vAlign w:val="center"/>
          </w:tcPr>
          <w:p w14:paraId="7CD4CA8C">
            <w:pPr>
              <w:keepNext/>
              <w:spacing w:line="460" w:lineRule="exact"/>
              <w:ind w:right="63"/>
              <w:rPr>
                <w:rFonts w:hint="eastAsia" w:ascii="宋体" w:hAnsi="宋体" w:cs="宋体"/>
                <w:color w:val="auto"/>
                <w:sz w:val="24"/>
                <w:highlight w:val="none"/>
              </w:rPr>
            </w:pPr>
          </w:p>
        </w:tc>
        <w:tc>
          <w:tcPr>
            <w:tcW w:w="1020" w:type="dxa"/>
            <w:vAlign w:val="center"/>
          </w:tcPr>
          <w:p w14:paraId="56293CF1">
            <w:pPr>
              <w:keepNext/>
              <w:spacing w:line="460" w:lineRule="exact"/>
              <w:ind w:right="63"/>
              <w:rPr>
                <w:rFonts w:hint="eastAsia" w:ascii="宋体" w:hAnsi="宋体" w:cs="宋体"/>
                <w:color w:val="auto"/>
                <w:sz w:val="24"/>
                <w:highlight w:val="none"/>
              </w:rPr>
            </w:pPr>
          </w:p>
        </w:tc>
        <w:tc>
          <w:tcPr>
            <w:tcW w:w="1480" w:type="dxa"/>
            <w:vAlign w:val="center"/>
          </w:tcPr>
          <w:p w14:paraId="09586C8E">
            <w:pPr>
              <w:keepNext/>
              <w:spacing w:line="460" w:lineRule="exact"/>
              <w:ind w:right="63"/>
              <w:rPr>
                <w:rFonts w:hint="eastAsia" w:ascii="宋体" w:hAnsi="宋体" w:cs="宋体"/>
                <w:color w:val="auto"/>
                <w:sz w:val="24"/>
                <w:highlight w:val="none"/>
              </w:rPr>
            </w:pPr>
          </w:p>
        </w:tc>
        <w:tc>
          <w:tcPr>
            <w:tcW w:w="1020" w:type="dxa"/>
            <w:vAlign w:val="center"/>
          </w:tcPr>
          <w:p w14:paraId="3E8AD4FD">
            <w:pPr>
              <w:keepNext/>
              <w:spacing w:line="460" w:lineRule="exact"/>
              <w:ind w:right="63"/>
              <w:rPr>
                <w:rFonts w:hint="eastAsia" w:ascii="宋体" w:hAnsi="宋体" w:cs="宋体"/>
                <w:color w:val="auto"/>
                <w:sz w:val="24"/>
                <w:highlight w:val="none"/>
              </w:rPr>
            </w:pPr>
          </w:p>
        </w:tc>
        <w:tc>
          <w:tcPr>
            <w:tcW w:w="921" w:type="dxa"/>
            <w:vAlign w:val="center"/>
          </w:tcPr>
          <w:p w14:paraId="7E44DD68">
            <w:pPr>
              <w:keepNext/>
              <w:spacing w:line="460" w:lineRule="exact"/>
              <w:ind w:right="63"/>
              <w:rPr>
                <w:rFonts w:hint="eastAsia" w:ascii="宋体" w:hAnsi="宋体" w:cs="宋体"/>
                <w:color w:val="auto"/>
                <w:sz w:val="24"/>
                <w:highlight w:val="none"/>
              </w:rPr>
            </w:pPr>
          </w:p>
        </w:tc>
      </w:tr>
      <w:tr w14:paraId="5C1CE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A3E1F20">
            <w:pPr>
              <w:keepNext/>
              <w:spacing w:line="460" w:lineRule="exact"/>
              <w:ind w:right="63"/>
              <w:rPr>
                <w:rFonts w:hint="eastAsia" w:ascii="宋体" w:hAnsi="宋体" w:cs="宋体"/>
                <w:color w:val="auto"/>
                <w:sz w:val="24"/>
                <w:highlight w:val="none"/>
              </w:rPr>
            </w:pPr>
          </w:p>
        </w:tc>
        <w:tc>
          <w:tcPr>
            <w:tcW w:w="1418" w:type="dxa"/>
            <w:vAlign w:val="center"/>
          </w:tcPr>
          <w:p w14:paraId="1086DADE">
            <w:pPr>
              <w:keepNext/>
              <w:spacing w:line="460" w:lineRule="exact"/>
              <w:ind w:right="63"/>
              <w:rPr>
                <w:rFonts w:hint="eastAsia" w:ascii="宋体" w:hAnsi="宋体" w:cs="宋体"/>
                <w:color w:val="auto"/>
                <w:sz w:val="24"/>
                <w:highlight w:val="none"/>
              </w:rPr>
            </w:pPr>
          </w:p>
        </w:tc>
        <w:tc>
          <w:tcPr>
            <w:tcW w:w="850" w:type="dxa"/>
            <w:vAlign w:val="center"/>
          </w:tcPr>
          <w:p w14:paraId="2B1F55FA">
            <w:pPr>
              <w:keepNext/>
              <w:spacing w:line="460" w:lineRule="exact"/>
              <w:ind w:right="63"/>
              <w:rPr>
                <w:rFonts w:hint="eastAsia" w:ascii="宋体" w:hAnsi="宋体" w:cs="宋体"/>
                <w:color w:val="auto"/>
                <w:sz w:val="24"/>
                <w:highlight w:val="none"/>
              </w:rPr>
            </w:pPr>
          </w:p>
        </w:tc>
        <w:tc>
          <w:tcPr>
            <w:tcW w:w="1058" w:type="dxa"/>
            <w:vAlign w:val="center"/>
          </w:tcPr>
          <w:p w14:paraId="7D56869D">
            <w:pPr>
              <w:keepNext/>
              <w:spacing w:line="460" w:lineRule="exact"/>
              <w:ind w:right="63"/>
              <w:rPr>
                <w:rFonts w:hint="eastAsia" w:ascii="宋体" w:hAnsi="宋体" w:cs="宋体"/>
                <w:color w:val="auto"/>
                <w:sz w:val="24"/>
                <w:highlight w:val="none"/>
              </w:rPr>
            </w:pPr>
          </w:p>
        </w:tc>
        <w:tc>
          <w:tcPr>
            <w:tcW w:w="880" w:type="dxa"/>
            <w:vAlign w:val="center"/>
          </w:tcPr>
          <w:p w14:paraId="5F369F1D">
            <w:pPr>
              <w:keepNext/>
              <w:spacing w:line="460" w:lineRule="exact"/>
              <w:ind w:right="63"/>
              <w:rPr>
                <w:rFonts w:hint="eastAsia" w:ascii="宋体" w:hAnsi="宋体" w:cs="宋体"/>
                <w:color w:val="auto"/>
                <w:sz w:val="24"/>
                <w:highlight w:val="none"/>
              </w:rPr>
            </w:pPr>
          </w:p>
        </w:tc>
        <w:tc>
          <w:tcPr>
            <w:tcW w:w="1020" w:type="dxa"/>
            <w:vAlign w:val="center"/>
          </w:tcPr>
          <w:p w14:paraId="2EB773A0">
            <w:pPr>
              <w:keepNext/>
              <w:spacing w:line="460" w:lineRule="exact"/>
              <w:ind w:right="63"/>
              <w:rPr>
                <w:rFonts w:hint="eastAsia" w:ascii="宋体" w:hAnsi="宋体" w:cs="宋体"/>
                <w:color w:val="auto"/>
                <w:sz w:val="24"/>
                <w:highlight w:val="none"/>
              </w:rPr>
            </w:pPr>
          </w:p>
        </w:tc>
        <w:tc>
          <w:tcPr>
            <w:tcW w:w="1480" w:type="dxa"/>
            <w:vAlign w:val="center"/>
          </w:tcPr>
          <w:p w14:paraId="517E9CB1">
            <w:pPr>
              <w:keepNext/>
              <w:spacing w:line="460" w:lineRule="exact"/>
              <w:ind w:right="63"/>
              <w:rPr>
                <w:rFonts w:hint="eastAsia" w:ascii="宋体" w:hAnsi="宋体" w:cs="宋体"/>
                <w:color w:val="auto"/>
                <w:sz w:val="24"/>
                <w:highlight w:val="none"/>
              </w:rPr>
            </w:pPr>
          </w:p>
        </w:tc>
        <w:tc>
          <w:tcPr>
            <w:tcW w:w="1020" w:type="dxa"/>
            <w:vAlign w:val="center"/>
          </w:tcPr>
          <w:p w14:paraId="179E4533">
            <w:pPr>
              <w:keepNext/>
              <w:spacing w:line="460" w:lineRule="exact"/>
              <w:ind w:right="63"/>
              <w:rPr>
                <w:rFonts w:hint="eastAsia" w:ascii="宋体" w:hAnsi="宋体" w:cs="宋体"/>
                <w:color w:val="auto"/>
                <w:sz w:val="24"/>
                <w:highlight w:val="none"/>
              </w:rPr>
            </w:pPr>
          </w:p>
        </w:tc>
        <w:tc>
          <w:tcPr>
            <w:tcW w:w="921" w:type="dxa"/>
            <w:vAlign w:val="center"/>
          </w:tcPr>
          <w:p w14:paraId="0D84129A">
            <w:pPr>
              <w:keepNext/>
              <w:spacing w:line="460" w:lineRule="exact"/>
              <w:ind w:right="63"/>
              <w:rPr>
                <w:rFonts w:hint="eastAsia" w:ascii="宋体" w:hAnsi="宋体" w:cs="宋体"/>
                <w:color w:val="auto"/>
                <w:sz w:val="24"/>
                <w:highlight w:val="none"/>
              </w:rPr>
            </w:pPr>
          </w:p>
        </w:tc>
      </w:tr>
      <w:tr w14:paraId="63F5C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1B3AC0D">
            <w:pPr>
              <w:spacing w:line="460" w:lineRule="exact"/>
              <w:rPr>
                <w:rFonts w:hint="eastAsia" w:ascii="宋体" w:hAnsi="宋体" w:cs="宋体"/>
                <w:color w:val="auto"/>
                <w:sz w:val="24"/>
                <w:highlight w:val="none"/>
              </w:rPr>
            </w:pPr>
          </w:p>
        </w:tc>
        <w:tc>
          <w:tcPr>
            <w:tcW w:w="1418" w:type="dxa"/>
          </w:tcPr>
          <w:p w14:paraId="6F8E83AE">
            <w:pPr>
              <w:spacing w:line="460" w:lineRule="exact"/>
              <w:rPr>
                <w:rFonts w:hint="eastAsia" w:ascii="宋体" w:hAnsi="宋体" w:cs="宋体"/>
                <w:color w:val="auto"/>
                <w:sz w:val="24"/>
                <w:highlight w:val="none"/>
              </w:rPr>
            </w:pPr>
          </w:p>
        </w:tc>
        <w:tc>
          <w:tcPr>
            <w:tcW w:w="850" w:type="dxa"/>
          </w:tcPr>
          <w:p w14:paraId="0EA3DC00">
            <w:pPr>
              <w:spacing w:line="460" w:lineRule="exact"/>
              <w:rPr>
                <w:rFonts w:hint="eastAsia" w:ascii="宋体" w:hAnsi="宋体" w:cs="宋体"/>
                <w:color w:val="auto"/>
                <w:sz w:val="24"/>
                <w:highlight w:val="none"/>
              </w:rPr>
            </w:pPr>
          </w:p>
        </w:tc>
        <w:tc>
          <w:tcPr>
            <w:tcW w:w="1058" w:type="dxa"/>
          </w:tcPr>
          <w:p w14:paraId="0D4FF045">
            <w:pPr>
              <w:spacing w:line="460" w:lineRule="exact"/>
              <w:rPr>
                <w:rFonts w:hint="eastAsia" w:ascii="宋体" w:hAnsi="宋体" w:cs="宋体"/>
                <w:color w:val="auto"/>
                <w:sz w:val="24"/>
                <w:highlight w:val="none"/>
              </w:rPr>
            </w:pPr>
          </w:p>
        </w:tc>
        <w:tc>
          <w:tcPr>
            <w:tcW w:w="880" w:type="dxa"/>
          </w:tcPr>
          <w:p w14:paraId="676C63A6">
            <w:pPr>
              <w:spacing w:line="460" w:lineRule="exact"/>
              <w:rPr>
                <w:rFonts w:hint="eastAsia" w:ascii="宋体" w:hAnsi="宋体" w:cs="宋体"/>
                <w:color w:val="auto"/>
                <w:sz w:val="24"/>
                <w:highlight w:val="none"/>
              </w:rPr>
            </w:pPr>
          </w:p>
        </w:tc>
        <w:tc>
          <w:tcPr>
            <w:tcW w:w="1020" w:type="dxa"/>
          </w:tcPr>
          <w:p w14:paraId="4F5AAB00">
            <w:pPr>
              <w:spacing w:line="460" w:lineRule="exact"/>
              <w:rPr>
                <w:rFonts w:hint="eastAsia" w:ascii="宋体" w:hAnsi="宋体" w:cs="宋体"/>
                <w:color w:val="auto"/>
                <w:sz w:val="24"/>
                <w:highlight w:val="none"/>
              </w:rPr>
            </w:pPr>
          </w:p>
        </w:tc>
        <w:tc>
          <w:tcPr>
            <w:tcW w:w="1480" w:type="dxa"/>
          </w:tcPr>
          <w:p w14:paraId="11D64DF0">
            <w:pPr>
              <w:spacing w:line="460" w:lineRule="exact"/>
              <w:rPr>
                <w:rFonts w:hint="eastAsia" w:ascii="宋体" w:hAnsi="宋体" w:cs="宋体"/>
                <w:color w:val="auto"/>
                <w:sz w:val="24"/>
                <w:highlight w:val="none"/>
              </w:rPr>
            </w:pPr>
          </w:p>
        </w:tc>
        <w:tc>
          <w:tcPr>
            <w:tcW w:w="1020" w:type="dxa"/>
          </w:tcPr>
          <w:p w14:paraId="23F6BED2">
            <w:pPr>
              <w:spacing w:line="460" w:lineRule="exact"/>
              <w:rPr>
                <w:rFonts w:hint="eastAsia" w:ascii="宋体" w:hAnsi="宋体" w:cs="宋体"/>
                <w:color w:val="auto"/>
                <w:sz w:val="24"/>
                <w:highlight w:val="none"/>
              </w:rPr>
            </w:pPr>
          </w:p>
        </w:tc>
        <w:tc>
          <w:tcPr>
            <w:tcW w:w="921" w:type="dxa"/>
          </w:tcPr>
          <w:p w14:paraId="13A8D5A0">
            <w:pPr>
              <w:spacing w:line="460" w:lineRule="exact"/>
              <w:rPr>
                <w:rFonts w:hint="eastAsia" w:ascii="宋体" w:hAnsi="宋体" w:cs="宋体"/>
                <w:color w:val="auto"/>
                <w:sz w:val="24"/>
                <w:highlight w:val="none"/>
              </w:rPr>
            </w:pPr>
          </w:p>
        </w:tc>
      </w:tr>
      <w:tr w14:paraId="03F2C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4346A0E">
            <w:pPr>
              <w:keepNext/>
              <w:spacing w:line="460" w:lineRule="exact"/>
              <w:ind w:right="63"/>
              <w:rPr>
                <w:rFonts w:hint="eastAsia" w:ascii="宋体" w:hAnsi="宋体" w:cs="宋体"/>
                <w:color w:val="auto"/>
                <w:sz w:val="24"/>
                <w:highlight w:val="none"/>
              </w:rPr>
            </w:pPr>
          </w:p>
        </w:tc>
        <w:tc>
          <w:tcPr>
            <w:tcW w:w="1418" w:type="dxa"/>
            <w:vAlign w:val="center"/>
          </w:tcPr>
          <w:p w14:paraId="79857C15">
            <w:pPr>
              <w:keepNext/>
              <w:spacing w:line="460" w:lineRule="exact"/>
              <w:ind w:right="63"/>
              <w:rPr>
                <w:rFonts w:hint="eastAsia" w:ascii="宋体" w:hAnsi="宋体" w:cs="宋体"/>
                <w:color w:val="auto"/>
                <w:sz w:val="24"/>
                <w:highlight w:val="none"/>
              </w:rPr>
            </w:pPr>
          </w:p>
        </w:tc>
        <w:tc>
          <w:tcPr>
            <w:tcW w:w="850" w:type="dxa"/>
            <w:vAlign w:val="center"/>
          </w:tcPr>
          <w:p w14:paraId="55F09D1E">
            <w:pPr>
              <w:keepNext/>
              <w:spacing w:line="460" w:lineRule="exact"/>
              <w:ind w:right="63"/>
              <w:rPr>
                <w:rFonts w:hint="eastAsia" w:ascii="宋体" w:hAnsi="宋体" w:cs="宋体"/>
                <w:color w:val="auto"/>
                <w:sz w:val="24"/>
                <w:highlight w:val="none"/>
              </w:rPr>
            </w:pPr>
          </w:p>
        </w:tc>
        <w:tc>
          <w:tcPr>
            <w:tcW w:w="1058" w:type="dxa"/>
            <w:vAlign w:val="center"/>
          </w:tcPr>
          <w:p w14:paraId="49E3824E">
            <w:pPr>
              <w:keepNext/>
              <w:spacing w:line="460" w:lineRule="exact"/>
              <w:ind w:right="63"/>
              <w:rPr>
                <w:rFonts w:hint="eastAsia" w:ascii="宋体" w:hAnsi="宋体" w:cs="宋体"/>
                <w:color w:val="auto"/>
                <w:sz w:val="24"/>
                <w:highlight w:val="none"/>
              </w:rPr>
            </w:pPr>
          </w:p>
        </w:tc>
        <w:tc>
          <w:tcPr>
            <w:tcW w:w="880" w:type="dxa"/>
            <w:vAlign w:val="center"/>
          </w:tcPr>
          <w:p w14:paraId="1A21D6D8">
            <w:pPr>
              <w:keepNext/>
              <w:spacing w:line="460" w:lineRule="exact"/>
              <w:ind w:right="63"/>
              <w:rPr>
                <w:rFonts w:hint="eastAsia" w:ascii="宋体" w:hAnsi="宋体" w:cs="宋体"/>
                <w:color w:val="auto"/>
                <w:sz w:val="24"/>
                <w:highlight w:val="none"/>
              </w:rPr>
            </w:pPr>
          </w:p>
        </w:tc>
        <w:tc>
          <w:tcPr>
            <w:tcW w:w="1020" w:type="dxa"/>
            <w:vAlign w:val="center"/>
          </w:tcPr>
          <w:p w14:paraId="17FADD74">
            <w:pPr>
              <w:keepNext/>
              <w:spacing w:line="460" w:lineRule="exact"/>
              <w:ind w:right="63"/>
              <w:rPr>
                <w:rFonts w:hint="eastAsia" w:ascii="宋体" w:hAnsi="宋体" w:cs="宋体"/>
                <w:color w:val="auto"/>
                <w:sz w:val="24"/>
                <w:highlight w:val="none"/>
              </w:rPr>
            </w:pPr>
          </w:p>
        </w:tc>
        <w:tc>
          <w:tcPr>
            <w:tcW w:w="1480" w:type="dxa"/>
            <w:vAlign w:val="center"/>
          </w:tcPr>
          <w:p w14:paraId="09C70783">
            <w:pPr>
              <w:keepNext/>
              <w:spacing w:line="460" w:lineRule="exact"/>
              <w:ind w:right="63"/>
              <w:rPr>
                <w:rFonts w:hint="eastAsia" w:ascii="宋体" w:hAnsi="宋体" w:cs="宋体"/>
                <w:color w:val="auto"/>
                <w:sz w:val="24"/>
                <w:highlight w:val="none"/>
              </w:rPr>
            </w:pPr>
          </w:p>
        </w:tc>
        <w:tc>
          <w:tcPr>
            <w:tcW w:w="1020" w:type="dxa"/>
            <w:vAlign w:val="center"/>
          </w:tcPr>
          <w:p w14:paraId="364ACCA3">
            <w:pPr>
              <w:keepNext/>
              <w:spacing w:line="460" w:lineRule="exact"/>
              <w:ind w:right="63"/>
              <w:rPr>
                <w:rFonts w:hint="eastAsia" w:ascii="宋体" w:hAnsi="宋体" w:cs="宋体"/>
                <w:color w:val="auto"/>
                <w:sz w:val="24"/>
                <w:highlight w:val="none"/>
              </w:rPr>
            </w:pPr>
          </w:p>
        </w:tc>
        <w:tc>
          <w:tcPr>
            <w:tcW w:w="921" w:type="dxa"/>
            <w:vAlign w:val="center"/>
          </w:tcPr>
          <w:p w14:paraId="0D6A868C">
            <w:pPr>
              <w:keepNext/>
              <w:spacing w:line="460" w:lineRule="exact"/>
              <w:ind w:right="63"/>
              <w:rPr>
                <w:rFonts w:hint="eastAsia" w:ascii="宋体" w:hAnsi="宋体" w:cs="宋体"/>
                <w:color w:val="auto"/>
                <w:sz w:val="24"/>
                <w:highlight w:val="none"/>
              </w:rPr>
            </w:pPr>
          </w:p>
        </w:tc>
      </w:tr>
      <w:tr w14:paraId="0CE46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14725D7">
            <w:pPr>
              <w:spacing w:line="460" w:lineRule="exact"/>
              <w:rPr>
                <w:rFonts w:hint="eastAsia" w:ascii="宋体" w:hAnsi="宋体" w:cs="宋体"/>
                <w:color w:val="auto"/>
                <w:sz w:val="24"/>
                <w:highlight w:val="none"/>
              </w:rPr>
            </w:pPr>
          </w:p>
        </w:tc>
        <w:tc>
          <w:tcPr>
            <w:tcW w:w="1418" w:type="dxa"/>
          </w:tcPr>
          <w:p w14:paraId="51E188E3">
            <w:pPr>
              <w:spacing w:line="460" w:lineRule="exact"/>
              <w:rPr>
                <w:rFonts w:hint="eastAsia" w:ascii="宋体" w:hAnsi="宋体" w:cs="宋体"/>
                <w:color w:val="auto"/>
                <w:sz w:val="24"/>
                <w:highlight w:val="none"/>
              </w:rPr>
            </w:pPr>
          </w:p>
        </w:tc>
        <w:tc>
          <w:tcPr>
            <w:tcW w:w="850" w:type="dxa"/>
          </w:tcPr>
          <w:p w14:paraId="4DBE7336">
            <w:pPr>
              <w:spacing w:line="460" w:lineRule="exact"/>
              <w:rPr>
                <w:rFonts w:hint="eastAsia" w:ascii="宋体" w:hAnsi="宋体" w:cs="宋体"/>
                <w:color w:val="auto"/>
                <w:sz w:val="24"/>
                <w:highlight w:val="none"/>
              </w:rPr>
            </w:pPr>
          </w:p>
        </w:tc>
        <w:tc>
          <w:tcPr>
            <w:tcW w:w="1058" w:type="dxa"/>
          </w:tcPr>
          <w:p w14:paraId="05531CD9">
            <w:pPr>
              <w:spacing w:line="460" w:lineRule="exact"/>
              <w:rPr>
                <w:rFonts w:hint="eastAsia" w:ascii="宋体" w:hAnsi="宋体" w:cs="宋体"/>
                <w:color w:val="auto"/>
                <w:sz w:val="24"/>
                <w:highlight w:val="none"/>
              </w:rPr>
            </w:pPr>
          </w:p>
        </w:tc>
        <w:tc>
          <w:tcPr>
            <w:tcW w:w="880" w:type="dxa"/>
          </w:tcPr>
          <w:p w14:paraId="1D74CF0E">
            <w:pPr>
              <w:spacing w:line="460" w:lineRule="exact"/>
              <w:rPr>
                <w:rFonts w:hint="eastAsia" w:ascii="宋体" w:hAnsi="宋体" w:cs="宋体"/>
                <w:color w:val="auto"/>
                <w:sz w:val="24"/>
                <w:highlight w:val="none"/>
              </w:rPr>
            </w:pPr>
          </w:p>
        </w:tc>
        <w:tc>
          <w:tcPr>
            <w:tcW w:w="1020" w:type="dxa"/>
          </w:tcPr>
          <w:p w14:paraId="105D04FF">
            <w:pPr>
              <w:spacing w:line="460" w:lineRule="exact"/>
              <w:rPr>
                <w:rFonts w:hint="eastAsia" w:ascii="宋体" w:hAnsi="宋体" w:cs="宋体"/>
                <w:color w:val="auto"/>
                <w:sz w:val="24"/>
                <w:highlight w:val="none"/>
              </w:rPr>
            </w:pPr>
          </w:p>
        </w:tc>
        <w:tc>
          <w:tcPr>
            <w:tcW w:w="1480" w:type="dxa"/>
          </w:tcPr>
          <w:p w14:paraId="5307C9F4">
            <w:pPr>
              <w:spacing w:line="460" w:lineRule="exact"/>
              <w:rPr>
                <w:rFonts w:hint="eastAsia" w:ascii="宋体" w:hAnsi="宋体" w:cs="宋体"/>
                <w:color w:val="auto"/>
                <w:sz w:val="24"/>
                <w:highlight w:val="none"/>
              </w:rPr>
            </w:pPr>
          </w:p>
        </w:tc>
        <w:tc>
          <w:tcPr>
            <w:tcW w:w="1020" w:type="dxa"/>
          </w:tcPr>
          <w:p w14:paraId="545B8B54">
            <w:pPr>
              <w:spacing w:line="460" w:lineRule="exact"/>
              <w:rPr>
                <w:rFonts w:hint="eastAsia" w:ascii="宋体" w:hAnsi="宋体" w:cs="宋体"/>
                <w:color w:val="auto"/>
                <w:sz w:val="24"/>
                <w:highlight w:val="none"/>
              </w:rPr>
            </w:pPr>
          </w:p>
        </w:tc>
        <w:tc>
          <w:tcPr>
            <w:tcW w:w="921" w:type="dxa"/>
          </w:tcPr>
          <w:p w14:paraId="5C80B1FB">
            <w:pPr>
              <w:spacing w:line="460" w:lineRule="exact"/>
              <w:rPr>
                <w:rFonts w:hint="eastAsia" w:ascii="宋体" w:hAnsi="宋体" w:cs="宋体"/>
                <w:color w:val="auto"/>
                <w:sz w:val="24"/>
                <w:highlight w:val="none"/>
              </w:rPr>
            </w:pPr>
          </w:p>
        </w:tc>
      </w:tr>
      <w:tr w14:paraId="64BDD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220F12B">
            <w:pPr>
              <w:spacing w:line="460" w:lineRule="exact"/>
              <w:rPr>
                <w:rFonts w:hint="eastAsia" w:ascii="宋体" w:hAnsi="宋体" w:cs="宋体"/>
                <w:color w:val="auto"/>
                <w:sz w:val="24"/>
                <w:highlight w:val="none"/>
              </w:rPr>
            </w:pPr>
          </w:p>
        </w:tc>
        <w:tc>
          <w:tcPr>
            <w:tcW w:w="1418" w:type="dxa"/>
          </w:tcPr>
          <w:p w14:paraId="4C79E9DF">
            <w:pPr>
              <w:spacing w:line="460" w:lineRule="exact"/>
              <w:rPr>
                <w:rFonts w:hint="eastAsia" w:ascii="宋体" w:hAnsi="宋体" w:cs="宋体"/>
                <w:color w:val="auto"/>
                <w:sz w:val="24"/>
                <w:highlight w:val="none"/>
              </w:rPr>
            </w:pPr>
          </w:p>
        </w:tc>
        <w:tc>
          <w:tcPr>
            <w:tcW w:w="850" w:type="dxa"/>
          </w:tcPr>
          <w:p w14:paraId="3E0D128B">
            <w:pPr>
              <w:spacing w:line="460" w:lineRule="exact"/>
              <w:rPr>
                <w:rFonts w:hint="eastAsia" w:ascii="宋体" w:hAnsi="宋体" w:cs="宋体"/>
                <w:color w:val="auto"/>
                <w:sz w:val="24"/>
                <w:highlight w:val="none"/>
              </w:rPr>
            </w:pPr>
          </w:p>
        </w:tc>
        <w:tc>
          <w:tcPr>
            <w:tcW w:w="1058" w:type="dxa"/>
          </w:tcPr>
          <w:p w14:paraId="737A163E">
            <w:pPr>
              <w:spacing w:line="460" w:lineRule="exact"/>
              <w:rPr>
                <w:rFonts w:hint="eastAsia" w:ascii="宋体" w:hAnsi="宋体" w:cs="宋体"/>
                <w:color w:val="auto"/>
                <w:sz w:val="24"/>
                <w:highlight w:val="none"/>
              </w:rPr>
            </w:pPr>
          </w:p>
        </w:tc>
        <w:tc>
          <w:tcPr>
            <w:tcW w:w="880" w:type="dxa"/>
          </w:tcPr>
          <w:p w14:paraId="303CD224">
            <w:pPr>
              <w:spacing w:line="460" w:lineRule="exact"/>
              <w:rPr>
                <w:rFonts w:hint="eastAsia" w:ascii="宋体" w:hAnsi="宋体" w:cs="宋体"/>
                <w:color w:val="auto"/>
                <w:sz w:val="24"/>
                <w:highlight w:val="none"/>
              </w:rPr>
            </w:pPr>
          </w:p>
        </w:tc>
        <w:tc>
          <w:tcPr>
            <w:tcW w:w="1020" w:type="dxa"/>
          </w:tcPr>
          <w:p w14:paraId="03C14330">
            <w:pPr>
              <w:spacing w:line="460" w:lineRule="exact"/>
              <w:rPr>
                <w:rFonts w:hint="eastAsia" w:ascii="宋体" w:hAnsi="宋体" w:cs="宋体"/>
                <w:color w:val="auto"/>
                <w:sz w:val="24"/>
                <w:highlight w:val="none"/>
              </w:rPr>
            </w:pPr>
          </w:p>
        </w:tc>
        <w:tc>
          <w:tcPr>
            <w:tcW w:w="1480" w:type="dxa"/>
          </w:tcPr>
          <w:p w14:paraId="76C62915">
            <w:pPr>
              <w:spacing w:line="460" w:lineRule="exact"/>
              <w:rPr>
                <w:rFonts w:hint="eastAsia" w:ascii="宋体" w:hAnsi="宋体" w:cs="宋体"/>
                <w:color w:val="auto"/>
                <w:sz w:val="24"/>
                <w:highlight w:val="none"/>
              </w:rPr>
            </w:pPr>
          </w:p>
        </w:tc>
        <w:tc>
          <w:tcPr>
            <w:tcW w:w="1020" w:type="dxa"/>
          </w:tcPr>
          <w:p w14:paraId="70FF8E00">
            <w:pPr>
              <w:spacing w:line="460" w:lineRule="exact"/>
              <w:rPr>
                <w:rFonts w:hint="eastAsia" w:ascii="宋体" w:hAnsi="宋体" w:cs="宋体"/>
                <w:color w:val="auto"/>
                <w:sz w:val="24"/>
                <w:highlight w:val="none"/>
              </w:rPr>
            </w:pPr>
          </w:p>
        </w:tc>
        <w:tc>
          <w:tcPr>
            <w:tcW w:w="921" w:type="dxa"/>
          </w:tcPr>
          <w:p w14:paraId="13438E9E">
            <w:pPr>
              <w:spacing w:line="460" w:lineRule="exact"/>
              <w:rPr>
                <w:rFonts w:hint="eastAsia" w:ascii="宋体" w:hAnsi="宋体" w:cs="宋体"/>
                <w:color w:val="auto"/>
                <w:sz w:val="24"/>
                <w:highlight w:val="none"/>
              </w:rPr>
            </w:pPr>
          </w:p>
        </w:tc>
      </w:tr>
      <w:tr w14:paraId="26D29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0E398D0">
            <w:pPr>
              <w:spacing w:line="460" w:lineRule="exact"/>
              <w:rPr>
                <w:rFonts w:hint="eastAsia" w:ascii="宋体" w:hAnsi="宋体" w:cs="宋体"/>
                <w:color w:val="auto"/>
                <w:sz w:val="24"/>
                <w:highlight w:val="none"/>
              </w:rPr>
            </w:pPr>
          </w:p>
        </w:tc>
        <w:tc>
          <w:tcPr>
            <w:tcW w:w="1418" w:type="dxa"/>
          </w:tcPr>
          <w:p w14:paraId="522FA30C">
            <w:pPr>
              <w:spacing w:line="460" w:lineRule="exact"/>
              <w:rPr>
                <w:rFonts w:hint="eastAsia" w:ascii="宋体" w:hAnsi="宋体" w:cs="宋体"/>
                <w:color w:val="auto"/>
                <w:sz w:val="24"/>
                <w:highlight w:val="none"/>
              </w:rPr>
            </w:pPr>
          </w:p>
        </w:tc>
        <w:tc>
          <w:tcPr>
            <w:tcW w:w="850" w:type="dxa"/>
          </w:tcPr>
          <w:p w14:paraId="29EEB5F0">
            <w:pPr>
              <w:spacing w:line="460" w:lineRule="exact"/>
              <w:rPr>
                <w:rFonts w:hint="eastAsia" w:ascii="宋体" w:hAnsi="宋体" w:cs="宋体"/>
                <w:color w:val="auto"/>
                <w:sz w:val="24"/>
                <w:highlight w:val="none"/>
              </w:rPr>
            </w:pPr>
          </w:p>
        </w:tc>
        <w:tc>
          <w:tcPr>
            <w:tcW w:w="1058" w:type="dxa"/>
          </w:tcPr>
          <w:p w14:paraId="3051139C">
            <w:pPr>
              <w:spacing w:line="460" w:lineRule="exact"/>
              <w:rPr>
                <w:rFonts w:hint="eastAsia" w:ascii="宋体" w:hAnsi="宋体" w:cs="宋体"/>
                <w:color w:val="auto"/>
                <w:sz w:val="24"/>
                <w:highlight w:val="none"/>
              </w:rPr>
            </w:pPr>
          </w:p>
        </w:tc>
        <w:tc>
          <w:tcPr>
            <w:tcW w:w="880" w:type="dxa"/>
          </w:tcPr>
          <w:p w14:paraId="78BD54C8">
            <w:pPr>
              <w:spacing w:line="460" w:lineRule="exact"/>
              <w:rPr>
                <w:rFonts w:hint="eastAsia" w:ascii="宋体" w:hAnsi="宋体" w:cs="宋体"/>
                <w:color w:val="auto"/>
                <w:sz w:val="24"/>
                <w:highlight w:val="none"/>
              </w:rPr>
            </w:pPr>
          </w:p>
        </w:tc>
        <w:tc>
          <w:tcPr>
            <w:tcW w:w="1020" w:type="dxa"/>
          </w:tcPr>
          <w:p w14:paraId="45BC4F22">
            <w:pPr>
              <w:spacing w:line="460" w:lineRule="exact"/>
              <w:rPr>
                <w:rFonts w:hint="eastAsia" w:ascii="宋体" w:hAnsi="宋体" w:cs="宋体"/>
                <w:color w:val="auto"/>
                <w:sz w:val="24"/>
                <w:highlight w:val="none"/>
              </w:rPr>
            </w:pPr>
          </w:p>
        </w:tc>
        <w:tc>
          <w:tcPr>
            <w:tcW w:w="1480" w:type="dxa"/>
          </w:tcPr>
          <w:p w14:paraId="7C885DAB">
            <w:pPr>
              <w:spacing w:line="460" w:lineRule="exact"/>
              <w:rPr>
                <w:rFonts w:hint="eastAsia" w:ascii="宋体" w:hAnsi="宋体" w:cs="宋体"/>
                <w:color w:val="auto"/>
                <w:sz w:val="24"/>
                <w:highlight w:val="none"/>
              </w:rPr>
            </w:pPr>
          </w:p>
        </w:tc>
        <w:tc>
          <w:tcPr>
            <w:tcW w:w="1020" w:type="dxa"/>
          </w:tcPr>
          <w:p w14:paraId="0F4B8F75">
            <w:pPr>
              <w:spacing w:line="460" w:lineRule="exact"/>
              <w:rPr>
                <w:rFonts w:hint="eastAsia" w:ascii="宋体" w:hAnsi="宋体" w:cs="宋体"/>
                <w:color w:val="auto"/>
                <w:sz w:val="24"/>
                <w:highlight w:val="none"/>
              </w:rPr>
            </w:pPr>
          </w:p>
        </w:tc>
        <w:tc>
          <w:tcPr>
            <w:tcW w:w="921" w:type="dxa"/>
          </w:tcPr>
          <w:p w14:paraId="3A8DCEC0">
            <w:pPr>
              <w:spacing w:line="460" w:lineRule="exact"/>
              <w:rPr>
                <w:rFonts w:hint="eastAsia" w:ascii="宋体" w:hAnsi="宋体" w:cs="宋体"/>
                <w:color w:val="auto"/>
                <w:sz w:val="24"/>
                <w:highlight w:val="none"/>
              </w:rPr>
            </w:pPr>
          </w:p>
        </w:tc>
      </w:tr>
      <w:tr w14:paraId="3F23F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42A1C6C">
            <w:pPr>
              <w:spacing w:line="460" w:lineRule="exact"/>
              <w:rPr>
                <w:rFonts w:hint="eastAsia" w:ascii="宋体" w:hAnsi="宋体" w:cs="宋体"/>
                <w:color w:val="auto"/>
                <w:sz w:val="24"/>
                <w:highlight w:val="none"/>
              </w:rPr>
            </w:pPr>
          </w:p>
        </w:tc>
        <w:tc>
          <w:tcPr>
            <w:tcW w:w="1418" w:type="dxa"/>
          </w:tcPr>
          <w:p w14:paraId="2BE4A02E">
            <w:pPr>
              <w:spacing w:line="460" w:lineRule="exact"/>
              <w:rPr>
                <w:rFonts w:hint="eastAsia" w:ascii="宋体" w:hAnsi="宋体" w:cs="宋体"/>
                <w:color w:val="auto"/>
                <w:sz w:val="24"/>
                <w:highlight w:val="none"/>
              </w:rPr>
            </w:pPr>
          </w:p>
        </w:tc>
        <w:tc>
          <w:tcPr>
            <w:tcW w:w="850" w:type="dxa"/>
          </w:tcPr>
          <w:p w14:paraId="6E5EB1BE">
            <w:pPr>
              <w:spacing w:line="460" w:lineRule="exact"/>
              <w:rPr>
                <w:rFonts w:hint="eastAsia" w:ascii="宋体" w:hAnsi="宋体" w:cs="宋体"/>
                <w:color w:val="auto"/>
                <w:sz w:val="24"/>
                <w:highlight w:val="none"/>
              </w:rPr>
            </w:pPr>
          </w:p>
        </w:tc>
        <w:tc>
          <w:tcPr>
            <w:tcW w:w="1058" w:type="dxa"/>
          </w:tcPr>
          <w:p w14:paraId="0D24D312">
            <w:pPr>
              <w:spacing w:line="460" w:lineRule="exact"/>
              <w:rPr>
                <w:rFonts w:hint="eastAsia" w:ascii="宋体" w:hAnsi="宋体" w:cs="宋体"/>
                <w:color w:val="auto"/>
                <w:sz w:val="24"/>
                <w:highlight w:val="none"/>
              </w:rPr>
            </w:pPr>
          </w:p>
        </w:tc>
        <w:tc>
          <w:tcPr>
            <w:tcW w:w="880" w:type="dxa"/>
          </w:tcPr>
          <w:p w14:paraId="0DF72437">
            <w:pPr>
              <w:spacing w:line="460" w:lineRule="exact"/>
              <w:rPr>
                <w:rFonts w:hint="eastAsia" w:ascii="宋体" w:hAnsi="宋体" w:cs="宋体"/>
                <w:color w:val="auto"/>
                <w:sz w:val="24"/>
                <w:highlight w:val="none"/>
              </w:rPr>
            </w:pPr>
          </w:p>
        </w:tc>
        <w:tc>
          <w:tcPr>
            <w:tcW w:w="1020" w:type="dxa"/>
          </w:tcPr>
          <w:p w14:paraId="12ED3A02">
            <w:pPr>
              <w:spacing w:line="460" w:lineRule="exact"/>
              <w:rPr>
                <w:rFonts w:hint="eastAsia" w:ascii="宋体" w:hAnsi="宋体" w:cs="宋体"/>
                <w:color w:val="auto"/>
                <w:sz w:val="24"/>
                <w:highlight w:val="none"/>
              </w:rPr>
            </w:pPr>
          </w:p>
        </w:tc>
        <w:tc>
          <w:tcPr>
            <w:tcW w:w="1480" w:type="dxa"/>
          </w:tcPr>
          <w:p w14:paraId="11BB89E7">
            <w:pPr>
              <w:spacing w:line="460" w:lineRule="exact"/>
              <w:rPr>
                <w:rFonts w:hint="eastAsia" w:ascii="宋体" w:hAnsi="宋体" w:cs="宋体"/>
                <w:color w:val="auto"/>
                <w:sz w:val="24"/>
                <w:highlight w:val="none"/>
              </w:rPr>
            </w:pPr>
          </w:p>
        </w:tc>
        <w:tc>
          <w:tcPr>
            <w:tcW w:w="1020" w:type="dxa"/>
          </w:tcPr>
          <w:p w14:paraId="3A091C38">
            <w:pPr>
              <w:spacing w:line="460" w:lineRule="exact"/>
              <w:rPr>
                <w:rFonts w:hint="eastAsia" w:ascii="宋体" w:hAnsi="宋体" w:cs="宋体"/>
                <w:color w:val="auto"/>
                <w:sz w:val="24"/>
                <w:highlight w:val="none"/>
              </w:rPr>
            </w:pPr>
          </w:p>
        </w:tc>
        <w:tc>
          <w:tcPr>
            <w:tcW w:w="921" w:type="dxa"/>
          </w:tcPr>
          <w:p w14:paraId="4A154548">
            <w:pPr>
              <w:spacing w:line="460" w:lineRule="exact"/>
              <w:rPr>
                <w:rFonts w:hint="eastAsia" w:ascii="宋体" w:hAnsi="宋体" w:cs="宋体"/>
                <w:color w:val="auto"/>
                <w:sz w:val="24"/>
                <w:highlight w:val="none"/>
              </w:rPr>
            </w:pPr>
          </w:p>
        </w:tc>
      </w:tr>
      <w:tr w14:paraId="6C192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D560E34">
            <w:pPr>
              <w:spacing w:line="460" w:lineRule="exact"/>
              <w:rPr>
                <w:rFonts w:hint="eastAsia" w:ascii="宋体" w:hAnsi="宋体" w:cs="宋体"/>
                <w:color w:val="auto"/>
                <w:sz w:val="24"/>
                <w:highlight w:val="none"/>
              </w:rPr>
            </w:pPr>
          </w:p>
        </w:tc>
        <w:tc>
          <w:tcPr>
            <w:tcW w:w="1418" w:type="dxa"/>
          </w:tcPr>
          <w:p w14:paraId="4CBDD5C8">
            <w:pPr>
              <w:spacing w:line="460" w:lineRule="exact"/>
              <w:rPr>
                <w:rFonts w:hint="eastAsia" w:ascii="宋体" w:hAnsi="宋体" w:cs="宋体"/>
                <w:color w:val="auto"/>
                <w:sz w:val="24"/>
                <w:highlight w:val="none"/>
              </w:rPr>
            </w:pPr>
          </w:p>
        </w:tc>
        <w:tc>
          <w:tcPr>
            <w:tcW w:w="850" w:type="dxa"/>
          </w:tcPr>
          <w:p w14:paraId="7CC50F63">
            <w:pPr>
              <w:spacing w:line="460" w:lineRule="exact"/>
              <w:rPr>
                <w:rFonts w:hint="eastAsia" w:ascii="宋体" w:hAnsi="宋体" w:cs="宋体"/>
                <w:color w:val="auto"/>
                <w:sz w:val="24"/>
                <w:highlight w:val="none"/>
              </w:rPr>
            </w:pPr>
          </w:p>
        </w:tc>
        <w:tc>
          <w:tcPr>
            <w:tcW w:w="1058" w:type="dxa"/>
          </w:tcPr>
          <w:p w14:paraId="2BCCEFBB">
            <w:pPr>
              <w:spacing w:line="460" w:lineRule="exact"/>
              <w:rPr>
                <w:rFonts w:hint="eastAsia" w:ascii="宋体" w:hAnsi="宋体" w:cs="宋体"/>
                <w:color w:val="auto"/>
                <w:sz w:val="24"/>
                <w:highlight w:val="none"/>
              </w:rPr>
            </w:pPr>
          </w:p>
        </w:tc>
        <w:tc>
          <w:tcPr>
            <w:tcW w:w="880" w:type="dxa"/>
          </w:tcPr>
          <w:p w14:paraId="329761FF">
            <w:pPr>
              <w:spacing w:line="460" w:lineRule="exact"/>
              <w:rPr>
                <w:rFonts w:hint="eastAsia" w:ascii="宋体" w:hAnsi="宋体" w:cs="宋体"/>
                <w:color w:val="auto"/>
                <w:sz w:val="24"/>
                <w:highlight w:val="none"/>
              </w:rPr>
            </w:pPr>
          </w:p>
        </w:tc>
        <w:tc>
          <w:tcPr>
            <w:tcW w:w="1020" w:type="dxa"/>
          </w:tcPr>
          <w:p w14:paraId="6A9FAD82">
            <w:pPr>
              <w:spacing w:line="460" w:lineRule="exact"/>
              <w:rPr>
                <w:rFonts w:hint="eastAsia" w:ascii="宋体" w:hAnsi="宋体" w:cs="宋体"/>
                <w:color w:val="auto"/>
                <w:sz w:val="24"/>
                <w:highlight w:val="none"/>
              </w:rPr>
            </w:pPr>
          </w:p>
        </w:tc>
        <w:tc>
          <w:tcPr>
            <w:tcW w:w="1480" w:type="dxa"/>
          </w:tcPr>
          <w:p w14:paraId="64F44CB0">
            <w:pPr>
              <w:spacing w:line="460" w:lineRule="exact"/>
              <w:rPr>
                <w:rFonts w:hint="eastAsia" w:ascii="宋体" w:hAnsi="宋体" w:cs="宋体"/>
                <w:color w:val="auto"/>
                <w:sz w:val="24"/>
                <w:highlight w:val="none"/>
              </w:rPr>
            </w:pPr>
          </w:p>
        </w:tc>
        <w:tc>
          <w:tcPr>
            <w:tcW w:w="1020" w:type="dxa"/>
          </w:tcPr>
          <w:p w14:paraId="4D88FC29">
            <w:pPr>
              <w:spacing w:line="460" w:lineRule="exact"/>
              <w:rPr>
                <w:rFonts w:hint="eastAsia" w:ascii="宋体" w:hAnsi="宋体" w:cs="宋体"/>
                <w:color w:val="auto"/>
                <w:sz w:val="24"/>
                <w:highlight w:val="none"/>
              </w:rPr>
            </w:pPr>
          </w:p>
        </w:tc>
        <w:tc>
          <w:tcPr>
            <w:tcW w:w="921" w:type="dxa"/>
          </w:tcPr>
          <w:p w14:paraId="6C25EA45">
            <w:pPr>
              <w:spacing w:line="460" w:lineRule="exact"/>
              <w:rPr>
                <w:rFonts w:hint="eastAsia" w:ascii="宋体" w:hAnsi="宋体" w:cs="宋体"/>
                <w:color w:val="auto"/>
                <w:sz w:val="24"/>
                <w:highlight w:val="none"/>
              </w:rPr>
            </w:pPr>
          </w:p>
        </w:tc>
      </w:tr>
      <w:tr w14:paraId="7EF0D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E484B99">
            <w:pPr>
              <w:spacing w:line="460" w:lineRule="exact"/>
              <w:rPr>
                <w:rFonts w:hint="eastAsia" w:ascii="宋体" w:hAnsi="宋体" w:cs="宋体"/>
                <w:color w:val="auto"/>
                <w:sz w:val="24"/>
                <w:highlight w:val="none"/>
              </w:rPr>
            </w:pPr>
          </w:p>
        </w:tc>
        <w:tc>
          <w:tcPr>
            <w:tcW w:w="1418" w:type="dxa"/>
          </w:tcPr>
          <w:p w14:paraId="5E3F540B">
            <w:pPr>
              <w:spacing w:line="460" w:lineRule="exact"/>
              <w:rPr>
                <w:rFonts w:hint="eastAsia" w:ascii="宋体" w:hAnsi="宋体" w:cs="宋体"/>
                <w:color w:val="auto"/>
                <w:sz w:val="24"/>
                <w:highlight w:val="none"/>
              </w:rPr>
            </w:pPr>
          </w:p>
        </w:tc>
        <w:tc>
          <w:tcPr>
            <w:tcW w:w="850" w:type="dxa"/>
          </w:tcPr>
          <w:p w14:paraId="038D8247">
            <w:pPr>
              <w:spacing w:line="460" w:lineRule="exact"/>
              <w:rPr>
                <w:rFonts w:hint="eastAsia" w:ascii="宋体" w:hAnsi="宋体" w:cs="宋体"/>
                <w:color w:val="auto"/>
                <w:sz w:val="24"/>
                <w:highlight w:val="none"/>
              </w:rPr>
            </w:pPr>
          </w:p>
        </w:tc>
        <w:tc>
          <w:tcPr>
            <w:tcW w:w="1058" w:type="dxa"/>
          </w:tcPr>
          <w:p w14:paraId="798AD7E9">
            <w:pPr>
              <w:spacing w:line="460" w:lineRule="exact"/>
              <w:rPr>
                <w:rFonts w:hint="eastAsia" w:ascii="宋体" w:hAnsi="宋体" w:cs="宋体"/>
                <w:color w:val="auto"/>
                <w:sz w:val="24"/>
                <w:highlight w:val="none"/>
              </w:rPr>
            </w:pPr>
          </w:p>
        </w:tc>
        <w:tc>
          <w:tcPr>
            <w:tcW w:w="880" w:type="dxa"/>
          </w:tcPr>
          <w:p w14:paraId="076A03EB">
            <w:pPr>
              <w:spacing w:line="460" w:lineRule="exact"/>
              <w:rPr>
                <w:rFonts w:hint="eastAsia" w:ascii="宋体" w:hAnsi="宋体" w:cs="宋体"/>
                <w:color w:val="auto"/>
                <w:sz w:val="24"/>
                <w:highlight w:val="none"/>
              </w:rPr>
            </w:pPr>
          </w:p>
        </w:tc>
        <w:tc>
          <w:tcPr>
            <w:tcW w:w="1020" w:type="dxa"/>
          </w:tcPr>
          <w:p w14:paraId="230369F3">
            <w:pPr>
              <w:spacing w:line="460" w:lineRule="exact"/>
              <w:rPr>
                <w:rFonts w:hint="eastAsia" w:ascii="宋体" w:hAnsi="宋体" w:cs="宋体"/>
                <w:color w:val="auto"/>
                <w:sz w:val="24"/>
                <w:highlight w:val="none"/>
              </w:rPr>
            </w:pPr>
          </w:p>
        </w:tc>
        <w:tc>
          <w:tcPr>
            <w:tcW w:w="1480" w:type="dxa"/>
          </w:tcPr>
          <w:p w14:paraId="0F03ED71">
            <w:pPr>
              <w:spacing w:line="460" w:lineRule="exact"/>
              <w:rPr>
                <w:rFonts w:hint="eastAsia" w:ascii="宋体" w:hAnsi="宋体" w:cs="宋体"/>
                <w:color w:val="auto"/>
                <w:sz w:val="24"/>
                <w:highlight w:val="none"/>
              </w:rPr>
            </w:pPr>
          </w:p>
        </w:tc>
        <w:tc>
          <w:tcPr>
            <w:tcW w:w="1020" w:type="dxa"/>
          </w:tcPr>
          <w:p w14:paraId="5ADD080D">
            <w:pPr>
              <w:spacing w:line="460" w:lineRule="exact"/>
              <w:rPr>
                <w:rFonts w:hint="eastAsia" w:ascii="宋体" w:hAnsi="宋体" w:cs="宋体"/>
                <w:color w:val="auto"/>
                <w:sz w:val="24"/>
                <w:highlight w:val="none"/>
              </w:rPr>
            </w:pPr>
          </w:p>
        </w:tc>
        <w:tc>
          <w:tcPr>
            <w:tcW w:w="921" w:type="dxa"/>
          </w:tcPr>
          <w:p w14:paraId="046029EC">
            <w:pPr>
              <w:spacing w:line="460" w:lineRule="exact"/>
              <w:rPr>
                <w:rFonts w:hint="eastAsia" w:ascii="宋体" w:hAnsi="宋体" w:cs="宋体"/>
                <w:color w:val="auto"/>
                <w:sz w:val="24"/>
                <w:highlight w:val="none"/>
              </w:rPr>
            </w:pPr>
          </w:p>
        </w:tc>
      </w:tr>
      <w:tr w14:paraId="1A467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759F56E">
            <w:pPr>
              <w:spacing w:line="460" w:lineRule="exact"/>
              <w:rPr>
                <w:rFonts w:hint="eastAsia" w:ascii="宋体" w:hAnsi="宋体" w:cs="宋体"/>
                <w:color w:val="auto"/>
                <w:sz w:val="24"/>
                <w:highlight w:val="none"/>
              </w:rPr>
            </w:pPr>
          </w:p>
        </w:tc>
        <w:tc>
          <w:tcPr>
            <w:tcW w:w="1418" w:type="dxa"/>
          </w:tcPr>
          <w:p w14:paraId="0405A832">
            <w:pPr>
              <w:spacing w:line="460" w:lineRule="exact"/>
              <w:rPr>
                <w:rFonts w:hint="eastAsia" w:ascii="宋体" w:hAnsi="宋体" w:cs="宋体"/>
                <w:color w:val="auto"/>
                <w:sz w:val="24"/>
                <w:highlight w:val="none"/>
              </w:rPr>
            </w:pPr>
          </w:p>
        </w:tc>
        <w:tc>
          <w:tcPr>
            <w:tcW w:w="850" w:type="dxa"/>
          </w:tcPr>
          <w:p w14:paraId="7437221A">
            <w:pPr>
              <w:spacing w:line="460" w:lineRule="exact"/>
              <w:rPr>
                <w:rFonts w:hint="eastAsia" w:ascii="宋体" w:hAnsi="宋体" w:cs="宋体"/>
                <w:color w:val="auto"/>
                <w:sz w:val="24"/>
                <w:highlight w:val="none"/>
              </w:rPr>
            </w:pPr>
          </w:p>
        </w:tc>
        <w:tc>
          <w:tcPr>
            <w:tcW w:w="1058" w:type="dxa"/>
          </w:tcPr>
          <w:p w14:paraId="4B151E2E">
            <w:pPr>
              <w:spacing w:line="460" w:lineRule="exact"/>
              <w:rPr>
                <w:rFonts w:hint="eastAsia" w:ascii="宋体" w:hAnsi="宋体" w:cs="宋体"/>
                <w:color w:val="auto"/>
                <w:sz w:val="24"/>
                <w:highlight w:val="none"/>
              </w:rPr>
            </w:pPr>
          </w:p>
        </w:tc>
        <w:tc>
          <w:tcPr>
            <w:tcW w:w="880" w:type="dxa"/>
          </w:tcPr>
          <w:p w14:paraId="607FFA63">
            <w:pPr>
              <w:spacing w:line="460" w:lineRule="exact"/>
              <w:rPr>
                <w:rFonts w:hint="eastAsia" w:ascii="宋体" w:hAnsi="宋体" w:cs="宋体"/>
                <w:color w:val="auto"/>
                <w:sz w:val="24"/>
                <w:highlight w:val="none"/>
              </w:rPr>
            </w:pPr>
          </w:p>
        </w:tc>
        <w:tc>
          <w:tcPr>
            <w:tcW w:w="1020" w:type="dxa"/>
          </w:tcPr>
          <w:p w14:paraId="549B5460">
            <w:pPr>
              <w:spacing w:line="460" w:lineRule="exact"/>
              <w:rPr>
                <w:rFonts w:hint="eastAsia" w:ascii="宋体" w:hAnsi="宋体" w:cs="宋体"/>
                <w:color w:val="auto"/>
                <w:sz w:val="24"/>
                <w:highlight w:val="none"/>
              </w:rPr>
            </w:pPr>
          </w:p>
        </w:tc>
        <w:tc>
          <w:tcPr>
            <w:tcW w:w="1480" w:type="dxa"/>
          </w:tcPr>
          <w:p w14:paraId="11E3BE7C">
            <w:pPr>
              <w:spacing w:line="460" w:lineRule="exact"/>
              <w:rPr>
                <w:rFonts w:hint="eastAsia" w:ascii="宋体" w:hAnsi="宋体" w:cs="宋体"/>
                <w:color w:val="auto"/>
                <w:sz w:val="24"/>
                <w:highlight w:val="none"/>
              </w:rPr>
            </w:pPr>
          </w:p>
        </w:tc>
        <w:tc>
          <w:tcPr>
            <w:tcW w:w="1020" w:type="dxa"/>
          </w:tcPr>
          <w:p w14:paraId="043F80DB">
            <w:pPr>
              <w:spacing w:line="460" w:lineRule="exact"/>
              <w:rPr>
                <w:rFonts w:hint="eastAsia" w:ascii="宋体" w:hAnsi="宋体" w:cs="宋体"/>
                <w:color w:val="auto"/>
                <w:sz w:val="24"/>
                <w:highlight w:val="none"/>
              </w:rPr>
            </w:pPr>
          </w:p>
        </w:tc>
        <w:tc>
          <w:tcPr>
            <w:tcW w:w="921" w:type="dxa"/>
          </w:tcPr>
          <w:p w14:paraId="2217419A">
            <w:pPr>
              <w:spacing w:line="460" w:lineRule="exact"/>
              <w:rPr>
                <w:rFonts w:hint="eastAsia" w:ascii="宋体" w:hAnsi="宋体" w:cs="宋体"/>
                <w:color w:val="auto"/>
                <w:sz w:val="24"/>
                <w:highlight w:val="none"/>
              </w:rPr>
            </w:pPr>
          </w:p>
        </w:tc>
      </w:tr>
      <w:tr w14:paraId="2236E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12471AC">
            <w:pPr>
              <w:spacing w:line="460" w:lineRule="exact"/>
              <w:rPr>
                <w:rFonts w:hint="eastAsia" w:ascii="宋体" w:hAnsi="宋体" w:cs="宋体"/>
                <w:color w:val="auto"/>
                <w:sz w:val="24"/>
                <w:highlight w:val="none"/>
              </w:rPr>
            </w:pPr>
          </w:p>
        </w:tc>
        <w:tc>
          <w:tcPr>
            <w:tcW w:w="1418" w:type="dxa"/>
          </w:tcPr>
          <w:p w14:paraId="0D86F314">
            <w:pPr>
              <w:spacing w:line="460" w:lineRule="exact"/>
              <w:rPr>
                <w:rFonts w:hint="eastAsia" w:ascii="宋体" w:hAnsi="宋体" w:cs="宋体"/>
                <w:color w:val="auto"/>
                <w:sz w:val="24"/>
                <w:highlight w:val="none"/>
              </w:rPr>
            </w:pPr>
          </w:p>
        </w:tc>
        <w:tc>
          <w:tcPr>
            <w:tcW w:w="850" w:type="dxa"/>
          </w:tcPr>
          <w:p w14:paraId="723D4E1E">
            <w:pPr>
              <w:spacing w:line="460" w:lineRule="exact"/>
              <w:rPr>
                <w:rFonts w:hint="eastAsia" w:ascii="宋体" w:hAnsi="宋体" w:cs="宋体"/>
                <w:color w:val="auto"/>
                <w:sz w:val="24"/>
                <w:highlight w:val="none"/>
              </w:rPr>
            </w:pPr>
          </w:p>
        </w:tc>
        <w:tc>
          <w:tcPr>
            <w:tcW w:w="1058" w:type="dxa"/>
          </w:tcPr>
          <w:p w14:paraId="77D7405C">
            <w:pPr>
              <w:spacing w:line="460" w:lineRule="exact"/>
              <w:rPr>
                <w:rFonts w:hint="eastAsia" w:ascii="宋体" w:hAnsi="宋体" w:cs="宋体"/>
                <w:color w:val="auto"/>
                <w:sz w:val="24"/>
                <w:highlight w:val="none"/>
              </w:rPr>
            </w:pPr>
          </w:p>
        </w:tc>
        <w:tc>
          <w:tcPr>
            <w:tcW w:w="880" w:type="dxa"/>
          </w:tcPr>
          <w:p w14:paraId="5ACD3043">
            <w:pPr>
              <w:spacing w:line="460" w:lineRule="exact"/>
              <w:rPr>
                <w:rFonts w:hint="eastAsia" w:ascii="宋体" w:hAnsi="宋体" w:cs="宋体"/>
                <w:color w:val="auto"/>
                <w:sz w:val="24"/>
                <w:highlight w:val="none"/>
              </w:rPr>
            </w:pPr>
          </w:p>
        </w:tc>
        <w:tc>
          <w:tcPr>
            <w:tcW w:w="1020" w:type="dxa"/>
          </w:tcPr>
          <w:p w14:paraId="4B1A9B77">
            <w:pPr>
              <w:spacing w:line="460" w:lineRule="exact"/>
              <w:rPr>
                <w:rFonts w:hint="eastAsia" w:ascii="宋体" w:hAnsi="宋体" w:cs="宋体"/>
                <w:color w:val="auto"/>
                <w:sz w:val="24"/>
                <w:highlight w:val="none"/>
              </w:rPr>
            </w:pPr>
          </w:p>
        </w:tc>
        <w:tc>
          <w:tcPr>
            <w:tcW w:w="1480" w:type="dxa"/>
          </w:tcPr>
          <w:p w14:paraId="6FDD8667">
            <w:pPr>
              <w:spacing w:line="460" w:lineRule="exact"/>
              <w:rPr>
                <w:rFonts w:hint="eastAsia" w:ascii="宋体" w:hAnsi="宋体" w:cs="宋体"/>
                <w:color w:val="auto"/>
                <w:sz w:val="24"/>
                <w:highlight w:val="none"/>
              </w:rPr>
            </w:pPr>
          </w:p>
        </w:tc>
        <w:tc>
          <w:tcPr>
            <w:tcW w:w="1020" w:type="dxa"/>
          </w:tcPr>
          <w:p w14:paraId="728AA17D">
            <w:pPr>
              <w:spacing w:line="460" w:lineRule="exact"/>
              <w:rPr>
                <w:rFonts w:hint="eastAsia" w:ascii="宋体" w:hAnsi="宋体" w:cs="宋体"/>
                <w:color w:val="auto"/>
                <w:sz w:val="24"/>
                <w:highlight w:val="none"/>
              </w:rPr>
            </w:pPr>
          </w:p>
        </w:tc>
        <w:tc>
          <w:tcPr>
            <w:tcW w:w="921" w:type="dxa"/>
          </w:tcPr>
          <w:p w14:paraId="55B0242C">
            <w:pPr>
              <w:spacing w:line="460" w:lineRule="exact"/>
              <w:rPr>
                <w:rFonts w:hint="eastAsia" w:ascii="宋体" w:hAnsi="宋体" w:cs="宋体"/>
                <w:color w:val="auto"/>
                <w:sz w:val="24"/>
                <w:highlight w:val="none"/>
              </w:rPr>
            </w:pPr>
          </w:p>
        </w:tc>
      </w:tr>
      <w:tr w14:paraId="3217C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1E70B048">
            <w:pPr>
              <w:spacing w:line="460" w:lineRule="exact"/>
              <w:rPr>
                <w:rFonts w:hint="eastAsia" w:ascii="宋体" w:hAnsi="宋体" w:cs="宋体"/>
                <w:color w:val="auto"/>
                <w:sz w:val="24"/>
                <w:highlight w:val="none"/>
              </w:rPr>
            </w:pPr>
          </w:p>
        </w:tc>
        <w:tc>
          <w:tcPr>
            <w:tcW w:w="1418" w:type="dxa"/>
            <w:tcBorders>
              <w:bottom w:val="single" w:color="auto" w:sz="12" w:space="0"/>
            </w:tcBorders>
          </w:tcPr>
          <w:p w14:paraId="6FC4D232">
            <w:pPr>
              <w:spacing w:line="460" w:lineRule="exact"/>
              <w:rPr>
                <w:rFonts w:hint="eastAsia" w:ascii="宋体" w:hAnsi="宋体" w:cs="宋体"/>
                <w:color w:val="auto"/>
                <w:sz w:val="24"/>
                <w:highlight w:val="none"/>
              </w:rPr>
            </w:pPr>
          </w:p>
        </w:tc>
        <w:tc>
          <w:tcPr>
            <w:tcW w:w="850" w:type="dxa"/>
            <w:tcBorders>
              <w:bottom w:val="single" w:color="auto" w:sz="12" w:space="0"/>
            </w:tcBorders>
          </w:tcPr>
          <w:p w14:paraId="4C647466">
            <w:pPr>
              <w:spacing w:line="460" w:lineRule="exact"/>
              <w:rPr>
                <w:rFonts w:hint="eastAsia" w:ascii="宋体" w:hAnsi="宋体" w:cs="宋体"/>
                <w:color w:val="auto"/>
                <w:sz w:val="24"/>
                <w:highlight w:val="none"/>
              </w:rPr>
            </w:pPr>
          </w:p>
        </w:tc>
        <w:tc>
          <w:tcPr>
            <w:tcW w:w="1058" w:type="dxa"/>
            <w:tcBorders>
              <w:bottom w:val="single" w:color="auto" w:sz="12" w:space="0"/>
            </w:tcBorders>
          </w:tcPr>
          <w:p w14:paraId="27615860">
            <w:pPr>
              <w:spacing w:line="460" w:lineRule="exact"/>
              <w:rPr>
                <w:rFonts w:hint="eastAsia" w:ascii="宋体" w:hAnsi="宋体" w:cs="宋体"/>
                <w:color w:val="auto"/>
                <w:sz w:val="24"/>
                <w:highlight w:val="none"/>
              </w:rPr>
            </w:pPr>
          </w:p>
        </w:tc>
        <w:tc>
          <w:tcPr>
            <w:tcW w:w="880" w:type="dxa"/>
            <w:tcBorders>
              <w:bottom w:val="single" w:color="auto" w:sz="12" w:space="0"/>
            </w:tcBorders>
          </w:tcPr>
          <w:p w14:paraId="09AAB832">
            <w:pPr>
              <w:spacing w:line="460" w:lineRule="exact"/>
              <w:rPr>
                <w:rFonts w:hint="eastAsia" w:ascii="宋体" w:hAnsi="宋体" w:cs="宋体"/>
                <w:color w:val="auto"/>
                <w:sz w:val="24"/>
                <w:highlight w:val="none"/>
              </w:rPr>
            </w:pPr>
          </w:p>
        </w:tc>
        <w:tc>
          <w:tcPr>
            <w:tcW w:w="1020" w:type="dxa"/>
            <w:tcBorders>
              <w:bottom w:val="single" w:color="auto" w:sz="12" w:space="0"/>
            </w:tcBorders>
          </w:tcPr>
          <w:p w14:paraId="76A08D84">
            <w:pPr>
              <w:spacing w:line="460" w:lineRule="exact"/>
              <w:rPr>
                <w:rFonts w:hint="eastAsia" w:ascii="宋体" w:hAnsi="宋体" w:cs="宋体"/>
                <w:color w:val="auto"/>
                <w:sz w:val="24"/>
                <w:highlight w:val="none"/>
              </w:rPr>
            </w:pPr>
          </w:p>
        </w:tc>
        <w:tc>
          <w:tcPr>
            <w:tcW w:w="1480" w:type="dxa"/>
            <w:tcBorders>
              <w:bottom w:val="single" w:color="auto" w:sz="12" w:space="0"/>
            </w:tcBorders>
          </w:tcPr>
          <w:p w14:paraId="597EEB0A">
            <w:pPr>
              <w:spacing w:line="460" w:lineRule="exact"/>
              <w:rPr>
                <w:rFonts w:hint="eastAsia" w:ascii="宋体" w:hAnsi="宋体" w:cs="宋体"/>
                <w:color w:val="auto"/>
                <w:sz w:val="24"/>
                <w:highlight w:val="none"/>
              </w:rPr>
            </w:pPr>
          </w:p>
        </w:tc>
        <w:tc>
          <w:tcPr>
            <w:tcW w:w="1020" w:type="dxa"/>
            <w:tcBorders>
              <w:bottom w:val="single" w:color="auto" w:sz="12" w:space="0"/>
            </w:tcBorders>
          </w:tcPr>
          <w:p w14:paraId="77E1022B">
            <w:pPr>
              <w:spacing w:line="460" w:lineRule="exact"/>
              <w:rPr>
                <w:rFonts w:hint="eastAsia" w:ascii="宋体" w:hAnsi="宋体" w:cs="宋体"/>
                <w:color w:val="auto"/>
                <w:sz w:val="24"/>
                <w:highlight w:val="none"/>
              </w:rPr>
            </w:pPr>
          </w:p>
        </w:tc>
        <w:tc>
          <w:tcPr>
            <w:tcW w:w="921" w:type="dxa"/>
            <w:tcBorders>
              <w:bottom w:val="single" w:color="auto" w:sz="12" w:space="0"/>
            </w:tcBorders>
          </w:tcPr>
          <w:p w14:paraId="2F3D362C">
            <w:pPr>
              <w:spacing w:line="460" w:lineRule="exact"/>
              <w:rPr>
                <w:rFonts w:hint="eastAsia" w:ascii="宋体" w:hAnsi="宋体" w:cs="宋体"/>
                <w:color w:val="auto"/>
                <w:sz w:val="24"/>
                <w:highlight w:val="none"/>
              </w:rPr>
            </w:pPr>
          </w:p>
        </w:tc>
      </w:tr>
    </w:tbl>
    <w:p w14:paraId="0CFBB59C">
      <w:pPr>
        <w:spacing w:line="460" w:lineRule="exact"/>
        <w:rPr>
          <w:rFonts w:hint="eastAsia" w:ascii="宋体" w:hAnsi="宋体" w:cs="宋体"/>
          <w:color w:val="auto"/>
          <w:sz w:val="24"/>
          <w:highlight w:val="none"/>
        </w:rPr>
      </w:pPr>
    </w:p>
    <w:p w14:paraId="3FD95020">
      <w:pPr>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附件4：</w:t>
      </w:r>
    </w:p>
    <w:p w14:paraId="38AE50F7">
      <w:pPr>
        <w:spacing w:before="156" w:beforeLines="50" w:after="156" w:afterLines="5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承包人主要施工管理人员表</w:t>
      </w:r>
    </w:p>
    <w:tbl>
      <w:tblPr>
        <w:tblStyle w:val="5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14:paraId="61414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single" w:color="auto" w:sz="12" w:space="0"/>
              <w:left w:val="single" w:color="auto" w:sz="12" w:space="0"/>
              <w:bottom w:val="double" w:color="auto" w:sz="6" w:space="0"/>
              <w:right w:val="single" w:color="auto" w:sz="6" w:space="0"/>
            </w:tcBorders>
            <w:vAlign w:val="center"/>
          </w:tcPr>
          <w:p w14:paraId="6D97F022">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711D77B">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506359C3">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0CE6266F">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6209479A">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主要资历、经验及承担过的项目</w:t>
            </w:r>
          </w:p>
        </w:tc>
      </w:tr>
      <w:tr w14:paraId="02CEC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double" w:color="auto" w:sz="6" w:space="0"/>
              <w:left w:val="single" w:color="auto" w:sz="12" w:space="0"/>
              <w:bottom w:val="single" w:color="auto" w:sz="6" w:space="0"/>
              <w:right w:val="single" w:color="auto" w:sz="12" w:space="0"/>
            </w:tcBorders>
            <w:vAlign w:val="center"/>
          </w:tcPr>
          <w:p w14:paraId="074CFD12">
            <w:pPr>
              <w:keepNext/>
              <w:spacing w:line="360" w:lineRule="auto"/>
              <w:ind w:right="63"/>
              <w:rPr>
                <w:rFonts w:hint="eastAsia" w:ascii="宋体" w:hAnsi="宋体" w:cs="宋体"/>
                <w:color w:val="auto"/>
                <w:sz w:val="24"/>
                <w:highlight w:val="none"/>
              </w:rPr>
            </w:pPr>
            <w:r>
              <w:rPr>
                <w:rFonts w:hint="eastAsia" w:ascii="宋体" w:hAnsi="宋体" w:cs="宋体"/>
                <w:color w:val="auto"/>
                <w:sz w:val="24"/>
                <w:highlight w:val="none"/>
              </w:rPr>
              <w:t>一、总部人员</w:t>
            </w:r>
          </w:p>
        </w:tc>
      </w:tr>
      <w:tr w14:paraId="51425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nil"/>
              <w:left w:val="single" w:color="auto" w:sz="12" w:space="0"/>
              <w:bottom w:val="nil"/>
              <w:right w:val="single" w:color="auto" w:sz="6" w:space="0"/>
            </w:tcBorders>
            <w:vAlign w:val="center"/>
          </w:tcPr>
          <w:p w14:paraId="0EA23944">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5368268E">
            <w:pPr>
              <w:keepNext/>
              <w:spacing w:line="360" w:lineRule="auto"/>
              <w:ind w:right="63"/>
              <w:rPr>
                <w:rFonts w:hint="eastAsia" w:ascii="宋体" w:hAnsi="宋体" w:cs="宋体"/>
                <w:color w:val="auto"/>
                <w:sz w:val="24"/>
                <w:highlight w:val="none"/>
              </w:rPr>
            </w:pPr>
          </w:p>
        </w:tc>
        <w:tc>
          <w:tcPr>
            <w:tcW w:w="1134" w:type="dxa"/>
            <w:tcBorders>
              <w:top w:val="nil"/>
              <w:left w:val="single" w:color="auto" w:sz="6" w:space="0"/>
              <w:bottom w:val="single" w:color="auto" w:sz="6" w:space="0"/>
              <w:right w:val="single" w:color="auto" w:sz="6" w:space="0"/>
            </w:tcBorders>
            <w:vAlign w:val="center"/>
          </w:tcPr>
          <w:p w14:paraId="315EBBB2">
            <w:pPr>
              <w:keepNext/>
              <w:spacing w:line="360" w:lineRule="auto"/>
              <w:ind w:right="63"/>
              <w:rPr>
                <w:rFonts w:hint="eastAsia" w:ascii="宋体" w:hAnsi="宋体" w:cs="宋体"/>
                <w:color w:val="auto"/>
                <w:sz w:val="24"/>
                <w:highlight w:val="none"/>
              </w:rPr>
            </w:pPr>
          </w:p>
        </w:tc>
        <w:tc>
          <w:tcPr>
            <w:tcW w:w="1134" w:type="dxa"/>
            <w:tcBorders>
              <w:top w:val="nil"/>
              <w:left w:val="single" w:color="auto" w:sz="6" w:space="0"/>
              <w:bottom w:val="single" w:color="auto" w:sz="6" w:space="0"/>
              <w:right w:val="single" w:color="auto" w:sz="6" w:space="0"/>
            </w:tcBorders>
            <w:vAlign w:val="center"/>
          </w:tcPr>
          <w:p w14:paraId="680B0537">
            <w:pPr>
              <w:keepNext/>
              <w:spacing w:line="360" w:lineRule="auto"/>
              <w:ind w:right="63"/>
              <w:rPr>
                <w:rFonts w:hint="eastAsia" w:ascii="宋体" w:hAnsi="宋体" w:cs="宋体"/>
                <w:color w:val="auto"/>
                <w:sz w:val="24"/>
                <w:highlight w:val="none"/>
              </w:rPr>
            </w:pPr>
          </w:p>
        </w:tc>
        <w:tc>
          <w:tcPr>
            <w:tcW w:w="4252" w:type="dxa"/>
            <w:tcBorders>
              <w:top w:val="nil"/>
              <w:left w:val="single" w:color="auto" w:sz="6" w:space="0"/>
              <w:bottom w:val="single" w:color="auto" w:sz="6" w:space="0"/>
              <w:right w:val="single" w:color="auto" w:sz="12" w:space="0"/>
            </w:tcBorders>
            <w:vAlign w:val="center"/>
          </w:tcPr>
          <w:p w14:paraId="23E905F8">
            <w:pPr>
              <w:keepNext/>
              <w:spacing w:line="360" w:lineRule="auto"/>
              <w:ind w:right="63"/>
              <w:rPr>
                <w:rFonts w:hint="eastAsia" w:ascii="宋体" w:hAnsi="宋体" w:cs="宋体"/>
                <w:color w:val="auto"/>
                <w:sz w:val="24"/>
                <w:highlight w:val="none"/>
              </w:rPr>
            </w:pPr>
          </w:p>
        </w:tc>
      </w:tr>
      <w:tr w14:paraId="52EFA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111AA468">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7AD5BFAD">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A53C779">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D518ECC">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7F39870">
            <w:pPr>
              <w:keepNext/>
              <w:spacing w:line="360" w:lineRule="auto"/>
              <w:ind w:right="63"/>
              <w:rPr>
                <w:rFonts w:hint="eastAsia" w:ascii="宋体" w:hAnsi="宋体" w:cs="宋体"/>
                <w:color w:val="auto"/>
                <w:sz w:val="24"/>
                <w:highlight w:val="none"/>
              </w:rPr>
            </w:pPr>
          </w:p>
        </w:tc>
      </w:tr>
      <w:tr w14:paraId="6AC3B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16617783">
            <w:pPr>
              <w:keepNext/>
              <w:spacing w:line="360" w:lineRule="auto"/>
              <w:ind w:right="63"/>
              <w:rPr>
                <w:rFonts w:hint="eastAsia"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636CC6B">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63041DC">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0078445">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A9BC64F">
            <w:pPr>
              <w:keepNext/>
              <w:spacing w:line="360" w:lineRule="auto"/>
              <w:ind w:right="63"/>
              <w:rPr>
                <w:rFonts w:hint="eastAsia" w:ascii="宋体" w:hAnsi="宋体" w:cs="宋体"/>
                <w:color w:val="auto"/>
                <w:sz w:val="24"/>
                <w:highlight w:val="none"/>
              </w:rPr>
            </w:pPr>
          </w:p>
        </w:tc>
      </w:tr>
      <w:tr w14:paraId="29917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nil"/>
              <w:right w:val="single" w:color="auto" w:sz="6" w:space="0"/>
            </w:tcBorders>
            <w:vAlign w:val="center"/>
          </w:tcPr>
          <w:p w14:paraId="6DA9A301">
            <w:pPr>
              <w:keepNext/>
              <w:spacing w:line="360" w:lineRule="auto"/>
              <w:ind w:right="63"/>
              <w:rPr>
                <w:rFonts w:hint="eastAsia"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E65EEBA">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910A327">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D5A2421">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89D7505">
            <w:pPr>
              <w:keepNext/>
              <w:spacing w:line="360" w:lineRule="auto"/>
              <w:ind w:right="63"/>
              <w:rPr>
                <w:rFonts w:hint="eastAsia" w:ascii="宋体" w:hAnsi="宋体" w:cs="宋体"/>
                <w:color w:val="auto"/>
                <w:sz w:val="24"/>
                <w:highlight w:val="none"/>
              </w:rPr>
            </w:pPr>
          </w:p>
        </w:tc>
      </w:tr>
      <w:tr w14:paraId="50CFE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single" w:color="auto" w:sz="6" w:space="0"/>
              <w:left w:val="single" w:color="auto" w:sz="12" w:space="0"/>
              <w:bottom w:val="single" w:color="auto" w:sz="6" w:space="0"/>
              <w:right w:val="single" w:color="auto" w:sz="12" w:space="0"/>
            </w:tcBorders>
            <w:vAlign w:val="center"/>
          </w:tcPr>
          <w:p w14:paraId="5CB7B813">
            <w:pPr>
              <w:keepNext/>
              <w:spacing w:line="360" w:lineRule="auto"/>
              <w:ind w:right="63"/>
              <w:rPr>
                <w:rFonts w:hint="eastAsia" w:ascii="宋体" w:hAnsi="宋体" w:cs="宋体"/>
                <w:color w:val="auto"/>
                <w:sz w:val="24"/>
                <w:highlight w:val="none"/>
              </w:rPr>
            </w:pPr>
            <w:r>
              <w:rPr>
                <w:rFonts w:hint="eastAsia" w:ascii="宋体" w:hAnsi="宋体" w:cs="宋体"/>
                <w:color w:val="auto"/>
                <w:sz w:val="24"/>
                <w:highlight w:val="none"/>
              </w:rPr>
              <w:t>二、现场人员</w:t>
            </w:r>
          </w:p>
        </w:tc>
      </w:tr>
      <w:tr w14:paraId="12E7D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378CF303">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09E2A81">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6B894B6">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1E96201">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73032DC">
            <w:pPr>
              <w:keepNext/>
              <w:spacing w:line="360" w:lineRule="auto"/>
              <w:ind w:right="63"/>
              <w:rPr>
                <w:rFonts w:hint="eastAsia" w:ascii="宋体" w:hAnsi="宋体" w:cs="宋体"/>
                <w:color w:val="auto"/>
                <w:sz w:val="24"/>
                <w:highlight w:val="none"/>
              </w:rPr>
            </w:pPr>
          </w:p>
        </w:tc>
      </w:tr>
      <w:tr w14:paraId="50EAD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5BFC867C">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3F2E8DC8">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02CF309">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E5BECFC">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33D7A01">
            <w:pPr>
              <w:keepNext/>
              <w:spacing w:line="360" w:lineRule="auto"/>
              <w:ind w:right="63"/>
              <w:rPr>
                <w:rFonts w:hint="eastAsia" w:ascii="宋体" w:hAnsi="宋体" w:cs="宋体"/>
                <w:color w:val="auto"/>
                <w:sz w:val="24"/>
                <w:highlight w:val="none"/>
              </w:rPr>
            </w:pPr>
          </w:p>
        </w:tc>
      </w:tr>
      <w:tr w14:paraId="24E64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36069758">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5EA78E96">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C8A6D4E">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E0FFABB">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B6A9717">
            <w:pPr>
              <w:keepNext/>
              <w:spacing w:line="360" w:lineRule="auto"/>
              <w:ind w:right="63"/>
              <w:rPr>
                <w:rFonts w:hint="eastAsia" w:ascii="宋体" w:hAnsi="宋体" w:cs="宋体"/>
                <w:color w:val="auto"/>
                <w:sz w:val="24"/>
                <w:highlight w:val="none"/>
              </w:rPr>
            </w:pPr>
          </w:p>
        </w:tc>
      </w:tr>
      <w:tr w14:paraId="0DD55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7F61B0FF">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662E8EBD">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F21CEA5">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803233C">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50073A9">
            <w:pPr>
              <w:keepNext/>
              <w:spacing w:line="360" w:lineRule="auto"/>
              <w:ind w:right="63"/>
              <w:rPr>
                <w:rFonts w:hint="eastAsia" w:ascii="宋体" w:hAnsi="宋体" w:cs="宋体"/>
                <w:color w:val="auto"/>
                <w:sz w:val="24"/>
                <w:highlight w:val="none"/>
              </w:rPr>
            </w:pPr>
          </w:p>
        </w:tc>
      </w:tr>
      <w:tr w14:paraId="268E4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75220A21">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60E8B417">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EF58F09">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B06ED94">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233BDD2">
            <w:pPr>
              <w:keepNext/>
              <w:spacing w:line="360" w:lineRule="auto"/>
              <w:ind w:right="63"/>
              <w:rPr>
                <w:rFonts w:hint="eastAsia" w:ascii="宋体" w:hAnsi="宋体" w:cs="宋体"/>
                <w:color w:val="auto"/>
                <w:sz w:val="24"/>
                <w:highlight w:val="none"/>
              </w:rPr>
            </w:pPr>
          </w:p>
        </w:tc>
      </w:tr>
      <w:tr w14:paraId="201EF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5BB35BBA">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34AD0AA4">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453805B">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9A507DF">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0E76190">
            <w:pPr>
              <w:keepNext/>
              <w:spacing w:line="360" w:lineRule="auto"/>
              <w:ind w:right="63"/>
              <w:rPr>
                <w:rFonts w:hint="eastAsia" w:ascii="宋体" w:hAnsi="宋体" w:cs="宋体"/>
                <w:color w:val="auto"/>
                <w:sz w:val="24"/>
                <w:highlight w:val="none"/>
              </w:rPr>
            </w:pPr>
          </w:p>
        </w:tc>
      </w:tr>
      <w:tr w14:paraId="0ADC0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6D6ABE5C">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0AC4356A">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9534C07">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83908B">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85E00B4">
            <w:pPr>
              <w:keepNext/>
              <w:spacing w:line="360" w:lineRule="auto"/>
              <w:ind w:right="63"/>
              <w:rPr>
                <w:rFonts w:hint="eastAsia" w:ascii="宋体" w:hAnsi="宋体" w:cs="宋体"/>
                <w:color w:val="auto"/>
                <w:sz w:val="24"/>
                <w:highlight w:val="none"/>
              </w:rPr>
            </w:pPr>
          </w:p>
        </w:tc>
      </w:tr>
      <w:tr w14:paraId="31E66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2C1647F1">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5A4838EC">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11AED9D">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D896494">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C9A3E55">
            <w:pPr>
              <w:keepNext/>
              <w:spacing w:line="360" w:lineRule="auto"/>
              <w:ind w:right="63"/>
              <w:rPr>
                <w:rFonts w:hint="eastAsia" w:ascii="宋体" w:hAnsi="宋体" w:cs="宋体"/>
                <w:color w:val="auto"/>
                <w:sz w:val="24"/>
                <w:highlight w:val="none"/>
              </w:rPr>
            </w:pPr>
          </w:p>
        </w:tc>
      </w:tr>
      <w:tr w14:paraId="5CF0E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61746787">
            <w:pPr>
              <w:keepNext/>
              <w:spacing w:line="360" w:lineRule="auto"/>
              <w:ind w:right="63"/>
              <w:jc w:val="center"/>
              <w:rPr>
                <w:rFonts w:hint="eastAsia" w:ascii="宋体" w:hAnsi="宋体" w:cs="宋体"/>
                <w:color w:val="auto"/>
                <w:sz w:val="24"/>
                <w:highlight w:val="none"/>
              </w:rPr>
            </w:pPr>
            <w:r>
              <w:rPr>
                <w:rFonts w:hint="eastAsia" w:ascii="宋体" w:hAnsi="宋体" w:cs="宋体"/>
                <w:color w:val="auto"/>
                <w:sz w:val="24"/>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2AD4DC9">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7EF3F66">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60E1685">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2B2F472">
            <w:pPr>
              <w:keepNext/>
              <w:spacing w:line="360" w:lineRule="auto"/>
              <w:ind w:right="63"/>
              <w:rPr>
                <w:rFonts w:hint="eastAsia" w:ascii="宋体" w:hAnsi="宋体" w:cs="宋体"/>
                <w:color w:val="auto"/>
                <w:sz w:val="24"/>
                <w:highlight w:val="none"/>
              </w:rPr>
            </w:pPr>
          </w:p>
        </w:tc>
      </w:tr>
      <w:tr w14:paraId="5F61C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373BFC46">
            <w:pPr>
              <w:keepNext/>
              <w:spacing w:line="360" w:lineRule="auto"/>
              <w:ind w:right="63"/>
              <w:rPr>
                <w:rFonts w:hint="eastAsia" w:ascii="宋体" w:hAnsi="宋体" w:cs="宋体"/>
                <w:color w:val="auto"/>
                <w:sz w:val="24"/>
                <w:highlight w:val="none"/>
              </w:rPr>
            </w:pPr>
          </w:p>
        </w:tc>
        <w:tc>
          <w:tcPr>
            <w:tcW w:w="1418" w:type="dxa"/>
            <w:tcBorders>
              <w:top w:val="single" w:color="auto" w:sz="6" w:space="0"/>
              <w:left w:val="single" w:color="auto" w:sz="6" w:space="0"/>
              <w:bottom w:val="nil"/>
              <w:right w:val="single" w:color="auto" w:sz="6" w:space="0"/>
            </w:tcBorders>
            <w:vAlign w:val="center"/>
          </w:tcPr>
          <w:p w14:paraId="09B36E52">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nil"/>
              <w:right w:val="single" w:color="auto" w:sz="6" w:space="0"/>
            </w:tcBorders>
            <w:vAlign w:val="center"/>
          </w:tcPr>
          <w:p w14:paraId="7982BA69">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nil"/>
              <w:right w:val="single" w:color="auto" w:sz="6" w:space="0"/>
            </w:tcBorders>
            <w:vAlign w:val="center"/>
          </w:tcPr>
          <w:p w14:paraId="5E10EF66">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nil"/>
              <w:right w:val="single" w:color="auto" w:sz="12" w:space="0"/>
            </w:tcBorders>
            <w:vAlign w:val="center"/>
          </w:tcPr>
          <w:p w14:paraId="4B7285E8">
            <w:pPr>
              <w:keepNext/>
              <w:spacing w:line="360" w:lineRule="auto"/>
              <w:ind w:right="63"/>
              <w:rPr>
                <w:rFonts w:hint="eastAsia" w:ascii="宋体" w:hAnsi="宋体" w:cs="宋体"/>
                <w:color w:val="auto"/>
                <w:sz w:val="24"/>
                <w:highlight w:val="none"/>
              </w:rPr>
            </w:pPr>
          </w:p>
        </w:tc>
      </w:tr>
      <w:tr w14:paraId="13F20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2E850011">
            <w:pPr>
              <w:keepNext/>
              <w:spacing w:line="360" w:lineRule="auto"/>
              <w:ind w:right="63"/>
              <w:rPr>
                <w:rFonts w:hint="eastAsia"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9909C3B">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4348BF9">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0AAAF7B">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9120AB6">
            <w:pPr>
              <w:keepNext/>
              <w:spacing w:line="360" w:lineRule="auto"/>
              <w:ind w:right="63"/>
              <w:rPr>
                <w:rFonts w:hint="eastAsia" w:ascii="宋体" w:hAnsi="宋体" w:cs="宋体"/>
                <w:color w:val="auto"/>
                <w:sz w:val="24"/>
                <w:highlight w:val="none"/>
              </w:rPr>
            </w:pPr>
          </w:p>
        </w:tc>
      </w:tr>
      <w:tr w14:paraId="411C9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06AD5FEF">
            <w:pPr>
              <w:keepNext/>
              <w:spacing w:line="360" w:lineRule="auto"/>
              <w:ind w:right="63"/>
              <w:rPr>
                <w:rFonts w:hint="eastAsia"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58A8FB0">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1DBC5A3">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9B280E">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3058615">
            <w:pPr>
              <w:keepNext/>
              <w:spacing w:line="360" w:lineRule="auto"/>
              <w:ind w:right="63"/>
              <w:rPr>
                <w:rFonts w:hint="eastAsia" w:ascii="宋体" w:hAnsi="宋体" w:cs="宋体"/>
                <w:color w:val="auto"/>
                <w:sz w:val="24"/>
                <w:highlight w:val="none"/>
              </w:rPr>
            </w:pPr>
          </w:p>
        </w:tc>
      </w:tr>
      <w:tr w14:paraId="2A431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708D33BE">
            <w:pPr>
              <w:keepNext/>
              <w:spacing w:line="360" w:lineRule="auto"/>
              <w:ind w:right="63"/>
              <w:rPr>
                <w:rFonts w:hint="eastAsia"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854EDB7">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5585F13">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1B884E3">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AD59EB2">
            <w:pPr>
              <w:keepNext/>
              <w:spacing w:line="360" w:lineRule="auto"/>
              <w:ind w:right="63"/>
              <w:rPr>
                <w:rFonts w:hint="eastAsia" w:ascii="宋体" w:hAnsi="宋体" w:cs="宋体"/>
                <w:color w:val="auto"/>
                <w:sz w:val="24"/>
                <w:highlight w:val="none"/>
              </w:rPr>
            </w:pPr>
          </w:p>
        </w:tc>
      </w:tr>
      <w:tr w14:paraId="1DC7B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12" w:space="0"/>
              <w:right w:val="single" w:color="auto" w:sz="6" w:space="0"/>
            </w:tcBorders>
            <w:vAlign w:val="center"/>
          </w:tcPr>
          <w:p w14:paraId="35DF449C">
            <w:pPr>
              <w:keepNext/>
              <w:spacing w:line="360" w:lineRule="auto"/>
              <w:ind w:right="63"/>
              <w:rPr>
                <w:rFonts w:hint="eastAsia" w:ascii="宋体" w:hAnsi="宋体" w:cs="宋体"/>
                <w:color w:val="auto"/>
                <w:sz w:val="24"/>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49580D02">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7E6D9C24">
            <w:pPr>
              <w:keepNext/>
              <w:spacing w:line="360" w:lineRule="auto"/>
              <w:ind w:right="63"/>
              <w:rPr>
                <w:rFonts w:hint="eastAsia" w:ascii="宋体" w:hAnsi="宋体" w:cs="宋体"/>
                <w:color w:val="auto"/>
                <w:sz w:val="24"/>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5F43F99E">
            <w:pPr>
              <w:keepNext/>
              <w:spacing w:line="360" w:lineRule="auto"/>
              <w:ind w:right="63"/>
              <w:rPr>
                <w:rFonts w:hint="eastAsia" w:ascii="宋体" w:hAnsi="宋体" w:cs="宋体"/>
                <w:color w:val="auto"/>
                <w:sz w:val="24"/>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488A166D">
            <w:pPr>
              <w:keepNext/>
              <w:spacing w:line="360" w:lineRule="auto"/>
              <w:ind w:right="63"/>
              <w:rPr>
                <w:rFonts w:hint="eastAsia" w:ascii="宋体" w:hAnsi="宋体" w:cs="宋体"/>
                <w:color w:val="auto"/>
                <w:sz w:val="24"/>
                <w:highlight w:val="none"/>
              </w:rPr>
            </w:pPr>
          </w:p>
        </w:tc>
      </w:tr>
    </w:tbl>
    <w:p w14:paraId="336EF946">
      <w:pPr>
        <w:spacing w:line="360" w:lineRule="auto"/>
        <w:rPr>
          <w:rFonts w:hint="eastAsia" w:ascii="宋体" w:hAnsi="宋体" w:cs="宋体"/>
          <w:color w:val="auto"/>
          <w:sz w:val="24"/>
          <w:highlight w:val="none"/>
        </w:rPr>
      </w:pPr>
    </w:p>
    <w:p w14:paraId="17190A4F">
      <w:pPr>
        <w:spacing w:line="360" w:lineRule="auto"/>
        <w:rPr>
          <w:rFonts w:hint="eastAsia" w:ascii="宋体" w:hAnsi="宋体" w:cs="宋体"/>
          <w:color w:val="auto"/>
          <w:sz w:val="24"/>
          <w:highlight w:val="none"/>
        </w:rPr>
      </w:pPr>
    </w:p>
    <w:p w14:paraId="2CEF1602">
      <w:pPr>
        <w:spacing w:line="360" w:lineRule="auto"/>
        <w:rPr>
          <w:rFonts w:hint="eastAsia" w:ascii="宋体" w:hAnsi="宋体" w:cs="宋体"/>
          <w:color w:val="auto"/>
          <w:sz w:val="24"/>
          <w:highlight w:val="none"/>
        </w:rPr>
      </w:pPr>
    </w:p>
    <w:p w14:paraId="249B3A4B">
      <w:pPr>
        <w:spacing w:line="360" w:lineRule="auto"/>
        <w:rPr>
          <w:rFonts w:hint="eastAsia" w:ascii="宋体" w:hAnsi="宋体" w:cs="宋体"/>
          <w:color w:val="auto"/>
          <w:sz w:val="24"/>
          <w:highlight w:val="none"/>
        </w:rPr>
      </w:pPr>
    </w:p>
    <w:p w14:paraId="7DF8D234">
      <w:pPr>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4F6366D1">
      <w:pPr>
        <w:spacing w:line="360" w:lineRule="auto"/>
        <w:rPr>
          <w:rFonts w:hint="eastAsia" w:ascii="宋体" w:hAnsi="宋体" w:cs="宋体"/>
          <w:b/>
          <w:bCs/>
          <w:color w:val="auto"/>
          <w:sz w:val="36"/>
          <w:highlight w:val="none"/>
        </w:rPr>
      </w:pPr>
      <w:r>
        <w:rPr>
          <w:rFonts w:hint="eastAsia" w:ascii="宋体" w:hAnsi="宋体" w:cs="宋体"/>
          <w:color w:val="auto"/>
          <w:sz w:val="24"/>
          <w:highlight w:val="none"/>
        </w:rPr>
        <w:t>附件5：</w:t>
      </w:r>
    </w:p>
    <w:p w14:paraId="11B52213">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工程建设廉政承诺书</w:t>
      </w:r>
    </w:p>
    <w:p w14:paraId="7D27CBCC">
      <w:pPr>
        <w:spacing w:line="560" w:lineRule="exact"/>
        <w:ind w:left="1800" w:hanging="1800" w:hangingChars="750"/>
        <w:rPr>
          <w:rFonts w:hint="eastAsia" w:ascii="宋体" w:hAnsi="宋体" w:cs="宋体"/>
          <w:color w:val="auto"/>
          <w:sz w:val="24"/>
          <w:highlight w:val="none"/>
          <w:u w:val="single"/>
        </w:rPr>
      </w:pPr>
      <w:bookmarkStart w:id="313" w:name="_Toc404159961"/>
      <w:r>
        <w:rPr>
          <w:rFonts w:hint="eastAsia" w:ascii="宋体" w:hAnsi="宋体" w:cs="宋体"/>
          <w:color w:val="auto"/>
          <w:sz w:val="24"/>
          <w:highlight w:val="none"/>
        </w:rPr>
        <w:t>甲方（甲方）：</w:t>
      </w:r>
      <w:r>
        <w:rPr>
          <w:rFonts w:hint="eastAsia" w:ascii="宋体" w:hAnsi="宋体" w:cs="宋体"/>
          <w:color w:val="auto"/>
          <w:sz w:val="24"/>
          <w:highlight w:val="none"/>
          <w:u w:val="single"/>
        </w:rPr>
        <w:t> 南通唐闸古镇保护开发有限公司</w:t>
      </w:r>
    </w:p>
    <w:p w14:paraId="4E3F29F3">
      <w:pPr>
        <w:spacing w:line="560" w:lineRule="exact"/>
        <w:rPr>
          <w:rFonts w:hint="eastAsia" w:ascii="宋体" w:hAnsi="宋体" w:cs="宋体"/>
          <w:color w:val="auto"/>
          <w:sz w:val="24"/>
          <w:highlight w:val="none"/>
          <w:u w:val="single"/>
        </w:rPr>
      </w:pPr>
      <w:r>
        <w:rPr>
          <w:rFonts w:hint="eastAsia" w:ascii="宋体" w:hAnsi="宋体" w:cs="宋体"/>
          <w:color w:val="auto"/>
          <w:sz w:val="24"/>
          <w:highlight w:val="none"/>
        </w:rPr>
        <w:t>承包方（乙方）：</w:t>
      </w:r>
    </w:p>
    <w:p w14:paraId="77004D14">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 xml:space="preserve">    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0A218158">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一、双方的责任</w:t>
      </w:r>
    </w:p>
    <w:p w14:paraId="3D364789">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1.1应严格遵守国家关于建设工程的有关法律、法规，相关政策，以及廉政建设的各项规定。</w:t>
      </w:r>
    </w:p>
    <w:p w14:paraId="39D71326">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1.2严格执行建设工程合同文件，自觉按合同办事。</w:t>
      </w:r>
    </w:p>
    <w:p w14:paraId="5492AEE5">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1.3各项活动必须坚持公开、公平、公正、诚信、透明的原则（除法律法规另有规定者外），不得为获取不正当的利益，损害国家、集体和对方利益，不得违反建设工程管理的规章制度。</w:t>
      </w:r>
    </w:p>
    <w:p w14:paraId="2265EF5F">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1.4发现对方在业务活动中有违规、违纪、违法行为的，应及时提醒对方，情节严重的，应向其上级主管部门或纪检监察、司法等有关机关举报。</w:t>
      </w:r>
    </w:p>
    <w:p w14:paraId="14388FD3">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二、甲方责任</w:t>
      </w:r>
    </w:p>
    <w:p w14:paraId="648FB8EE">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甲方的领导和从事该建设工程项目的工作人员，在工程建设的事前、事中、事后应遵守以下规定：</w:t>
      </w:r>
    </w:p>
    <w:p w14:paraId="14D77B0D">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2.1不得向乙方和相关单位索要或接受回扣、礼金、有价证券、贵重物品和好处费、感谢费等。</w:t>
      </w:r>
    </w:p>
    <w:p w14:paraId="648F3DFA">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2.2不得在乙方和相关单位报销任何应由甲方或个人支付的费用。</w:t>
      </w:r>
    </w:p>
    <w:p w14:paraId="5CFF5FA9">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2.3不得要求、暗示或接受乙方和相关单位为个人装修住房、婚丧嫁娶、配偶子女的工作安排以及出国（境）、旅游等提供方便。</w:t>
      </w:r>
    </w:p>
    <w:p w14:paraId="5F136342">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2.4不得参加有可能影响公正执行公务的乙方和相关单位的宴请、健身、娱乐等活动。</w:t>
      </w:r>
    </w:p>
    <w:p w14:paraId="0266A124">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2.5不得向乙方和相关单位介绍或为配偶、子女、亲属参与同甲方工程建设管理合同有关的业务活动；不得以任何理由要求乙方和相关单位使用某种产品、材料和设备。</w:t>
      </w:r>
    </w:p>
    <w:p w14:paraId="223F8204">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三、乙方责任</w:t>
      </w:r>
    </w:p>
    <w:p w14:paraId="3579E850">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应与甲方保持正常的业务交往，按照有关法律法规和程序开展业务工作，严格执行工程建设的有关方针、政策，执行工程建设强制性标准，并遵守以下规定：</w:t>
      </w:r>
    </w:p>
    <w:p w14:paraId="16D38628">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3.1不得以任何理由向甲方及其工作人员索要、接受或赠送礼金、有价证券、贵重物品及回扣、好处费、感谢费等。</w:t>
      </w:r>
    </w:p>
    <w:p w14:paraId="1EFCD41F">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3.2不得以任何理由为甲方和相关单位报销应由对方或个人支付的费用。</w:t>
      </w:r>
    </w:p>
    <w:p w14:paraId="584723DA">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3.3不得接受或暗示为甲方、相关单位或个人装修住房、婚丧嫁娶、配偶子女的工作安排以及出国（境）、旅游等提供方便。</w:t>
      </w:r>
    </w:p>
    <w:p w14:paraId="003B8454">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3.4不得以任何理由为甲方、相关单位或个人组织有可能影响公正执行公务的宴请、健身、娱乐等活动。</w:t>
      </w:r>
    </w:p>
    <w:p w14:paraId="5E22A8F2">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四、违约责任</w:t>
      </w:r>
    </w:p>
    <w:p w14:paraId="245A3BA5">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4.1甲方工作人员有违反本责任书第一、二条责任行为的，依据有关法律、法规给予处理；涉嫌犯罪的，移交司法机关追究刑事责任；给乙方单位造成经济损失的，应予以赔偿。</w:t>
      </w:r>
    </w:p>
    <w:p w14:paraId="1B1A3409">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4.2乙方工作人员有违反本责任书第一、三条责任行为的，依据有关法律法规处理；涉嫌犯罪的，移交司法机关追究刑事责任；给甲方单位造成经济损失的，应予以赔偿。</w:t>
      </w:r>
    </w:p>
    <w:p w14:paraId="292B4047">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4.3本责任书作为建设工程合同的组成部分，与建设工程合同具有同等法律效力。经双方签署后立即生效。</w:t>
      </w:r>
    </w:p>
    <w:p w14:paraId="7FDF80DF">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五、责任书有效期</w:t>
      </w:r>
    </w:p>
    <w:p w14:paraId="701E68FB">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本责任书的有效期为双方签署之日起至该工程项目竣工验收合格时止。</w:t>
      </w:r>
    </w:p>
    <w:p w14:paraId="4F0F1C6F">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六、责任书份数</w:t>
      </w:r>
    </w:p>
    <w:p w14:paraId="23A3E025">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本责任书一式二份，甲方乙方各执一份，具有同等效力。</w:t>
      </w:r>
    </w:p>
    <w:p w14:paraId="25A6D0EC">
      <w:pPr>
        <w:spacing w:line="360" w:lineRule="auto"/>
        <w:ind w:right="-233" w:rightChars="-111"/>
        <w:jc w:val="left"/>
        <w:rPr>
          <w:rFonts w:hint="eastAsia" w:ascii="宋体" w:hAnsi="宋体" w:cs="宋体"/>
          <w:color w:val="auto"/>
          <w:sz w:val="24"/>
          <w:highlight w:val="none"/>
        </w:rPr>
      </w:pPr>
    </w:p>
    <w:p w14:paraId="0F80717E">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甲方：（公章）                                 乙方： （公章）</w:t>
      </w:r>
    </w:p>
    <w:p w14:paraId="3B56618E">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法定地址：                                    法定地址：</w:t>
      </w:r>
    </w:p>
    <w:p w14:paraId="6EEB5030">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法定代表人或其                               法定代表人或其</w:t>
      </w:r>
    </w:p>
    <w:p w14:paraId="198F687C">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委托代理人：（签字）                          委托代理人： （签字）</w:t>
      </w:r>
    </w:p>
    <w:p w14:paraId="7B9DFCA8">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电话：                                        电话：</w:t>
      </w:r>
    </w:p>
    <w:p w14:paraId="5FFB3DEE">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传真：                                        传真：</w:t>
      </w:r>
    </w:p>
    <w:p w14:paraId="398B33C0">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电子邮箱：                                    电子邮箱：</w:t>
      </w:r>
    </w:p>
    <w:p w14:paraId="3AA50C73">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开户银行：                                    开户银行：</w:t>
      </w:r>
    </w:p>
    <w:p w14:paraId="31B5855E">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帐号：                                        帐号：</w:t>
      </w:r>
    </w:p>
    <w:p w14:paraId="692EC8A3">
      <w:pPr>
        <w:spacing w:line="360" w:lineRule="auto"/>
        <w:ind w:right="-233" w:rightChars="-111"/>
        <w:jc w:val="left"/>
        <w:rPr>
          <w:rFonts w:hint="eastAsia" w:ascii="宋体" w:hAnsi="宋体" w:cs="宋体"/>
          <w:color w:val="auto"/>
          <w:sz w:val="24"/>
          <w:highlight w:val="none"/>
        </w:rPr>
      </w:pPr>
      <w:r>
        <w:rPr>
          <w:rFonts w:hint="eastAsia" w:ascii="宋体" w:hAnsi="宋体" w:cs="宋体"/>
          <w:color w:val="auto"/>
          <w:sz w:val="24"/>
          <w:highlight w:val="none"/>
        </w:rPr>
        <w:t>邮政编码：                                    邮政编码：</w:t>
      </w:r>
    </w:p>
    <w:p w14:paraId="3D1D4D41">
      <w:pPr>
        <w:rPr>
          <w:rFonts w:hint="eastAsia" w:ascii="宋体" w:hAnsi="宋体" w:cs="宋体"/>
          <w:color w:val="auto"/>
          <w:highlight w:val="none"/>
        </w:rPr>
      </w:pPr>
      <w:r>
        <w:rPr>
          <w:rFonts w:hint="eastAsia" w:ascii="宋体" w:hAnsi="宋体" w:cs="宋体"/>
          <w:color w:val="auto"/>
          <w:sz w:val="24"/>
          <w:highlight w:val="none"/>
        </w:rPr>
        <w:br w:type="page"/>
      </w:r>
    </w:p>
    <w:p w14:paraId="7BB3F6AA">
      <w:pPr>
        <w:spacing w:line="360" w:lineRule="auto"/>
        <w:jc w:val="center"/>
        <w:rPr>
          <w:rFonts w:hint="eastAsia" w:ascii="宋体" w:hAnsi="宋体" w:cs="宋体"/>
          <w:b/>
          <w:color w:val="auto"/>
          <w:sz w:val="36"/>
          <w:szCs w:val="36"/>
          <w:highlight w:val="none"/>
        </w:rPr>
      </w:pPr>
    </w:p>
    <w:p w14:paraId="3C20C1B4">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第四章工程建设标准</w:t>
      </w:r>
      <w:bookmarkEnd w:id="313"/>
    </w:p>
    <w:p w14:paraId="446C9979">
      <w:pPr>
        <w:spacing w:line="360" w:lineRule="auto"/>
        <w:jc w:val="center"/>
        <w:rPr>
          <w:rFonts w:hint="eastAsia" w:ascii="宋体" w:hAnsi="宋体" w:cs="宋体"/>
          <w:b/>
          <w:color w:val="auto"/>
          <w:sz w:val="36"/>
          <w:szCs w:val="36"/>
          <w:highlight w:val="none"/>
        </w:rPr>
      </w:pPr>
    </w:p>
    <w:p w14:paraId="1AA80FB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一、工程采用的计价规范</w:t>
      </w:r>
    </w:p>
    <w:p w14:paraId="3D1B29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1.《建筑工程工程量清单计价规范》GB50500-2013及配套的工程量清单计算规范</w:t>
      </w:r>
    </w:p>
    <w:p w14:paraId="6FB9AA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2.《江苏省建设工程工程量清单计价项目指引》（2014年） </w:t>
      </w:r>
    </w:p>
    <w:p w14:paraId="2913AE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3.《江苏省建筑与装饰工程计价定额》（2014年） </w:t>
      </w:r>
    </w:p>
    <w:p w14:paraId="314F33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4.《江苏省安装工程计价定额》（2014年） </w:t>
      </w:r>
    </w:p>
    <w:p w14:paraId="5998CD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5.《江苏省建设工程费用定额》（2014年）</w:t>
      </w:r>
    </w:p>
    <w:p w14:paraId="4ED6FC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6.《省住房城乡建设厅关于建筑业实施营改增后江苏省建设工程计价依据调整的通知》（苏建价〔2016〕154号）</w:t>
      </w:r>
    </w:p>
    <w:p w14:paraId="3DF4BBF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7.其它相应的补充规定和南通市现行的有关文件</w:t>
      </w:r>
    </w:p>
    <w:p w14:paraId="081CDF1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二、本工程采用的技术规范</w:t>
      </w:r>
    </w:p>
    <w:p w14:paraId="2B4BD6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1.其它应执行的相关工程施工、检测、验收的相关规范。                  </w:t>
      </w:r>
    </w:p>
    <w:p w14:paraId="4EDA64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2E82301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三、本工程对施工工艺的特殊要求</w:t>
      </w:r>
    </w:p>
    <w:p w14:paraId="282261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1.施工期间注意周边环境，减少对周围居民、行人的影响（交通、灰尘、噪音等）。</w:t>
      </w:r>
    </w:p>
    <w:p w14:paraId="022E75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2.工程主要部位和特殊要求由相关单位讨论后以书面开式通知施工单位实施。</w:t>
      </w:r>
    </w:p>
    <w:p w14:paraId="0D784F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3.其余见设计院设计说明。</w:t>
      </w:r>
    </w:p>
    <w:p w14:paraId="6DFA676E">
      <w:pPr>
        <w:spacing w:line="360" w:lineRule="auto"/>
        <w:ind w:right="-233" w:rightChars="-111"/>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69DFCD71">
      <w:pPr>
        <w:pStyle w:val="16"/>
        <w:spacing w:line="420" w:lineRule="atLeast"/>
        <w:outlineLvl w:val="0"/>
        <w:rPr>
          <w:rFonts w:hint="eastAsia" w:ascii="宋体" w:hAnsi="宋体" w:eastAsia="宋体" w:cs="宋体"/>
          <w:color w:val="auto"/>
          <w:sz w:val="32"/>
          <w:highlight w:val="none"/>
        </w:rPr>
      </w:pPr>
      <w:bookmarkStart w:id="314" w:name="_Toc286661174"/>
      <w:bookmarkStart w:id="315" w:name="_Toc465181337"/>
      <w:bookmarkStart w:id="316" w:name="_Toc404159962"/>
      <w:r>
        <w:rPr>
          <w:rFonts w:hint="eastAsia" w:ascii="宋体" w:hAnsi="宋体" w:eastAsia="宋体" w:cs="宋体"/>
          <w:color w:val="auto"/>
          <w:sz w:val="32"/>
          <w:highlight w:val="none"/>
        </w:rPr>
        <w:t>第五章图纸、技术资料及附件</w:t>
      </w:r>
      <w:bookmarkEnd w:id="314"/>
      <w:bookmarkEnd w:id="315"/>
    </w:p>
    <w:bookmarkEnd w:id="316"/>
    <w:p w14:paraId="0AF0326F">
      <w:pPr>
        <w:spacing w:line="360" w:lineRule="auto"/>
        <w:rPr>
          <w:rFonts w:hint="eastAsia" w:ascii="宋体" w:hAnsi="宋体" w:cs="宋体"/>
          <w:color w:val="auto"/>
          <w:sz w:val="25"/>
          <w:highlight w:val="none"/>
        </w:rPr>
      </w:pPr>
    </w:p>
    <w:p w14:paraId="06D1E973">
      <w:pPr>
        <w:jc w:val="center"/>
        <w:rPr>
          <w:rFonts w:hint="eastAsia" w:ascii="宋体" w:hAnsi="宋体" w:cs="宋体"/>
          <w:color w:val="auto"/>
          <w:highlight w:val="none"/>
        </w:rPr>
      </w:pPr>
    </w:p>
    <w:p w14:paraId="03BECB4A">
      <w:pPr>
        <w:pStyle w:val="82"/>
        <w:rPr>
          <w:rFonts w:hint="eastAsia" w:ascii="宋体" w:hAnsi="宋体" w:cs="宋体"/>
          <w:color w:val="auto"/>
          <w:highlight w:val="none"/>
        </w:rPr>
      </w:pPr>
    </w:p>
    <w:p w14:paraId="2C9474B7">
      <w:pPr>
        <w:pStyle w:val="82"/>
        <w:rPr>
          <w:rFonts w:hint="eastAsia" w:ascii="宋体" w:hAnsi="宋体" w:cs="宋体"/>
          <w:color w:val="auto"/>
          <w:highlight w:val="none"/>
        </w:rPr>
      </w:pPr>
    </w:p>
    <w:p w14:paraId="75010776">
      <w:pPr>
        <w:pStyle w:val="82"/>
        <w:rPr>
          <w:rFonts w:hint="eastAsia" w:ascii="宋体" w:hAnsi="宋体" w:cs="宋体"/>
          <w:color w:val="auto"/>
          <w:highlight w:val="none"/>
        </w:rPr>
      </w:pPr>
    </w:p>
    <w:p w14:paraId="0BA8E307">
      <w:pPr>
        <w:pStyle w:val="82"/>
        <w:rPr>
          <w:rFonts w:hint="eastAsia" w:ascii="宋体" w:hAnsi="宋体" w:cs="宋体"/>
          <w:color w:val="auto"/>
          <w:highlight w:val="none"/>
        </w:rPr>
      </w:pPr>
    </w:p>
    <w:p w14:paraId="1B7668E8">
      <w:pPr>
        <w:pStyle w:val="82"/>
        <w:rPr>
          <w:rFonts w:hint="eastAsia" w:ascii="宋体" w:hAnsi="宋体" w:cs="宋体"/>
          <w:color w:val="auto"/>
          <w:highlight w:val="none"/>
        </w:rPr>
      </w:pPr>
    </w:p>
    <w:p w14:paraId="2FEC7F44">
      <w:pPr>
        <w:pStyle w:val="82"/>
        <w:rPr>
          <w:rFonts w:hint="eastAsia" w:ascii="宋体" w:hAnsi="宋体" w:cs="宋体"/>
          <w:color w:val="auto"/>
          <w:highlight w:val="none"/>
        </w:rPr>
      </w:pPr>
    </w:p>
    <w:p w14:paraId="2F21A740">
      <w:pPr>
        <w:pStyle w:val="82"/>
        <w:rPr>
          <w:rFonts w:hint="eastAsia" w:ascii="宋体" w:hAnsi="宋体" w:cs="宋体"/>
          <w:color w:val="auto"/>
          <w:highlight w:val="none"/>
        </w:rPr>
      </w:pPr>
    </w:p>
    <w:p w14:paraId="241A17C1">
      <w:pPr>
        <w:pStyle w:val="82"/>
        <w:rPr>
          <w:rFonts w:hint="eastAsia" w:ascii="宋体" w:hAnsi="宋体" w:cs="宋体"/>
          <w:color w:val="auto"/>
          <w:highlight w:val="none"/>
        </w:rPr>
      </w:pPr>
    </w:p>
    <w:p w14:paraId="09E7E83E">
      <w:pPr>
        <w:pStyle w:val="82"/>
        <w:rPr>
          <w:rFonts w:hint="eastAsia" w:ascii="宋体" w:hAnsi="宋体" w:cs="宋体"/>
          <w:color w:val="auto"/>
          <w:highlight w:val="none"/>
        </w:rPr>
      </w:pPr>
    </w:p>
    <w:p w14:paraId="5EC673BC">
      <w:pPr>
        <w:pStyle w:val="82"/>
        <w:rPr>
          <w:rFonts w:hint="eastAsia" w:ascii="宋体" w:hAnsi="宋体" w:cs="宋体"/>
          <w:color w:val="auto"/>
          <w:highlight w:val="none"/>
        </w:rPr>
      </w:pPr>
    </w:p>
    <w:p w14:paraId="515D04EC">
      <w:pPr>
        <w:pStyle w:val="82"/>
        <w:rPr>
          <w:rFonts w:hint="eastAsia" w:ascii="宋体" w:hAnsi="宋体" w:cs="宋体"/>
          <w:color w:val="auto"/>
          <w:highlight w:val="none"/>
        </w:rPr>
      </w:pPr>
    </w:p>
    <w:p w14:paraId="0642567C">
      <w:pPr>
        <w:pStyle w:val="82"/>
        <w:rPr>
          <w:rFonts w:hint="eastAsia" w:ascii="宋体" w:hAnsi="宋体" w:cs="宋体"/>
          <w:color w:val="auto"/>
          <w:highlight w:val="none"/>
        </w:rPr>
      </w:pPr>
    </w:p>
    <w:p w14:paraId="63508FC0">
      <w:pPr>
        <w:pStyle w:val="82"/>
        <w:rPr>
          <w:rFonts w:hint="eastAsia" w:ascii="宋体" w:hAnsi="宋体" w:cs="宋体"/>
          <w:color w:val="auto"/>
          <w:highlight w:val="none"/>
        </w:rPr>
      </w:pPr>
    </w:p>
    <w:p w14:paraId="71BFB432">
      <w:pPr>
        <w:pStyle w:val="82"/>
        <w:rPr>
          <w:rFonts w:hint="eastAsia" w:ascii="宋体" w:hAnsi="宋体" w:cs="宋体"/>
          <w:color w:val="auto"/>
          <w:highlight w:val="none"/>
        </w:rPr>
      </w:pPr>
    </w:p>
    <w:p w14:paraId="26EED5D7">
      <w:pPr>
        <w:pStyle w:val="82"/>
        <w:rPr>
          <w:rFonts w:hint="eastAsia" w:ascii="宋体" w:hAnsi="宋体" w:cs="宋体"/>
          <w:color w:val="auto"/>
          <w:highlight w:val="none"/>
        </w:rPr>
      </w:pPr>
    </w:p>
    <w:p w14:paraId="7DBDAA6F">
      <w:pPr>
        <w:pStyle w:val="82"/>
        <w:rPr>
          <w:rFonts w:hint="eastAsia" w:ascii="宋体" w:hAnsi="宋体" w:cs="宋体"/>
          <w:color w:val="auto"/>
          <w:highlight w:val="none"/>
        </w:rPr>
      </w:pPr>
    </w:p>
    <w:p w14:paraId="293638A6">
      <w:pPr>
        <w:pStyle w:val="82"/>
        <w:rPr>
          <w:rFonts w:hint="eastAsia" w:ascii="宋体" w:hAnsi="宋体" w:cs="宋体"/>
          <w:color w:val="auto"/>
          <w:highlight w:val="none"/>
        </w:rPr>
      </w:pPr>
    </w:p>
    <w:p w14:paraId="1276658C">
      <w:pPr>
        <w:pStyle w:val="82"/>
        <w:rPr>
          <w:rFonts w:hint="eastAsia" w:ascii="宋体" w:hAnsi="宋体" w:cs="宋体"/>
          <w:color w:val="auto"/>
          <w:highlight w:val="none"/>
        </w:rPr>
      </w:pPr>
    </w:p>
    <w:p w14:paraId="5612FAB6">
      <w:pPr>
        <w:pStyle w:val="82"/>
        <w:rPr>
          <w:rFonts w:hint="eastAsia" w:ascii="宋体" w:hAnsi="宋体" w:cs="宋体"/>
          <w:color w:val="auto"/>
          <w:highlight w:val="none"/>
        </w:rPr>
      </w:pPr>
    </w:p>
    <w:p w14:paraId="517B9607">
      <w:pPr>
        <w:pStyle w:val="82"/>
        <w:rPr>
          <w:rFonts w:hint="eastAsia" w:ascii="宋体" w:hAnsi="宋体" w:cs="宋体"/>
          <w:color w:val="auto"/>
          <w:highlight w:val="none"/>
        </w:rPr>
      </w:pPr>
    </w:p>
    <w:p w14:paraId="7EFB01E1">
      <w:pPr>
        <w:pStyle w:val="82"/>
        <w:rPr>
          <w:rFonts w:hint="eastAsia" w:ascii="宋体" w:hAnsi="宋体" w:cs="宋体"/>
          <w:color w:val="auto"/>
          <w:highlight w:val="none"/>
        </w:rPr>
      </w:pPr>
    </w:p>
    <w:p w14:paraId="3C5B2CEC">
      <w:pPr>
        <w:pStyle w:val="82"/>
        <w:rPr>
          <w:rFonts w:hint="eastAsia" w:ascii="宋体" w:hAnsi="宋体" w:cs="宋体"/>
          <w:color w:val="auto"/>
          <w:highlight w:val="none"/>
        </w:rPr>
      </w:pPr>
    </w:p>
    <w:p w14:paraId="5E3BFE55">
      <w:pPr>
        <w:pStyle w:val="82"/>
        <w:rPr>
          <w:rFonts w:hint="eastAsia" w:ascii="宋体" w:hAnsi="宋体" w:cs="宋体"/>
          <w:color w:val="auto"/>
          <w:highlight w:val="none"/>
        </w:rPr>
      </w:pPr>
    </w:p>
    <w:p w14:paraId="12967001">
      <w:pPr>
        <w:pStyle w:val="82"/>
        <w:rPr>
          <w:rFonts w:hint="eastAsia" w:ascii="宋体" w:hAnsi="宋体" w:cs="宋体"/>
          <w:color w:val="auto"/>
          <w:highlight w:val="none"/>
        </w:rPr>
      </w:pPr>
    </w:p>
    <w:p w14:paraId="29A4C63F">
      <w:pPr>
        <w:pStyle w:val="82"/>
        <w:rPr>
          <w:rFonts w:hint="eastAsia" w:ascii="宋体" w:hAnsi="宋体" w:cs="宋体"/>
          <w:color w:val="auto"/>
          <w:highlight w:val="none"/>
        </w:rPr>
      </w:pPr>
    </w:p>
    <w:p w14:paraId="2F5FDA65">
      <w:pPr>
        <w:pStyle w:val="82"/>
        <w:rPr>
          <w:rFonts w:hint="eastAsia" w:ascii="宋体" w:hAnsi="宋体" w:cs="宋体"/>
          <w:color w:val="auto"/>
          <w:highlight w:val="none"/>
        </w:rPr>
      </w:pPr>
    </w:p>
    <w:p w14:paraId="3DCE4EBB">
      <w:pPr>
        <w:pStyle w:val="82"/>
        <w:rPr>
          <w:rFonts w:hint="eastAsia" w:ascii="宋体" w:hAnsi="宋体" w:cs="宋体"/>
          <w:color w:val="auto"/>
          <w:highlight w:val="none"/>
        </w:rPr>
      </w:pPr>
    </w:p>
    <w:p w14:paraId="4D979101">
      <w:pPr>
        <w:pStyle w:val="82"/>
        <w:rPr>
          <w:rFonts w:hint="eastAsia" w:ascii="宋体" w:hAnsi="宋体" w:cs="宋体"/>
          <w:color w:val="auto"/>
          <w:highlight w:val="none"/>
        </w:rPr>
      </w:pPr>
    </w:p>
    <w:p w14:paraId="3599E5E6">
      <w:pPr>
        <w:pStyle w:val="82"/>
        <w:rPr>
          <w:rFonts w:hint="eastAsia" w:ascii="宋体" w:hAnsi="宋体" w:cs="宋体"/>
          <w:color w:val="auto"/>
          <w:highlight w:val="none"/>
        </w:rPr>
      </w:pPr>
    </w:p>
    <w:p w14:paraId="13CE2087">
      <w:pPr>
        <w:pStyle w:val="82"/>
        <w:rPr>
          <w:rFonts w:hint="eastAsia" w:ascii="宋体" w:hAnsi="宋体" w:cs="宋体"/>
          <w:color w:val="auto"/>
          <w:highlight w:val="none"/>
        </w:rPr>
      </w:pPr>
    </w:p>
    <w:p w14:paraId="6B2386F1">
      <w:pPr>
        <w:pStyle w:val="82"/>
        <w:rPr>
          <w:rFonts w:hint="eastAsia" w:ascii="宋体" w:hAnsi="宋体" w:cs="宋体"/>
          <w:color w:val="auto"/>
          <w:highlight w:val="none"/>
        </w:rPr>
      </w:pPr>
    </w:p>
    <w:p w14:paraId="71822603">
      <w:pPr>
        <w:pStyle w:val="82"/>
        <w:rPr>
          <w:rFonts w:hint="eastAsia" w:ascii="宋体" w:hAnsi="宋体" w:cs="宋体"/>
          <w:color w:val="auto"/>
          <w:highlight w:val="none"/>
        </w:rPr>
      </w:pPr>
    </w:p>
    <w:p w14:paraId="6764DC4B">
      <w:pPr>
        <w:pStyle w:val="82"/>
        <w:rPr>
          <w:rFonts w:hint="eastAsia" w:ascii="宋体" w:hAnsi="宋体" w:cs="宋体"/>
          <w:color w:val="auto"/>
          <w:highlight w:val="none"/>
        </w:rPr>
      </w:pPr>
    </w:p>
    <w:p w14:paraId="0994BD5B">
      <w:pPr>
        <w:pStyle w:val="82"/>
        <w:rPr>
          <w:rFonts w:hint="eastAsia" w:ascii="宋体" w:hAnsi="宋体" w:cs="宋体"/>
          <w:color w:val="auto"/>
          <w:highlight w:val="none"/>
        </w:rPr>
      </w:pPr>
    </w:p>
    <w:p w14:paraId="5E6D8B75">
      <w:pPr>
        <w:pStyle w:val="82"/>
        <w:rPr>
          <w:rFonts w:hint="eastAsia" w:ascii="宋体" w:hAnsi="宋体" w:cs="宋体"/>
          <w:color w:val="auto"/>
          <w:highlight w:val="none"/>
        </w:rPr>
      </w:pPr>
    </w:p>
    <w:p w14:paraId="33AED512">
      <w:pPr>
        <w:pStyle w:val="82"/>
        <w:rPr>
          <w:rFonts w:hint="eastAsia" w:ascii="宋体" w:hAnsi="宋体" w:cs="宋体"/>
          <w:color w:val="auto"/>
          <w:highlight w:val="none"/>
        </w:rPr>
      </w:pPr>
    </w:p>
    <w:p w14:paraId="666871CD">
      <w:pPr>
        <w:pStyle w:val="82"/>
        <w:rPr>
          <w:rFonts w:hint="eastAsia" w:ascii="宋体" w:hAnsi="宋体" w:cs="宋体"/>
          <w:color w:val="auto"/>
          <w:highlight w:val="none"/>
        </w:rPr>
      </w:pPr>
    </w:p>
    <w:p w14:paraId="6AB779C9">
      <w:pPr>
        <w:pStyle w:val="82"/>
        <w:rPr>
          <w:rFonts w:hint="eastAsia" w:ascii="宋体" w:hAnsi="宋体" w:cs="宋体"/>
          <w:color w:val="auto"/>
          <w:highlight w:val="none"/>
        </w:rPr>
      </w:pPr>
    </w:p>
    <w:p w14:paraId="7CB0ED21">
      <w:pPr>
        <w:pStyle w:val="82"/>
        <w:rPr>
          <w:rFonts w:hint="eastAsia" w:ascii="宋体" w:hAnsi="宋体" w:cs="宋体"/>
          <w:color w:val="auto"/>
          <w:highlight w:val="none"/>
        </w:rPr>
      </w:pPr>
    </w:p>
    <w:p w14:paraId="045E6053">
      <w:pPr>
        <w:pStyle w:val="82"/>
        <w:rPr>
          <w:rFonts w:hint="eastAsia" w:ascii="宋体" w:hAnsi="宋体" w:cs="宋体"/>
          <w:color w:val="auto"/>
          <w:highlight w:val="none"/>
        </w:rPr>
      </w:pPr>
    </w:p>
    <w:p w14:paraId="19A2A00A">
      <w:pPr>
        <w:rPr>
          <w:rFonts w:hint="eastAsia" w:ascii="宋体" w:hAnsi="宋体" w:cs="宋体"/>
          <w:color w:val="auto"/>
          <w:highlight w:val="none"/>
        </w:rPr>
      </w:pPr>
    </w:p>
    <w:p w14:paraId="3CE4AE01">
      <w:pPr>
        <w:pStyle w:val="3"/>
        <w:spacing w:after="0" w:line="360" w:lineRule="auto"/>
        <w:jc w:val="center"/>
        <w:rPr>
          <w:rFonts w:hint="eastAsia" w:ascii="宋体" w:hAnsi="宋体" w:cs="宋体"/>
          <w:b w:val="0"/>
          <w:bCs w:val="0"/>
          <w:color w:val="auto"/>
          <w:sz w:val="32"/>
          <w:highlight w:val="none"/>
        </w:rPr>
      </w:pPr>
      <w:bookmarkStart w:id="317" w:name="_Toc465181338"/>
      <w:bookmarkStart w:id="318" w:name="_Toc286661175"/>
      <w:bookmarkStart w:id="319" w:name="_Toc404159963"/>
      <w:r>
        <w:rPr>
          <w:rFonts w:hint="eastAsia" w:ascii="宋体" w:hAnsi="宋体" w:cs="宋体"/>
          <w:b w:val="0"/>
          <w:bCs w:val="0"/>
          <w:color w:val="auto"/>
          <w:sz w:val="32"/>
          <w:highlight w:val="none"/>
        </w:rPr>
        <w:t>第六章投标文件格式</w:t>
      </w:r>
      <w:bookmarkEnd w:id="317"/>
      <w:bookmarkEnd w:id="318"/>
      <w:bookmarkEnd w:id="319"/>
    </w:p>
    <w:p w14:paraId="20468E7E">
      <w:pPr>
        <w:spacing w:line="500" w:lineRule="exact"/>
        <w:jc w:val="center"/>
        <w:rPr>
          <w:rFonts w:hint="eastAsia" w:ascii="宋体" w:hAnsi="宋体" w:cs="宋体"/>
          <w:b/>
          <w:bCs/>
          <w:color w:val="auto"/>
          <w:sz w:val="32"/>
          <w:highlight w:val="none"/>
        </w:rPr>
      </w:pPr>
      <w:bookmarkStart w:id="320" w:name="_Toc286661178"/>
    </w:p>
    <w:p w14:paraId="45BAEBE1">
      <w:pPr>
        <w:spacing w:line="500" w:lineRule="exact"/>
        <w:jc w:val="center"/>
        <w:rPr>
          <w:rFonts w:hint="eastAsia" w:ascii="宋体" w:hAnsi="宋体" w:cs="宋体"/>
          <w:b/>
          <w:bCs/>
          <w:color w:val="auto"/>
          <w:sz w:val="32"/>
          <w:highlight w:val="none"/>
        </w:rPr>
      </w:pPr>
      <w:r>
        <w:rPr>
          <w:rFonts w:hint="eastAsia" w:ascii="宋体" w:hAnsi="宋体" w:cs="宋体"/>
          <w:b/>
          <w:bCs/>
          <w:color w:val="auto"/>
          <w:sz w:val="32"/>
          <w:highlight w:val="none"/>
        </w:rPr>
        <w:t>（封面格式）</w:t>
      </w:r>
    </w:p>
    <w:p w14:paraId="5E64F819">
      <w:pPr>
        <w:pStyle w:val="2"/>
        <w:rPr>
          <w:rFonts w:hint="eastAsia" w:ascii="宋体" w:hAnsi="宋体" w:eastAsia="宋体" w:cs="宋体"/>
          <w:color w:val="auto"/>
          <w:highlight w:val="none"/>
        </w:rPr>
      </w:pPr>
    </w:p>
    <w:p w14:paraId="57E65545">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项目编号：</w:t>
      </w:r>
    </w:p>
    <w:p w14:paraId="0D72433F">
      <w:pPr>
        <w:pStyle w:val="13"/>
        <w:spacing w:line="360" w:lineRule="auto"/>
        <w:jc w:val="center"/>
        <w:rPr>
          <w:rFonts w:hint="eastAsia" w:ascii="宋体" w:hAnsi="宋体" w:cs="宋体"/>
          <w:color w:val="auto"/>
          <w:sz w:val="30"/>
          <w:highlight w:val="none"/>
        </w:rPr>
      </w:pPr>
    </w:p>
    <w:p w14:paraId="0C57A6E5">
      <w:pPr>
        <w:pStyle w:val="13"/>
        <w:spacing w:line="360" w:lineRule="auto"/>
        <w:ind w:firstLine="0"/>
        <w:rPr>
          <w:rFonts w:hint="eastAsia" w:ascii="宋体" w:hAnsi="宋体" w:cs="宋体"/>
          <w:color w:val="auto"/>
          <w:sz w:val="30"/>
          <w:highlight w:val="none"/>
        </w:rPr>
      </w:pPr>
    </w:p>
    <w:p w14:paraId="607C56AB">
      <w:pPr>
        <w:pStyle w:val="13"/>
        <w:spacing w:line="360" w:lineRule="auto"/>
        <w:jc w:val="center"/>
        <w:rPr>
          <w:rFonts w:hint="eastAsia" w:ascii="宋体" w:hAnsi="宋体" w:cs="宋体"/>
          <w:b/>
          <w:bCs/>
          <w:color w:val="auto"/>
          <w:spacing w:val="60"/>
          <w:sz w:val="84"/>
          <w:szCs w:val="84"/>
          <w:highlight w:val="none"/>
        </w:rPr>
      </w:pPr>
      <w:r>
        <w:rPr>
          <w:rFonts w:hint="eastAsia" w:ascii="宋体" w:hAnsi="宋体" w:cs="宋体"/>
          <w:b/>
          <w:bCs/>
          <w:color w:val="auto"/>
          <w:spacing w:val="60"/>
          <w:sz w:val="84"/>
          <w:szCs w:val="84"/>
          <w:highlight w:val="none"/>
        </w:rPr>
        <w:t xml:space="preserve"> 投标书</w:t>
      </w:r>
    </w:p>
    <w:p w14:paraId="73717A10">
      <w:pPr>
        <w:pStyle w:val="463"/>
        <w:snapToGrid w:val="0"/>
        <w:spacing w:before="0" w:beforeAutospacing="0" w:after="0" w:afterAutospacing="0" w:line="360" w:lineRule="auto"/>
        <w:jc w:val="center"/>
        <w:rPr>
          <w:rFonts w:hint="eastAsia"/>
          <w:snapToGrid w:val="0"/>
          <w:color w:val="auto"/>
          <w:sz w:val="28"/>
          <w:szCs w:val="28"/>
          <w:highlight w:val="none"/>
        </w:rPr>
      </w:pPr>
      <w:r>
        <w:rPr>
          <w:rFonts w:hint="eastAsia"/>
          <w:snapToGrid w:val="0"/>
          <w:color w:val="auto"/>
          <w:sz w:val="28"/>
          <w:szCs w:val="28"/>
          <w:highlight w:val="none"/>
        </w:rPr>
        <w:t>对应填写：资格审查文件</w:t>
      </w:r>
    </w:p>
    <w:p w14:paraId="34CA7B10">
      <w:pPr>
        <w:pStyle w:val="463"/>
        <w:snapToGrid w:val="0"/>
        <w:spacing w:before="0" w:beforeAutospacing="0" w:after="0" w:afterAutospacing="0" w:line="360" w:lineRule="auto"/>
        <w:ind w:firstLine="560" w:firstLineChars="200"/>
        <w:jc w:val="center"/>
        <w:rPr>
          <w:rFonts w:hint="eastAsia"/>
          <w:snapToGrid w:val="0"/>
          <w:color w:val="auto"/>
          <w:sz w:val="28"/>
          <w:szCs w:val="28"/>
          <w:highlight w:val="none"/>
        </w:rPr>
      </w:pPr>
      <w:r>
        <w:rPr>
          <w:rFonts w:hint="eastAsia"/>
          <w:snapToGrid w:val="0"/>
          <w:color w:val="auto"/>
          <w:sz w:val="28"/>
          <w:szCs w:val="28"/>
          <w:highlight w:val="none"/>
        </w:rPr>
        <w:t>商务标</w:t>
      </w:r>
    </w:p>
    <w:p w14:paraId="56BF7F28">
      <w:pPr>
        <w:pStyle w:val="13"/>
        <w:spacing w:line="360" w:lineRule="auto"/>
        <w:jc w:val="center"/>
        <w:rPr>
          <w:rFonts w:hint="eastAsia" w:ascii="宋体" w:hAnsi="宋体" w:cs="宋体"/>
          <w:color w:val="auto"/>
          <w:sz w:val="30"/>
          <w:highlight w:val="none"/>
        </w:rPr>
      </w:pPr>
    </w:p>
    <w:p w14:paraId="40709881">
      <w:pPr>
        <w:pStyle w:val="13"/>
        <w:spacing w:line="360" w:lineRule="auto"/>
        <w:jc w:val="center"/>
        <w:rPr>
          <w:rFonts w:hint="eastAsia" w:ascii="宋体" w:hAnsi="宋体" w:cs="宋体"/>
          <w:color w:val="auto"/>
          <w:sz w:val="30"/>
          <w:highlight w:val="none"/>
        </w:rPr>
      </w:pPr>
    </w:p>
    <w:p w14:paraId="77616728">
      <w:pPr>
        <w:pStyle w:val="13"/>
        <w:spacing w:line="360" w:lineRule="auto"/>
        <w:jc w:val="center"/>
        <w:rPr>
          <w:rFonts w:hint="eastAsia" w:ascii="宋体" w:hAnsi="宋体" w:cs="宋体"/>
          <w:color w:val="auto"/>
          <w:sz w:val="30"/>
          <w:highlight w:val="none"/>
        </w:rPr>
      </w:pPr>
    </w:p>
    <w:p w14:paraId="0F2D2717">
      <w:pPr>
        <w:snapToGrid w:val="0"/>
        <w:spacing w:line="360" w:lineRule="auto"/>
        <w:ind w:firstLine="1120" w:firstLineChars="4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投标人名称（盖章） ：</w:t>
      </w:r>
    </w:p>
    <w:p w14:paraId="1AA3BC84">
      <w:pPr>
        <w:snapToGrid w:val="0"/>
        <w:spacing w:line="360" w:lineRule="auto"/>
        <w:ind w:firstLine="1120" w:firstLineChars="4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法定代表人或委托代理人（签字或盖章）：</w:t>
      </w:r>
    </w:p>
    <w:p w14:paraId="453BD349">
      <w:pPr>
        <w:snapToGrid w:val="0"/>
        <w:spacing w:line="360" w:lineRule="auto"/>
        <w:ind w:firstLine="1120" w:firstLineChars="400"/>
        <w:rPr>
          <w:rFonts w:hint="eastAsia" w:ascii="宋体" w:hAnsi="宋体" w:cs="宋体"/>
          <w:color w:val="auto"/>
          <w:sz w:val="28"/>
          <w:szCs w:val="28"/>
          <w:highlight w:val="none"/>
        </w:rPr>
      </w:pPr>
      <w:r>
        <w:rPr>
          <w:rFonts w:hint="eastAsia" w:ascii="宋体" w:hAnsi="宋体" w:cs="宋体"/>
          <w:color w:val="auto"/>
          <w:sz w:val="28"/>
          <w:szCs w:val="28"/>
          <w:highlight w:val="none"/>
        </w:rPr>
        <w:t>日      期 ：</w:t>
      </w:r>
    </w:p>
    <w:p w14:paraId="37A8E2C1">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3343CDFA">
      <w:pPr>
        <w:tabs>
          <w:tab w:val="left" w:pos="900"/>
        </w:tabs>
        <w:snapToGrid w:val="0"/>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一、商务标相关格式</w:t>
      </w:r>
    </w:p>
    <w:p w14:paraId="346E5E4D">
      <w:pPr>
        <w:snapToGrid w:val="0"/>
        <w:spacing w:line="360" w:lineRule="auto"/>
        <w:jc w:val="center"/>
        <w:outlineLvl w:val="1"/>
        <w:rPr>
          <w:rFonts w:hint="eastAsia" w:ascii="宋体" w:hAnsi="宋体" w:cs="宋体"/>
          <w:b/>
          <w:bCs/>
          <w:color w:val="auto"/>
          <w:sz w:val="28"/>
          <w:szCs w:val="28"/>
          <w:highlight w:val="none"/>
        </w:rPr>
      </w:pPr>
      <w:r>
        <w:rPr>
          <w:rFonts w:hint="eastAsia" w:ascii="宋体" w:hAnsi="宋体" w:cs="宋体"/>
          <w:b/>
          <w:bCs/>
          <w:color w:val="auto"/>
          <w:sz w:val="30"/>
          <w:szCs w:val="30"/>
          <w:highlight w:val="none"/>
        </w:rPr>
        <w:t>一、投  标  函</w:t>
      </w:r>
    </w:p>
    <w:p w14:paraId="1D2DB1D7">
      <w:pPr>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 南通唐闸古镇保护开发有限公司：</w:t>
      </w:r>
    </w:p>
    <w:p w14:paraId="3DAE73B0">
      <w:pPr>
        <w:pStyle w:val="13"/>
        <w:adjustRightInd/>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(一)根据已收到的工程的招标文件，我单位将遵照《中华人民共和国招标投标法》等有关规定并根据工程招标文件的规定，经考察现场和研究招标文件后，愿以</w:t>
      </w:r>
      <w:r>
        <w:rPr>
          <w:rFonts w:hint="eastAsia" w:ascii="宋体" w:hAnsi="宋体" w:cs="宋体"/>
          <w:color w:val="auto"/>
          <w:sz w:val="28"/>
          <w:szCs w:val="28"/>
          <w:highlight w:val="none"/>
          <w:u w:val="single"/>
        </w:rPr>
        <w:t>人民币(大写)           ，小写¥            元</w:t>
      </w:r>
      <w:r>
        <w:rPr>
          <w:rFonts w:hint="eastAsia" w:ascii="宋体" w:hAnsi="宋体" w:cs="宋体"/>
          <w:color w:val="auto"/>
          <w:sz w:val="28"/>
          <w:szCs w:val="28"/>
          <w:highlight w:val="none"/>
        </w:rPr>
        <w:t>的总价，按招标文件的要求承包本次招标范围内的全部工程，项目经理为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2285A975">
      <w:pPr>
        <w:pStyle w:val="13"/>
        <w:adjustRightInd/>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(二)我单位保证在收到贵单位发出的书面开工令后立即开工，并在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天内竣工。</w:t>
      </w:r>
    </w:p>
    <w:p w14:paraId="7E38105B">
      <w:pPr>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(三)我单位保证本工程质量达到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4FD80D24">
      <w:pPr>
        <w:pStyle w:val="13"/>
        <w:adjustRightInd/>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(四)如果我方中标，我方将按照规定提交</w:t>
      </w:r>
      <w:r>
        <w:rPr>
          <w:rFonts w:hint="eastAsia" w:ascii="宋体" w:hAnsi="宋体" w:cs="宋体"/>
          <w:color w:val="auto"/>
          <w:sz w:val="28"/>
          <w:szCs w:val="28"/>
          <w:highlight w:val="none"/>
          <w:u w:val="single"/>
        </w:rPr>
        <w:t>合同价的    %</w:t>
      </w:r>
      <w:r>
        <w:rPr>
          <w:rFonts w:hint="eastAsia" w:ascii="宋体" w:hAnsi="宋体" w:cs="宋体"/>
          <w:color w:val="auto"/>
          <w:sz w:val="28"/>
          <w:szCs w:val="28"/>
          <w:highlight w:val="none"/>
        </w:rPr>
        <w:t>作为履约担保，承诺在施工过程中不转包，不分包。</w:t>
      </w:r>
    </w:p>
    <w:p w14:paraId="770A88A3">
      <w:pPr>
        <w:pStyle w:val="13"/>
        <w:adjustRightInd/>
        <w:snapToGrid w:val="0"/>
        <w:spacing w:line="360" w:lineRule="auto"/>
        <w:ind w:left="279" w:leftChars="133"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(五)贵单位的招标文件、中标通知书和本投标文件将构成约束我们双方的合同。</w:t>
      </w:r>
    </w:p>
    <w:p w14:paraId="34073804">
      <w:pPr>
        <w:snapToGrid w:val="0"/>
        <w:spacing w:line="360" w:lineRule="auto"/>
        <w:ind w:firstLine="560" w:firstLineChars="200"/>
        <w:rPr>
          <w:rFonts w:hint="eastAsia" w:ascii="宋体" w:hAnsi="宋体" w:cs="宋体"/>
          <w:color w:val="auto"/>
          <w:sz w:val="28"/>
          <w:szCs w:val="28"/>
          <w:highlight w:val="none"/>
        </w:rPr>
      </w:pPr>
    </w:p>
    <w:p w14:paraId="4132318F">
      <w:pPr>
        <w:snapToGrid w:val="0"/>
        <w:spacing w:line="480" w:lineRule="auto"/>
        <w:ind w:firstLine="5040" w:firstLineChars="1800"/>
        <w:rPr>
          <w:rFonts w:hint="eastAsia" w:ascii="宋体" w:hAnsi="宋体" w:cs="宋体"/>
          <w:color w:val="auto"/>
          <w:sz w:val="28"/>
          <w:szCs w:val="28"/>
          <w:highlight w:val="none"/>
        </w:rPr>
      </w:pPr>
      <w:r>
        <w:rPr>
          <w:rFonts w:hint="eastAsia" w:ascii="宋体" w:hAnsi="宋体" w:cs="宋体"/>
          <w:color w:val="auto"/>
          <w:sz w:val="28"/>
          <w:szCs w:val="28"/>
          <w:highlight w:val="none"/>
        </w:rPr>
        <w:t>投标人（盖章）：</w:t>
      </w:r>
    </w:p>
    <w:p w14:paraId="0F0228D3">
      <w:pPr>
        <w:tabs>
          <w:tab w:val="left" w:pos="4320"/>
        </w:tabs>
        <w:snapToGrid w:val="0"/>
        <w:spacing w:line="480" w:lineRule="auto"/>
        <w:ind w:firstLine="5040" w:firstLineChars="18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法定代表人（签字或盖章）：</w:t>
      </w:r>
    </w:p>
    <w:p w14:paraId="3CF0D74A">
      <w:pPr>
        <w:snapToGrid w:val="0"/>
        <w:spacing w:line="480" w:lineRule="auto"/>
        <w:ind w:firstLine="5040" w:firstLineChars="1800"/>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p>
    <w:p w14:paraId="51935001">
      <w:pPr>
        <w:pStyle w:val="13"/>
        <w:spacing w:line="360" w:lineRule="auto"/>
        <w:ind w:firstLine="0"/>
        <w:rPr>
          <w:rFonts w:hint="eastAsia" w:ascii="宋体" w:hAnsi="宋体" w:cs="宋体"/>
          <w:color w:val="auto"/>
          <w:sz w:val="28"/>
          <w:szCs w:val="28"/>
          <w:highlight w:val="none"/>
        </w:rPr>
      </w:pPr>
    </w:p>
    <w:p w14:paraId="0E35939E">
      <w:pPr>
        <w:pStyle w:val="13"/>
        <w:spacing w:line="360" w:lineRule="auto"/>
        <w:ind w:firstLine="0"/>
        <w:rPr>
          <w:rFonts w:hint="eastAsia" w:ascii="宋体" w:hAnsi="宋体" w:cs="宋体"/>
          <w:color w:val="auto"/>
          <w:sz w:val="28"/>
          <w:szCs w:val="28"/>
          <w:highlight w:val="none"/>
        </w:rPr>
      </w:pPr>
    </w:p>
    <w:p w14:paraId="083C021F">
      <w:pPr>
        <w:pStyle w:val="13"/>
        <w:spacing w:line="360" w:lineRule="auto"/>
        <w:ind w:firstLine="0"/>
        <w:rPr>
          <w:rFonts w:hint="eastAsia" w:ascii="宋体" w:hAnsi="宋体" w:cs="宋体"/>
          <w:color w:val="auto"/>
          <w:sz w:val="28"/>
          <w:szCs w:val="28"/>
          <w:highlight w:val="none"/>
        </w:rPr>
        <w:sectPr>
          <w:headerReference r:id="rId3" w:type="default"/>
          <w:pgSz w:w="11906" w:h="16838"/>
          <w:pgMar w:top="1531" w:right="907" w:bottom="850" w:left="1304" w:header="851" w:footer="992" w:gutter="0"/>
          <w:cols w:space="720" w:num="1"/>
          <w:docGrid w:type="lines" w:linePitch="312" w:charSpace="0"/>
        </w:sectPr>
      </w:pPr>
    </w:p>
    <w:p w14:paraId="0C39E99A">
      <w:pPr>
        <w:snapToGrid w:val="0"/>
        <w:spacing w:line="360" w:lineRule="auto"/>
        <w:jc w:val="center"/>
        <w:outlineLvl w:val="1"/>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二、已标价的工程量清单</w:t>
      </w:r>
    </w:p>
    <w:p w14:paraId="6183BEE6">
      <w:pPr>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26AFDD2B">
      <w:pPr>
        <w:pStyle w:val="13"/>
        <w:adjustRightInd/>
        <w:snapToGrid w:val="0"/>
        <w:spacing w:line="360" w:lineRule="auto"/>
        <w:ind w:firstLine="560" w:firstLineChars="200"/>
        <w:rPr>
          <w:rFonts w:hint="eastAsia" w:ascii="宋体" w:hAnsi="宋体" w:cs="宋体"/>
          <w:color w:val="auto"/>
          <w:sz w:val="28"/>
          <w:szCs w:val="28"/>
          <w:highlight w:val="none"/>
        </w:rPr>
      </w:pPr>
    </w:p>
    <w:p w14:paraId="75CB506F">
      <w:pPr>
        <w:pStyle w:val="13"/>
        <w:adjustRightInd/>
        <w:snapToGrid w:val="0"/>
        <w:spacing w:line="360" w:lineRule="auto"/>
        <w:ind w:firstLine="560" w:firstLineChars="200"/>
        <w:rPr>
          <w:rFonts w:hint="eastAsia" w:ascii="宋体" w:hAnsi="宋体" w:cs="宋体"/>
          <w:color w:val="auto"/>
          <w:sz w:val="28"/>
          <w:szCs w:val="28"/>
          <w:highlight w:val="none"/>
        </w:rPr>
      </w:pPr>
    </w:p>
    <w:p w14:paraId="7FE16CC9">
      <w:pPr>
        <w:pStyle w:val="13"/>
        <w:adjustRightInd/>
        <w:snapToGrid w:val="0"/>
        <w:spacing w:line="360" w:lineRule="auto"/>
        <w:ind w:firstLine="560" w:firstLineChars="200"/>
        <w:rPr>
          <w:rFonts w:hint="eastAsia" w:ascii="宋体" w:hAnsi="宋体" w:cs="宋体"/>
          <w:color w:val="auto"/>
          <w:sz w:val="28"/>
          <w:szCs w:val="28"/>
          <w:highlight w:val="none"/>
        </w:rPr>
      </w:pPr>
    </w:p>
    <w:p w14:paraId="666ABB2B">
      <w:pPr>
        <w:pStyle w:val="13"/>
        <w:adjustRightInd/>
        <w:snapToGrid w:val="0"/>
        <w:spacing w:line="360" w:lineRule="auto"/>
        <w:ind w:firstLine="560" w:firstLineChars="200"/>
        <w:rPr>
          <w:rFonts w:hint="eastAsia" w:ascii="宋体" w:hAnsi="宋体" w:cs="宋体"/>
          <w:color w:val="auto"/>
          <w:sz w:val="28"/>
          <w:szCs w:val="28"/>
          <w:highlight w:val="none"/>
        </w:rPr>
      </w:pPr>
    </w:p>
    <w:p w14:paraId="5358B028">
      <w:pPr>
        <w:pStyle w:val="13"/>
        <w:adjustRightInd/>
        <w:snapToGrid w:val="0"/>
        <w:spacing w:line="360" w:lineRule="auto"/>
        <w:ind w:firstLine="560" w:firstLineChars="200"/>
        <w:rPr>
          <w:rFonts w:hint="eastAsia" w:ascii="宋体" w:hAnsi="宋体" w:cs="宋体"/>
          <w:color w:val="auto"/>
          <w:sz w:val="28"/>
          <w:szCs w:val="28"/>
          <w:highlight w:val="none"/>
        </w:rPr>
      </w:pPr>
    </w:p>
    <w:p w14:paraId="72D150E3">
      <w:pPr>
        <w:pStyle w:val="13"/>
        <w:adjustRightInd/>
        <w:snapToGrid w:val="0"/>
        <w:spacing w:line="360" w:lineRule="auto"/>
        <w:ind w:firstLine="560" w:firstLineChars="200"/>
        <w:rPr>
          <w:rFonts w:hint="eastAsia" w:ascii="宋体" w:hAnsi="宋体" w:cs="宋体"/>
          <w:color w:val="auto"/>
          <w:sz w:val="28"/>
          <w:szCs w:val="28"/>
          <w:highlight w:val="none"/>
        </w:rPr>
      </w:pPr>
    </w:p>
    <w:p w14:paraId="6A4C8FA2">
      <w:pPr>
        <w:pStyle w:val="13"/>
        <w:adjustRightInd/>
        <w:snapToGrid w:val="0"/>
        <w:spacing w:line="360" w:lineRule="auto"/>
        <w:ind w:firstLine="560" w:firstLineChars="200"/>
        <w:rPr>
          <w:rFonts w:hint="eastAsia" w:ascii="宋体" w:hAnsi="宋体" w:cs="宋体"/>
          <w:color w:val="auto"/>
          <w:sz w:val="28"/>
          <w:szCs w:val="28"/>
          <w:highlight w:val="none"/>
        </w:rPr>
      </w:pPr>
    </w:p>
    <w:p w14:paraId="6DF21663">
      <w:pPr>
        <w:pStyle w:val="13"/>
        <w:adjustRightInd/>
        <w:snapToGrid w:val="0"/>
        <w:spacing w:line="360" w:lineRule="auto"/>
        <w:ind w:firstLine="560" w:firstLineChars="200"/>
        <w:rPr>
          <w:rFonts w:hint="eastAsia" w:ascii="宋体" w:hAnsi="宋体" w:cs="宋体"/>
          <w:color w:val="auto"/>
          <w:sz w:val="28"/>
          <w:szCs w:val="28"/>
          <w:highlight w:val="none"/>
        </w:rPr>
      </w:pPr>
    </w:p>
    <w:p w14:paraId="76B110E5">
      <w:pPr>
        <w:pStyle w:val="13"/>
        <w:adjustRightInd/>
        <w:snapToGrid w:val="0"/>
        <w:spacing w:line="360" w:lineRule="auto"/>
        <w:ind w:firstLine="560" w:firstLineChars="200"/>
        <w:rPr>
          <w:rFonts w:hint="eastAsia" w:ascii="宋体" w:hAnsi="宋体" w:cs="宋体"/>
          <w:color w:val="auto"/>
          <w:sz w:val="28"/>
          <w:szCs w:val="28"/>
          <w:highlight w:val="none"/>
        </w:rPr>
      </w:pPr>
    </w:p>
    <w:p w14:paraId="118D0F14">
      <w:pPr>
        <w:pStyle w:val="13"/>
        <w:adjustRightInd/>
        <w:snapToGrid w:val="0"/>
        <w:spacing w:line="360" w:lineRule="auto"/>
        <w:ind w:firstLine="560" w:firstLineChars="200"/>
        <w:rPr>
          <w:rFonts w:hint="eastAsia" w:ascii="宋体" w:hAnsi="宋体" w:cs="宋体"/>
          <w:color w:val="auto"/>
          <w:sz w:val="28"/>
          <w:szCs w:val="28"/>
          <w:highlight w:val="none"/>
        </w:rPr>
      </w:pPr>
    </w:p>
    <w:p w14:paraId="53B1DCF9">
      <w:pPr>
        <w:pStyle w:val="13"/>
        <w:adjustRightInd/>
        <w:snapToGrid w:val="0"/>
        <w:spacing w:line="360" w:lineRule="auto"/>
        <w:ind w:firstLine="560" w:firstLineChars="200"/>
        <w:rPr>
          <w:rFonts w:hint="eastAsia" w:ascii="宋体" w:hAnsi="宋体" w:cs="宋体"/>
          <w:color w:val="auto"/>
          <w:sz w:val="28"/>
          <w:szCs w:val="28"/>
          <w:highlight w:val="none"/>
        </w:rPr>
      </w:pPr>
    </w:p>
    <w:p w14:paraId="349244D3">
      <w:pPr>
        <w:pStyle w:val="13"/>
        <w:adjustRightInd/>
        <w:snapToGrid w:val="0"/>
        <w:spacing w:line="360" w:lineRule="auto"/>
        <w:ind w:firstLine="560" w:firstLineChars="200"/>
        <w:rPr>
          <w:rFonts w:hint="eastAsia" w:ascii="宋体" w:hAnsi="宋体" w:cs="宋体"/>
          <w:color w:val="auto"/>
          <w:sz w:val="28"/>
          <w:szCs w:val="28"/>
          <w:highlight w:val="none"/>
        </w:rPr>
      </w:pPr>
    </w:p>
    <w:p w14:paraId="7DA2EA54">
      <w:pPr>
        <w:pStyle w:val="13"/>
        <w:adjustRightInd/>
        <w:snapToGrid w:val="0"/>
        <w:spacing w:line="360" w:lineRule="auto"/>
        <w:ind w:firstLine="560" w:firstLineChars="200"/>
        <w:rPr>
          <w:rFonts w:hint="eastAsia" w:ascii="宋体" w:hAnsi="宋体" w:cs="宋体"/>
          <w:color w:val="auto"/>
          <w:sz w:val="28"/>
          <w:szCs w:val="28"/>
          <w:highlight w:val="none"/>
        </w:rPr>
      </w:pPr>
    </w:p>
    <w:p w14:paraId="50A4B5A7">
      <w:pPr>
        <w:pStyle w:val="13"/>
        <w:adjustRightInd/>
        <w:snapToGrid w:val="0"/>
        <w:spacing w:line="360" w:lineRule="auto"/>
        <w:ind w:firstLine="560" w:firstLineChars="200"/>
        <w:rPr>
          <w:rFonts w:hint="eastAsia" w:ascii="宋体" w:hAnsi="宋体" w:cs="宋体"/>
          <w:color w:val="auto"/>
          <w:sz w:val="28"/>
          <w:szCs w:val="28"/>
          <w:highlight w:val="none"/>
        </w:rPr>
      </w:pPr>
    </w:p>
    <w:p w14:paraId="7E069BB9">
      <w:pPr>
        <w:pStyle w:val="13"/>
        <w:adjustRightInd/>
        <w:snapToGrid w:val="0"/>
        <w:spacing w:line="360" w:lineRule="auto"/>
        <w:ind w:firstLine="560" w:firstLineChars="200"/>
        <w:rPr>
          <w:rFonts w:hint="eastAsia" w:ascii="宋体" w:hAnsi="宋体" w:cs="宋体"/>
          <w:color w:val="auto"/>
          <w:sz w:val="28"/>
          <w:szCs w:val="28"/>
          <w:highlight w:val="none"/>
        </w:rPr>
      </w:pPr>
    </w:p>
    <w:p w14:paraId="1B5C0EAA">
      <w:pPr>
        <w:pStyle w:val="13"/>
        <w:adjustRightInd/>
        <w:snapToGrid w:val="0"/>
        <w:spacing w:line="360" w:lineRule="auto"/>
        <w:ind w:firstLine="560" w:firstLineChars="200"/>
        <w:rPr>
          <w:rFonts w:hint="eastAsia" w:ascii="宋体" w:hAnsi="宋体" w:cs="宋体"/>
          <w:color w:val="auto"/>
          <w:sz w:val="28"/>
          <w:szCs w:val="28"/>
          <w:highlight w:val="none"/>
        </w:rPr>
      </w:pPr>
    </w:p>
    <w:p w14:paraId="2ABC352F">
      <w:pPr>
        <w:pStyle w:val="13"/>
        <w:adjustRightInd/>
        <w:snapToGrid w:val="0"/>
        <w:spacing w:line="360" w:lineRule="auto"/>
        <w:ind w:firstLine="560" w:firstLineChars="200"/>
        <w:rPr>
          <w:rFonts w:hint="eastAsia" w:ascii="宋体" w:hAnsi="宋体" w:cs="宋体"/>
          <w:color w:val="auto"/>
          <w:sz w:val="28"/>
          <w:szCs w:val="28"/>
          <w:highlight w:val="none"/>
        </w:rPr>
      </w:pPr>
    </w:p>
    <w:p w14:paraId="129E718B">
      <w:pPr>
        <w:pStyle w:val="13"/>
        <w:adjustRightInd/>
        <w:snapToGrid w:val="0"/>
        <w:spacing w:line="360" w:lineRule="auto"/>
        <w:ind w:firstLine="0"/>
        <w:rPr>
          <w:rFonts w:hint="eastAsia" w:ascii="宋体" w:hAnsi="宋体" w:cs="宋体"/>
          <w:color w:val="auto"/>
          <w:sz w:val="28"/>
          <w:szCs w:val="28"/>
          <w:highlight w:val="none"/>
        </w:rPr>
      </w:pPr>
    </w:p>
    <w:p w14:paraId="14CBDEF5">
      <w:pPr>
        <w:pStyle w:val="13"/>
        <w:spacing w:line="30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三、计划投入的主要施工机械设备表</w:t>
      </w:r>
    </w:p>
    <w:tbl>
      <w:tblPr>
        <w:tblStyle w:val="53"/>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4F19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8" w:type="dxa"/>
          </w:tcPr>
          <w:p w14:paraId="62D2252C">
            <w:pPr>
              <w:pStyle w:val="13"/>
              <w:spacing w:line="360" w:lineRule="auto"/>
              <w:ind w:firstLine="0"/>
              <w:jc w:val="center"/>
              <w:rPr>
                <w:rFonts w:hint="eastAsia" w:ascii="宋体" w:hAnsi="宋体" w:cs="宋体"/>
                <w:color w:val="auto"/>
                <w:position w:val="-32"/>
                <w:highlight w:val="none"/>
              </w:rPr>
            </w:pPr>
            <w:r>
              <w:rPr>
                <w:rFonts w:hint="eastAsia" w:ascii="宋体" w:hAnsi="宋体" w:cs="宋体"/>
                <w:color w:val="auto"/>
                <w:position w:val="-32"/>
                <w:highlight w:val="none"/>
              </w:rPr>
              <w:t>序号</w:t>
            </w:r>
          </w:p>
        </w:tc>
        <w:tc>
          <w:tcPr>
            <w:tcW w:w="1700" w:type="dxa"/>
          </w:tcPr>
          <w:p w14:paraId="4F3E2384">
            <w:pPr>
              <w:pStyle w:val="13"/>
              <w:spacing w:line="360" w:lineRule="auto"/>
              <w:ind w:firstLine="0"/>
              <w:jc w:val="center"/>
              <w:rPr>
                <w:rFonts w:hint="eastAsia" w:ascii="宋体" w:hAnsi="宋体" w:cs="宋体"/>
                <w:color w:val="auto"/>
                <w:position w:val="-50"/>
                <w:highlight w:val="none"/>
              </w:rPr>
            </w:pPr>
            <w:r>
              <w:rPr>
                <w:rFonts w:hint="eastAsia" w:ascii="宋体" w:hAnsi="宋体" w:cs="宋体"/>
                <w:color w:val="auto"/>
                <w:position w:val="-50"/>
                <w:highlight w:val="none"/>
              </w:rPr>
              <w:t>机械设备名称</w:t>
            </w:r>
          </w:p>
        </w:tc>
        <w:tc>
          <w:tcPr>
            <w:tcW w:w="700" w:type="dxa"/>
          </w:tcPr>
          <w:p w14:paraId="76C60A5D">
            <w:pPr>
              <w:pStyle w:val="13"/>
              <w:spacing w:line="360" w:lineRule="auto"/>
              <w:ind w:firstLine="0"/>
              <w:jc w:val="center"/>
              <w:rPr>
                <w:rFonts w:hint="eastAsia" w:ascii="宋体" w:hAnsi="宋体" w:cs="宋体"/>
                <w:color w:val="auto"/>
                <w:position w:val="-30"/>
                <w:highlight w:val="none"/>
              </w:rPr>
            </w:pPr>
            <w:r>
              <w:rPr>
                <w:rFonts w:hint="eastAsia" w:ascii="宋体" w:hAnsi="宋体" w:cs="宋体"/>
                <w:color w:val="auto"/>
                <w:position w:val="-30"/>
                <w:highlight w:val="none"/>
              </w:rPr>
              <w:t>型号规格</w:t>
            </w:r>
          </w:p>
        </w:tc>
        <w:tc>
          <w:tcPr>
            <w:tcW w:w="700" w:type="dxa"/>
          </w:tcPr>
          <w:p w14:paraId="42F8BDC2">
            <w:pPr>
              <w:pStyle w:val="13"/>
              <w:spacing w:line="360" w:lineRule="auto"/>
              <w:ind w:firstLine="0"/>
              <w:jc w:val="center"/>
              <w:rPr>
                <w:rFonts w:hint="eastAsia" w:ascii="宋体" w:hAnsi="宋体" w:cs="宋体"/>
                <w:color w:val="auto"/>
                <w:position w:val="-50"/>
                <w:highlight w:val="none"/>
              </w:rPr>
            </w:pPr>
            <w:r>
              <w:rPr>
                <w:rFonts w:hint="eastAsia" w:ascii="宋体" w:hAnsi="宋体" w:cs="宋体"/>
                <w:color w:val="auto"/>
                <w:position w:val="-50"/>
                <w:highlight w:val="none"/>
              </w:rPr>
              <w:t>数量</w:t>
            </w:r>
          </w:p>
        </w:tc>
        <w:tc>
          <w:tcPr>
            <w:tcW w:w="900" w:type="dxa"/>
          </w:tcPr>
          <w:p w14:paraId="5F84077C">
            <w:pPr>
              <w:pStyle w:val="13"/>
              <w:spacing w:line="360" w:lineRule="auto"/>
              <w:ind w:firstLine="0"/>
              <w:jc w:val="center"/>
              <w:rPr>
                <w:rFonts w:hint="eastAsia" w:ascii="宋体" w:hAnsi="宋体" w:cs="宋体"/>
                <w:color w:val="auto"/>
                <w:position w:val="-30"/>
                <w:highlight w:val="none"/>
              </w:rPr>
            </w:pPr>
            <w:r>
              <w:rPr>
                <w:rFonts w:hint="eastAsia" w:ascii="宋体" w:hAnsi="宋体" w:cs="宋体"/>
                <w:color w:val="auto"/>
                <w:position w:val="-30"/>
                <w:highlight w:val="none"/>
              </w:rPr>
              <w:t>国 别</w:t>
            </w:r>
          </w:p>
          <w:p w14:paraId="3AACB55D">
            <w:pPr>
              <w:pStyle w:val="13"/>
              <w:spacing w:line="360" w:lineRule="auto"/>
              <w:ind w:firstLine="0"/>
              <w:jc w:val="center"/>
              <w:rPr>
                <w:rFonts w:hint="eastAsia" w:ascii="宋体" w:hAnsi="宋体" w:cs="宋体"/>
                <w:color w:val="auto"/>
                <w:position w:val="-30"/>
                <w:highlight w:val="none"/>
              </w:rPr>
            </w:pPr>
            <w:r>
              <w:rPr>
                <w:rFonts w:hint="eastAsia" w:ascii="宋体" w:hAnsi="宋体" w:cs="宋体"/>
                <w:color w:val="auto"/>
                <w:position w:val="-30"/>
                <w:highlight w:val="none"/>
              </w:rPr>
              <w:t>产 地</w:t>
            </w:r>
          </w:p>
        </w:tc>
        <w:tc>
          <w:tcPr>
            <w:tcW w:w="900" w:type="dxa"/>
          </w:tcPr>
          <w:p w14:paraId="704535EF">
            <w:pPr>
              <w:pStyle w:val="13"/>
              <w:spacing w:line="360" w:lineRule="auto"/>
              <w:ind w:firstLine="0"/>
              <w:jc w:val="center"/>
              <w:rPr>
                <w:rFonts w:hint="eastAsia" w:ascii="宋体" w:hAnsi="宋体" w:cs="宋体"/>
                <w:color w:val="auto"/>
                <w:position w:val="-30"/>
                <w:highlight w:val="none"/>
              </w:rPr>
            </w:pPr>
            <w:r>
              <w:rPr>
                <w:rFonts w:hint="eastAsia" w:ascii="宋体" w:hAnsi="宋体" w:cs="宋体"/>
                <w:color w:val="auto"/>
                <w:position w:val="-30"/>
                <w:highlight w:val="none"/>
              </w:rPr>
              <w:t>制 造</w:t>
            </w:r>
          </w:p>
          <w:p w14:paraId="5F880A82">
            <w:pPr>
              <w:pStyle w:val="13"/>
              <w:spacing w:line="360" w:lineRule="auto"/>
              <w:ind w:firstLine="0"/>
              <w:jc w:val="center"/>
              <w:rPr>
                <w:rFonts w:hint="eastAsia" w:ascii="宋体" w:hAnsi="宋体" w:cs="宋体"/>
                <w:color w:val="auto"/>
                <w:position w:val="-30"/>
                <w:highlight w:val="none"/>
              </w:rPr>
            </w:pPr>
            <w:r>
              <w:rPr>
                <w:rFonts w:hint="eastAsia" w:ascii="宋体" w:hAnsi="宋体" w:cs="宋体"/>
                <w:color w:val="auto"/>
                <w:position w:val="-30"/>
                <w:highlight w:val="none"/>
              </w:rPr>
              <w:t>年 份</w:t>
            </w:r>
          </w:p>
        </w:tc>
        <w:tc>
          <w:tcPr>
            <w:tcW w:w="1100" w:type="dxa"/>
          </w:tcPr>
          <w:p w14:paraId="3B87CD07">
            <w:pPr>
              <w:pStyle w:val="13"/>
              <w:spacing w:line="360" w:lineRule="auto"/>
              <w:ind w:firstLine="0"/>
              <w:jc w:val="center"/>
              <w:rPr>
                <w:rFonts w:hint="eastAsia" w:ascii="宋体" w:hAnsi="宋体" w:cs="宋体"/>
                <w:color w:val="auto"/>
                <w:position w:val="-30"/>
                <w:highlight w:val="none"/>
              </w:rPr>
            </w:pPr>
            <w:r>
              <w:rPr>
                <w:rFonts w:hint="eastAsia" w:ascii="宋体" w:hAnsi="宋体" w:cs="宋体"/>
                <w:color w:val="auto"/>
                <w:position w:val="-30"/>
                <w:highlight w:val="none"/>
              </w:rPr>
              <w:t>额定功率(KW)</w:t>
            </w:r>
          </w:p>
        </w:tc>
        <w:tc>
          <w:tcPr>
            <w:tcW w:w="1100" w:type="dxa"/>
          </w:tcPr>
          <w:p w14:paraId="4D125BED">
            <w:pPr>
              <w:pStyle w:val="13"/>
              <w:spacing w:line="360" w:lineRule="auto"/>
              <w:ind w:firstLine="0"/>
              <w:jc w:val="center"/>
              <w:rPr>
                <w:rFonts w:hint="eastAsia" w:ascii="宋体" w:hAnsi="宋体" w:cs="宋体"/>
                <w:color w:val="auto"/>
                <w:position w:val="-30"/>
                <w:highlight w:val="none"/>
              </w:rPr>
            </w:pPr>
            <w:r>
              <w:rPr>
                <w:rFonts w:hint="eastAsia" w:ascii="宋体" w:hAnsi="宋体" w:cs="宋体"/>
                <w:color w:val="auto"/>
                <w:position w:val="-30"/>
                <w:highlight w:val="none"/>
              </w:rPr>
              <w:t>生产能力(MH)</w:t>
            </w:r>
          </w:p>
        </w:tc>
        <w:tc>
          <w:tcPr>
            <w:tcW w:w="700" w:type="dxa"/>
          </w:tcPr>
          <w:p w14:paraId="33F69343">
            <w:pPr>
              <w:pStyle w:val="13"/>
              <w:spacing w:line="360" w:lineRule="auto"/>
              <w:ind w:firstLine="0"/>
              <w:jc w:val="center"/>
              <w:rPr>
                <w:rFonts w:hint="eastAsia" w:ascii="宋体" w:hAnsi="宋体" w:cs="宋体"/>
                <w:color w:val="auto"/>
                <w:position w:val="-50"/>
                <w:highlight w:val="none"/>
              </w:rPr>
            </w:pPr>
            <w:r>
              <w:rPr>
                <w:rFonts w:hint="eastAsia" w:ascii="宋体" w:hAnsi="宋体" w:cs="宋体"/>
                <w:color w:val="auto"/>
                <w:position w:val="-50"/>
                <w:highlight w:val="none"/>
              </w:rPr>
              <w:t>备注</w:t>
            </w:r>
          </w:p>
        </w:tc>
      </w:tr>
      <w:tr w14:paraId="29FF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3EABDE2">
            <w:pPr>
              <w:pStyle w:val="13"/>
              <w:spacing w:line="360" w:lineRule="auto"/>
              <w:ind w:left="1260" w:firstLine="0"/>
              <w:rPr>
                <w:rFonts w:hint="eastAsia" w:ascii="宋体" w:hAnsi="宋体" w:cs="宋体"/>
                <w:color w:val="auto"/>
                <w:highlight w:val="none"/>
              </w:rPr>
            </w:pPr>
          </w:p>
        </w:tc>
        <w:tc>
          <w:tcPr>
            <w:tcW w:w="1700" w:type="dxa"/>
          </w:tcPr>
          <w:p w14:paraId="795D4AC4">
            <w:pPr>
              <w:pStyle w:val="13"/>
              <w:spacing w:line="360" w:lineRule="auto"/>
              <w:ind w:left="1260" w:firstLine="0"/>
              <w:rPr>
                <w:rFonts w:hint="eastAsia" w:ascii="宋体" w:hAnsi="宋体" w:cs="宋体"/>
                <w:color w:val="auto"/>
                <w:highlight w:val="none"/>
              </w:rPr>
            </w:pPr>
          </w:p>
        </w:tc>
        <w:tc>
          <w:tcPr>
            <w:tcW w:w="700" w:type="dxa"/>
          </w:tcPr>
          <w:p w14:paraId="661BF8D6">
            <w:pPr>
              <w:pStyle w:val="13"/>
              <w:spacing w:line="360" w:lineRule="auto"/>
              <w:ind w:left="1260" w:firstLine="0"/>
              <w:rPr>
                <w:rFonts w:hint="eastAsia" w:ascii="宋体" w:hAnsi="宋体" w:cs="宋体"/>
                <w:color w:val="auto"/>
                <w:highlight w:val="none"/>
              </w:rPr>
            </w:pPr>
          </w:p>
        </w:tc>
        <w:tc>
          <w:tcPr>
            <w:tcW w:w="700" w:type="dxa"/>
          </w:tcPr>
          <w:p w14:paraId="4BCFF1CC">
            <w:pPr>
              <w:pStyle w:val="13"/>
              <w:spacing w:line="360" w:lineRule="auto"/>
              <w:ind w:left="1260" w:firstLine="0"/>
              <w:rPr>
                <w:rFonts w:hint="eastAsia" w:ascii="宋体" w:hAnsi="宋体" w:cs="宋体"/>
                <w:color w:val="auto"/>
                <w:highlight w:val="none"/>
              </w:rPr>
            </w:pPr>
          </w:p>
        </w:tc>
        <w:tc>
          <w:tcPr>
            <w:tcW w:w="900" w:type="dxa"/>
          </w:tcPr>
          <w:p w14:paraId="34B43ABA">
            <w:pPr>
              <w:pStyle w:val="13"/>
              <w:spacing w:line="360" w:lineRule="auto"/>
              <w:ind w:left="1260" w:firstLine="0"/>
              <w:rPr>
                <w:rFonts w:hint="eastAsia" w:ascii="宋体" w:hAnsi="宋体" w:cs="宋体"/>
                <w:color w:val="auto"/>
                <w:highlight w:val="none"/>
              </w:rPr>
            </w:pPr>
          </w:p>
        </w:tc>
        <w:tc>
          <w:tcPr>
            <w:tcW w:w="900" w:type="dxa"/>
          </w:tcPr>
          <w:p w14:paraId="6A5B9FF6">
            <w:pPr>
              <w:pStyle w:val="13"/>
              <w:spacing w:line="360" w:lineRule="auto"/>
              <w:ind w:left="1260" w:firstLine="0"/>
              <w:rPr>
                <w:rFonts w:hint="eastAsia" w:ascii="宋体" w:hAnsi="宋体" w:cs="宋体"/>
                <w:color w:val="auto"/>
                <w:highlight w:val="none"/>
              </w:rPr>
            </w:pPr>
          </w:p>
        </w:tc>
        <w:tc>
          <w:tcPr>
            <w:tcW w:w="1100" w:type="dxa"/>
          </w:tcPr>
          <w:p w14:paraId="6AD2E260">
            <w:pPr>
              <w:pStyle w:val="13"/>
              <w:spacing w:line="360" w:lineRule="auto"/>
              <w:ind w:left="1260" w:firstLine="0"/>
              <w:rPr>
                <w:rFonts w:hint="eastAsia" w:ascii="宋体" w:hAnsi="宋体" w:cs="宋体"/>
                <w:color w:val="auto"/>
                <w:highlight w:val="none"/>
              </w:rPr>
            </w:pPr>
          </w:p>
        </w:tc>
        <w:tc>
          <w:tcPr>
            <w:tcW w:w="1100" w:type="dxa"/>
          </w:tcPr>
          <w:p w14:paraId="798B39A8">
            <w:pPr>
              <w:pStyle w:val="13"/>
              <w:spacing w:line="360" w:lineRule="auto"/>
              <w:ind w:left="1260" w:firstLine="0"/>
              <w:rPr>
                <w:rFonts w:hint="eastAsia" w:ascii="宋体" w:hAnsi="宋体" w:cs="宋体"/>
                <w:color w:val="auto"/>
                <w:highlight w:val="none"/>
              </w:rPr>
            </w:pPr>
          </w:p>
        </w:tc>
        <w:tc>
          <w:tcPr>
            <w:tcW w:w="700" w:type="dxa"/>
          </w:tcPr>
          <w:p w14:paraId="1D02E6D6">
            <w:pPr>
              <w:pStyle w:val="13"/>
              <w:spacing w:line="360" w:lineRule="auto"/>
              <w:ind w:left="1260" w:firstLine="0"/>
              <w:rPr>
                <w:rFonts w:hint="eastAsia" w:ascii="宋体" w:hAnsi="宋体" w:cs="宋体"/>
                <w:color w:val="auto"/>
                <w:highlight w:val="none"/>
              </w:rPr>
            </w:pPr>
          </w:p>
        </w:tc>
      </w:tr>
      <w:tr w14:paraId="2B9E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E4D6244">
            <w:pPr>
              <w:pStyle w:val="13"/>
              <w:spacing w:line="360" w:lineRule="auto"/>
              <w:ind w:left="1260" w:firstLine="0"/>
              <w:rPr>
                <w:rFonts w:hint="eastAsia" w:ascii="宋体" w:hAnsi="宋体" w:cs="宋体"/>
                <w:color w:val="auto"/>
                <w:highlight w:val="none"/>
              </w:rPr>
            </w:pPr>
          </w:p>
        </w:tc>
        <w:tc>
          <w:tcPr>
            <w:tcW w:w="1700" w:type="dxa"/>
          </w:tcPr>
          <w:p w14:paraId="4178A8AC">
            <w:pPr>
              <w:pStyle w:val="13"/>
              <w:spacing w:line="360" w:lineRule="auto"/>
              <w:ind w:left="1260" w:firstLine="0"/>
              <w:rPr>
                <w:rFonts w:hint="eastAsia" w:ascii="宋体" w:hAnsi="宋体" w:cs="宋体"/>
                <w:color w:val="auto"/>
                <w:highlight w:val="none"/>
              </w:rPr>
            </w:pPr>
          </w:p>
        </w:tc>
        <w:tc>
          <w:tcPr>
            <w:tcW w:w="700" w:type="dxa"/>
          </w:tcPr>
          <w:p w14:paraId="484B7787">
            <w:pPr>
              <w:pStyle w:val="13"/>
              <w:spacing w:line="360" w:lineRule="auto"/>
              <w:ind w:left="1260" w:firstLine="0"/>
              <w:rPr>
                <w:rFonts w:hint="eastAsia" w:ascii="宋体" w:hAnsi="宋体" w:cs="宋体"/>
                <w:color w:val="auto"/>
                <w:highlight w:val="none"/>
              </w:rPr>
            </w:pPr>
          </w:p>
        </w:tc>
        <w:tc>
          <w:tcPr>
            <w:tcW w:w="700" w:type="dxa"/>
          </w:tcPr>
          <w:p w14:paraId="41647074">
            <w:pPr>
              <w:pStyle w:val="13"/>
              <w:spacing w:line="360" w:lineRule="auto"/>
              <w:ind w:left="1260" w:firstLine="0"/>
              <w:rPr>
                <w:rFonts w:hint="eastAsia" w:ascii="宋体" w:hAnsi="宋体" w:cs="宋体"/>
                <w:color w:val="auto"/>
                <w:highlight w:val="none"/>
              </w:rPr>
            </w:pPr>
          </w:p>
        </w:tc>
        <w:tc>
          <w:tcPr>
            <w:tcW w:w="900" w:type="dxa"/>
          </w:tcPr>
          <w:p w14:paraId="7B3D194D">
            <w:pPr>
              <w:pStyle w:val="13"/>
              <w:spacing w:line="360" w:lineRule="auto"/>
              <w:ind w:left="1260" w:firstLine="0"/>
              <w:rPr>
                <w:rFonts w:hint="eastAsia" w:ascii="宋体" w:hAnsi="宋体" w:cs="宋体"/>
                <w:color w:val="auto"/>
                <w:highlight w:val="none"/>
              </w:rPr>
            </w:pPr>
          </w:p>
        </w:tc>
        <w:tc>
          <w:tcPr>
            <w:tcW w:w="900" w:type="dxa"/>
          </w:tcPr>
          <w:p w14:paraId="1D16428D">
            <w:pPr>
              <w:pStyle w:val="13"/>
              <w:spacing w:line="360" w:lineRule="auto"/>
              <w:ind w:left="1260" w:firstLine="0"/>
              <w:rPr>
                <w:rFonts w:hint="eastAsia" w:ascii="宋体" w:hAnsi="宋体" w:cs="宋体"/>
                <w:color w:val="auto"/>
                <w:highlight w:val="none"/>
              </w:rPr>
            </w:pPr>
          </w:p>
        </w:tc>
        <w:tc>
          <w:tcPr>
            <w:tcW w:w="1100" w:type="dxa"/>
          </w:tcPr>
          <w:p w14:paraId="44800F32">
            <w:pPr>
              <w:pStyle w:val="13"/>
              <w:spacing w:line="360" w:lineRule="auto"/>
              <w:ind w:left="1260" w:firstLine="0"/>
              <w:rPr>
                <w:rFonts w:hint="eastAsia" w:ascii="宋体" w:hAnsi="宋体" w:cs="宋体"/>
                <w:color w:val="auto"/>
                <w:highlight w:val="none"/>
              </w:rPr>
            </w:pPr>
          </w:p>
        </w:tc>
        <w:tc>
          <w:tcPr>
            <w:tcW w:w="1100" w:type="dxa"/>
          </w:tcPr>
          <w:p w14:paraId="72A0AFE1">
            <w:pPr>
              <w:pStyle w:val="13"/>
              <w:spacing w:line="360" w:lineRule="auto"/>
              <w:ind w:left="1260" w:firstLine="0"/>
              <w:rPr>
                <w:rFonts w:hint="eastAsia" w:ascii="宋体" w:hAnsi="宋体" w:cs="宋体"/>
                <w:color w:val="auto"/>
                <w:highlight w:val="none"/>
              </w:rPr>
            </w:pPr>
          </w:p>
        </w:tc>
        <w:tc>
          <w:tcPr>
            <w:tcW w:w="700" w:type="dxa"/>
          </w:tcPr>
          <w:p w14:paraId="2CE482AC">
            <w:pPr>
              <w:pStyle w:val="13"/>
              <w:spacing w:line="360" w:lineRule="auto"/>
              <w:ind w:left="1260" w:firstLine="0"/>
              <w:rPr>
                <w:rFonts w:hint="eastAsia" w:ascii="宋体" w:hAnsi="宋体" w:cs="宋体"/>
                <w:color w:val="auto"/>
                <w:highlight w:val="none"/>
              </w:rPr>
            </w:pPr>
          </w:p>
        </w:tc>
      </w:tr>
      <w:tr w14:paraId="4DEC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3462E8C">
            <w:pPr>
              <w:pStyle w:val="13"/>
              <w:spacing w:line="360" w:lineRule="auto"/>
              <w:ind w:left="1260" w:firstLine="0"/>
              <w:rPr>
                <w:rFonts w:hint="eastAsia" w:ascii="宋体" w:hAnsi="宋体" w:cs="宋体"/>
                <w:color w:val="auto"/>
                <w:highlight w:val="none"/>
              </w:rPr>
            </w:pPr>
          </w:p>
        </w:tc>
        <w:tc>
          <w:tcPr>
            <w:tcW w:w="1700" w:type="dxa"/>
          </w:tcPr>
          <w:p w14:paraId="1BB7E4BD">
            <w:pPr>
              <w:pStyle w:val="13"/>
              <w:spacing w:line="360" w:lineRule="auto"/>
              <w:ind w:left="1260" w:firstLine="0"/>
              <w:rPr>
                <w:rFonts w:hint="eastAsia" w:ascii="宋体" w:hAnsi="宋体" w:cs="宋体"/>
                <w:color w:val="auto"/>
                <w:highlight w:val="none"/>
              </w:rPr>
            </w:pPr>
          </w:p>
        </w:tc>
        <w:tc>
          <w:tcPr>
            <w:tcW w:w="700" w:type="dxa"/>
          </w:tcPr>
          <w:p w14:paraId="5B43C78F">
            <w:pPr>
              <w:pStyle w:val="13"/>
              <w:spacing w:line="360" w:lineRule="auto"/>
              <w:ind w:left="1260" w:firstLine="0"/>
              <w:rPr>
                <w:rFonts w:hint="eastAsia" w:ascii="宋体" w:hAnsi="宋体" w:cs="宋体"/>
                <w:color w:val="auto"/>
                <w:highlight w:val="none"/>
              </w:rPr>
            </w:pPr>
          </w:p>
        </w:tc>
        <w:tc>
          <w:tcPr>
            <w:tcW w:w="700" w:type="dxa"/>
          </w:tcPr>
          <w:p w14:paraId="41445491">
            <w:pPr>
              <w:pStyle w:val="13"/>
              <w:spacing w:line="360" w:lineRule="auto"/>
              <w:ind w:left="1260" w:firstLine="0"/>
              <w:rPr>
                <w:rFonts w:hint="eastAsia" w:ascii="宋体" w:hAnsi="宋体" w:cs="宋体"/>
                <w:color w:val="auto"/>
                <w:highlight w:val="none"/>
              </w:rPr>
            </w:pPr>
          </w:p>
        </w:tc>
        <w:tc>
          <w:tcPr>
            <w:tcW w:w="900" w:type="dxa"/>
          </w:tcPr>
          <w:p w14:paraId="6A412195">
            <w:pPr>
              <w:pStyle w:val="13"/>
              <w:spacing w:line="360" w:lineRule="auto"/>
              <w:ind w:left="1260" w:firstLine="0"/>
              <w:rPr>
                <w:rFonts w:hint="eastAsia" w:ascii="宋体" w:hAnsi="宋体" w:cs="宋体"/>
                <w:color w:val="auto"/>
                <w:highlight w:val="none"/>
              </w:rPr>
            </w:pPr>
          </w:p>
        </w:tc>
        <w:tc>
          <w:tcPr>
            <w:tcW w:w="900" w:type="dxa"/>
          </w:tcPr>
          <w:p w14:paraId="7CC58076">
            <w:pPr>
              <w:pStyle w:val="13"/>
              <w:spacing w:line="360" w:lineRule="auto"/>
              <w:ind w:left="1260" w:firstLine="0"/>
              <w:rPr>
                <w:rFonts w:hint="eastAsia" w:ascii="宋体" w:hAnsi="宋体" w:cs="宋体"/>
                <w:color w:val="auto"/>
                <w:highlight w:val="none"/>
              </w:rPr>
            </w:pPr>
          </w:p>
        </w:tc>
        <w:tc>
          <w:tcPr>
            <w:tcW w:w="1100" w:type="dxa"/>
          </w:tcPr>
          <w:p w14:paraId="59015E4B">
            <w:pPr>
              <w:pStyle w:val="13"/>
              <w:spacing w:line="360" w:lineRule="auto"/>
              <w:ind w:left="1260" w:firstLine="0"/>
              <w:rPr>
                <w:rFonts w:hint="eastAsia" w:ascii="宋体" w:hAnsi="宋体" w:cs="宋体"/>
                <w:color w:val="auto"/>
                <w:highlight w:val="none"/>
              </w:rPr>
            </w:pPr>
          </w:p>
        </w:tc>
        <w:tc>
          <w:tcPr>
            <w:tcW w:w="1100" w:type="dxa"/>
          </w:tcPr>
          <w:p w14:paraId="705FE084">
            <w:pPr>
              <w:pStyle w:val="13"/>
              <w:spacing w:line="360" w:lineRule="auto"/>
              <w:ind w:left="1260" w:firstLine="0"/>
              <w:rPr>
                <w:rFonts w:hint="eastAsia" w:ascii="宋体" w:hAnsi="宋体" w:cs="宋体"/>
                <w:color w:val="auto"/>
                <w:highlight w:val="none"/>
              </w:rPr>
            </w:pPr>
          </w:p>
        </w:tc>
        <w:tc>
          <w:tcPr>
            <w:tcW w:w="700" w:type="dxa"/>
          </w:tcPr>
          <w:p w14:paraId="4B1C9D27">
            <w:pPr>
              <w:pStyle w:val="13"/>
              <w:spacing w:line="360" w:lineRule="auto"/>
              <w:ind w:left="1260" w:firstLine="0"/>
              <w:rPr>
                <w:rFonts w:hint="eastAsia" w:ascii="宋体" w:hAnsi="宋体" w:cs="宋体"/>
                <w:color w:val="auto"/>
                <w:highlight w:val="none"/>
              </w:rPr>
            </w:pPr>
          </w:p>
        </w:tc>
      </w:tr>
      <w:tr w14:paraId="0A6B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4C601C6">
            <w:pPr>
              <w:pStyle w:val="13"/>
              <w:spacing w:line="360" w:lineRule="auto"/>
              <w:ind w:left="1260" w:firstLine="0"/>
              <w:rPr>
                <w:rFonts w:hint="eastAsia" w:ascii="宋体" w:hAnsi="宋体" w:cs="宋体"/>
                <w:color w:val="auto"/>
                <w:highlight w:val="none"/>
              </w:rPr>
            </w:pPr>
          </w:p>
        </w:tc>
        <w:tc>
          <w:tcPr>
            <w:tcW w:w="1700" w:type="dxa"/>
          </w:tcPr>
          <w:p w14:paraId="1019BF59">
            <w:pPr>
              <w:pStyle w:val="13"/>
              <w:spacing w:line="360" w:lineRule="auto"/>
              <w:ind w:left="1260" w:firstLine="0"/>
              <w:rPr>
                <w:rFonts w:hint="eastAsia" w:ascii="宋体" w:hAnsi="宋体" w:cs="宋体"/>
                <w:color w:val="auto"/>
                <w:highlight w:val="none"/>
              </w:rPr>
            </w:pPr>
          </w:p>
        </w:tc>
        <w:tc>
          <w:tcPr>
            <w:tcW w:w="700" w:type="dxa"/>
          </w:tcPr>
          <w:p w14:paraId="09841C9F">
            <w:pPr>
              <w:pStyle w:val="13"/>
              <w:spacing w:line="360" w:lineRule="auto"/>
              <w:ind w:left="1260" w:firstLine="0"/>
              <w:rPr>
                <w:rFonts w:hint="eastAsia" w:ascii="宋体" w:hAnsi="宋体" w:cs="宋体"/>
                <w:color w:val="auto"/>
                <w:highlight w:val="none"/>
              </w:rPr>
            </w:pPr>
          </w:p>
        </w:tc>
        <w:tc>
          <w:tcPr>
            <w:tcW w:w="700" w:type="dxa"/>
          </w:tcPr>
          <w:p w14:paraId="0A2C5D21">
            <w:pPr>
              <w:pStyle w:val="13"/>
              <w:spacing w:line="360" w:lineRule="auto"/>
              <w:ind w:left="1260" w:firstLine="0"/>
              <w:rPr>
                <w:rFonts w:hint="eastAsia" w:ascii="宋体" w:hAnsi="宋体" w:cs="宋体"/>
                <w:color w:val="auto"/>
                <w:highlight w:val="none"/>
              </w:rPr>
            </w:pPr>
          </w:p>
        </w:tc>
        <w:tc>
          <w:tcPr>
            <w:tcW w:w="900" w:type="dxa"/>
          </w:tcPr>
          <w:p w14:paraId="5532DF8B">
            <w:pPr>
              <w:pStyle w:val="13"/>
              <w:spacing w:line="360" w:lineRule="auto"/>
              <w:ind w:left="1260" w:firstLine="0"/>
              <w:rPr>
                <w:rFonts w:hint="eastAsia" w:ascii="宋体" w:hAnsi="宋体" w:cs="宋体"/>
                <w:color w:val="auto"/>
                <w:highlight w:val="none"/>
              </w:rPr>
            </w:pPr>
          </w:p>
        </w:tc>
        <w:tc>
          <w:tcPr>
            <w:tcW w:w="900" w:type="dxa"/>
          </w:tcPr>
          <w:p w14:paraId="308CF83C">
            <w:pPr>
              <w:pStyle w:val="13"/>
              <w:spacing w:line="360" w:lineRule="auto"/>
              <w:ind w:left="1260" w:firstLine="0"/>
              <w:rPr>
                <w:rFonts w:hint="eastAsia" w:ascii="宋体" w:hAnsi="宋体" w:cs="宋体"/>
                <w:color w:val="auto"/>
                <w:highlight w:val="none"/>
              </w:rPr>
            </w:pPr>
          </w:p>
        </w:tc>
        <w:tc>
          <w:tcPr>
            <w:tcW w:w="1100" w:type="dxa"/>
          </w:tcPr>
          <w:p w14:paraId="44CEC16D">
            <w:pPr>
              <w:pStyle w:val="13"/>
              <w:spacing w:line="360" w:lineRule="auto"/>
              <w:ind w:left="1260" w:firstLine="0"/>
              <w:rPr>
                <w:rFonts w:hint="eastAsia" w:ascii="宋体" w:hAnsi="宋体" w:cs="宋体"/>
                <w:color w:val="auto"/>
                <w:highlight w:val="none"/>
              </w:rPr>
            </w:pPr>
          </w:p>
        </w:tc>
        <w:tc>
          <w:tcPr>
            <w:tcW w:w="1100" w:type="dxa"/>
          </w:tcPr>
          <w:p w14:paraId="71CC586A">
            <w:pPr>
              <w:pStyle w:val="13"/>
              <w:spacing w:line="360" w:lineRule="auto"/>
              <w:ind w:left="1260" w:firstLine="0"/>
              <w:rPr>
                <w:rFonts w:hint="eastAsia" w:ascii="宋体" w:hAnsi="宋体" w:cs="宋体"/>
                <w:color w:val="auto"/>
                <w:highlight w:val="none"/>
              </w:rPr>
            </w:pPr>
          </w:p>
        </w:tc>
        <w:tc>
          <w:tcPr>
            <w:tcW w:w="700" w:type="dxa"/>
          </w:tcPr>
          <w:p w14:paraId="73981F4A">
            <w:pPr>
              <w:pStyle w:val="13"/>
              <w:spacing w:line="360" w:lineRule="auto"/>
              <w:ind w:left="1260" w:firstLine="0"/>
              <w:rPr>
                <w:rFonts w:hint="eastAsia" w:ascii="宋体" w:hAnsi="宋体" w:cs="宋体"/>
                <w:color w:val="auto"/>
                <w:highlight w:val="none"/>
              </w:rPr>
            </w:pPr>
          </w:p>
        </w:tc>
      </w:tr>
      <w:tr w14:paraId="1524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DD418EC">
            <w:pPr>
              <w:pStyle w:val="13"/>
              <w:spacing w:line="360" w:lineRule="auto"/>
              <w:ind w:left="1260" w:firstLine="0"/>
              <w:rPr>
                <w:rFonts w:hint="eastAsia" w:ascii="宋体" w:hAnsi="宋体" w:cs="宋体"/>
                <w:color w:val="auto"/>
                <w:highlight w:val="none"/>
              </w:rPr>
            </w:pPr>
          </w:p>
        </w:tc>
        <w:tc>
          <w:tcPr>
            <w:tcW w:w="1700" w:type="dxa"/>
          </w:tcPr>
          <w:p w14:paraId="2354D156">
            <w:pPr>
              <w:pStyle w:val="13"/>
              <w:spacing w:line="360" w:lineRule="auto"/>
              <w:ind w:left="1260" w:firstLine="0"/>
              <w:rPr>
                <w:rFonts w:hint="eastAsia" w:ascii="宋体" w:hAnsi="宋体" w:cs="宋体"/>
                <w:color w:val="auto"/>
                <w:highlight w:val="none"/>
              </w:rPr>
            </w:pPr>
          </w:p>
        </w:tc>
        <w:tc>
          <w:tcPr>
            <w:tcW w:w="700" w:type="dxa"/>
          </w:tcPr>
          <w:p w14:paraId="27DF64A3">
            <w:pPr>
              <w:pStyle w:val="13"/>
              <w:spacing w:line="360" w:lineRule="auto"/>
              <w:ind w:left="1260" w:firstLine="0"/>
              <w:rPr>
                <w:rFonts w:hint="eastAsia" w:ascii="宋体" w:hAnsi="宋体" w:cs="宋体"/>
                <w:color w:val="auto"/>
                <w:highlight w:val="none"/>
              </w:rPr>
            </w:pPr>
          </w:p>
        </w:tc>
        <w:tc>
          <w:tcPr>
            <w:tcW w:w="700" w:type="dxa"/>
          </w:tcPr>
          <w:p w14:paraId="7B627D1B">
            <w:pPr>
              <w:pStyle w:val="13"/>
              <w:spacing w:line="360" w:lineRule="auto"/>
              <w:ind w:left="1260" w:firstLine="0"/>
              <w:rPr>
                <w:rFonts w:hint="eastAsia" w:ascii="宋体" w:hAnsi="宋体" w:cs="宋体"/>
                <w:color w:val="auto"/>
                <w:highlight w:val="none"/>
              </w:rPr>
            </w:pPr>
          </w:p>
        </w:tc>
        <w:tc>
          <w:tcPr>
            <w:tcW w:w="900" w:type="dxa"/>
          </w:tcPr>
          <w:p w14:paraId="6D521D90">
            <w:pPr>
              <w:pStyle w:val="13"/>
              <w:spacing w:line="360" w:lineRule="auto"/>
              <w:ind w:left="1260" w:firstLine="0"/>
              <w:rPr>
                <w:rFonts w:hint="eastAsia" w:ascii="宋体" w:hAnsi="宋体" w:cs="宋体"/>
                <w:color w:val="auto"/>
                <w:highlight w:val="none"/>
              </w:rPr>
            </w:pPr>
          </w:p>
        </w:tc>
        <w:tc>
          <w:tcPr>
            <w:tcW w:w="900" w:type="dxa"/>
          </w:tcPr>
          <w:p w14:paraId="449FAA06">
            <w:pPr>
              <w:pStyle w:val="13"/>
              <w:spacing w:line="360" w:lineRule="auto"/>
              <w:ind w:left="1260" w:firstLine="0"/>
              <w:rPr>
                <w:rFonts w:hint="eastAsia" w:ascii="宋体" w:hAnsi="宋体" w:cs="宋体"/>
                <w:color w:val="auto"/>
                <w:highlight w:val="none"/>
              </w:rPr>
            </w:pPr>
          </w:p>
        </w:tc>
        <w:tc>
          <w:tcPr>
            <w:tcW w:w="1100" w:type="dxa"/>
          </w:tcPr>
          <w:p w14:paraId="798D4C3E">
            <w:pPr>
              <w:pStyle w:val="13"/>
              <w:spacing w:line="360" w:lineRule="auto"/>
              <w:ind w:left="1260" w:firstLine="0"/>
              <w:rPr>
                <w:rFonts w:hint="eastAsia" w:ascii="宋体" w:hAnsi="宋体" w:cs="宋体"/>
                <w:color w:val="auto"/>
                <w:highlight w:val="none"/>
              </w:rPr>
            </w:pPr>
          </w:p>
        </w:tc>
        <w:tc>
          <w:tcPr>
            <w:tcW w:w="1100" w:type="dxa"/>
          </w:tcPr>
          <w:p w14:paraId="697EBC19">
            <w:pPr>
              <w:pStyle w:val="13"/>
              <w:spacing w:line="360" w:lineRule="auto"/>
              <w:ind w:left="1260" w:firstLine="0"/>
              <w:rPr>
                <w:rFonts w:hint="eastAsia" w:ascii="宋体" w:hAnsi="宋体" w:cs="宋体"/>
                <w:color w:val="auto"/>
                <w:highlight w:val="none"/>
              </w:rPr>
            </w:pPr>
          </w:p>
        </w:tc>
        <w:tc>
          <w:tcPr>
            <w:tcW w:w="700" w:type="dxa"/>
          </w:tcPr>
          <w:p w14:paraId="66851AD5">
            <w:pPr>
              <w:pStyle w:val="13"/>
              <w:spacing w:line="360" w:lineRule="auto"/>
              <w:ind w:left="1260" w:firstLine="0"/>
              <w:rPr>
                <w:rFonts w:hint="eastAsia" w:ascii="宋体" w:hAnsi="宋体" w:cs="宋体"/>
                <w:color w:val="auto"/>
                <w:highlight w:val="none"/>
              </w:rPr>
            </w:pPr>
          </w:p>
        </w:tc>
      </w:tr>
      <w:tr w14:paraId="252A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56B145B">
            <w:pPr>
              <w:pStyle w:val="13"/>
              <w:spacing w:line="360" w:lineRule="auto"/>
              <w:ind w:left="1260" w:firstLine="0"/>
              <w:rPr>
                <w:rFonts w:hint="eastAsia" w:ascii="宋体" w:hAnsi="宋体" w:cs="宋体"/>
                <w:color w:val="auto"/>
                <w:highlight w:val="none"/>
              </w:rPr>
            </w:pPr>
          </w:p>
        </w:tc>
        <w:tc>
          <w:tcPr>
            <w:tcW w:w="1700" w:type="dxa"/>
          </w:tcPr>
          <w:p w14:paraId="27A230B2">
            <w:pPr>
              <w:pStyle w:val="13"/>
              <w:spacing w:line="360" w:lineRule="auto"/>
              <w:ind w:left="1260" w:firstLine="0"/>
              <w:rPr>
                <w:rFonts w:hint="eastAsia" w:ascii="宋体" w:hAnsi="宋体" w:cs="宋体"/>
                <w:color w:val="auto"/>
                <w:highlight w:val="none"/>
              </w:rPr>
            </w:pPr>
          </w:p>
        </w:tc>
        <w:tc>
          <w:tcPr>
            <w:tcW w:w="700" w:type="dxa"/>
          </w:tcPr>
          <w:p w14:paraId="6E8D5EAB">
            <w:pPr>
              <w:pStyle w:val="13"/>
              <w:spacing w:line="360" w:lineRule="auto"/>
              <w:ind w:left="1260" w:firstLine="0"/>
              <w:rPr>
                <w:rFonts w:hint="eastAsia" w:ascii="宋体" w:hAnsi="宋体" w:cs="宋体"/>
                <w:color w:val="auto"/>
                <w:highlight w:val="none"/>
              </w:rPr>
            </w:pPr>
          </w:p>
        </w:tc>
        <w:tc>
          <w:tcPr>
            <w:tcW w:w="700" w:type="dxa"/>
          </w:tcPr>
          <w:p w14:paraId="2CBFA48A">
            <w:pPr>
              <w:pStyle w:val="13"/>
              <w:spacing w:line="360" w:lineRule="auto"/>
              <w:ind w:left="1260" w:firstLine="0"/>
              <w:rPr>
                <w:rFonts w:hint="eastAsia" w:ascii="宋体" w:hAnsi="宋体" w:cs="宋体"/>
                <w:color w:val="auto"/>
                <w:highlight w:val="none"/>
              </w:rPr>
            </w:pPr>
          </w:p>
        </w:tc>
        <w:tc>
          <w:tcPr>
            <w:tcW w:w="900" w:type="dxa"/>
          </w:tcPr>
          <w:p w14:paraId="34028D8B">
            <w:pPr>
              <w:pStyle w:val="13"/>
              <w:spacing w:line="360" w:lineRule="auto"/>
              <w:ind w:left="1260" w:firstLine="0"/>
              <w:rPr>
                <w:rFonts w:hint="eastAsia" w:ascii="宋体" w:hAnsi="宋体" w:cs="宋体"/>
                <w:color w:val="auto"/>
                <w:highlight w:val="none"/>
              </w:rPr>
            </w:pPr>
          </w:p>
        </w:tc>
        <w:tc>
          <w:tcPr>
            <w:tcW w:w="900" w:type="dxa"/>
          </w:tcPr>
          <w:p w14:paraId="0D5F5A7F">
            <w:pPr>
              <w:pStyle w:val="13"/>
              <w:spacing w:line="360" w:lineRule="auto"/>
              <w:ind w:left="1260" w:firstLine="0"/>
              <w:rPr>
                <w:rFonts w:hint="eastAsia" w:ascii="宋体" w:hAnsi="宋体" w:cs="宋体"/>
                <w:color w:val="auto"/>
                <w:highlight w:val="none"/>
              </w:rPr>
            </w:pPr>
          </w:p>
        </w:tc>
        <w:tc>
          <w:tcPr>
            <w:tcW w:w="1100" w:type="dxa"/>
          </w:tcPr>
          <w:p w14:paraId="40E4D9EC">
            <w:pPr>
              <w:pStyle w:val="13"/>
              <w:spacing w:line="360" w:lineRule="auto"/>
              <w:ind w:left="1260" w:firstLine="0"/>
              <w:rPr>
                <w:rFonts w:hint="eastAsia" w:ascii="宋体" w:hAnsi="宋体" w:cs="宋体"/>
                <w:color w:val="auto"/>
                <w:highlight w:val="none"/>
              </w:rPr>
            </w:pPr>
          </w:p>
        </w:tc>
        <w:tc>
          <w:tcPr>
            <w:tcW w:w="1100" w:type="dxa"/>
          </w:tcPr>
          <w:p w14:paraId="7834206A">
            <w:pPr>
              <w:pStyle w:val="13"/>
              <w:spacing w:line="360" w:lineRule="auto"/>
              <w:ind w:left="1260" w:firstLine="0"/>
              <w:rPr>
                <w:rFonts w:hint="eastAsia" w:ascii="宋体" w:hAnsi="宋体" w:cs="宋体"/>
                <w:color w:val="auto"/>
                <w:highlight w:val="none"/>
              </w:rPr>
            </w:pPr>
          </w:p>
        </w:tc>
        <w:tc>
          <w:tcPr>
            <w:tcW w:w="700" w:type="dxa"/>
          </w:tcPr>
          <w:p w14:paraId="36AB3D31">
            <w:pPr>
              <w:pStyle w:val="13"/>
              <w:spacing w:line="360" w:lineRule="auto"/>
              <w:ind w:left="1260" w:firstLine="0"/>
              <w:rPr>
                <w:rFonts w:hint="eastAsia" w:ascii="宋体" w:hAnsi="宋体" w:cs="宋体"/>
                <w:color w:val="auto"/>
                <w:highlight w:val="none"/>
              </w:rPr>
            </w:pPr>
          </w:p>
        </w:tc>
      </w:tr>
      <w:tr w14:paraId="61CA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69E4135">
            <w:pPr>
              <w:pStyle w:val="13"/>
              <w:spacing w:line="360" w:lineRule="auto"/>
              <w:ind w:left="1260" w:firstLine="0"/>
              <w:rPr>
                <w:rFonts w:hint="eastAsia" w:ascii="宋体" w:hAnsi="宋体" w:cs="宋体"/>
                <w:color w:val="auto"/>
                <w:highlight w:val="none"/>
              </w:rPr>
            </w:pPr>
          </w:p>
        </w:tc>
        <w:tc>
          <w:tcPr>
            <w:tcW w:w="1700" w:type="dxa"/>
          </w:tcPr>
          <w:p w14:paraId="566A2B60">
            <w:pPr>
              <w:pStyle w:val="13"/>
              <w:spacing w:line="360" w:lineRule="auto"/>
              <w:ind w:left="1260" w:firstLine="0"/>
              <w:rPr>
                <w:rFonts w:hint="eastAsia" w:ascii="宋体" w:hAnsi="宋体" w:cs="宋体"/>
                <w:color w:val="auto"/>
                <w:highlight w:val="none"/>
              </w:rPr>
            </w:pPr>
          </w:p>
        </w:tc>
        <w:tc>
          <w:tcPr>
            <w:tcW w:w="700" w:type="dxa"/>
          </w:tcPr>
          <w:p w14:paraId="5FD1A53C">
            <w:pPr>
              <w:pStyle w:val="13"/>
              <w:spacing w:line="360" w:lineRule="auto"/>
              <w:ind w:left="1260" w:firstLine="0"/>
              <w:rPr>
                <w:rFonts w:hint="eastAsia" w:ascii="宋体" w:hAnsi="宋体" w:cs="宋体"/>
                <w:color w:val="auto"/>
                <w:highlight w:val="none"/>
              </w:rPr>
            </w:pPr>
          </w:p>
        </w:tc>
        <w:tc>
          <w:tcPr>
            <w:tcW w:w="700" w:type="dxa"/>
          </w:tcPr>
          <w:p w14:paraId="389DAF77">
            <w:pPr>
              <w:pStyle w:val="13"/>
              <w:spacing w:line="360" w:lineRule="auto"/>
              <w:ind w:left="1260" w:firstLine="0"/>
              <w:rPr>
                <w:rFonts w:hint="eastAsia" w:ascii="宋体" w:hAnsi="宋体" w:cs="宋体"/>
                <w:color w:val="auto"/>
                <w:highlight w:val="none"/>
              </w:rPr>
            </w:pPr>
          </w:p>
        </w:tc>
        <w:tc>
          <w:tcPr>
            <w:tcW w:w="900" w:type="dxa"/>
          </w:tcPr>
          <w:p w14:paraId="724EE070">
            <w:pPr>
              <w:pStyle w:val="13"/>
              <w:spacing w:line="360" w:lineRule="auto"/>
              <w:ind w:left="1260" w:firstLine="0"/>
              <w:rPr>
                <w:rFonts w:hint="eastAsia" w:ascii="宋体" w:hAnsi="宋体" w:cs="宋体"/>
                <w:color w:val="auto"/>
                <w:highlight w:val="none"/>
              </w:rPr>
            </w:pPr>
          </w:p>
        </w:tc>
        <w:tc>
          <w:tcPr>
            <w:tcW w:w="900" w:type="dxa"/>
          </w:tcPr>
          <w:p w14:paraId="2E41A8D6">
            <w:pPr>
              <w:pStyle w:val="13"/>
              <w:spacing w:line="360" w:lineRule="auto"/>
              <w:ind w:left="1260" w:firstLine="0"/>
              <w:rPr>
                <w:rFonts w:hint="eastAsia" w:ascii="宋体" w:hAnsi="宋体" w:cs="宋体"/>
                <w:color w:val="auto"/>
                <w:highlight w:val="none"/>
              </w:rPr>
            </w:pPr>
          </w:p>
        </w:tc>
        <w:tc>
          <w:tcPr>
            <w:tcW w:w="1100" w:type="dxa"/>
          </w:tcPr>
          <w:p w14:paraId="71AD7C31">
            <w:pPr>
              <w:pStyle w:val="13"/>
              <w:spacing w:line="360" w:lineRule="auto"/>
              <w:ind w:left="1260" w:firstLine="0"/>
              <w:rPr>
                <w:rFonts w:hint="eastAsia" w:ascii="宋体" w:hAnsi="宋体" w:cs="宋体"/>
                <w:color w:val="auto"/>
                <w:highlight w:val="none"/>
              </w:rPr>
            </w:pPr>
          </w:p>
        </w:tc>
        <w:tc>
          <w:tcPr>
            <w:tcW w:w="1100" w:type="dxa"/>
          </w:tcPr>
          <w:p w14:paraId="50148B0A">
            <w:pPr>
              <w:pStyle w:val="13"/>
              <w:spacing w:line="360" w:lineRule="auto"/>
              <w:ind w:left="1260" w:firstLine="0"/>
              <w:rPr>
                <w:rFonts w:hint="eastAsia" w:ascii="宋体" w:hAnsi="宋体" w:cs="宋体"/>
                <w:color w:val="auto"/>
                <w:highlight w:val="none"/>
              </w:rPr>
            </w:pPr>
          </w:p>
        </w:tc>
        <w:tc>
          <w:tcPr>
            <w:tcW w:w="700" w:type="dxa"/>
          </w:tcPr>
          <w:p w14:paraId="72B65396">
            <w:pPr>
              <w:pStyle w:val="13"/>
              <w:spacing w:line="360" w:lineRule="auto"/>
              <w:ind w:left="1260" w:firstLine="0"/>
              <w:rPr>
                <w:rFonts w:hint="eastAsia" w:ascii="宋体" w:hAnsi="宋体" w:cs="宋体"/>
                <w:color w:val="auto"/>
                <w:highlight w:val="none"/>
              </w:rPr>
            </w:pPr>
          </w:p>
        </w:tc>
      </w:tr>
      <w:tr w14:paraId="0339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28F743B">
            <w:pPr>
              <w:pStyle w:val="13"/>
              <w:spacing w:line="360" w:lineRule="auto"/>
              <w:ind w:left="1260" w:firstLine="0"/>
              <w:rPr>
                <w:rFonts w:hint="eastAsia" w:ascii="宋体" w:hAnsi="宋体" w:cs="宋体"/>
                <w:color w:val="auto"/>
                <w:highlight w:val="none"/>
              </w:rPr>
            </w:pPr>
          </w:p>
        </w:tc>
        <w:tc>
          <w:tcPr>
            <w:tcW w:w="1700" w:type="dxa"/>
          </w:tcPr>
          <w:p w14:paraId="62BE30B3">
            <w:pPr>
              <w:pStyle w:val="13"/>
              <w:spacing w:line="360" w:lineRule="auto"/>
              <w:ind w:left="1260" w:firstLine="0"/>
              <w:rPr>
                <w:rFonts w:hint="eastAsia" w:ascii="宋体" w:hAnsi="宋体" w:cs="宋体"/>
                <w:color w:val="auto"/>
                <w:highlight w:val="none"/>
              </w:rPr>
            </w:pPr>
          </w:p>
        </w:tc>
        <w:tc>
          <w:tcPr>
            <w:tcW w:w="700" w:type="dxa"/>
          </w:tcPr>
          <w:p w14:paraId="26F96F24">
            <w:pPr>
              <w:pStyle w:val="13"/>
              <w:spacing w:line="360" w:lineRule="auto"/>
              <w:ind w:left="1260" w:firstLine="0"/>
              <w:rPr>
                <w:rFonts w:hint="eastAsia" w:ascii="宋体" w:hAnsi="宋体" w:cs="宋体"/>
                <w:color w:val="auto"/>
                <w:highlight w:val="none"/>
              </w:rPr>
            </w:pPr>
          </w:p>
        </w:tc>
        <w:tc>
          <w:tcPr>
            <w:tcW w:w="700" w:type="dxa"/>
          </w:tcPr>
          <w:p w14:paraId="716A37BF">
            <w:pPr>
              <w:pStyle w:val="13"/>
              <w:spacing w:line="360" w:lineRule="auto"/>
              <w:ind w:left="1260" w:firstLine="0"/>
              <w:rPr>
                <w:rFonts w:hint="eastAsia" w:ascii="宋体" w:hAnsi="宋体" w:cs="宋体"/>
                <w:color w:val="auto"/>
                <w:highlight w:val="none"/>
              </w:rPr>
            </w:pPr>
          </w:p>
        </w:tc>
        <w:tc>
          <w:tcPr>
            <w:tcW w:w="900" w:type="dxa"/>
          </w:tcPr>
          <w:p w14:paraId="5A3A3D89">
            <w:pPr>
              <w:pStyle w:val="13"/>
              <w:spacing w:line="360" w:lineRule="auto"/>
              <w:ind w:left="1260" w:firstLine="0"/>
              <w:rPr>
                <w:rFonts w:hint="eastAsia" w:ascii="宋体" w:hAnsi="宋体" w:cs="宋体"/>
                <w:color w:val="auto"/>
                <w:highlight w:val="none"/>
              </w:rPr>
            </w:pPr>
          </w:p>
        </w:tc>
        <w:tc>
          <w:tcPr>
            <w:tcW w:w="900" w:type="dxa"/>
          </w:tcPr>
          <w:p w14:paraId="187AC35E">
            <w:pPr>
              <w:pStyle w:val="13"/>
              <w:spacing w:line="360" w:lineRule="auto"/>
              <w:ind w:left="1260" w:firstLine="0"/>
              <w:rPr>
                <w:rFonts w:hint="eastAsia" w:ascii="宋体" w:hAnsi="宋体" w:cs="宋体"/>
                <w:color w:val="auto"/>
                <w:highlight w:val="none"/>
              </w:rPr>
            </w:pPr>
          </w:p>
        </w:tc>
        <w:tc>
          <w:tcPr>
            <w:tcW w:w="1100" w:type="dxa"/>
          </w:tcPr>
          <w:p w14:paraId="6D669DB1">
            <w:pPr>
              <w:pStyle w:val="13"/>
              <w:spacing w:line="360" w:lineRule="auto"/>
              <w:ind w:left="1260" w:firstLine="0"/>
              <w:rPr>
                <w:rFonts w:hint="eastAsia" w:ascii="宋体" w:hAnsi="宋体" w:cs="宋体"/>
                <w:color w:val="auto"/>
                <w:highlight w:val="none"/>
              </w:rPr>
            </w:pPr>
          </w:p>
        </w:tc>
        <w:tc>
          <w:tcPr>
            <w:tcW w:w="1100" w:type="dxa"/>
          </w:tcPr>
          <w:p w14:paraId="1435A898">
            <w:pPr>
              <w:pStyle w:val="13"/>
              <w:spacing w:line="360" w:lineRule="auto"/>
              <w:ind w:left="1260" w:firstLine="0"/>
              <w:rPr>
                <w:rFonts w:hint="eastAsia" w:ascii="宋体" w:hAnsi="宋体" w:cs="宋体"/>
                <w:color w:val="auto"/>
                <w:highlight w:val="none"/>
              </w:rPr>
            </w:pPr>
          </w:p>
        </w:tc>
        <w:tc>
          <w:tcPr>
            <w:tcW w:w="700" w:type="dxa"/>
          </w:tcPr>
          <w:p w14:paraId="10E75555">
            <w:pPr>
              <w:pStyle w:val="13"/>
              <w:spacing w:line="360" w:lineRule="auto"/>
              <w:ind w:left="1260" w:firstLine="0"/>
              <w:rPr>
                <w:rFonts w:hint="eastAsia" w:ascii="宋体" w:hAnsi="宋体" w:cs="宋体"/>
                <w:color w:val="auto"/>
                <w:highlight w:val="none"/>
              </w:rPr>
            </w:pPr>
          </w:p>
        </w:tc>
      </w:tr>
      <w:tr w14:paraId="5E62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C0749C9">
            <w:pPr>
              <w:pStyle w:val="13"/>
              <w:spacing w:line="360" w:lineRule="auto"/>
              <w:ind w:left="1260" w:firstLine="0"/>
              <w:rPr>
                <w:rFonts w:hint="eastAsia" w:ascii="宋体" w:hAnsi="宋体" w:cs="宋体"/>
                <w:color w:val="auto"/>
                <w:highlight w:val="none"/>
              </w:rPr>
            </w:pPr>
          </w:p>
        </w:tc>
        <w:tc>
          <w:tcPr>
            <w:tcW w:w="1700" w:type="dxa"/>
          </w:tcPr>
          <w:p w14:paraId="03E29AFB">
            <w:pPr>
              <w:pStyle w:val="13"/>
              <w:spacing w:line="360" w:lineRule="auto"/>
              <w:ind w:left="1260" w:firstLine="0"/>
              <w:rPr>
                <w:rFonts w:hint="eastAsia" w:ascii="宋体" w:hAnsi="宋体" w:cs="宋体"/>
                <w:color w:val="auto"/>
                <w:highlight w:val="none"/>
              </w:rPr>
            </w:pPr>
          </w:p>
        </w:tc>
        <w:tc>
          <w:tcPr>
            <w:tcW w:w="700" w:type="dxa"/>
          </w:tcPr>
          <w:p w14:paraId="45F81D68">
            <w:pPr>
              <w:pStyle w:val="13"/>
              <w:spacing w:line="360" w:lineRule="auto"/>
              <w:ind w:left="1260" w:firstLine="0"/>
              <w:rPr>
                <w:rFonts w:hint="eastAsia" w:ascii="宋体" w:hAnsi="宋体" w:cs="宋体"/>
                <w:color w:val="auto"/>
                <w:highlight w:val="none"/>
              </w:rPr>
            </w:pPr>
          </w:p>
        </w:tc>
        <w:tc>
          <w:tcPr>
            <w:tcW w:w="700" w:type="dxa"/>
          </w:tcPr>
          <w:p w14:paraId="731714CB">
            <w:pPr>
              <w:pStyle w:val="13"/>
              <w:spacing w:line="360" w:lineRule="auto"/>
              <w:ind w:left="1260" w:firstLine="0"/>
              <w:rPr>
                <w:rFonts w:hint="eastAsia" w:ascii="宋体" w:hAnsi="宋体" w:cs="宋体"/>
                <w:color w:val="auto"/>
                <w:highlight w:val="none"/>
              </w:rPr>
            </w:pPr>
          </w:p>
        </w:tc>
        <w:tc>
          <w:tcPr>
            <w:tcW w:w="900" w:type="dxa"/>
          </w:tcPr>
          <w:p w14:paraId="73F52016">
            <w:pPr>
              <w:pStyle w:val="13"/>
              <w:spacing w:line="360" w:lineRule="auto"/>
              <w:ind w:left="1260" w:firstLine="0"/>
              <w:rPr>
                <w:rFonts w:hint="eastAsia" w:ascii="宋体" w:hAnsi="宋体" w:cs="宋体"/>
                <w:color w:val="auto"/>
                <w:highlight w:val="none"/>
              </w:rPr>
            </w:pPr>
          </w:p>
        </w:tc>
        <w:tc>
          <w:tcPr>
            <w:tcW w:w="900" w:type="dxa"/>
          </w:tcPr>
          <w:p w14:paraId="0A8BBE17">
            <w:pPr>
              <w:pStyle w:val="13"/>
              <w:spacing w:line="360" w:lineRule="auto"/>
              <w:ind w:left="1260" w:firstLine="0"/>
              <w:rPr>
                <w:rFonts w:hint="eastAsia" w:ascii="宋体" w:hAnsi="宋体" w:cs="宋体"/>
                <w:color w:val="auto"/>
                <w:highlight w:val="none"/>
              </w:rPr>
            </w:pPr>
          </w:p>
        </w:tc>
        <w:tc>
          <w:tcPr>
            <w:tcW w:w="1100" w:type="dxa"/>
          </w:tcPr>
          <w:p w14:paraId="2DCB7137">
            <w:pPr>
              <w:pStyle w:val="13"/>
              <w:spacing w:line="360" w:lineRule="auto"/>
              <w:ind w:left="1260" w:firstLine="0"/>
              <w:rPr>
                <w:rFonts w:hint="eastAsia" w:ascii="宋体" w:hAnsi="宋体" w:cs="宋体"/>
                <w:color w:val="auto"/>
                <w:highlight w:val="none"/>
              </w:rPr>
            </w:pPr>
          </w:p>
        </w:tc>
        <w:tc>
          <w:tcPr>
            <w:tcW w:w="1100" w:type="dxa"/>
          </w:tcPr>
          <w:p w14:paraId="21D4018E">
            <w:pPr>
              <w:pStyle w:val="13"/>
              <w:spacing w:line="360" w:lineRule="auto"/>
              <w:ind w:left="1260" w:firstLine="0"/>
              <w:rPr>
                <w:rFonts w:hint="eastAsia" w:ascii="宋体" w:hAnsi="宋体" w:cs="宋体"/>
                <w:color w:val="auto"/>
                <w:highlight w:val="none"/>
              </w:rPr>
            </w:pPr>
          </w:p>
        </w:tc>
        <w:tc>
          <w:tcPr>
            <w:tcW w:w="700" w:type="dxa"/>
          </w:tcPr>
          <w:p w14:paraId="79F4FB58">
            <w:pPr>
              <w:pStyle w:val="13"/>
              <w:spacing w:line="360" w:lineRule="auto"/>
              <w:ind w:left="1260" w:firstLine="0"/>
              <w:rPr>
                <w:rFonts w:hint="eastAsia" w:ascii="宋体" w:hAnsi="宋体" w:cs="宋体"/>
                <w:color w:val="auto"/>
                <w:highlight w:val="none"/>
              </w:rPr>
            </w:pPr>
          </w:p>
        </w:tc>
      </w:tr>
      <w:tr w14:paraId="6DB0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B7A9BB9">
            <w:pPr>
              <w:pStyle w:val="13"/>
              <w:spacing w:line="360" w:lineRule="auto"/>
              <w:ind w:left="1260" w:firstLine="0"/>
              <w:rPr>
                <w:rFonts w:hint="eastAsia" w:ascii="宋体" w:hAnsi="宋体" w:cs="宋体"/>
                <w:color w:val="auto"/>
                <w:highlight w:val="none"/>
              </w:rPr>
            </w:pPr>
          </w:p>
        </w:tc>
        <w:tc>
          <w:tcPr>
            <w:tcW w:w="1700" w:type="dxa"/>
          </w:tcPr>
          <w:p w14:paraId="7F80F455">
            <w:pPr>
              <w:pStyle w:val="13"/>
              <w:spacing w:line="360" w:lineRule="auto"/>
              <w:ind w:left="1260" w:firstLine="0"/>
              <w:rPr>
                <w:rFonts w:hint="eastAsia" w:ascii="宋体" w:hAnsi="宋体" w:cs="宋体"/>
                <w:color w:val="auto"/>
                <w:highlight w:val="none"/>
              </w:rPr>
            </w:pPr>
          </w:p>
        </w:tc>
        <w:tc>
          <w:tcPr>
            <w:tcW w:w="700" w:type="dxa"/>
          </w:tcPr>
          <w:p w14:paraId="12CE46D5">
            <w:pPr>
              <w:pStyle w:val="13"/>
              <w:spacing w:line="360" w:lineRule="auto"/>
              <w:ind w:left="1260" w:firstLine="0"/>
              <w:rPr>
                <w:rFonts w:hint="eastAsia" w:ascii="宋体" w:hAnsi="宋体" w:cs="宋体"/>
                <w:color w:val="auto"/>
                <w:highlight w:val="none"/>
              </w:rPr>
            </w:pPr>
          </w:p>
        </w:tc>
        <w:tc>
          <w:tcPr>
            <w:tcW w:w="700" w:type="dxa"/>
          </w:tcPr>
          <w:p w14:paraId="701C67D6">
            <w:pPr>
              <w:pStyle w:val="13"/>
              <w:spacing w:line="360" w:lineRule="auto"/>
              <w:ind w:left="1260" w:firstLine="0"/>
              <w:rPr>
                <w:rFonts w:hint="eastAsia" w:ascii="宋体" w:hAnsi="宋体" w:cs="宋体"/>
                <w:color w:val="auto"/>
                <w:highlight w:val="none"/>
              </w:rPr>
            </w:pPr>
          </w:p>
        </w:tc>
        <w:tc>
          <w:tcPr>
            <w:tcW w:w="900" w:type="dxa"/>
          </w:tcPr>
          <w:p w14:paraId="7254CCA1">
            <w:pPr>
              <w:pStyle w:val="13"/>
              <w:spacing w:line="360" w:lineRule="auto"/>
              <w:ind w:left="1260" w:firstLine="0"/>
              <w:rPr>
                <w:rFonts w:hint="eastAsia" w:ascii="宋体" w:hAnsi="宋体" w:cs="宋体"/>
                <w:color w:val="auto"/>
                <w:highlight w:val="none"/>
              </w:rPr>
            </w:pPr>
          </w:p>
        </w:tc>
        <w:tc>
          <w:tcPr>
            <w:tcW w:w="900" w:type="dxa"/>
          </w:tcPr>
          <w:p w14:paraId="4F971525">
            <w:pPr>
              <w:pStyle w:val="13"/>
              <w:spacing w:line="360" w:lineRule="auto"/>
              <w:ind w:left="1260" w:firstLine="0"/>
              <w:rPr>
                <w:rFonts w:hint="eastAsia" w:ascii="宋体" w:hAnsi="宋体" w:cs="宋体"/>
                <w:color w:val="auto"/>
                <w:highlight w:val="none"/>
              </w:rPr>
            </w:pPr>
          </w:p>
        </w:tc>
        <w:tc>
          <w:tcPr>
            <w:tcW w:w="1100" w:type="dxa"/>
          </w:tcPr>
          <w:p w14:paraId="73192804">
            <w:pPr>
              <w:pStyle w:val="13"/>
              <w:spacing w:line="360" w:lineRule="auto"/>
              <w:ind w:left="1260" w:firstLine="0"/>
              <w:rPr>
                <w:rFonts w:hint="eastAsia" w:ascii="宋体" w:hAnsi="宋体" w:cs="宋体"/>
                <w:color w:val="auto"/>
                <w:highlight w:val="none"/>
              </w:rPr>
            </w:pPr>
          </w:p>
        </w:tc>
        <w:tc>
          <w:tcPr>
            <w:tcW w:w="1100" w:type="dxa"/>
          </w:tcPr>
          <w:p w14:paraId="64010BF4">
            <w:pPr>
              <w:pStyle w:val="13"/>
              <w:spacing w:line="360" w:lineRule="auto"/>
              <w:ind w:left="1260" w:firstLine="0"/>
              <w:rPr>
                <w:rFonts w:hint="eastAsia" w:ascii="宋体" w:hAnsi="宋体" w:cs="宋体"/>
                <w:color w:val="auto"/>
                <w:highlight w:val="none"/>
              </w:rPr>
            </w:pPr>
          </w:p>
        </w:tc>
        <w:tc>
          <w:tcPr>
            <w:tcW w:w="700" w:type="dxa"/>
          </w:tcPr>
          <w:p w14:paraId="5A969E99">
            <w:pPr>
              <w:pStyle w:val="13"/>
              <w:spacing w:line="360" w:lineRule="auto"/>
              <w:ind w:left="1260" w:firstLine="0"/>
              <w:rPr>
                <w:rFonts w:hint="eastAsia" w:ascii="宋体" w:hAnsi="宋体" w:cs="宋体"/>
                <w:color w:val="auto"/>
                <w:highlight w:val="none"/>
              </w:rPr>
            </w:pPr>
          </w:p>
        </w:tc>
      </w:tr>
      <w:tr w14:paraId="2326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9280424">
            <w:pPr>
              <w:pStyle w:val="13"/>
              <w:spacing w:line="360" w:lineRule="auto"/>
              <w:ind w:left="1260" w:firstLine="0"/>
              <w:rPr>
                <w:rFonts w:hint="eastAsia" w:ascii="宋体" w:hAnsi="宋体" w:cs="宋体"/>
                <w:color w:val="auto"/>
                <w:highlight w:val="none"/>
              </w:rPr>
            </w:pPr>
          </w:p>
        </w:tc>
        <w:tc>
          <w:tcPr>
            <w:tcW w:w="1700" w:type="dxa"/>
          </w:tcPr>
          <w:p w14:paraId="1E1EAC69">
            <w:pPr>
              <w:pStyle w:val="13"/>
              <w:spacing w:line="360" w:lineRule="auto"/>
              <w:ind w:left="1260" w:firstLine="0"/>
              <w:rPr>
                <w:rFonts w:hint="eastAsia" w:ascii="宋体" w:hAnsi="宋体" w:cs="宋体"/>
                <w:color w:val="auto"/>
                <w:highlight w:val="none"/>
              </w:rPr>
            </w:pPr>
          </w:p>
        </w:tc>
        <w:tc>
          <w:tcPr>
            <w:tcW w:w="700" w:type="dxa"/>
          </w:tcPr>
          <w:p w14:paraId="67C91CBA">
            <w:pPr>
              <w:pStyle w:val="13"/>
              <w:spacing w:line="360" w:lineRule="auto"/>
              <w:ind w:left="1260" w:firstLine="0"/>
              <w:rPr>
                <w:rFonts w:hint="eastAsia" w:ascii="宋体" w:hAnsi="宋体" w:cs="宋体"/>
                <w:color w:val="auto"/>
                <w:highlight w:val="none"/>
              </w:rPr>
            </w:pPr>
          </w:p>
        </w:tc>
        <w:tc>
          <w:tcPr>
            <w:tcW w:w="700" w:type="dxa"/>
          </w:tcPr>
          <w:p w14:paraId="0326FEF1">
            <w:pPr>
              <w:pStyle w:val="13"/>
              <w:spacing w:line="360" w:lineRule="auto"/>
              <w:ind w:left="1260" w:firstLine="0"/>
              <w:rPr>
                <w:rFonts w:hint="eastAsia" w:ascii="宋体" w:hAnsi="宋体" w:cs="宋体"/>
                <w:color w:val="auto"/>
                <w:highlight w:val="none"/>
              </w:rPr>
            </w:pPr>
          </w:p>
        </w:tc>
        <w:tc>
          <w:tcPr>
            <w:tcW w:w="900" w:type="dxa"/>
          </w:tcPr>
          <w:p w14:paraId="1A519BC2">
            <w:pPr>
              <w:pStyle w:val="13"/>
              <w:spacing w:line="360" w:lineRule="auto"/>
              <w:ind w:left="1260" w:firstLine="0"/>
              <w:rPr>
                <w:rFonts w:hint="eastAsia" w:ascii="宋体" w:hAnsi="宋体" w:cs="宋体"/>
                <w:color w:val="auto"/>
                <w:highlight w:val="none"/>
              </w:rPr>
            </w:pPr>
          </w:p>
        </w:tc>
        <w:tc>
          <w:tcPr>
            <w:tcW w:w="900" w:type="dxa"/>
          </w:tcPr>
          <w:p w14:paraId="5FD8C39B">
            <w:pPr>
              <w:pStyle w:val="13"/>
              <w:spacing w:line="360" w:lineRule="auto"/>
              <w:ind w:left="1260" w:firstLine="0"/>
              <w:rPr>
                <w:rFonts w:hint="eastAsia" w:ascii="宋体" w:hAnsi="宋体" w:cs="宋体"/>
                <w:color w:val="auto"/>
                <w:highlight w:val="none"/>
              </w:rPr>
            </w:pPr>
          </w:p>
        </w:tc>
        <w:tc>
          <w:tcPr>
            <w:tcW w:w="1100" w:type="dxa"/>
          </w:tcPr>
          <w:p w14:paraId="54221829">
            <w:pPr>
              <w:pStyle w:val="13"/>
              <w:spacing w:line="360" w:lineRule="auto"/>
              <w:ind w:left="1260" w:firstLine="0"/>
              <w:rPr>
                <w:rFonts w:hint="eastAsia" w:ascii="宋体" w:hAnsi="宋体" w:cs="宋体"/>
                <w:color w:val="auto"/>
                <w:highlight w:val="none"/>
              </w:rPr>
            </w:pPr>
          </w:p>
        </w:tc>
        <w:tc>
          <w:tcPr>
            <w:tcW w:w="1100" w:type="dxa"/>
          </w:tcPr>
          <w:p w14:paraId="1317B187">
            <w:pPr>
              <w:pStyle w:val="13"/>
              <w:spacing w:line="360" w:lineRule="auto"/>
              <w:ind w:left="1260" w:firstLine="0"/>
              <w:rPr>
                <w:rFonts w:hint="eastAsia" w:ascii="宋体" w:hAnsi="宋体" w:cs="宋体"/>
                <w:color w:val="auto"/>
                <w:highlight w:val="none"/>
              </w:rPr>
            </w:pPr>
          </w:p>
        </w:tc>
        <w:tc>
          <w:tcPr>
            <w:tcW w:w="700" w:type="dxa"/>
          </w:tcPr>
          <w:p w14:paraId="2EA10142">
            <w:pPr>
              <w:pStyle w:val="13"/>
              <w:spacing w:line="360" w:lineRule="auto"/>
              <w:ind w:left="1260" w:firstLine="0"/>
              <w:rPr>
                <w:rFonts w:hint="eastAsia" w:ascii="宋体" w:hAnsi="宋体" w:cs="宋体"/>
                <w:color w:val="auto"/>
                <w:highlight w:val="none"/>
              </w:rPr>
            </w:pPr>
          </w:p>
        </w:tc>
      </w:tr>
      <w:tr w14:paraId="72DD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D3FEF27">
            <w:pPr>
              <w:pStyle w:val="13"/>
              <w:spacing w:line="360" w:lineRule="auto"/>
              <w:ind w:left="1260" w:firstLine="0"/>
              <w:rPr>
                <w:rFonts w:hint="eastAsia" w:ascii="宋体" w:hAnsi="宋体" w:cs="宋体"/>
                <w:color w:val="auto"/>
                <w:highlight w:val="none"/>
              </w:rPr>
            </w:pPr>
          </w:p>
        </w:tc>
        <w:tc>
          <w:tcPr>
            <w:tcW w:w="1700" w:type="dxa"/>
          </w:tcPr>
          <w:p w14:paraId="7545B89B">
            <w:pPr>
              <w:pStyle w:val="13"/>
              <w:spacing w:line="360" w:lineRule="auto"/>
              <w:ind w:left="1260" w:firstLine="0"/>
              <w:rPr>
                <w:rFonts w:hint="eastAsia" w:ascii="宋体" w:hAnsi="宋体" w:cs="宋体"/>
                <w:color w:val="auto"/>
                <w:highlight w:val="none"/>
              </w:rPr>
            </w:pPr>
          </w:p>
        </w:tc>
        <w:tc>
          <w:tcPr>
            <w:tcW w:w="700" w:type="dxa"/>
          </w:tcPr>
          <w:p w14:paraId="774D1FCB">
            <w:pPr>
              <w:pStyle w:val="13"/>
              <w:spacing w:line="360" w:lineRule="auto"/>
              <w:ind w:left="1260" w:firstLine="0"/>
              <w:rPr>
                <w:rFonts w:hint="eastAsia" w:ascii="宋体" w:hAnsi="宋体" w:cs="宋体"/>
                <w:color w:val="auto"/>
                <w:highlight w:val="none"/>
              </w:rPr>
            </w:pPr>
          </w:p>
        </w:tc>
        <w:tc>
          <w:tcPr>
            <w:tcW w:w="700" w:type="dxa"/>
          </w:tcPr>
          <w:p w14:paraId="000618CE">
            <w:pPr>
              <w:pStyle w:val="13"/>
              <w:spacing w:line="360" w:lineRule="auto"/>
              <w:ind w:left="1260" w:firstLine="0"/>
              <w:rPr>
                <w:rFonts w:hint="eastAsia" w:ascii="宋体" w:hAnsi="宋体" w:cs="宋体"/>
                <w:color w:val="auto"/>
                <w:highlight w:val="none"/>
              </w:rPr>
            </w:pPr>
          </w:p>
        </w:tc>
        <w:tc>
          <w:tcPr>
            <w:tcW w:w="900" w:type="dxa"/>
          </w:tcPr>
          <w:p w14:paraId="6857EEA4">
            <w:pPr>
              <w:pStyle w:val="13"/>
              <w:spacing w:line="360" w:lineRule="auto"/>
              <w:ind w:left="1260" w:firstLine="0"/>
              <w:rPr>
                <w:rFonts w:hint="eastAsia" w:ascii="宋体" w:hAnsi="宋体" w:cs="宋体"/>
                <w:color w:val="auto"/>
                <w:highlight w:val="none"/>
              </w:rPr>
            </w:pPr>
          </w:p>
        </w:tc>
        <w:tc>
          <w:tcPr>
            <w:tcW w:w="900" w:type="dxa"/>
          </w:tcPr>
          <w:p w14:paraId="19D18A8C">
            <w:pPr>
              <w:pStyle w:val="13"/>
              <w:spacing w:line="360" w:lineRule="auto"/>
              <w:ind w:left="1260" w:firstLine="0"/>
              <w:rPr>
                <w:rFonts w:hint="eastAsia" w:ascii="宋体" w:hAnsi="宋体" w:cs="宋体"/>
                <w:color w:val="auto"/>
                <w:highlight w:val="none"/>
              </w:rPr>
            </w:pPr>
          </w:p>
        </w:tc>
        <w:tc>
          <w:tcPr>
            <w:tcW w:w="1100" w:type="dxa"/>
          </w:tcPr>
          <w:p w14:paraId="1CCED315">
            <w:pPr>
              <w:pStyle w:val="13"/>
              <w:spacing w:line="360" w:lineRule="auto"/>
              <w:ind w:left="1260" w:firstLine="0"/>
              <w:rPr>
                <w:rFonts w:hint="eastAsia" w:ascii="宋体" w:hAnsi="宋体" w:cs="宋体"/>
                <w:color w:val="auto"/>
                <w:highlight w:val="none"/>
              </w:rPr>
            </w:pPr>
          </w:p>
        </w:tc>
        <w:tc>
          <w:tcPr>
            <w:tcW w:w="1100" w:type="dxa"/>
          </w:tcPr>
          <w:p w14:paraId="56185BCB">
            <w:pPr>
              <w:pStyle w:val="13"/>
              <w:spacing w:line="360" w:lineRule="auto"/>
              <w:ind w:left="1260" w:firstLine="0"/>
              <w:rPr>
                <w:rFonts w:hint="eastAsia" w:ascii="宋体" w:hAnsi="宋体" w:cs="宋体"/>
                <w:color w:val="auto"/>
                <w:highlight w:val="none"/>
              </w:rPr>
            </w:pPr>
          </w:p>
        </w:tc>
        <w:tc>
          <w:tcPr>
            <w:tcW w:w="700" w:type="dxa"/>
          </w:tcPr>
          <w:p w14:paraId="2E556C89">
            <w:pPr>
              <w:pStyle w:val="13"/>
              <w:spacing w:line="360" w:lineRule="auto"/>
              <w:ind w:left="1260" w:firstLine="0"/>
              <w:rPr>
                <w:rFonts w:hint="eastAsia" w:ascii="宋体" w:hAnsi="宋体" w:cs="宋体"/>
                <w:color w:val="auto"/>
                <w:highlight w:val="none"/>
              </w:rPr>
            </w:pPr>
          </w:p>
        </w:tc>
      </w:tr>
      <w:tr w14:paraId="3B90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1AFAB37">
            <w:pPr>
              <w:pStyle w:val="13"/>
              <w:spacing w:line="360" w:lineRule="auto"/>
              <w:ind w:left="1260" w:firstLine="0"/>
              <w:rPr>
                <w:rFonts w:hint="eastAsia" w:ascii="宋体" w:hAnsi="宋体" w:cs="宋体"/>
                <w:color w:val="auto"/>
                <w:highlight w:val="none"/>
              </w:rPr>
            </w:pPr>
          </w:p>
        </w:tc>
        <w:tc>
          <w:tcPr>
            <w:tcW w:w="1700" w:type="dxa"/>
          </w:tcPr>
          <w:p w14:paraId="140C6E73">
            <w:pPr>
              <w:pStyle w:val="13"/>
              <w:spacing w:line="360" w:lineRule="auto"/>
              <w:ind w:left="1260" w:firstLine="0"/>
              <w:rPr>
                <w:rFonts w:hint="eastAsia" w:ascii="宋体" w:hAnsi="宋体" w:cs="宋体"/>
                <w:color w:val="auto"/>
                <w:highlight w:val="none"/>
              </w:rPr>
            </w:pPr>
          </w:p>
        </w:tc>
        <w:tc>
          <w:tcPr>
            <w:tcW w:w="700" w:type="dxa"/>
          </w:tcPr>
          <w:p w14:paraId="647E00CD">
            <w:pPr>
              <w:pStyle w:val="13"/>
              <w:spacing w:line="360" w:lineRule="auto"/>
              <w:ind w:left="1260" w:firstLine="0"/>
              <w:rPr>
                <w:rFonts w:hint="eastAsia" w:ascii="宋体" w:hAnsi="宋体" w:cs="宋体"/>
                <w:color w:val="auto"/>
                <w:highlight w:val="none"/>
              </w:rPr>
            </w:pPr>
          </w:p>
        </w:tc>
        <w:tc>
          <w:tcPr>
            <w:tcW w:w="700" w:type="dxa"/>
          </w:tcPr>
          <w:p w14:paraId="383CC27D">
            <w:pPr>
              <w:pStyle w:val="13"/>
              <w:spacing w:line="360" w:lineRule="auto"/>
              <w:ind w:left="1260" w:firstLine="0"/>
              <w:rPr>
                <w:rFonts w:hint="eastAsia" w:ascii="宋体" w:hAnsi="宋体" w:cs="宋体"/>
                <w:color w:val="auto"/>
                <w:highlight w:val="none"/>
              </w:rPr>
            </w:pPr>
          </w:p>
        </w:tc>
        <w:tc>
          <w:tcPr>
            <w:tcW w:w="900" w:type="dxa"/>
          </w:tcPr>
          <w:p w14:paraId="4DB983A8">
            <w:pPr>
              <w:pStyle w:val="13"/>
              <w:spacing w:line="360" w:lineRule="auto"/>
              <w:ind w:left="1260" w:firstLine="0"/>
              <w:rPr>
                <w:rFonts w:hint="eastAsia" w:ascii="宋体" w:hAnsi="宋体" w:cs="宋体"/>
                <w:color w:val="auto"/>
                <w:highlight w:val="none"/>
              </w:rPr>
            </w:pPr>
          </w:p>
        </w:tc>
        <w:tc>
          <w:tcPr>
            <w:tcW w:w="900" w:type="dxa"/>
          </w:tcPr>
          <w:p w14:paraId="42D12244">
            <w:pPr>
              <w:pStyle w:val="13"/>
              <w:spacing w:line="360" w:lineRule="auto"/>
              <w:ind w:left="1260" w:firstLine="0"/>
              <w:rPr>
                <w:rFonts w:hint="eastAsia" w:ascii="宋体" w:hAnsi="宋体" w:cs="宋体"/>
                <w:color w:val="auto"/>
                <w:highlight w:val="none"/>
              </w:rPr>
            </w:pPr>
          </w:p>
        </w:tc>
        <w:tc>
          <w:tcPr>
            <w:tcW w:w="1100" w:type="dxa"/>
          </w:tcPr>
          <w:p w14:paraId="55A12894">
            <w:pPr>
              <w:pStyle w:val="13"/>
              <w:spacing w:line="360" w:lineRule="auto"/>
              <w:ind w:left="1260" w:firstLine="0"/>
              <w:rPr>
                <w:rFonts w:hint="eastAsia" w:ascii="宋体" w:hAnsi="宋体" w:cs="宋体"/>
                <w:color w:val="auto"/>
                <w:highlight w:val="none"/>
              </w:rPr>
            </w:pPr>
          </w:p>
        </w:tc>
        <w:tc>
          <w:tcPr>
            <w:tcW w:w="1100" w:type="dxa"/>
          </w:tcPr>
          <w:p w14:paraId="4C0FC101">
            <w:pPr>
              <w:pStyle w:val="13"/>
              <w:spacing w:line="360" w:lineRule="auto"/>
              <w:ind w:left="1260" w:firstLine="0"/>
              <w:rPr>
                <w:rFonts w:hint="eastAsia" w:ascii="宋体" w:hAnsi="宋体" w:cs="宋体"/>
                <w:color w:val="auto"/>
                <w:highlight w:val="none"/>
              </w:rPr>
            </w:pPr>
          </w:p>
        </w:tc>
        <w:tc>
          <w:tcPr>
            <w:tcW w:w="700" w:type="dxa"/>
          </w:tcPr>
          <w:p w14:paraId="2C370CB3">
            <w:pPr>
              <w:pStyle w:val="13"/>
              <w:spacing w:line="360" w:lineRule="auto"/>
              <w:ind w:left="1260" w:firstLine="0"/>
              <w:rPr>
                <w:rFonts w:hint="eastAsia" w:ascii="宋体" w:hAnsi="宋体" w:cs="宋体"/>
                <w:color w:val="auto"/>
                <w:highlight w:val="none"/>
              </w:rPr>
            </w:pPr>
          </w:p>
        </w:tc>
      </w:tr>
      <w:tr w14:paraId="05B3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930E3A3">
            <w:pPr>
              <w:pStyle w:val="13"/>
              <w:spacing w:line="360" w:lineRule="auto"/>
              <w:ind w:left="1260" w:firstLine="0"/>
              <w:rPr>
                <w:rFonts w:hint="eastAsia" w:ascii="宋体" w:hAnsi="宋体" w:cs="宋体"/>
                <w:color w:val="auto"/>
                <w:highlight w:val="none"/>
              </w:rPr>
            </w:pPr>
          </w:p>
        </w:tc>
        <w:tc>
          <w:tcPr>
            <w:tcW w:w="1700" w:type="dxa"/>
          </w:tcPr>
          <w:p w14:paraId="0C444B41">
            <w:pPr>
              <w:pStyle w:val="13"/>
              <w:spacing w:line="360" w:lineRule="auto"/>
              <w:ind w:left="1260" w:firstLine="0"/>
              <w:rPr>
                <w:rFonts w:hint="eastAsia" w:ascii="宋体" w:hAnsi="宋体" w:cs="宋体"/>
                <w:color w:val="auto"/>
                <w:highlight w:val="none"/>
              </w:rPr>
            </w:pPr>
          </w:p>
        </w:tc>
        <w:tc>
          <w:tcPr>
            <w:tcW w:w="700" w:type="dxa"/>
          </w:tcPr>
          <w:p w14:paraId="4F197C2C">
            <w:pPr>
              <w:pStyle w:val="13"/>
              <w:spacing w:line="360" w:lineRule="auto"/>
              <w:ind w:left="1260" w:firstLine="0"/>
              <w:rPr>
                <w:rFonts w:hint="eastAsia" w:ascii="宋体" w:hAnsi="宋体" w:cs="宋体"/>
                <w:color w:val="auto"/>
                <w:highlight w:val="none"/>
              </w:rPr>
            </w:pPr>
          </w:p>
        </w:tc>
        <w:tc>
          <w:tcPr>
            <w:tcW w:w="700" w:type="dxa"/>
          </w:tcPr>
          <w:p w14:paraId="7D5C293A">
            <w:pPr>
              <w:pStyle w:val="13"/>
              <w:spacing w:line="360" w:lineRule="auto"/>
              <w:ind w:left="1260" w:firstLine="0"/>
              <w:rPr>
                <w:rFonts w:hint="eastAsia" w:ascii="宋体" w:hAnsi="宋体" w:cs="宋体"/>
                <w:color w:val="auto"/>
                <w:highlight w:val="none"/>
              </w:rPr>
            </w:pPr>
          </w:p>
        </w:tc>
        <w:tc>
          <w:tcPr>
            <w:tcW w:w="900" w:type="dxa"/>
          </w:tcPr>
          <w:p w14:paraId="3A27AE62">
            <w:pPr>
              <w:pStyle w:val="13"/>
              <w:spacing w:line="360" w:lineRule="auto"/>
              <w:ind w:left="1260" w:firstLine="0"/>
              <w:rPr>
                <w:rFonts w:hint="eastAsia" w:ascii="宋体" w:hAnsi="宋体" w:cs="宋体"/>
                <w:color w:val="auto"/>
                <w:highlight w:val="none"/>
              </w:rPr>
            </w:pPr>
          </w:p>
        </w:tc>
        <w:tc>
          <w:tcPr>
            <w:tcW w:w="900" w:type="dxa"/>
          </w:tcPr>
          <w:p w14:paraId="17A72E1B">
            <w:pPr>
              <w:pStyle w:val="13"/>
              <w:spacing w:line="360" w:lineRule="auto"/>
              <w:ind w:left="1260" w:firstLine="0"/>
              <w:rPr>
                <w:rFonts w:hint="eastAsia" w:ascii="宋体" w:hAnsi="宋体" w:cs="宋体"/>
                <w:color w:val="auto"/>
                <w:highlight w:val="none"/>
              </w:rPr>
            </w:pPr>
          </w:p>
        </w:tc>
        <w:tc>
          <w:tcPr>
            <w:tcW w:w="1100" w:type="dxa"/>
          </w:tcPr>
          <w:p w14:paraId="6B2D5A94">
            <w:pPr>
              <w:pStyle w:val="13"/>
              <w:spacing w:line="360" w:lineRule="auto"/>
              <w:ind w:left="1260" w:firstLine="0"/>
              <w:rPr>
                <w:rFonts w:hint="eastAsia" w:ascii="宋体" w:hAnsi="宋体" w:cs="宋体"/>
                <w:color w:val="auto"/>
                <w:highlight w:val="none"/>
              </w:rPr>
            </w:pPr>
          </w:p>
        </w:tc>
        <w:tc>
          <w:tcPr>
            <w:tcW w:w="1100" w:type="dxa"/>
          </w:tcPr>
          <w:p w14:paraId="3F3A238C">
            <w:pPr>
              <w:pStyle w:val="13"/>
              <w:spacing w:line="360" w:lineRule="auto"/>
              <w:ind w:left="1260" w:firstLine="0"/>
              <w:rPr>
                <w:rFonts w:hint="eastAsia" w:ascii="宋体" w:hAnsi="宋体" w:cs="宋体"/>
                <w:color w:val="auto"/>
                <w:highlight w:val="none"/>
              </w:rPr>
            </w:pPr>
          </w:p>
        </w:tc>
        <w:tc>
          <w:tcPr>
            <w:tcW w:w="700" w:type="dxa"/>
          </w:tcPr>
          <w:p w14:paraId="4191C076">
            <w:pPr>
              <w:pStyle w:val="13"/>
              <w:spacing w:line="360" w:lineRule="auto"/>
              <w:ind w:left="1260" w:firstLine="0"/>
              <w:rPr>
                <w:rFonts w:hint="eastAsia" w:ascii="宋体" w:hAnsi="宋体" w:cs="宋体"/>
                <w:color w:val="auto"/>
                <w:highlight w:val="none"/>
              </w:rPr>
            </w:pPr>
          </w:p>
        </w:tc>
      </w:tr>
      <w:tr w14:paraId="4A94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FEDF6E0">
            <w:pPr>
              <w:pStyle w:val="13"/>
              <w:spacing w:line="360" w:lineRule="auto"/>
              <w:ind w:left="1260" w:firstLine="0"/>
              <w:rPr>
                <w:rFonts w:hint="eastAsia" w:ascii="宋体" w:hAnsi="宋体" w:cs="宋体"/>
                <w:color w:val="auto"/>
                <w:highlight w:val="none"/>
              </w:rPr>
            </w:pPr>
          </w:p>
        </w:tc>
        <w:tc>
          <w:tcPr>
            <w:tcW w:w="1700" w:type="dxa"/>
          </w:tcPr>
          <w:p w14:paraId="2B5DADAD">
            <w:pPr>
              <w:pStyle w:val="13"/>
              <w:spacing w:line="360" w:lineRule="auto"/>
              <w:ind w:left="1260" w:firstLine="0"/>
              <w:rPr>
                <w:rFonts w:hint="eastAsia" w:ascii="宋体" w:hAnsi="宋体" w:cs="宋体"/>
                <w:color w:val="auto"/>
                <w:highlight w:val="none"/>
              </w:rPr>
            </w:pPr>
          </w:p>
        </w:tc>
        <w:tc>
          <w:tcPr>
            <w:tcW w:w="700" w:type="dxa"/>
          </w:tcPr>
          <w:p w14:paraId="0E913073">
            <w:pPr>
              <w:pStyle w:val="13"/>
              <w:spacing w:line="360" w:lineRule="auto"/>
              <w:ind w:left="1260" w:firstLine="0"/>
              <w:rPr>
                <w:rFonts w:hint="eastAsia" w:ascii="宋体" w:hAnsi="宋体" w:cs="宋体"/>
                <w:color w:val="auto"/>
                <w:highlight w:val="none"/>
              </w:rPr>
            </w:pPr>
          </w:p>
        </w:tc>
        <w:tc>
          <w:tcPr>
            <w:tcW w:w="700" w:type="dxa"/>
          </w:tcPr>
          <w:p w14:paraId="1302F747">
            <w:pPr>
              <w:pStyle w:val="13"/>
              <w:spacing w:line="360" w:lineRule="auto"/>
              <w:ind w:left="1260" w:firstLine="0"/>
              <w:rPr>
                <w:rFonts w:hint="eastAsia" w:ascii="宋体" w:hAnsi="宋体" w:cs="宋体"/>
                <w:color w:val="auto"/>
                <w:highlight w:val="none"/>
              </w:rPr>
            </w:pPr>
          </w:p>
        </w:tc>
        <w:tc>
          <w:tcPr>
            <w:tcW w:w="900" w:type="dxa"/>
          </w:tcPr>
          <w:p w14:paraId="39C04E10">
            <w:pPr>
              <w:pStyle w:val="13"/>
              <w:spacing w:line="360" w:lineRule="auto"/>
              <w:ind w:left="1260" w:firstLine="0"/>
              <w:rPr>
                <w:rFonts w:hint="eastAsia" w:ascii="宋体" w:hAnsi="宋体" w:cs="宋体"/>
                <w:color w:val="auto"/>
                <w:highlight w:val="none"/>
              </w:rPr>
            </w:pPr>
          </w:p>
        </w:tc>
        <w:tc>
          <w:tcPr>
            <w:tcW w:w="900" w:type="dxa"/>
          </w:tcPr>
          <w:p w14:paraId="11166A93">
            <w:pPr>
              <w:pStyle w:val="13"/>
              <w:spacing w:line="360" w:lineRule="auto"/>
              <w:ind w:left="1260" w:firstLine="0"/>
              <w:rPr>
                <w:rFonts w:hint="eastAsia" w:ascii="宋体" w:hAnsi="宋体" w:cs="宋体"/>
                <w:color w:val="auto"/>
                <w:highlight w:val="none"/>
              </w:rPr>
            </w:pPr>
          </w:p>
        </w:tc>
        <w:tc>
          <w:tcPr>
            <w:tcW w:w="1100" w:type="dxa"/>
          </w:tcPr>
          <w:p w14:paraId="25A119C7">
            <w:pPr>
              <w:pStyle w:val="13"/>
              <w:spacing w:line="360" w:lineRule="auto"/>
              <w:ind w:left="1260" w:firstLine="0"/>
              <w:rPr>
                <w:rFonts w:hint="eastAsia" w:ascii="宋体" w:hAnsi="宋体" w:cs="宋体"/>
                <w:color w:val="auto"/>
                <w:highlight w:val="none"/>
              </w:rPr>
            </w:pPr>
          </w:p>
        </w:tc>
        <w:tc>
          <w:tcPr>
            <w:tcW w:w="1100" w:type="dxa"/>
          </w:tcPr>
          <w:p w14:paraId="11019496">
            <w:pPr>
              <w:pStyle w:val="13"/>
              <w:spacing w:line="360" w:lineRule="auto"/>
              <w:ind w:left="1260" w:firstLine="0"/>
              <w:rPr>
                <w:rFonts w:hint="eastAsia" w:ascii="宋体" w:hAnsi="宋体" w:cs="宋体"/>
                <w:color w:val="auto"/>
                <w:highlight w:val="none"/>
              </w:rPr>
            </w:pPr>
          </w:p>
        </w:tc>
        <w:tc>
          <w:tcPr>
            <w:tcW w:w="700" w:type="dxa"/>
          </w:tcPr>
          <w:p w14:paraId="1B2C4AF3">
            <w:pPr>
              <w:pStyle w:val="13"/>
              <w:spacing w:line="360" w:lineRule="auto"/>
              <w:ind w:left="1260" w:firstLine="0"/>
              <w:rPr>
                <w:rFonts w:hint="eastAsia" w:ascii="宋体" w:hAnsi="宋体" w:cs="宋体"/>
                <w:color w:val="auto"/>
                <w:highlight w:val="none"/>
              </w:rPr>
            </w:pPr>
          </w:p>
        </w:tc>
      </w:tr>
      <w:tr w14:paraId="0F42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51A9CE3">
            <w:pPr>
              <w:pStyle w:val="13"/>
              <w:spacing w:line="360" w:lineRule="auto"/>
              <w:ind w:left="1260" w:firstLine="0"/>
              <w:rPr>
                <w:rFonts w:hint="eastAsia" w:ascii="宋体" w:hAnsi="宋体" w:cs="宋体"/>
                <w:color w:val="auto"/>
                <w:highlight w:val="none"/>
              </w:rPr>
            </w:pPr>
          </w:p>
        </w:tc>
        <w:tc>
          <w:tcPr>
            <w:tcW w:w="1700" w:type="dxa"/>
          </w:tcPr>
          <w:p w14:paraId="66A01E2B">
            <w:pPr>
              <w:pStyle w:val="13"/>
              <w:spacing w:line="360" w:lineRule="auto"/>
              <w:ind w:left="1260" w:firstLine="0"/>
              <w:rPr>
                <w:rFonts w:hint="eastAsia" w:ascii="宋体" w:hAnsi="宋体" w:cs="宋体"/>
                <w:color w:val="auto"/>
                <w:highlight w:val="none"/>
              </w:rPr>
            </w:pPr>
          </w:p>
        </w:tc>
        <w:tc>
          <w:tcPr>
            <w:tcW w:w="700" w:type="dxa"/>
          </w:tcPr>
          <w:p w14:paraId="60C6EDDE">
            <w:pPr>
              <w:pStyle w:val="13"/>
              <w:spacing w:line="360" w:lineRule="auto"/>
              <w:ind w:left="1260" w:firstLine="0"/>
              <w:rPr>
                <w:rFonts w:hint="eastAsia" w:ascii="宋体" w:hAnsi="宋体" w:cs="宋体"/>
                <w:color w:val="auto"/>
                <w:highlight w:val="none"/>
              </w:rPr>
            </w:pPr>
          </w:p>
        </w:tc>
        <w:tc>
          <w:tcPr>
            <w:tcW w:w="700" w:type="dxa"/>
          </w:tcPr>
          <w:p w14:paraId="271F1145">
            <w:pPr>
              <w:pStyle w:val="13"/>
              <w:spacing w:line="360" w:lineRule="auto"/>
              <w:ind w:left="1260" w:firstLine="0"/>
              <w:rPr>
                <w:rFonts w:hint="eastAsia" w:ascii="宋体" w:hAnsi="宋体" w:cs="宋体"/>
                <w:color w:val="auto"/>
                <w:highlight w:val="none"/>
              </w:rPr>
            </w:pPr>
          </w:p>
        </w:tc>
        <w:tc>
          <w:tcPr>
            <w:tcW w:w="900" w:type="dxa"/>
          </w:tcPr>
          <w:p w14:paraId="02037E42">
            <w:pPr>
              <w:pStyle w:val="13"/>
              <w:spacing w:line="360" w:lineRule="auto"/>
              <w:ind w:left="1260" w:firstLine="0"/>
              <w:rPr>
                <w:rFonts w:hint="eastAsia" w:ascii="宋体" w:hAnsi="宋体" w:cs="宋体"/>
                <w:color w:val="auto"/>
                <w:highlight w:val="none"/>
              </w:rPr>
            </w:pPr>
          </w:p>
        </w:tc>
        <w:tc>
          <w:tcPr>
            <w:tcW w:w="900" w:type="dxa"/>
          </w:tcPr>
          <w:p w14:paraId="1649A3FF">
            <w:pPr>
              <w:pStyle w:val="13"/>
              <w:spacing w:line="360" w:lineRule="auto"/>
              <w:ind w:left="1260" w:firstLine="0"/>
              <w:rPr>
                <w:rFonts w:hint="eastAsia" w:ascii="宋体" w:hAnsi="宋体" w:cs="宋体"/>
                <w:color w:val="auto"/>
                <w:highlight w:val="none"/>
              </w:rPr>
            </w:pPr>
          </w:p>
        </w:tc>
        <w:tc>
          <w:tcPr>
            <w:tcW w:w="1100" w:type="dxa"/>
          </w:tcPr>
          <w:p w14:paraId="15FCA2C1">
            <w:pPr>
              <w:pStyle w:val="13"/>
              <w:spacing w:line="360" w:lineRule="auto"/>
              <w:ind w:left="1260" w:firstLine="0"/>
              <w:rPr>
                <w:rFonts w:hint="eastAsia" w:ascii="宋体" w:hAnsi="宋体" w:cs="宋体"/>
                <w:color w:val="auto"/>
                <w:highlight w:val="none"/>
              </w:rPr>
            </w:pPr>
          </w:p>
        </w:tc>
        <w:tc>
          <w:tcPr>
            <w:tcW w:w="1100" w:type="dxa"/>
          </w:tcPr>
          <w:p w14:paraId="7CE8D347">
            <w:pPr>
              <w:pStyle w:val="13"/>
              <w:spacing w:line="360" w:lineRule="auto"/>
              <w:ind w:left="1260" w:firstLine="0"/>
              <w:rPr>
                <w:rFonts w:hint="eastAsia" w:ascii="宋体" w:hAnsi="宋体" w:cs="宋体"/>
                <w:color w:val="auto"/>
                <w:highlight w:val="none"/>
              </w:rPr>
            </w:pPr>
          </w:p>
        </w:tc>
        <w:tc>
          <w:tcPr>
            <w:tcW w:w="700" w:type="dxa"/>
          </w:tcPr>
          <w:p w14:paraId="7E6DDEEC">
            <w:pPr>
              <w:pStyle w:val="13"/>
              <w:spacing w:line="360" w:lineRule="auto"/>
              <w:ind w:left="1260" w:firstLine="0"/>
              <w:rPr>
                <w:rFonts w:hint="eastAsia" w:ascii="宋体" w:hAnsi="宋体" w:cs="宋体"/>
                <w:color w:val="auto"/>
                <w:highlight w:val="none"/>
              </w:rPr>
            </w:pPr>
          </w:p>
        </w:tc>
      </w:tr>
      <w:tr w14:paraId="24DB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A740079">
            <w:pPr>
              <w:pStyle w:val="13"/>
              <w:spacing w:line="360" w:lineRule="auto"/>
              <w:ind w:left="1260" w:firstLine="0"/>
              <w:rPr>
                <w:rFonts w:hint="eastAsia" w:ascii="宋体" w:hAnsi="宋体" w:cs="宋体"/>
                <w:color w:val="auto"/>
                <w:highlight w:val="none"/>
              </w:rPr>
            </w:pPr>
          </w:p>
        </w:tc>
        <w:tc>
          <w:tcPr>
            <w:tcW w:w="1700" w:type="dxa"/>
          </w:tcPr>
          <w:p w14:paraId="2B8C14E5">
            <w:pPr>
              <w:pStyle w:val="13"/>
              <w:spacing w:line="360" w:lineRule="auto"/>
              <w:ind w:left="1260" w:firstLine="0"/>
              <w:rPr>
                <w:rFonts w:hint="eastAsia" w:ascii="宋体" w:hAnsi="宋体" w:cs="宋体"/>
                <w:color w:val="auto"/>
                <w:highlight w:val="none"/>
              </w:rPr>
            </w:pPr>
          </w:p>
        </w:tc>
        <w:tc>
          <w:tcPr>
            <w:tcW w:w="700" w:type="dxa"/>
          </w:tcPr>
          <w:p w14:paraId="38FCEC67">
            <w:pPr>
              <w:pStyle w:val="13"/>
              <w:spacing w:line="360" w:lineRule="auto"/>
              <w:ind w:left="1260" w:firstLine="0"/>
              <w:rPr>
                <w:rFonts w:hint="eastAsia" w:ascii="宋体" w:hAnsi="宋体" w:cs="宋体"/>
                <w:color w:val="auto"/>
                <w:highlight w:val="none"/>
              </w:rPr>
            </w:pPr>
          </w:p>
        </w:tc>
        <w:tc>
          <w:tcPr>
            <w:tcW w:w="700" w:type="dxa"/>
          </w:tcPr>
          <w:p w14:paraId="664893F8">
            <w:pPr>
              <w:pStyle w:val="13"/>
              <w:spacing w:line="360" w:lineRule="auto"/>
              <w:ind w:left="1260" w:firstLine="0"/>
              <w:rPr>
                <w:rFonts w:hint="eastAsia" w:ascii="宋体" w:hAnsi="宋体" w:cs="宋体"/>
                <w:color w:val="auto"/>
                <w:highlight w:val="none"/>
              </w:rPr>
            </w:pPr>
          </w:p>
        </w:tc>
        <w:tc>
          <w:tcPr>
            <w:tcW w:w="900" w:type="dxa"/>
          </w:tcPr>
          <w:p w14:paraId="07AC1A05">
            <w:pPr>
              <w:pStyle w:val="13"/>
              <w:spacing w:line="360" w:lineRule="auto"/>
              <w:ind w:left="1260" w:firstLine="0"/>
              <w:rPr>
                <w:rFonts w:hint="eastAsia" w:ascii="宋体" w:hAnsi="宋体" w:cs="宋体"/>
                <w:color w:val="auto"/>
                <w:highlight w:val="none"/>
              </w:rPr>
            </w:pPr>
          </w:p>
        </w:tc>
        <w:tc>
          <w:tcPr>
            <w:tcW w:w="900" w:type="dxa"/>
          </w:tcPr>
          <w:p w14:paraId="55155D67">
            <w:pPr>
              <w:pStyle w:val="13"/>
              <w:spacing w:line="360" w:lineRule="auto"/>
              <w:ind w:left="1260" w:firstLine="0"/>
              <w:rPr>
                <w:rFonts w:hint="eastAsia" w:ascii="宋体" w:hAnsi="宋体" w:cs="宋体"/>
                <w:color w:val="auto"/>
                <w:highlight w:val="none"/>
              </w:rPr>
            </w:pPr>
          </w:p>
        </w:tc>
        <w:tc>
          <w:tcPr>
            <w:tcW w:w="1100" w:type="dxa"/>
          </w:tcPr>
          <w:p w14:paraId="638F25CA">
            <w:pPr>
              <w:pStyle w:val="13"/>
              <w:spacing w:line="360" w:lineRule="auto"/>
              <w:ind w:left="1260" w:firstLine="0"/>
              <w:rPr>
                <w:rFonts w:hint="eastAsia" w:ascii="宋体" w:hAnsi="宋体" w:cs="宋体"/>
                <w:color w:val="auto"/>
                <w:highlight w:val="none"/>
              </w:rPr>
            </w:pPr>
          </w:p>
        </w:tc>
        <w:tc>
          <w:tcPr>
            <w:tcW w:w="1100" w:type="dxa"/>
          </w:tcPr>
          <w:p w14:paraId="6582A447">
            <w:pPr>
              <w:pStyle w:val="13"/>
              <w:spacing w:line="360" w:lineRule="auto"/>
              <w:ind w:left="1260" w:firstLine="0"/>
              <w:rPr>
                <w:rFonts w:hint="eastAsia" w:ascii="宋体" w:hAnsi="宋体" w:cs="宋体"/>
                <w:color w:val="auto"/>
                <w:highlight w:val="none"/>
              </w:rPr>
            </w:pPr>
          </w:p>
        </w:tc>
        <w:tc>
          <w:tcPr>
            <w:tcW w:w="700" w:type="dxa"/>
          </w:tcPr>
          <w:p w14:paraId="18329B43">
            <w:pPr>
              <w:pStyle w:val="13"/>
              <w:spacing w:line="360" w:lineRule="auto"/>
              <w:ind w:left="1260" w:firstLine="0"/>
              <w:rPr>
                <w:rFonts w:hint="eastAsia" w:ascii="宋体" w:hAnsi="宋体" w:cs="宋体"/>
                <w:color w:val="auto"/>
                <w:highlight w:val="none"/>
              </w:rPr>
            </w:pPr>
          </w:p>
        </w:tc>
      </w:tr>
      <w:tr w14:paraId="14CC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8E2888B">
            <w:pPr>
              <w:pStyle w:val="13"/>
              <w:spacing w:line="360" w:lineRule="auto"/>
              <w:ind w:left="1260" w:firstLine="0"/>
              <w:rPr>
                <w:rFonts w:hint="eastAsia" w:ascii="宋体" w:hAnsi="宋体" w:cs="宋体"/>
                <w:color w:val="auto"/>
                <w:highlight w:val="none"/>
              </w:rPr>
            </w:pPr>
          </w:p>
        </w:tc>
        <w:tc>
          <w:tcPr>
            <w:tcW w:w="1700" w:type="dxa"/>
          </w:tcPr>
          <w:p w14:paraId="5DE8C555">
            <w:pPr>
              <w:pStyle w:val="13"/>
              <w:spacing w:line="360" w:lineRule="auto"/>
              <w:ind w:left="1260" w:firstLine="0"/>
              <w:rPr>
                <w:rFonts w:hint="eastAsia" w:ascii="宋体" w:hAnsi="宋体" w:cs="宋体"/>
                <w:color w:val="auto"/>
                <w:highlight w:val="none"/>
              </w:rPr>
            </w:pPr>
          </w:p>
        </w:tc>
        <w:tc>
          <w:tcPr>
            <w:tcW w:w="700" w:type="dxa"/>
          </w:tcPr>
          <w:p w14:paraId="338FB7BB">
            <w:pPr>
              <w:pStyle w:val="13"/>
              <w:spacing w:line="360" w:lineRule="auto"/>
              <w:ind w:left="1260" w:firstLine="0"/>
              <w:rPr>
                <w:rFonts w:hint="eastAsia" w:ascii="宋体" w:hAnsi="宋体" w:cs="宋体"/>
                <w:color w:val="auto"/>
                <w:highlight w:val="none"/>
              </w:rPr>
            </w:pPr>
          </w:p>
        </w:tc>
        <w:tc>
          <w:tcPr>
            <w:tcW w:w="700" w:type="dxa"/>
          </w:tcPr>
          <w:p w14:paraId="0087CEF0">
            <w:pPr>
              <w:pStyle w:val="13"/>
              <w:spacing w:line="360" w:lineRule="auto"/>
              <w:ind w:left="1260" w:firstLine="0"/>
              <w:rPr>
                <w:rFonts w:hint="eastAsia" w:ascii="宋体" w:hAnsi="宋体" w:cs="宋体"/>
                <w:color w:val="auto"/>
                <w:highlight w:val="none"/>
              </w:rPr>
            </w:pPr>
          </w:p>
        </w:tc>
        <w:tc>
          <w:tcPr>
            <w:tcW w:w="900" w:type="dxa"/>
          </w:tcPr>
          <w:p w14:paraId="715DFEF9">
            <w:pPr>
              <w:pStyle w:val="13"/>
              <w:spacing w:line="360" w:lineRule="auto"/>
              <w:ind w:left="1260" w:firstLine="0"/>
              <w:rPr>
                <w:rFonts w:hint="eastAsia" w:ascii="宋体" w:hAnsi="宋体" w:cs="宋体"/>
                <w:color w:val="auto"/>
                <w:highlight w:val="none"/>
              </w:rPr>
            </w:pPr>
          </w:p>
        </w:tc>
        <w:tc>
          <w:tcPr>
            <w:tcW w:w="900" w:type="dxa"/>
          </w:tcPr>
          <w:p w14:paraId="0A1A1FA5">
            <w:pPr>
              <w:pStyle w:val="13"/>
              <w:spacing w:line="360" w:lineRule="auto"/>
              <w:ind w:left="1260" w:firstLine="0"/>
              <w:rPr>
                <w:rFonts w:hint="eastAsia" w:ascii="宋体" w:hAnsi="宋体" w:cs="宋体"/>
                <w:color w:val="auto"/>
                <w:highlight w:val="none"/>
              </w:rPr>
            </w:pPr>
          </w:p>
        </w:tc>
        <w:tc>
          <w:tcPr>
            <w:tcW w:w="1100" w:type="dxa"/>
          </w:tcPr>
          <w:p w14:paraId="4992A254">
            <w:pPr>
              <w:pStyle w:val="13"/>
              <w:spacing w:line="360" w:lineRule="auto"/>
              <w:ind w:left="1260" w:firstLine="0"/>
              <w:rPr>
                <w:rFonts w:hint="eastAsia" w:ascii="宋体" w:hAnsi="宋体" w:cs="宋体"/>
                <w:color w:val="auto"/>
                <w:highlight w:val="none"/>
              </w:rPr>
            </w:pPr>
          </w:p>
        </w:tc>
        <w:tc>
          <w:tcPr>
            <w:tcW w:w="1100" w:type="dxa"/>
          </w:tcPr>
          <w:p w14:paraId="090C8EAC">
            <w:pPr>
              <w:pStyle w:val="13"/>
              <w:spacing w:line="360" w:lineRule="auto"/>
              <w:ind w:left="1260" w:firstLine="0"/>
              <w:rPr>
                <w:rFonts w:hint="eastAsia" w:ascii="宋体" w:hAnsi="宋体" w:cs="宋体"/>
                <w:color w:val="auto"/>
                <w:highlight w:val="none"/>
              </w:rPr>
            </w:pPr>
          </w:p>
        </w:tc>
        <w:tc>
          <w:tcPr>
            <w:tcW w:w="700" w:type="dxa"/>
          </w:tcPr>
          <w:p w14:paraId="4C892D7A">
            <w:pPr>
              <w:pStyle w:val="13"/>
              <w:spacing w:line="360" w:lineRule="auto"/>
              <w:ind w:left="1260" w:firstLine="0"/>
              <w:rPr>
                <w:rFonts w:hint="eastAsia" w:ascii="宋体" w:hAnsi="宋体" w:cs="宋体"/>
                <w:color w:val="auto"/>
                <w:highlight w:val="none"/>
              </w:rPr>
            </w:pPr>
          </w:p>
        </w:tc>
      </w:tr>
    </w:tbl>
    <w:p w14:paraId="5F2A7700">
      <w:pPr>
        <w:pStyle w:val="5"/>
        <w:jc w:val="center"/>
        <w:rPr>
          <w:rFonts w:hint="eastAsia" w:ascii="宋体" w:hAnsi="宋体" w:cs="宋体"/>
          <w:color w:val="auto"/>
          <w:sz w:val="24"/>
          <w:szCs w:val="24"/>
          <w:highlight w:val="none"/>
        </w:rPr>
      </w:pPr>
      <w:bookmarkStart w:id="321" w:name="_Toc20744811"/>
      <w:bookmarkStart w:id="322" w:name="_Toc20744274"/>
      <w:r>
        <w:rPr>
          <w:rFonts w:hint="eastAsia" w:ascii="宋体" w:hAnsi="宋体" w:cs="宋体"/>
          <w:color w:val="auto"/>
          <w:sz w:val="24"/>
          <w:szCs w:val="24"/>
          <w:highlight w:val="none"/>
        </w:rPr>
        <w:br w:type="page"/>
      </w:r>
      <w:r>
        <w:rPr>
          <w:rFonts w:hint="eastAsia" w:ascii="宋体" w:hAnsi="宋体" w:cs="宋体"/>
          <w:color w:val="auto"/>
          <w:sz w:val="30"/>
          <w:szCs w:val="30"/>
          <w:highlight w:val="none"/>
        </w:rPr>
        <w:t>四、主要施工管理人员表</w:t>
      </w:r>
      <w:bookmarkEnd w:id="321"/>
      <w:bookmarkEnd w:id="322"/>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14:paraId="6D35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0F86DAFF">
            <w:pPr>
              <w:spacing w:line="360" w:lineRule="auto"/>
              <w:rPr>
                <w:rFonts w:hint="eastAsia" w:ascii="宋体" w:hAnsi="宋体" w:cs="宋体"/>
                <w:color w:val="auto"/>
                <w:position w:val="-42"/>
                <w:sz w:val="24"/>
                <w:highlight w:val="none"/>
              </w:rPr>
            </w:pPr>
            <w:r>
              <w:rPr>
                <w:rFonts w:hint="eastAsia" w:ascii="宋体" w:hAnsi="宋体" w:cs="宋体"/>
                <w:color w:val="auto"/>
                <w:position w:val="-42"/>
                <w:sz w:val="24"/>
                <w:highlight w:val="none"/>
              </w:rPr>
              <w:t>机构</w:t>
            </w:r>
          </w:p>
        </w:tc>
        <w:tc>
          <w:tcPr>
            <w:tcW w:w="1632" w:type="dxa"/>
          </w:tcPr>
          <w:p w14:paraId="1E7C48E9">
            <w:pPr>
              <w:spacing w:line="360" w:lineRule="auto"/>
              <w:rPr>
                <w:rFonts w:hint="eastAsia" w:ascii="宋体" w:hAnsi="宋体" w:cs="宋体"/>
                <w:color w:val="auto"/>
                <w:position w:val="-42"/>
                <w:sz w:val="24"/>
                <w:highlight w:val="none"/>
              </w:rPr>
            </w:pPr>
            <w:r>
              <w:rPr>
                <w:rFonts w:hint="eastAsia" w:ascii="宋体" w:hAnsi="宋体" w:cs="宋体"/>
                <w:color w:val="auto"/>
                <w:position w:val="-42"/>
                <w:sz w:val="24"/>
                <w:highlight w:val="none"/>
              </w:rPr>
              <w:t>项目工程师</w:t>
            </w:r>
          </w:p>
        </w:tc>
        <w:tc>
          <w:tcPr>
            <w:tcW w:w="709" w:type="dxa"/>
          </w:tcPr>
          <w:p w14:paraId="32D87CE6">
            <w:pPr>
              <w:spacing w:line="360" w:lineRule="auto"/>
              <w:rPr>
                <w:rFonts w:hint="eastAsia" w:ascii="宋体" w:hAnsi="宋体" w:cs="宋体"/>
                <w:color w:val="auto"/>
                <w:position w:val="-42"/>
                <w:sz w:val="24"/>
                <w:highlight w:val="none"/>
              </w:rPr>
            </w:pPr>
            <w:r>
              <w:rPr>
                <w:rFonts w:hint="eastAsia" w:ascii="宋体" w:hAnsi="宋体" w:cs="宋体"/>
                <w:color w:val="auto"/>
                <w:position w:val="-42"/>
                <w:sz w:val="24"/>
                <w:highlight w:val="none"/>
              </w:rPr>
              <w:t>姓名</w:t>
            </w:r>
          </w:p>
        </w:tc>
        <w:tc>
          <w:tcPr>
            <w:tcW w:w="851" w:type="dxa"/>
          </w:tcPr>
          <w:p w14:paraId="07DBCDCD">
            <w:pPr>
              <w:spacing w:line="360" w:lineRule="auto"/>
              <w:rPr>
                <w:rFonts w:hint="eastAsia" w:ascii="宋体" w:hAnsi="宋体" w:cs="宋体"/>
                <w:color w:val="auto"/>
                <w:position w:val="-42"/>
                <w:sz w:val="24"/>
                <w:highlight w:val="none"/>
              </w:rPr>
            </w:pPr>
            <w:r>
              <w:rPr>
                <w:rFonts w:hint="eastAsia" w:ascii="宋体" w:hAnsi="宋体" w:cs="宋体"/>
                <w:color w:val="auto"/>
                <w:position w:val="-42"/>
                <w:sz w:val="24"/>
                <w:highlight w:val="none"/>
              </w:rPr>
              <w:t>职务</w:t>
            </w:r>
          </w:p>
        </w:tc>
        <w:tc>
          <w:tcPr>
            <w:tcW w:w="850" w:type="dxa"/>
          </w:tcPr>
          <w:p w14:paraId="4FFB247B">
            <w:pPr>
              <w:spacing w:line="360" w:lineRule="auto"/>
              <w:rPr>
                <w:rFonts w:hint="eastAsia" w:ascii="宋体" w:hAnsi="宋体" w:cs="宋体"/>
                <w:color w:val="auto"/>
                <w:position w:val="-42"/>
                <w:sz w:val="24"/>
                <w:highlight w:val="none"/>
              </w:rPr>
            </w:pPr>
            <w:r>
              <w:rPr>
                <w:rFonts w:hint="eastAsia" w:ascii="宋体" w:hAnsi="宋体" w:cs="宋体"/>
                <w:color w:val="auto"/>
                <w:position w:val="-42"/>
                <w:sz w:val="24"/>
                <w:highlight w:val="none"/>
              </w:rPr>
              <w:t>职称</w:t>
            </w:r>
          </w:p>
        </w:tc>
        <w:tc>
          <w:tcPr>
            <w:tcW w:w="3557" w:type="dxa"/>
          </w:tcPr>
          <w:p w14:paraId="22A0BFD4">
            <w:pPr>
              <w:spacing w:line="360" w:lineRule="auto"/>
              <w:rPr>
                <w:rFonts w:hint="eastAsia" w:ascii="宋体" w:hAnsi="宋体" w:cs="宋体"/>
                <w:color w:val="auto"/>
                <w:position w:val="-42"/>
                <w:sz w:val="24"/>
                <w:highlight w:val="none"/>
              </w:rPr>
            </w:pPr>
            <w:r>
              <w:rPr>
                <w:rFonts w:hint="eastAsia" w:ascii="宋体" w:hAnsi="宋体" w:cs="宋体"/>
                <w:color w:val="auto"/>
                <w:position w:val="-42"/>
                <w:sz w:val="24"/>
                <w:highlight w:val="none"/>
              </w:rPr>
              <w:t>主要资历、经验及承担过的工程</w:t>
            </w:r>
          </w:p>
        </w:tc>
      </w:tr>
      <w:tr w14:paraId="650F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47A58ABE">
            <w:pPr>
              <w:spacing w:line="360" w:lineRule="auto"/>
              <w:jc w:val="center"/>
              <w:rPr>
                <w:rFonts w:hint="eastAsia" w:ascii="宋体" w:hAnsi="宋体" w:cs="宋体"/>
                <w:color w:val="auto"/>
                <w:position w:val="-42"/>
                <w:sz w:val="24"/>
                <w:highlight w:val="none"/>
              </w:rPr>
            </w:pPr>
          </w:p>
          <w:p w14:paraId="56887A4B">
            <w:pPr>
              <w:spacing w:line="360" w:lineRule="auto"/>
              <w:jc w:val="center"/>
              <w:rPr>
                <w:rFonts w:hint="eastAsia" w:ascii="宋体" w:hAnsi="宋体" w:cs="宋体"/>
                <w:color w:val="auto"/>
                <w:position w:val="-42"/>
                <w:sz w:val="24"/>
                <w:highlight w:val="none"/>
              </w:rPr>
            </w:pPr>
          </w:p>
          <w:p w14:paraId="60B1A891">
            <w:pPr>
              <w:spacing w:line="360" w:lineRule="auto"/>
              <w:jc w:val="center"/>
              <w:rPr>
                <w:rFonts w:hint="eastAsia" w:ascii="宋体" w:hAnsi="宋体" w:cs="宋体"/>
                <w:color w:val="auto"/>
                <w:position w:val="-42"/>
                <w:sz w:val="24"/>
                <w:highlight w:val="none"/>
              </w:rPr>
            </w:pPr>
            <w:r>
              <w:rPr>
                <w:rFonts w:hint="eastAsia" w:ascii="宋体" w:hAnsi="宋体" w:cs="宋体"/>
                <w:color w:val="auto"/>
                <w:position w:val="-42"/>
                <w:sz w:val="24"/>
                <w:highlight w:val="none"/>
              </w:rPr>
              <w:t>总</w:t>
            </w:r>
          </w:p>
          <w:p w14:paraId="1E1DF07E">
            <w:pPr>
              <w:spacing w:line="360" w:lineRule="auto"/>
              <w:jc w:val="center"/>
              <w:rPr>
                <w:rFonts w:hint="eastAsia" w:ascii="宋体" w:hAnsi="宋体" w:cs="宋体"/>
                <w:color w:val="auto"/>
                <w:position w:val="-42"/>
                <w:sz w:val="24"/>
                <w:highlight w:val="none"/>
              </w:rPr>
            </w:pPr>
          </w:p>
          <w:p w14:paraId="28B874D0">
            <w:pPr>
              <w:spacing w:line="360" w:lineRule="auto"/>
              <w:jc w:val="center"/>
              <w:rPr>
                <w:rFonts w:hint="eastAsia" w:ascii="宋体" w:hAnsi="宋体" w:cs="宋体"/>
                <w:color w:val="auto"/>
                <w:position w:val="-42"/>
                <w:sz w:val="24"/>
                <w:highlight w:val="none"/>
              </w:rPr>
            </w:pPr>
            <w:r>
              <w:rPr>
                <w:rFonts w:hint="eastAsia" w:ascii="宋体" w:hAnsi="宋体" w:cs="宋体"/>
                <w:color w:val="auto"/>
                <w:position w:val="-42"/>
                <w:sz w:val="24"/>
                <w:highlight w:val="none"/>
              </w:rPr>
              <w:t>部</w:t>
            </w:r>
          </w:p>
        </w:tc>
        <w:tc>
          <w:tcPr>
            <w:tcW w:w="1632" w:type="dxa"/>
          </w:tcPr>
          <w:p w14:paraId="2063E851">
            <w:pPr>
              <w:spacing w:line="360" w:lineRule="auto"/>
              <w:rPr>
                <w:rFonts w:hint="eastAsia" w:ascii="宋体" w:hAnsi="宋体" w:cs="宋体"/>
                <w:color w:val="auto"/>
                <w:position w:val="-42"/>
                <w:sz w:val="24"/>
                <w:highlight w:val="none"/>
              </w:rPr>
            </w:pPr>
            <w:r>
              <w:rPr>
                <w:rFonts w:hint="eastAsia" w:ascii="宋体" w:hAnsi="宋体" w:cs="宋体"/>
                <w:color w:val="auto"/>
                <w:position w:val="-42"/>
                <w:sz w:val="24"/>
                <w:highlight w:val="none"/>
              </w:rPr>
              <w:t>项目主管</w:t>
            </w:r>
          </w:p>
        </w:tc>
        <w:tc>
          <w:tcPr>
            <w:tcW w:w="709" w:type="dxa"/>
          </w:tcPr>
          <w:p w14:paraId="1C71ED1F">
            <w:pPr>
              <w:spacing w:line="360" w:lineRule="auto"/>
              <w:rPr>
                <w:rFonts w:hint="eastAsia" w:ascii="宋体" w:hAnsi="宋体" w:cs="宋体"/>
                <w:color w:val="auto"/>
                <w:position w:val="-42"/>
                <w:sz w:val="24"/>
                <w:highlight w:val="none"/>
              </w:rPr>
            </w:pPr>
          </w:p>
        </w:tc>
        <w:tc>
          <w:tcPr>
            <w:tcW w:w="851" w:type="dxa"/>
          </w:tcPr>
          <w:p w14:paraId="7065D695">
            <w:pPr>
              <w:spacing w:line="360" w:lineRule="auto"/>
              <w:rPr>
                <w:rFonts w:hint="eastAsia" w:ascii="宋体" w:hAnsi="宋体" w:cs="宋体"/>
                <w:color w:val="auto"/>
                <w:position w:val="-42"/>
                <w:sz w:val="24"/>
                <w:highlight w:val="none"/>
              </w:rPr>
            </w:pPr>
          </w:p>
        </w:tc>
        <w:tc>
          <w:tcPr>
            <w:tcW w:w="850" w:type="dxa"/>
          </w:tcPr>
          <w:p w14:paraId="295FCA26">
            <w:pPr>
              <w:spacing w:line="360" w:lineRule="auto"/>
              <w:rPr>
                <w:rFonts w:hint="eastAsia" w:ascii="宋体" w:hAnsi="宋体" w:cs="宋体"/>
                <w:color w:val="auto"/>
                <w:position w:val="-42"/>
                <w:sz w:val="24"/>
                <w:highlight w:val="none"/>
              </w:rPr>
            </w:pPr>
          </w:p>
        </w:tc>
        <w:tc>
          <w:tcPr>
            <w:tcW w:w="3557" w:type="dxa"/>
          </w:tcPr>
          <w:p w14:paraId="5B93F5EA">
            <w:pPr>
              <w:spacing w:line="360" w:lineRule="auto"/>
              <w:rPr>
                <w:rFonts w:hint="eastAsia" w:ascii="宋体" w:hAnsi="宋体" w:cs="宋体"/>
                <w:color w:val="auto"/>
                <w:position w:val="-42"/>
                <w:sz w:val="24"/>
                <w:highlight w:val="none"/>
              </w:rPr>
            </w:pPr>
          </w:p>
        </w:tc>
      </w:tr>
      <w:tr w14:paraId="5AA3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8ABCCDD">
            <w:pPr>
              <w:spacing w:line="360" w:lineRule="auto"/>
              <w:rPr>
                <w:rFonts w:hint="eastAsia" w:ascii="宋体" w:hAnsi="宋体" w:cs="宋体"/>
                <w:color w:val="auto"/>
                <w:position w:val="-42"/>
                <w:sz w:val="24"/>
                <w:highlight w:val="none"/>
              </w:rPr>
            </w:pPr>
          </w:p>
        </w:tc>
        <w:tc>
          <w:tcPr>
            <w:tcW w:w="1632" w:type="dxa"/>
          </w:tcPr>
          <w:p w14:paraId="2C9DD5B6">
            <w:pPr>
              <w:spacing w:line="360" w:lineRule="auto"/>
              <w:rPr>
                <w:rFonts w:hint="eastAsia" w:ascii="宋体" w:hAnsi="宋体" w:cs="宋体"/>
                <w:color w:val="auto"/>
                <w:position w:val="-42"/>
                <w:sz w:val="24"/>
                <w:highlight w:val="none"/>
              </w:rPr>
            </w:pPr>
            <w:r>
              <w:rPr>
                <w:rFonts w:hint="eastAsia" w:ascii="宋体" w:hAnsi="宋体" w:cs="宋体"/>
                <w:color w:val="auto"/>
                <w:position w:val="-42"/>
                <w:sz w:val="24"/>
                <w:highlight w:val="none"/>
              </w:rPr>
              <w:t>技术负责人</w:t>
            </w:r>
          </w:p>
        </w:tc>
        <w:tc>
          <w:tcPr>
            <w:tcW w:w="709" w:type="dxa"/>
          </w:tcPr>
          <w:p w14:paraId="2EA21848">
            <w:pPr>
              <w:spacing w:line="360" w:lineRule="auto"/>
              <w:rPr>
                <w:rFonts w:hint="eastAsia" w:ascii="宋体" w:hAnsi="宋体" w:cs="宋体"/>
                <w:color w:val="auto"/>
                <w:position w:val="-42"/>
                <w:sz w:val="24"/>
                <w:highlight w:val="none"/>
              </w:rPr>
            </w:pPr>
          </w:p>
        </w:tc>
        <w:tc>
          <w:tcPr>
            <w:tcW w:w="851" w:type="dxa"/>
          </w:tcPr>
          <w:p w14:paraId="08BA6E08">
            <w:pPr>
              <w:spacing w:line="360" w:lineRule="auto"/>
              <w:rPr>
                <w:rFonts w:hint="eastAsia" w:ascii="宋体" w:hAnsi="宋体" w:cs="宋体"/>
                <w:color w:val="auto"/>
                <w:position w:val="-42"/>
                <w:sz w:val="24"/>
                <w:highlight w:val="none"/>
              </w:rPr>
            </w:pPr>
          </w:p>
        </w:tc>
        <w:tc>
          <w:tcPr>
            <w:tcW w:w="850" w:type="dxa"/>
          </w:tcPr>
          <w:p w14:paraId="4450EC4E">
            <w:pPr>
              <w:spacing w:line="360" w:lineRule="auto"/>
              <w:rPr>
                <w:rFonts w:hint="eastAsia" w:ascii="宋体" w:hAnsi="宋体" w:cs="宋体"/>
                <w:color w:val="auto"/>
                <w:position w:val="-42"/>
                <w:sz w:val="24"/>
                <w:highlight w:val="none"/>
              </w:rPr>
            </w:pPr>
          </w:p>
        </w:tc>
        <w:tc>
          <w:tcPr>
            <w:tcW w:w="3557" w:type="dxa"/>
          </w:tcPr>
          <w:p w14:paraId="15F823BB">
            <w:pPr>
              <w:spacing w:line="360" w:lineRule="auto"/>
              <w:rPr>
                <w:rFonts w:hint="eastAsia" w:ascii="宋体" w:hAnsi="宋体" w:cs="宋体"/>
                <w:color w:val="auto"/>
                <w:position w:val="-42"/>
                <w:sz w:val="24"/>
                <w:highlight w:val="none"/>
              </w:rPr>
            </w:pPr>
          </w:p>
        </w:tc>
      </w:tr>
      <w:tr w14:paraId="2C35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2F837E8">
            <w:pPr>
              <w:spacing w:line="360" w:lineRule="auto"/>
              <w:rPr>
                <w:rFonts w:hint="eastAsia" w:ascii="宋体" w:hAnsi="宋体" w:cs="宋体"/>
                <w:color w:val="auto"/>
                <w:position w:val="-42"/>
                <w:sz w:val="24"/>
                <w:highlight w:val="none"/>
              </w:rPr>
            </w:pPr>
          </w:p>
        </w:tc>
        <w:tc>
          <w:tcPr>
            <w:tcW w:w="1632" w:type="dxa"/>
          </w:tcPr>
          <w:p w14:paraId="7F744C34">
            <w:pPr>
              <w:spacing w:line="360" w:lineRule="auto"/>
              <w:rPr>
                <w:rFonts w:hint="eastAsia" w:ascii="宋体" w:hAnsi="宋体" w:cs="宋体"/>
                <w:color w:val="auto"/>
                <w:position w:val="-42"/>
                <w:sz w:val="24"/>
                <w:highlight w:val="none"/>
              </w:rPr>
            </w:pPr>
          </w:p>
        </w:tc>
        <w:tc>
          <w:tcPr>
            <w:tcW w:w="709" w:type="dxa"/>
          </w:tcPr>
          <w:p w14:paraId="68E2FF7E">
            <w:pPr>
              <w:spacing w:line="360" w:lineRule="auto"/>
              <w:rPr>
                <w:rFonts w:hint="eastAsia" w:ascii="宋体" w:hAnsi="宋体" w:cs="宋体"/>
                <w:color w:val="auto"/>
                <w:position w:val="-42"/>
                <w:sz w:val="24"/>
                <w:highlight w:val="none"/>
              </w:rPr>
            </w:pPr>
          </w:p>
        </w:tc>
        <w:tc>
          <w:tcPr>
            <w:tcW w:w="851" w:type="dxa"/>
          </w:tcPr>
          <w:p w14:paraId="669833D2">
            <w:pPr>
              <w:spacing w:line="360" w:lineRule="auto"/>
              <w:rPr>
                <w:rFonts w:hint="eastAsia" w:ascii="宋体" w:hAnsi="宋体" w:cs="宋体"/>
                <w:color w:val="auto"/>
                <w:position w:val="-42"/>
                <w:sz w:val="24"/>
                <w:highlight w:val="none"/>
              </w:rPr>
            </w:pPr>
          </w:p>
        </w:tc>
        <w:tc>
          <w:tcPr>
            <w:tcW w:w="850" w:type="dxa"/>
          </w:tcPr>
          <w:p w14:paraId="71CBD8E8">
            <w:pPr>
              <w:spacing w:line="360" w:lineRule="auto"/>
              <w:rPr>
                <w:rFonts w:hint="eastAsia" w:ascii="宋体" w:hAnsi="宋体" w:cs="宋体"/>
                <w:color w:val="auto"/>
                <w:position w:val="-42"/>
                <w:sz w:val="24"/>
                <w:highlight w:val="none"/>
              </w:rPr>
            </w:pPr>
          </w:p>
        </w:tc>
        <w:tc>
          <w:tcPr>
            <w:tcW w:w="3557" w:type="dxa"/>
          </w:tcPr>
          <w:p w14:paraId="4171A8B2">
            <w:pPr>
              <w:spacing w:line="360" w:lineRule="auto"/>
              <w:rPr>
                <w:rFonts w:hint="eastAsia" w:ascii="宋体" w:hAnsi="宋体" w:cs="宋体"/>
                <w:color w:val="auto"/>
                <w:position w:val="-42"/>
                <w:sz w:val="24"/>
                <w:highlight w:val="none"/>
              </w:rPr>
            </w:pPr>
          </w:p>
        </w:tc>
      </w:tr>
      <w:tr w14:paraId="6045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716E7AD">
            <w:pPr>
              <w:spacing w:line="360" w:lineRule="auto"/>
              <w:rPr>
                <w:rFonts w:hint="eastAsia" w:ascii="宋体" w:hAnsi="宋体" w:cs="宋体"/>
                <w:color w:val="auto"/>
                <w:position w:val="-42"/>
                <w:sz w:val="24"/>
                <w:highlight w:val="none"/>
              </w:rPr>
            </w:pPr>
          </w:p>
        </w:tc>
        <w:tc>
          <w:tcPr>
            <w:tcW w:w="1632" w:type="dxa"/>
          </w:tcPr>
          <w:p w14:paraId="0FCB7E58">
            <w:pPr>
              <w:spacing w:line="360" w:lineRule="auto"/>
              <w:rPr>
                <w:rFonts w:hint="eastAsia" w:ascii="宋体" w:hAnsi="宋体" w:cs="宋体"/>
                <w:color w:val="auto"/>
                <w:position w:val="-42"/>
                <w:sz w:val="24"/>
                <w:highlight w:val="none"/>
              </w:rPr>
            </w:pPr>
          </w:p>
        </w:tc>
        <w:tc>
          <w:tcPr>
            <w:tcW w:w="709" w:type="dxa"/>
          </w:tcPr>
          <w:p w14:paraId="7860D465">
            <w:pPr>
              <w:spacing w:line="360" w:lineRule="auto"/>
              <w:rPr>
                <w:rFonts w:hint="eastAsia" w:ascii="宋体" w:hAnsi="宋体" w:cs="宋体"/>
                <w:color w:val="auto"/>
                <w:position w:val="-42"/>
                <w:sz w:val="24"/>
                <w:highlight w:val="none"/>
              </w:rPr>
            </w:pPr>
          </w:p>
        </w:tc>
        <w:tc>
          <w:tcPr>
            <w:tcW w:w="851" w:type="dxa"/>
          </w:tcPr>
          <w:p w14:paraId="6011F16A">
            <w:pPr>
              <w:spacing w:line="360" w:lineRule="auto"/>
              <w:rPr>
                <w:rFonts w:hint="eastAsia" w:ascii="宋体" w:hAnsi="宋体" w:cs="宋体"/>
                <w:color w:val="auto"/>
                <w:position w:val="-42"/>
                <w:sz w:val="24"/>
                <w:highlight w:val="none"/>
              </w:rPr>
            </w:pPr>
          </w:p>
        </w:tc>
        <w:tc>
          <w:tcPr>
            <w:tcW w:w="850" w:type="dxa"/>
          </w:tcPr>
          <w:p w14:paraId="3BA881F6">
            <w:pPr>
              <w:spacing w:line="360" w:lineRule="auto"/>
              <w:rPr>
                <w:rFonts w:hint="eastAsia" w:ascii="宋体" w:hAnsi="宋体" w:cs="宋体"/>
                <w:color w:val="auto"/>
                <w:position w:val="-42"/>
                <w:sz w:val="24"/>
                <w:highlight w:val="none"/>
              </w:rPr>
            </w:pPr>
          </w:p>
        </w:tc>
        <w:tc>
          <w:tcPr>
            <w:tcW w:w="3557" w:type="dxa"/>
          </w:tcPr>
          <w:p w14:paraId="33C06494">
            <w:pPr>
              <w:spacing w:line="360" w:lineRule="auto"/>
              <w:rPr>
                <w:rFonts w:hint="eastAsia" w:ascii="宋体" w:hAnsi="宋体" w:cs="宋体"/>
                <w:color w:val="auto"/>
                <w:position w:val="-42"/>
                <w:sz w:val="24"/>
                <w:highlight w:val="none"/>
              </w:rPr>
            </w:pPr>
          </w:p>
        </w:tc>
      </w:tr>
      <w:tr w14:paraId="244B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DCBE619">
            <w:pPr>
              <w:spacing w:line="360" w:lineRule="auto"/>
              <w:rPr>
                <w:rFonts w:hint="eastAsia" w:ascii="宋体" w:hAnsi="宋体" w:cs="宋体"/>
                <w:color w:val="auto"/>
                <w:position w:val="-42"/>
                <w:sz w:val="24"/>
                <w:highlight w:val="none"/>
              </w:rPr>
            </w:pPr>
          </w:p>
        </w:tc>
        <w:tc>
          <w:tcPr>
            <w:tcW w:w="1632" w:type="dxa"/>
          </w:tcPr>
          <w:p w14:paraId="1A069320">
            <w:pPr>
              <w:spacing w:line="360" w:lineRule="auto"/>
              <w:rPr>
                <w:rFonts w:hint="eastAsia" w:ascii="宋体" w:hAnsi="宋体" w:cs="宋体"/>
                <w:color w:val="auto"/>
                <w:position w:val="-42"/>
                <w:sz w:val="24"/>
                <w:highlight w:val="none"/>
              </w:rPr>
            </w:pPr>
          </w:p>
        </w:tc>
        <w:tc>
          <w:tcPr>
            <w:tcW w:w="709" w:type="dxa"/>
          </w:tcPr>
          <w:p w14:paraId="30C50EA0">
            <w:pPr>
              <w:spacing w:line="360" w:lineRule="auto"/>
              <w:rPr>
                <w:rFonts w:hint="eastAsia" w:ascii="宋体" w:hAnsi="宋体" w:cs="宋体"/>
                <w:color w:val="auto"/>
                <w:position w:val="-42"/>
                <w:sz w:val="24"/>
                <w:highlight w:val="none"/>
              </w:rPr>
            </w:pPr>
          </w:p>
        </w:tc>
        <w:tc>
          <w:tcPr>
            <w:tcW w:w="851" w:type="dxa"/>
          </w:tcPr>
          <w:p w14:paraId="1275222F">
            <w:pPr>
              <w:spacing w:line="360" w:lineRule="auto"/>
              <w:rPr>
                <w:rFonts w:hint="eastAsia" w:ascii="宋体" w:hAnsi="宋体" w:cs="宋体"/>
                <w:color w:val="auto"/>
                <w:position w:val="-42"/>
                <w:sz w:val="24"/>
                <w:highlight w:val="none"/>
              </w:rPr>
            </w:pPr>
          </w:p>
        </w:tc>
        <w:tc>
          <w:tcPr>
            <w:tcW w:w="850" w:type="dxa"/>
          </w:tcPr>
          <w:p w14:paraId="695D4B3C">
            <w:pPr>
              <w:spacing w:line="360" w:lineRule="auto"/>
              <w:rPr>
                <w:rFonts w:hint="eastAsia" w:ascii="宋体" w:hAnsi="宋体" w:cs="宋体"/>
                <w:color w:val="auto"/>
                <w:position w:val="-42"/>
                <w:sz w:val="24"/>
                <w:highlight w:val="none"/>
              </w:rPr>
            </w:pPr>
          </w:p>
        </w:tc>
        <w:tc>
          <w:tcPr>
            <w:tcW w:w="3557" w:type="dxa"/>
          </w:tcPr>
          <w:p w14:paraId="3368E6A2">
            <w:pPr>
              <w:spacing w:line="360" w:lineRule="auto"/>
              <w:rPr>
                <w:rFonts w:hint="eastAsia" w:ascii="宋体" w:hAnsi="宋体" w:cs="宋体"/>
                <w:color w:val="auto"/>
                <w:position w:val="-42"/>
                <w:sz w:val="24"/>
                <w:highlight w:val="none"/>
              </w:rPr>
            </w:pPr>
          </w:p>
        </w:tc>
      </w:tr>
      <w:tr w14:paraId="115B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A9B63D7">
            <w:pPr>
              <w:spacing w:line="360" w:lineRule="auto"/>
              <w:rPr>
                <w:rFonts w:hint="eastAsia" w:ascii="宋体" w:hAnsi="宋体" w:cs="宋体"/>
                <w:color w:val="auto"/>
                <w:position w:val="-42"/>
                <w:sz w:val="24"/>
                <w:highlight w:val="none"/>
              </w:rPr>
            </w:pPr>
          </w:p>
        </w:tc>
        <w:tc>
          <w:tcPr>
            <w:tcW w:w="1632" w:type="dxa"/>
          </w:tcPr>
          <w:p w14:paraId="1ACBD980">
            <w:pPr>
              <w:spacing w:line="360" w:lineRule="auto"/>
              <w:rPr>
                <w:rFonts w:hint="eastAsia" w:ascii="宋体" w:hAnsi="宋体" w:cs="宋体"/>
                <w:color w:val="auto"/>
                <w:position w:val="-42"/>
                <w:sz w:val="24"/>
                <w:highlight w:val="none"/>
              </w:rPr>
            </w:pPr>
          </w:p>
        </w:tc>
        <w:tc>
          <w:tcPr>
            <w:tcW w:w="709" w:type="dxa"/>
          </w:tcPr>
          <w:p w14:paraId="38F0E496">
            <w:pPr>
              <w:spacing w:line="360" w:lineRule="auto"/>
              <w:rPr>
                <w:rFonts w:hint="eastAsia" w:ascii="宋体" w:hAnsi="宋体" w:cs="宋体"/>
                <w:color w:val="auto"/>
                <w:position w:val="-42"/>
                <w:sz w:val="24"/>
                <w:highlight w:val="none"/>
              </w:rPr>
            </w:pPr>
          </w:p>
        </w:tc>
        <w:tc>
          <w:tcPr>
            <w:tcW w:w="851" w:type="dxa"/>
          </w:tcPr>
          <w:p w14:paraId="3B844A95">
            <w:pPr>
              <w:spacing w:line="360" w:lineRule="auto"/>
              <w:rPr>
                <w:rFonts w:hint="eastAsia" w:ascii="宋体" w:hAnsi="宋体" w:cs="宋体"/>
                <w:color w:val="auto"/>
                <w:position w:val="-42"/>
                <w:sz w:val="24"/>
                <w:highlight w:val="none"/>
              </w:rPr>
            </w:pPr>
          </w:p>
        </w:tc>
        <w:tc>
          <w:tcPr>
            <w:tcW w:w="850" w:type="dxa"/>
          </w:tcPr>
          <w:p w14:paraId="51EDB28A">
            <w:pPr>
              <w:spacing w:line="360" w:lineRule="auto"/>
              <w:rPr>
                <w:rFonts w:hint="eastAsia" w:ascii="宋体" w:hAnsi="宋体" w:cs="宋体"/>
                <w:color w:val="auto"/>
                <w:position w:val="-42"/>
                <w:sz w:val="24"/>
                <w:highlight w:val="none"/>
              </w:rPr>
            </w:pPr>
          </w:p>
        </w:tc>
        <w:tc>
          <w:tcPr>
            <w:tcW w:w="3557" w:type="dxa"/>
          </w:tcPr>
          <w:p w14:paraId="5EC6113E">
            <w:pPr>
              <w:spacing w:line="360" w:lineRule="auto"/>
              <w:rPr>
                <w:rFonts w:hint="eastAsia" w:ascii="宋体" w:hAnsi="宋体" w:cs="宋体"/>
                <w:color w:val="auto"/>
                <w:position w:val="-42"/>
                <w:sz w:val="24"/>
                <w:highlight w:val="none"/>
              </w:rPr>
            </w:pPr>
          </w:p>
        </w:tc>
      </w:tr>
      <w:tr w14:paraId="4294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4CA8380">
            <w:pPr>
              <w:spacing w:line="360" w:lineRule="auto"/>
              <w:rPr>
                <w:rFonts w:hint="eastAsia" w:ascii="宋体" w:hAnsi="宋体" w:cs="宋体"/>
                <w:color w:val="auto"/>
                <w:position w:val="-42"/>
                <w:sz w:val="24"/>
                <w:highlight w:val="none"/>
              </w:rPr>
            </w:pPr>
          </w:p>
        </w:tc>
        <w:tc>
          <w:tcPr>
            <w:tcW w:w="1632" w:type="dxa"/>
          </w:tcPr>
          <w:p w14:paraId="744E1300">
            <w:pPr>
              <w:spacing w:line="360" w:lineRule="auto"/>
              <w:rPr>
                <w:rFonts w:hint="eastAsia" w:ascii="宋体" w:hAnsi="宋体" w:cs="宋体"/>
                <w:color w:val="auto"/>
                <w:position w:val="-42"/>
                <w:sz w:val="24"/>
                <w:highlight w:val="none"/>
              </w:rPr>
            </w:pPr>
          </w:p>
        </w:tc>
        <w:tc>
          <w:tcPr>
            <w:tcW w:w="709" w:type="dxa"/>
          </w:tcPr>
          <w:p w14:paraId="1E7D1CDA">
            <w:pPr>
              <w:spacing w:line="360" w:lineRule="auto"/>
              <w:rPr>
                <w:rFonts w:hint="eastAsia" w:ascii="宋体" w:hAnsi="宋体" w:cs="宋体"/>
                <w:color w:val="auto"/>
                <w:position w:val="-42"/>
                <w:sz w:val="24"/>
                <w:highlight w:val="none"/>
              </w:rPr>
            </w:pPr>
          </w:p>
        </w:tc>
        <w:tc>
          <w:tcPr>
            <w:tcW w:w="851" w:type="dxa"/>
          </w:tcPr>
          <w:p w14:paraId="06B53BEC">
            <w:pPr>
              <w:spacing w:line="360" w:lineRule="auto"/>
              <w:rPr>
                <w:rFonts w:hint="eastAsia" w:ascii="宋体" w:hAnsi="宋体" w:cs="宋体"/>
                <w:color w:val="auto"/>
                <w:position w:val="-42"/>
                <w:sz w:val="24"/>
                <w:highlight w:val="none"/>
              </w:rPr>
            </w:pPr>
          </w:p>
        </w:tc>
        <w:tc>
          <w:tcPr>
            <w:tcW w:w="850" w:type="dxa"/>
          </w:tcPr>
          <w:p w14:paraId="420DC32F">
            <w:pPr>
              <w:spacing w:line="360" w:lineRule="auto"/>
              <w:rPr>
                <w:rFonts w:hint="eastAsia" w:ascii="宋体" w:hAnsi="宋体" w:cs="宋体"/>
                <w:color w:val="auto"/>
                <w:position w:val="-42"/>
                <w:sz w:val="24"/>
                <w:highlight w:val="none"/>
              </w:rPr>
            </w:pPr>
          </w:p>
        </w:tc>
        <w:tc>
          <w:tcPr>
            <w:tcW w:w="3557" w:type="dxa"/>
          </w:tcPr>
          <w:p w14:paraId="7274D9C2">
            <w:pPr>
              <w:spacing w:line="360" w:lineRule="auto"/>
              <w:rPr>
                <w:rFonts w:hint="eastAsia" w:ascii="宋体" w:hAnsi="宋体" w:cs="宋体"/>
                <w:color w:val="auto"/>
                <w:position w:val="-42"/>
                <w:sz w:val="24"/>
                <w:highlight w:val="none"/>
              </w:rPr>
            </w:pPr>
          </w:p>
        </w:tc>
      </w:tr>
      <w:tr w14:paraId="2778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1D984224">
            <w:pPr>
              <w:spacing w:line="360" w:lineRule="auto"/>
              <w:jc w:val="center"/>
              <w:rPr>
                <w:rFonts w:hint="eastAsia" w:ascii="宋体" w:hAnsi="宋体" w:cs="宋体"/>
                <w:color w:val="auto"/>
                <w:position w:val="-42"/>
                <w:sz w:val="24"/>
                <w:highlight w:val="none"/>
              </w:rPr>
            </w:pPr>
          </w:p>
          <w:p w14:paraId="3352CCC3">
            <w:pPr>
              <w:spacing w:line="360" w:lineRule="auto"/>
              <w:jc w:val="center"/>
              <w:rPr>
                <w:rFonts w:hint="eastAsia" w:ascii="宋体" w:hAnsi="宋体" w:cs="宋体"/>
                <w:color w:val="auto"/>
                <w:position w:val="-42"/>
                <w:sz w:val="24"/>
                <w:highlight w:val="none"/>
              </w:rPr>
            </w:pPr>
          </w:p>
          <w:p w14:paraId="0E1D923C">
            <w:pPr>
              <w:spacing w:line="360" w:lineRule="auto"/>
              <w:jc w:val="center"/>
              <w:rPr>
                <w:rFonts w:hint="eastAsia" w:ascii="宋体" w:hAnsi="宋体" w:cs="宋体"/>
                <w:color w:val="auto"/>
                <w:position w:val="-42"/>
                <w:sz w:val="24"/>
                <w:highlight w:val="none"/>
              </w:rPr>
            </w:pPr>
            <w:r>
              <w:rPr>
                <w:rFonts w:hint="eastAsia" w:ascii="宋体" w:hAnsi="宋体" w:cs="宋体"/>
                <w:color w:val="auto"/>
                <w:position w:val="-42"/>
                <w:sz w:val="24"/>
                <w:highlight w:val="none"/>
              </w:rPr>
              <w:t>现</w:t>
            </w:r>
          </w:p>
          <w:p w14:paraId="097A522A">
            <w:pPr>
              <w:spacing w:line="360" w:lineRule="auto"/>
              <w:jc w:val="center"/>
              <w:rPr>
                <w:rFonts w:hint="eastAsia" w:ascii="宋体" w:hAnsi="宋体" w:cs="宋体"/>
                <w:color w:val="auto"/>
                <w:position w:val="-42"/>
                <w:sz w:val="24"/>
                <w:highlight w:val="none"/>
              </w:rPr>
            </w:pPr>
          </w:p>
          <w:p w14:paraId="7F1D254D">
            <w:pPr>
              <w:spacing w:line="360" w:lineRule="auto"/>
              <w:jc w:val="center"/>
              <w:rPr>
                <w:rFonts w:hint="eastAsia" w:ascii="宋体" w:hAnsi="宋体" w:cs="宋体"/>
                <w:color w:val="auto"/>
                <w:position w:val="-42"/>
                <w:sz w:val="24"/>
                <w:highlight w:val="none"/>
              </w:rPr>
            </w:pPr>
          </w:p>
          <w:p w14:paraId="694A8F24">
            <w:pPr>
              <w:spacing w:line="360" w:lineRule="auto"/>
              <w:jc w:val="center"/>
              <w:rPr>
                <w:rFonts w:hint="eastAsia" w:ascii="宋体" w:hAnsi="宋体" w:cs="宋体"/>
                <w:color w:val="auto"/>
                <w:position w:val="-42"/>
                <w:sz w:val="24"/>
                <w:highlight w:val="none"/>
              </w:rPr>
            </w:pPr>
            <w:r>
              <w:rPr>
                <w:rFonts w:hint="eastAsia" w:ascii="宋体" w:hAnsi="宋体" w:cs="宋体"/>
                <w:color w:val="auto"/>
                <w:position w:val="-42"/>
                <w:sz w:val="24"/>
                <w:highlight w:val="none"/>
              </w:rPr>
              <w:t>场</w:t>
            </w:r>
          </w:p>
        </w:tc>
        <w:tc>
          <w:tcPr>
            <w:tcW w:w="1632" w:type="dxa"/>
            <w:vAlign w:val="center"/>
          </w:tcPr>
          <w:p w14:paraId="0AD84D2B">
            <w:pPr>
              <w:jc w:val="center"/>
              <w:rPr>
                <w:rFonts w:hint="eastAsia" w:ascii="宋体" w:hAnsi="宋体" w:cs="宋体"/>
                <w:color w:val="auto"/>
                <w:highlight w:val="none"/>
              </w:rPr>
            </w:pPr>
            <w:r>
              <w:rPr>
                <w:rFonts w:hint="eastAsia" w:ascii="宋体" w:hAnsi="宋体" w:cs="宋体"/>
                <w:color w:val="auto"/>
                <w:highlight w:val="none"/>
              </w:rPr>
              <w:t>项目负责人</w:t>
            </w:r>
          </w:p>
        </w:tc>
        <w:tc>
          <w:tcPr>
            <w:tcW w:w="709" w:type="dxa"/>
          </w:tcPr>
          <w:p w14:paraId="1D5721B6">
            <w:pPr>
              <w:spacing w:line="360" w:lineRule="auto"/>
              <w:rPr>
                <w:rFonts w:hint="eastAsia" w:ascii="宋体" w:hAnsi="宋体" w:cs="宋体"/>
                <w:color w:val="auto"/>
                <w:position w:val="-42"/>
                <w:sz w:val="24"/>
                <w:highlight w:val="none"/>
              </w:rPr>
            </w:pPr>
          </w:p>
        </w:tc>
        <w:tc>
          <w:tcPr>
            <w:tcW w:w="851" w:type="dxa"/>
          </w:tcPr>
          <w:p w14:paraId="36E8D697">
            <w:pPr>
              <w:spacing w:line="360" w:lineRule="auto"/>
              <w:rPr>
                <w:rFonts w:hint="eastAsia" w:ascii="宋体" w:hAnsi="宋体" w:cs="宋体"/>
                <w:color w:val="auto"/>
                <w:position w:val="-42"/>
                <w:sz w:val="24"/>
                <w:highlight w:val="none"/>
              </w:rPr>
            </w:pPr>
          </w:p>
        </w:tc>
        <w:tc>
          <w:tcPr>
            <w:tcW w:w="850" w:type="dxa"/>
          </w:tcPr>
          <w:p w14:paraId="0461FF96">
            <w:pPr>
              <w:spacing w:line="360" w:lineRule="auto"/>
              <w:rPr>
                <w:rFonts w:hint="eastAsia" w:ascii="宋体" w:hAnsi="宋体" w:cs="宋体"/>
                <w:color w:val="auto"/>
                <w:position w:val="-42"/>
                <w:sz w:val="24"/>
                <w:highlight w:val="none"/>
              </w:rPr>
            </w:pPr>
          </w:p>
        </w:tc>
        <w:tc>
          <w:tcPr>
            <w:tcW w:w="3557" w:type="dxa"/>
          </w:tcPr>
          <w:p w14:paraId="1709B173">
            <w:pPr>
              <w:spacing w:line="360" w:lineRule="auto"/>
              <w:rPr>
                <w:rFonts w:hint="eastAsia" w:ascii="宋体" w:hAnsi="宋体" w:cs="宋体"/>
                <w:color w:val="auto"/>
                <w:position w:val="-42"/>
                <w:sz w:val="24"/>
                <w:highlight w:val="none"/>
              </w:rPr>
            </w:pPr>
          </w:p>
        </w:tc>
      </w:tr>
      <w:tr w14:paraId="2C43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A1AD3F5">
            <w:pPr>
              <w:spacing w:line="360" w:lineRule="auto"/>
              <w:rPr>
                <w:rFonts w:hint="eastAsia" w:ascii="宋体" w:hAnsi="宋体" w:cs="宋体"/>
                <w:color w:val="auto"/>
                <w:position w:val="-42"/>
                <w:sz w:val="24"/>
                <w:highlight w:val="none"/>
              </w:rPr>
            </w:pPr>
          </w:p>
        </w:tc>
        <w:tc>
          <w:tcPr>
            <w:tcW w:w="1632" w:type="dxa"/>
            <w:vAlign w:val="center"/>
          </w:tcPr>
          <w:p w14:paraId="27A25C97">
            <w:pPr>
              <w:jc w:val="center"/>
              <w:rPr>
                <w:rFonts w:hint="eastAsia" w:ascii="宋体" w:hAnsi="宋体" w:cs="宋体"/>
                <w:color w:val="auto"/>
                <w:highlight w:val="none"/>
              </w:rPr>
            </w:pPr>
            <w:r>
              <w:rPr>
                <w:rFonts w:hint="eastAsia" w:ascii="宋体" w:hAnsi="宋体" w:cs="宋体"/>
                <w:color w:val="auto"/>
                <w:highlight w:val="none"/>
              </w:rPr>
              <w:t>项目技术负责人</w:t>
            </w:r>
          </w:p>
        </w:tc>
        <w:tc>
          <w:tcPr>
            <w:tcW w:w="709" w:type="dxa"/>
          </w:tcPr>
          <w:p w14:paraId="181E67BB">
            <w:pPr>
              <w:spacing w:line="360" w:lineRule="auto"/>
              <w:rPr>
                <w:rFonts w:hint="eastAsia" w:ascii="宋体" w:hAnsi="宋体" w:cs="宋体"/>
                <w:color w:val="auto"/>
                <w:position w:val="-42"/>
                <w:sz w:val="24"/>
                <w:highlight w:val="none"/>
              </w:rPr>
            </w:pPr>
          </w:p>
        </w:tc>
        <w:tc>
          <w:tcPr>
            <w:tcW w:w="851" w:type="dxa"/>
          </w:tcPr>
          <w:p w14:paraId="49CC6246">
            <w:pPr>
              <w:spacing w:line="360" w:lineRule="auto"/>
              <w:rPr>
                <w:rFonts w:hint="eastAsia" w:ascii="宋体" w:hAnsi="宋体" w:cs="宋体"/>
                <w:color w:val="auto"/>
                <w:position w:val="-42"/>
                <w:sz w:val="24"/>
                <w:highlight w:val="none"/>
              </w:rPr>
            </w:pPr>
          </w:p>
        </w:tc>
        <w:tc>
          <w:tcPr>
            <w:tcW w:w="850" w:type="dxa"/>
          </w:tcPr>
          <w:p w14:paraId="77FC25F1">
            <w:pPr>
              <w:spacing w:line="360" w:lineRule="auto"/>
              <w:rPr>
                <w:rFonts w:hint="eastAsia" w:ascii="宋体" w:hAnsi="宋体" w:cs="宋体"/>
                <w:color w:val="auto"/>
                <w:position w:val="-42"/>
                <w:sz w:val="24"/>
                <w:highlight w:val="none"/>
              </w:rPr>
            </w:pPr>
          </w:p>
        </w:tc>
        <w:tc>
          <w:tcPr>
            <w:tcW w:w="3557" w:type="dxa"/>
          </w:tcPr>
          <w:p w14:paraId="07728122">
            <w:pPr>
              <w:spacing w:line="360" w:lineRule="auto"/>
              <w:rPr>
                <w:rFonts w:hint="eastAsia" w:ascii="宋体" w:hAnsi="宋体" w:cs="宋体"/>
                <w:color w:val="auto"/>
                <w:position w:val="-42"/>
                <w:sz w:val="24"/>
                <w:highlight w:val="none"/>
              </w:rPr>
            </w:pPr>
          </w:p>
        </w:tc>
      </w:tr>
      <w:tr w14:paraId="4993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F9920AD">
            <w:pPr>
              <w:spacing w:line="360" w:lineRule="auto"/>
              <w:rPr>
                <w:rFonts w:hint="eastAsia" w:ascii="宋体" w:hAnsi="宋体" w:cs="宋体"/>
                <w:color w:val="auto"/>
                <w:position w:val="-42"/>
                <w:sz w:val="24"/>
                <w:highlight w:val="none"/>
              </w:rPr>
            </w:pPr>
          </w:p>
        </w:tc>
        <w:tc>
          <w:tcPr>
            <w:tcW w:w="1632" w:type="dxa"/>
            <w:vAlign w:val="center"/>
          </w:tcPr>
          <w:p w14:paraId="40FB5E00">
            <w:pPr>
              <w:jc w:val="center"/>
              <w:rPr>
                <w:rFonts w:hint="eastAsia" w:ascii="宋体" w:hAnsi="宋体" w:cs="宋体"/>
                <w:color w:val="auto"/>
                <w:highlight w:val="none"/>
              </w:rPr>
            </w:pPr>
            <w:r>
              <w:rPr>
                <w:rFonts w:hint="eastAsia" w:ascii="宋体" w:hAnsi="宋体" w:cs="宋体"/>
                <w:color w:val="auto"/>
                <w:highlight w:val="none"/>
              </w:rPr>
              <w:t>质量管理</w:t>
            </w:r>
          </w:p>
        </w:tc>
        <w:tc>
          <w:tcPr>
            <w:tcW w:w="709" w:type="dxa"/>
          </w:tcPr>
          <w:p w14:paraId="1E23C766">
            <w:pPr>
              <w:spacing w:line="360" w:lineRule="auto"/>
              <w:rPr>
                <w:rFonts w:hint="eastAsia" w:ascii="宋体" w:hAnsi="宋体" w:cs="宋体"/>
                <w:color w:val="auto"/>
                <w:position w:val="-42"/>
                <w:sz w:val="24"/>
                <w:highlight w:val="none"/>
              </w:rPr>
            </w:pPr>
          </w:p>
        </w:tc>
        <w:tc>
          <w:tcPr>
            <w:tcW w:w="851" w:type="dxa"/>
          </w:tcPr>
          <w:p w14:paraId="32DAEEB1">
            <w:pPr>
              <w:spacing w:line="360" w:lineRule="auto"/>
              <w:rPr>
                <w:rFonts w:hint="eastAsia" w:ascii="宋体" w:hAnsi="宋体" w:cs="宋体"/>
                <w:color w:val="auto"/>
                <w:position w:val="-42"/>
                <w:sz w:val="24"/>
                <w:highlight w:val="none"/>
              </w:rPr>
            </w:pPr>
          </w:p>
        </w:tc>
        <w:tc>
          <w:tcPr>
            <w:tcW w:w="850" w:type="dxa"/>
          </w:tcPr>
          <w:p w14:paraId="1FC1D528">
            <w:pPr>
              <w:spacing w:line="360" w:lineRule="auto"/>
              <w:rPr>
                <w:rFonts w:hint="eastAsia" w:ascii="宋体" w:hAnsi="宋体" w:cs="宋体"/>
                <w:color w:val="auto"/>
                <w:position w:val="-42"/>
                <w:sz w:val="24"/>
                <w:highlight w:val="none"/>
              </w:rPr>
            </w:pPr>
          </w:p>
        </w:tc>
        <w:tc>
          <w:tcPr>
            <w:tcW w:w="3557" w:type="dxa"/>
          </w:tcPr>
          <w:p w14:paraId="1FE52E9E">
            <w:pPr>
              <w:spacing w:line="360" w:lineRule="auto"/>
              <w:rPr>
                <w:rFonts w:hint="eastAsia" w:ascii="宋体" w:hAnsi="宋体" w:cs="宋体"/>
                <w:color w:val="auto"/>
                <w:position w:val="-42"/>
                <w:sz w:val="24"/>
                <w:highlight w:val="none"/>
              </w:rPr>
            </w:pPr>
          </w:p>
        </w:tc>
      </w:tr>
      <w:tr w14:paraId="0247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94BF941">
            <w:pPr>
              <w:spacing w:line="360" w:lineRule="auto"/>
              <w:rPr>
                <w:rFonts w:hint="eastAsia" w:ascii="宋体" w:hAnsi="宋体" w:cs="宋体"/>
                <w:color w:val="auto"/>
                <w:position w:val="-42"/>
                <w:sz w:val="24"/>
                <w:highlight w:val="none"/>
              </w:rPr>
            </w:pPr>
          </w:p>
        </w:tc>
        <w:tc>
          <w:tcPr>
            <w:tcW w:w="1632" w:type="dxa"/>
            <w:vAlign w:val="center"/>
          </w:tcPr>
          <w:p w14:paraId="57940FDB">
            <w:pPr>
              <w:jc w:val="center"/>
              <w:rPr>
                <w:rFonts w:hint="eastAsia" w:ascii="宋体" w:hAnsi="宋体" w:cs="宋体"/>
                <w:color w:val="auto"/>
                <w:highlight w:val="none"/>
              </w:rPr>
            </w:pPr>
            <w:r>
              <w:rPr>
                <w:rFonts w:hint="eastAsia" w:ascii="宋体" w:hAnsi="宋体" w:cs="宋体"/>
                <w:color w:val="auto"/>
                <w:highlight w:val="none"/>
              </w:rPr>
              <w:t>安全管理</w:t>
            </w:r>
          </w:p>
        </w:tc>
        <w:tc>
          <w:tcPr>
            <w:tcW w:w="709" w:type="dxa"/>
          </w:tcPr>
          <w:p w14:paraId="2492C036">
            <w:pPr>
              <w:spacing w:line="360" w:lineRule="auto"/>
              <w:rPr>
                <w:rFonts w:hint="eastAsia" w:ascii="宋体" w:hAnsi="宋体" w:cs="宋体"/>
                <w:color w:val="auto"/>
                <w:position w:val="-42"/>
                <w:sz w:val="24"/>
                <w:highlight w:val="none"/>
              </w:rPr>
            </w:pPr>
          </w:p>
        </w:tc>
        <w:tc>
          <w:tcPr>
            <w:tcW w:w="851" w:type="dxa"/>
          </w:tcPr>
          <w:p w14:paraId="222A0445">
            <w:pPr>
              <w:spacing w:line="360" w:lineRule="auto"/>
              <w:rPr>
                <w:rFonts w:hint="eastAsia" w:ascii="宋体" w:hAnsi="宋体" w:cs="宋体"/>
                <w:color w:val="auto"/>
                <w:position w:val="-42"/>
                <w:sz w:val="24"/>
                <w:highlight w:val="none"/>
              </w:rPr>
            </w:pPr>
          </w:p>
        </w:tc>
        <w:tc>
          <w:tcPr>
            <w:tcW w:w="850" w:type="dxa"/>
          </w:tcPr>
          <w:p w14:paraId="16358AE3">
            <w:pPr>
              <w:spacing w:line="360" w:lineRule="auto"/>
              <w:rPr>
                <w:rFonts w:hint="eastAsia" w:ascii="宋体" w:hAnsi="宋体" w:cs="宋体"/>
                <w:color w:val="auto"/>
                <w:position w:val="-42"/>
                <w:sz w:val="24"/>
                <w:highlight w:val="none"/>
              </w:rPr>
            </w:pPr>
          </w:p>
        </w:tc>
        <w:tc>
          <w:tcPr>
            <w:tcW w:w="3557" w:type="dxa"/>
          </w:tcPr>
          <w:p w14:paraId="38329D49">
            <w:pPr>
              <w:spacing w:line="360" w:lineRule="auto"/>
              <w:rPr>
                <w:rFonts w:hint="eastAsia" w:ascii="宋体" w:hAnsi="宋体" w:cs="宋体"/>
                <w:color w:val="auto"/>
                <w:position w:val="-42"/>
                <w:sz w:val="24"/>
                <w:highlight w:val="none"/>
              </w:rPr>
            </w:pPr>
          </w:p>
        </w:tc>
      </w:tr>
      <w:tr w14:paraId="4171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AE6D385">
            <w:pPr>
              <w:spacing w:line="360" w:lineRule="auto"/>
              <w:rPr>
                <w:rFonts w:hint="eastAsia" w:ascii="宋体" w:hAnsi="宋体" w:cs="宋体"/>
                <w:color w:val="auto"/>
                <w:position w:val="-42"/>
                <w:sz w:val="24"/>
                <w:highlight w:val="none"/>
              </w:rPr>
            </w:pPr>
          </w:p>
        </w:tc>
        <w:tc>
          <w:tcPr>
            <w:tcW w:w="1632" w:type="dxa"/>
            <w:vAlign w:val="center"/>
          </w:tcPr>
          <w:p w14:paraId="54623172">
            <w:pPr>
              <w:jc w:val="center"/>
              <w:rPr>
                <w:rFonts w:hint="eastAsia" w:ascii="宋体" w:hAnsi="宋体" w:cs="宋体"/>
                <w:color w:val="auto"/>
                <w:highlight w:val="none"/>
              </w:rPr>
            </w:pPr>
            <w:r>
              <w:rPr>
                <w:rFonts w:hint="eastAsia" w:ascii="宋体" w:hAnsi="宋体" w:cs="宋体"/>
                <w:color w:val="auto"/>
                <w:highlight w:val="none"/>
              </w:rPr>
              <w:t>施工管理</w:t>
            </w:r>
          </w:p>
        </w:tc>
        <w:tc>
          <w:tcPr>
            <w:tcW w:w="709" w:type="dxa"/>
          </w:tcPr>
          <w:p w14:paraId="57DA3706">
            <w:pPr>
              <w:spacing w:line="360" w:lineRule="auto"/>
              <w:rPr>
                <w:rFonts w:hint="eastAsia" w:ascii="宋体" w:hAnsi="宋体" w:cs="宋体"/>
                <w:color w:val="auto"/>
                <w:position w:val="-42"/>
                <w:sz w:val="24"/>
                <w:highlight w:val="none"/>
              </w:rPr>
            </w:pPr>
          </w:p>
        </w:tc>
        <w:tc>
          <w:tcPr>
            <w:tcW w:w="851" w:type="dxa"/>
          </w:tcPr>
          <w:p w14:paraId="45399408">
            <w:pPr>
              <w:spacing w:line="360" w:lineRule="auto"/>
              <w:rPr>
                <w:rFonts w:hint="eastAsia" w:ascii="宋体" w:hAnsi="宋体" w:cs="宋体"/>
                <w:color w:val="auto"/>
                <w:position w:val="-42"/>
                <w:sz w:val="24"/>
                <w:highlight w:val="none"/>
              </w:rPr>
            </w:pPr>
          </w:p>
        </w:tc>
        <w:tc>
          <w:tcPr>
            <w:tcW w:w="850" w:type="dxa"/>
          </w:tcPr>
          <w:p w14:paraId="2F92AA6F">
            <w:pPr>
              <w:spacing w:line="360" w:lineRule="auto"/>
              <w:rPr>
                <w:rFonts w:hint="eastAsia" w:ascii="宋体" w:hAnsi="宋体" w:cs="宋体"/>
                <w:color w:val="auto"/>
                <w:position w:val="-42"/>
                <w:sz w:val="24"/>
                <w:highlight w:val="none"/>
              </w:rPr>
            </w:pPr>
          </w:p>
        </w:tc>
        <w:tc>
          <w:tcPr>
            <w:tcW w:w="3557" w:type="dxa"/>
          </w:tcPr>
          <w:p w14:paraId="0A41964A">
            <w:pPr>
              <w:spacing w:line="360" w:lineRule="auto"/>
              <w:rPr>
                <w:rFonts w:hint="eastAsia" w:ascii="宋体" w:hAnsi="宋体" w:cs="宋体"/>
                <w:color w:val="auto"/>
                <w:position w:val="-42"/>
                <w:sz w:val="24"/>
                <w:highlight w:val="none"/>
              </w:rPr>
            </w:pPr>
          </w:p>
        </w:tc>
      </w:tr>
      <w:tr w14:paraId="68D6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5D4A396">
            <w:pPr>
              <w:spacing w:line="360" w:lineRule="auto"/>
              <w:rPr>
                <w:rFonts w:hint="eastAsia" w:ascii="宋体" w:hAnsi="宋体" w:cs="宋体"/>
                <w:color w:val="auto"/>
                <w:position w:val="-42"/>
                <w:sz w:val="24"/>
                <w:highlight w:val="none"/>
              </w:rPr>
            </w:pPr>
          </w:p>
        </w:tc>
        <w:tc>
          <w:tcPr>
            <w:tcW w:w="1632" w:type="dxa"/>
            <w:vAlign w:val="center"/>
          </w:tcPr>
          <w:p w14:paraId="7995A49C">
            <w:pPr>
              <w:jc w:val="center"/>
              <w:rPr>
                <w:rFonts w:hint="eastAsia" w:ascii="宋体" w:hAnsi="宋体" w:cs="宋体"/>
                <w:color w:val="auto"/>
                <w:highlight w:val="none"/>
              </w:rPr>
            </w:pPr>
            <w:r>
              <w:rPr>
                <w:rFonts w:hint="eastAsia" w:ascii="宋体" w:hAnsi="宋体" w:cs="宋体"/>
                <w:color w:val="auto"/>
                <w:highlight w:val="none"/>
              </w:rPr>
              <w:t>计划管理</w:t>
            </w:r>
          </w:p>
        </w:tc>
        <w:tc>
          <w:tcPr>
            <w:tcW w:w="709" w:type="dxa"/>
          </w:tcPr>
          <w:p w14:paraId="18A058C1">
            <w:pPr>
              <w:spacing w:line="360" w:lineRule="auto"/>
              <w:rPr>
                <w:rFonts w:hint="eastAsia" w:ascii="宋体" w:hAnsi="宋体" w:cs="宋体"/>
                <w:color w:val="auto"/>
                <w:position w:val="-42"/>
                <w:sz w:val="24"/>
                <w:highlight w:val="none"/>
              </w:rPr>
            </w:pPr>
          </w:p>
        </w:tc>
        <w:tc>
          <w:tcPr>
            <w:tcW w:w="851" w:type="dxa"/>
          </w:tcPr>
          <w:p w14:paraId="6C71F9E9">
            <w:pPr>
              <w:spacing w:line="360" w:lineRule="auto"/>
              <w:rPr>
                <w:rFonts w:hint="eastAsia" w:ascii="宋体" w:hAnsi="宋体" w:cs="宋体"/>
                <w:color w:val="auto"/>
                <w:position w:val="-42"/>
                <w:sz w:val="24"/>
                <w:highlight w:val="none"/>
              </w:rPr>
            </w:pPr>
          </w:p>
        </w:tc>
        <w:tc>
          <w:tcPr>
            <w:tcW w:w="850" w:type="dxa"/>
          </w:tcPr>
          <w:p w14:paraId="0E80BEB1">
            <w:pPr>
              <w:spacing w:line="360" w:lineRule="auto"/>
              <w:rPr>
                <w:rFonts w:hint="eastAsia" w:ascii="宋体" w:hAnsi="宋体" w:cs="宋体"/>
                <w:color w:val="auto"/>
                <w:position w:val="-42"/>
                <w:sz w:val="24"/>
                <w:highlight w:val="none"/>
              </w:rPr>
            </w:pPr>
          </w:p>
        </w:tc>
        <w:tc>
          <w:tcPr>
            <w:tcW w:w="3557" w:type="dxa"/>
          </w:tcPr>
          <w:p w14:paraId="25A02EFF">
            <w:pPr>
              <w:spacing w:line="360" w:lineRule="auto"/>
              <w:rPr>
                <w:rFonts w:hint="eastAsia" w:ascii="宋体" w:hAnsi="宋体" w:cs="宋体"/>
                <w:color w:val="auto"/>
                <w:position w:val="-42"/>
                <w:sz w:val="24"/>
                <w:highlight w:val="none"/>
              </w:rPr>
            </w:pPr>
          </w:p>
        </w:tc>
      </w:tr>
      <w:tr w14:paraId="211D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11E821B">
            <w:pPr>
              <w:spacing w:line="360" w:lineRule="auto"/>
              <w:rPr>
                <w:rFonts w:hint="eastAsia" w:ascii="宋体" w:hAnsi="宋体" w:cs="宋体"/>
                <w:color w:val="auto"/>
                <w:position w:val="-30"/>
                <w:sz w:val="24"/>
                <w:highlight w:val="none"/>
              </w:rPr>
            </w:pPr>
          </w:p>
        </w:tc>
        <w:tc>
          <w:tcPr>
            <w:tcW w:w="1632" w:type="dxa"/>
            <w:vAlign w:val="center"/>
          </w:tcPr>
          <w:p w14:paraId="62DDE173">
            <w:pPr>
              <w:spacing w:line="360" w:lineRule="auto"/>
              <w:jc w:val="center"/>
              <w:rPr>
                <w:rFonts w:hint="eastAsia" w:ascii="宋体" w:hAnsi="宋体" w:cs="宋体"/>
                <w:color w:val="auto"/>
                <w:position w:val="-30"/>
                <w:sz w:val="24"/>
                <w:highlight w:val="none"/>
              </w:rPr>
            </w:pPr>
            <w:r>
              <w:rPr>
                <w:rFonts w:hint="eastAsia" w:ascii="宋体" w:hAnsi="宋体" w:cs="宋体"/>
                <w:color w:val="auto"/>
                <w:highlight w:val="none"/>
              </w:rPr>
              <w:t>材料管理</w:t>
            </w:r>
          </w:p>
        </w:tc>
        <w:tc>
          <w:tcPr>
            <w:tcW w:w="709" w:type="dxa"/>
          </w:tcPr>
          <w:p w14:paraId="0E68B51D">
            <w:pPr>
              <w:spacing w:line="360" w:lineRule="auto"/>
              <w:rPr>
                <w:rFonts w:hint="eastAsia" w:ascii="宋体" w:hAnsi="宋体" w:cs="宋体"/>
                <w:color w:val="auto"/>
                <w:position w:val="-30"/>
                <w:sz w:val="24"/>
                <w:highlight w:val="none"/>
              </w:rPr>
            </w:pPr>
          </w:p>
        </w:tc>
        <w:tc>
          <w:tcPr>
            <w:tcW w:w="851" w:type="dxa"/>
          </w:tcPr>
          <w:p w14:paraId="7272CCBE">
            <w:pPr>
              <w:spacing w:line="360" w:lineRule="auto"/>
              <w:rPr>
                <w:rFonts w:hint="eastAsia" w:ascii="宋体" w:hAnsi="宋体" w:cs="宋体"/>
                <w:color w:val="auto"/>
                <w:position w:val="-30"/>
                <w:sz w:val="24"/>
                <w:highlight w:val="none"/>
              </w:rPr>
            </w:pPr>
          </w:p>
        </w:tc>
        <w:tc>
          <w:tcPr>
            <w:tcW w:w="850" w:type="dxa"/>
          </w:tcPr>
          <w:p w14:paraId="63CE9D5E">
            <w:pPr>
              <w:spacing w:line="360" w:lineRule="auto"/>
              <w:rPr>
                <w:rFonts w:hint="eastAsia" w:ascii="宋体" w:hAnsi="宋体" w:cs="宋体"/>
                <w:color w:val="auto"/>
                <w:position w:val="-30"/>
                <w:sz w:val="24"/>
                <w:highlight w:val="none"/>
              </w:rPr>
            </w:pPr>
          </w:p>
        </w:tc>
        <w:tc>
          <w:tcPr>
            <w:tcW w:w="3557" w:type="dxa"/>
          </w:tcPr>
          <w:p w14:paraId="7B12AC7E">
            <w:pPr>
              <w:spacing w:line="360" w:lineRule="auto"/>
              <w:rPr>
                <w:rFonts w:hint="eastAsia" w:ascii="宋体" w:hAnsi="宋体" w:cs="宋体"/>
                <w:color w:val="auto"/>
                <w:position w:val="-30"/>
                <w:sz w:val="24"/>
                <w:highlight w:val="none"/>
              </w:rPr>
            </w:pPr>
          </w:p>
        </w:tc>
      </w:tr>
      <w:tr w14:paraId="44E9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2CDAEDD">
            <w:pPr>
              <w:spacing w:line="360" w:lineRule="auto"/>
              <w:rPr>
                <w:rFonts w:hint="eastAsia" w:ascii="宋体" w:hAnsi="宋体" w:cs="宋体"/>
                <w:color w:val="auto"/>
                <w:position w:val="-30"/>
                <w:sz w:val="24"/>
                <w:highlight w:val="none"/>
              </w:rPr>
            </w:pPr>
          </w:p>
        </w:tc>
        <w:tc>
          <w:tcPr>
            <w:tcW w:w="1632" w:type="dxa"/>
          </w:tcPr>
          <w:p w14:paraId="3BB338D5">
            <w:pPr>
              <w:spacing w:line="360" w:lineRule="auto"/>
              <w:rPr>
                <w:rFonts w:hint="eastAsia" w:ascii="宋体" w:hAnsi="宋体" w:cs="宋体"/>
                <w:color w:val="auto"/>
                <w:position w:val="-30"/>
                <w:sz w:val="24"/>
                <w:highlight w:val="none"/>
              </w:rPr>
            </w:pPr>
          </w:p>
        </w:tc>
        <w:tc>
          <w:tcPr>
            <w:tcW w:w="709" w:type="dxa"/>
          </w:tcPr>
          <w:p w14:paraId="222E7721">
            <w:pPr>
              <w:spacing w:line="360" w:lineRule="auto"/>
              <w:rPr>
                <w:rFonts w:hint="eastAsia" w:ascii="宋体" w:hAnsi="宋体" w:cs="宋体"/>
                <w:color w:val="auto"/>
                <w:position w:val="-30"/>
                <w:sz w:val="24"/>
                <w:highlight w:val="none"/>
              </w:rPr>
            </w:pPr>
          </w:p>
        </w:tc>
        <w:tc>
          <w:tcPr>
            <w:tcW w:w="851" w:type="dxa"/>
          </w:tcPr>
          <w:p w14:paraId="0D164A81">
            <w:pPr>
              <w:spacing w:line="360" w:lineRule="auto"/>
              <w:rPr>
                <w:rFonts w:hint="eastAsia" w:ascii="宋体" w:hAnsi="宋体" w:cs="宋体"/>
                <w:color w:val="auto"/>
                <w:position w:val="-30"/>
                <w:sz w:val="24"/>
                <w:highlight w:val="none"/>
              </w:rPr>
            </w:pPr>
          </w:p>
        </w:tc>
        <w:tc>
          <w:tcPr>
            <w:tcW w:w="850" w:type="dxa"/>
          </w:tcPr>
          <w:p w14:paraId="17390A5F">
            <w:pPr>
              <w:spacing w:line="360" w:lineRule="auto"/>
              <w:rPr>
                <w:rFonts w:hint="eastAsia" w:ascii="宋体" w:hAnsi="宋体" w:cs="宋体"/>
                <w:color w:val="auto"/>
                <w:position w:val="-30"/>
                <w:sz w:val="24"/>
                <w:highlight w:val="none"/>
              </w:rPr>
            </w:pPr>
          </w:p>
        </w:tc>
        <w:tc>
          <w:tcPr>
            <w:tcW w:w="3557" w:type="dxa"/>
          </w:tcPr>
          <w:p w14:paraId="2E762117">
            <w:pPr>
              <w:spacing w:line="360" w:lineRule="auto"/>
              <w:rPr>
                <w:rFonts w:hint="eastAsia" w:ascii="宋体" w:hAnsi="宋体" w:cs="宋体"/>
                <w:color w:val="auto"/>
                <w:position w:val="-30"/>
                <w:sz w:val="24"/>
                <w:highlight w:val="none"/>
              </w:rPr>
            </w:pPr>
          </w:p>
        </w:tc>
      </w:tr>
      <w:tr w14:paraId="0CFC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4249457">
            <w:pPr>
              <w:spacing w:line="360" w:lineRule="auto"/>
              <w:rPr>
                <w:rFonts w:hint="eastAsia" w:ascii="宋体" w:hAnsi="宋体" w:cs="宋体"/>
                <w:color w:val="auto"/>
                <w:position w:val="-30"/>
                <w:sz w:val="24"/>
                <w:highlight w:val="none"/>
              </w:rPr>
            </w:pPr>
          </w:p>
        </w:tc>
        <w:tc>
          <w:tcPr>
            <w:tcW w:w="1632" w:type="dxa"/>
          </w:tcPr>
          <w:p w14:paraId="6FC55843">
            <w:pPr>
              <w:spacing w:line="360" w:lineRule="auto"/>
              <w:rPr>
                <w:rFonts w:hint="eastAsia" w:ascii="宋体" w:hAnsi="宋体" w:cs="宋体"/>
                <w:color w:val="auto"/>
                <w:position w:val="-30"/>
                <w:sz w:val="24"/>
                <w:highlight w:val="none"/>
              </w:rPr>
            </w:pPr>
          </w:p>
        </w:tc>
        <w:tc>
          <w:tcPr>
            <w:tcW w:w="709" w:type="dxa"/>
          </w:tcPr>
          <w:p w14:paraId="02E29B1E">
            <w:pPr>
              <w:spacing w:line="360" w:lineRule="auto"/>
              <w:rPr>
                <w:rFonts w:hint="eastAsia" w:ascii="宋体" w:hAnsi="宋体" w:cs="宋体"/>
                <w:color w:val="auto"/>
                <w:position w:val="-30"/>
                <w:sz w:val="24"/>
                <w:highlight w:val="none"/>
              </w:rPr>
            </w:pPr>
          </w:p>
        </w:tc>
        <w:tc>
          <w:tcPr>
            <w:tcW w:w="851" w:type="dxa"/>
          </w:tcPr>
          <w:p w14:paraId="51CAEE3D">
            <w:pPr>
              <w:spacing w:line="360" w:lineRule="auto"/>
              <w:rPr>
                <w:rFonts w:hint="eastAsia" w:ascii="宋体" w:hAnsi="宋体" w:cs="宋体"/>
                <w:color w:val="auto"/>
                <w:position w:val="-30"/>
                <w:sz w:val="24"/>
                <w:highlight w:val="none"/>
              </w:rPr>
            </w:pPr>
          </w:p>
        </w:tc>
        <w:tc>
          <w:tcPr>
            <w:tcW w:w="850" w:type="dxa"/>
          </w:tcPr>
          <w:p w14:paraId="710F5CA8">
            <w:pPr>
              <w:spacing w:line="360" w:lineRule="auto"/>
              <w:rPr>
                <w:rFonts w:hint="eastAsia" w:ascii="宋体" w:hAnsi="宋体" w:cs="宋体"/>
                <w:color w:val="auto"/>
                <w:position w:val="-30"/>
                <w:sz w:val="24"/>
                <w:highlight w:val="none"/>
              </w:rPr>
            </w:pPr>
          </w:p>
        </w:tc>
        <w:tc>
          <w:tcPr>
            <w:tcW w:w="3557" w:type="dxa"/>
          </w:tcPr>
          <w:p w14:paraId="7A568F86">
            <w:pPr>
              <w:spacing w:line="360" w:lineRule="auto"/>
              <w:rPr>
                <w:rFonts w:hint="eastAsia" w:ascii="宋体" w:hAnsi="宋体" w:cs="宋体"/>
                <w:color w:val="auto"/>
                <w:position w:val="-30"/>
                <w:sz w:val="24"/>
                <w:highlight w:val="none"/>
              </w:rPr>
            </w:pPr>
          </w:p>
        </w:tc>
      </w:tr>
    </w:tbl>
    <w:p w14:paraId="7F36DE4E">
      <w:pPr>
        <w:pStyle w:val="13"/>
        <w:adjustRightInd/>
        <w:snapToGrid w:val="0"/>
        <w:spacing w:line="360" w:lineRule="auto"/>
        <w:ind w:firstLine="560" w:firstLineChars="200"/>
        <w:rPr>
          <w:rFonts w:hint="eastAsia" w:ascii="宋体" w:hAnsi="宋体" w:cs="宋体"/>
          <w:color w:val="auto"/>
          <w:sz w:val="28"/>
          <w:szCs w:val="28"/>
          <w:highlight w:val="none"/>
        </w:rPr>
      </w:pPr>
    </w:p>
    <w:p w14:paraId="471353F6">
      <w:pPr>
        <w:spacing w:line="400" w:lineRule="exact"/>
        <w:jc w:val="center"/>
        <w:rPr>
          <w:rFonts w:hint="eastAsia" w:ascii="宋体" w:hAnsi="宋体" w:cs="宋体"/>
          <w:b/>
          <w:bCs/>
          <w:color w:val="auto"/>
          <w:sz w:val="24"/>
          <w:highlight w:val="none"/>
        </w:rPr>
      </w:pPr>
    </w:p>
    <w:p w14:paraId="366FA39C">
      <w:pPr>
        <w:spacing w:line="400" w:lineRule="exact"/>
        <w:jc w:val="center"/>
        <w:rPr>
          <w:rFonts w:hint="eastAsia" w:ascii="宋体" w:hAnsi="宋体" w:cs="宋体"/>
          <w:b/>
          <w:bCs/>
          <w:color w:val="auto"/>
          <w:sz w:val="24"/>
          <w:highlight w:val="none"/>
        </w:rPr>
      </w:pPr>
    </w:p>
    <w:p w14:paraId="4DEBABEE">
      <w:pPr>
        <w:spacing w:line="400" w:lineRule="exact"/>
        <w:jc w:val="center"/>
        <w:rPr>
          <w:rFonts w:hint="eastAsia" w:ascii="宋体" w:hAnsi="宋体" w:cs="宋体"/>
          <w:b/>
          <w:bCs/>
          <w:color w:val="auto"/>
          <w:sz w:val="24"/>
          <w:highlight w:val="none"/>
        </w:rPr>
      </w:pPr>
    </w:p>
    <w:bookmarkEnd w:id="320"/>
    <w:p w14:paraId="64B644C4">
      <w:pPr>
        <w:pStyle w:val="83"/>
        <w:spacing w:line="420" w:lineRule="atLeast"/>
        <w:jc w:val="both"/>
        <w:rPr>
          <w:rFonts w:hint="eastAsia" w:ascii="宋体" w:hAnsi="宋体" w:cs="宋体"/>
          <w:b/>
          <w:bCs/>
          <w:color w:val="auto"/>
          <w:sz w:val="44"/>
          <w:szCs w:val="32"/>
          <w:highlight w:val="none"/>
        </w:rPr>
      </w:pPr>
      <w:bookmarkStart w:id="323" w:name="_Toc465181339"/>
      <w:bookmarkStart w:id="324" w:name="_Toc404159964"/>
    </w:p>
    <w:p w14:paraId="36F63F1D">
      <w:pPr>
        <w:pStyle w:val="83"/>
        <w:spacing w:line="420" w:lineRule="atLeast"/>
        <w:jc w:val="both"/>
        <w:rPr>
          <w:rFonts w:hint="eastAsia" w:ascii="宋体" w:hAnsi="宋体" w:cs="宋体"/>
          <w:b/>
          <w:bCs/>
          <w:color w:val="auto"/>
          <w:sz w:val="44"/>
          <w:szCs w:val="32"/>
          <w:highlight w:val="none"/>
        </w:rPr>
      </w:pPr>
    </w:p>
    <w:p w14:paraId="60F43494">
      <w:pPr>
        <w:pStyle w:val="83"/>
        <w:spacing w:line="420" w:lineRule="atLeast"/>
        <w:rPr>
          <w:rFonts w:hint="eastAsia" w:ascii="宋体" w:hAnsi="宋体" w:cs="宋体"/>
          <w:b/>
          <w:bCs/>
          <w:color w:val="auto"/>
          <w:sz w:val="44"/>
          <w:szCs w:val="32"/>
          <w:highlight w:val="none"/>
        </w:rPr>
      </w:pPr>
      <w:r>
        <w:rPr>
          <w:rFonts w:hint="eastAsia" w:ascii="宋体" w:hAnsi="宋体" w:cs="宋体"/>
          <w:b/>
          <w:bCs/>
          <w:color w:val="auto"/>
          <w:sz w:val="44"/>
          <w:szCs w:val="32"/>
          <w:highlight w:val="none"/>
        </w:rPr>
        <w:t>第七章</w:t>
      </w:r>
      <w:bookmarkEnd w:id="323"/>
      <w:bookmarkEnd w:id="324"/>
      <w:r>
        <w:rPr>
          <w:rFonts w:hint="eastAsia" w:ascii="宋体" w:hAnsi="宋体" w:cs="宋体"/>
          <w:b/>
          <w:bCs/>
          <w:color w:val="auto"/>
          <w:sz w:val="44"/>
          <w:szCs w:val="32"/>
          <w:highlight w:val="none"/>
        </w:rPr>
        <w:t>资格审查文件</w:t>
      </w:r>
    </w:p>
    <w:p w14:paraId="27B0C551">
      <w:pPr>
        <w:spacing w:line="360" w:lineRule="auto"/>
        <w:ind w:firstLine="480"/>
        <w:rPr>
          <w:rFonts w:hint="eastAsia" w:ascii="宋体" w:hAnsi="宋体" w:cs="宋体"/>
          <w:color w:val="auto"/>
          <w:sz w:val="25"/>
          <w:highlight w:val="none"/>
        </w:rPr>
      </w:pPr>
    </w:p>
    <w:p w14:paraId="3DDB1B71">
      <w:pPr>
        <w:spacing w:line="360" w:lineRule="auto"/>
        <w:ind w:firstLine="480"/>
        <w:rPr>
          <w:rFonts w:hint="eastAsia" w:ascii="宋体" w:hAnsi="宋体" w:cs="宋体"/>
          <w:color w:val="auto"/>
          <w:sz w:val="25"/>
          <w:highlight w:val="none"/>
        </w:rPr>
      </w:pPr>
      <w:r>
        <w:rPr>
          <w:rFonts w:hint="eastAsia" w:ascii="宋体" w:hAnsi="宋体" w:cs="宋体"/>
          <w:color w:val="auto"/>
          <w:sz w:val="25"/>
          <w:highlight w:val="none"/>
        </w:rPr>
        <w:t>一、资格证明材料：见本招标文件第一章9.1条。</w:t>
      </w:r>
    </w:p>
    <w:p w14:paraId="5B4D74CA">
      <w:pPr>
        <w:spacing w:line="360" w:lineRule="auto"/>
        <w:ind w:firstLine="480"/>
        <w:rPr>
          <w:rFonts w:hint="eastAsia" w:ascii="宋体" w:hAnsi="宋体" w:cs="宋体"/>
          <w:color w:val="auto"/>
          <w:sz w:val="25"/>
          <w:highlight w:val="none"/>
        </w:rPr>
      </w:pPr>
      <w:r>
        <w:rPr>
          <w:rFonts w:hint="eastAsia" w:ascii="宋体" w:hAnsi="宋体" w:cs="宋体"/>
          <w:color w:val="auto"/>
          <w:sz w:val="25"/>
          <w:highlight w:val="none"/>
        </w:rPr>
        <w:t>二、资格审查材料封面及相关表格如下：</w:t>
      </w:r>
    </w:p>
    <w:p w14:paraId="2859AF51">
      <w:pPr>
        <w:widowControl/>
        <w:spacing w:line="460" w:lineRule="exact"/>
        <w:ind w:firstLine="480" w:firstLineChars="200"/>
        <w:jc w:val="left"/>
        <w:rPr>
          <w:rFonts w:hint="eastAsia" w:ascii="宋体" w:hAnsi="宋体" w:cs="宋体"/>
          <w:color w:val="auto"/>
          <w:kern w:val="0"/>
          <w:sz w:val="24"/>
          <w:highlight w:val="none"/>
        </w:rPr>
      </w:pPr>
    </w:p>
    <w:p w14:paraId="69699C90">
      <w:pPr>
        <w:widowControl/>
        <w:spacing w:line="460" w:lineRule="exact"/>
        <w:ind w:firstLine="480" w:firstLineChars="200"/>
        <w:jc w:val="left"/>
        <w:rPr>
          <w:rFonts w:hint="eastAsia" w:ascii="宋体" w:hAnsi="宋体" w:cs="宋体"/>
          <w:color w:val="auto"/>
          <w:kern w:val="0"/>
          <w:sz w:val="24"/>
          <w:highlight w:val="none"/>
        </w:rPr>
      </w:pPr>
    </w:p>
    <w:p w14:paraId="3C43FC1D">
      <w:pPr>
        <w:widowControl/>
        <w:spacing w:line="460" w:lineRule="exact"/>
        <w:ind w:firstLine="480" w:firstLineChars="200"/>
        <w:jc w:val="left"/>
        <w:rPr>
          <w:rFonts w:hint="eastAsia" w:ascii="宋体" w:hAnsi="宋体" w:cs="宋体"/>
          <w:color w:val="auto"/>
          <w:kern w:val="0"/>
          <w:sz w:val="24"/>
          <w:highlight w:val="none"/>
        </w:rPr>
      </w:pPr>
    </w:p>
    <w:p w14:paraId="635026E4">
      <w:pPr>
        <w:widowControl/>
        <w:spacing w:line="460" w:lineRule="exact"/>
        <w:ind w:firstLine="480" w:firstLineChars="200"/>
        <w:jc w:val="left"/>
        <w:rPr>
          <w:rFonts w:hint="eastAsia" w:ascii="宋体" w:hAnsi="宋体" w:cs="宋体"/>
          <w:color w:val="auto"/>
          <w:kern w:val="0"/>
          <w:sz w:val="24"/>
          <w:highlight w:val="none"/>
        </w:rPr>
      </w:pPr>
    </w:p>
    <w:p w14:paraId="5E0553AE">
      <w:pPr>
        <w:widowControl/>
        <w:spacing w:line="460" w:lineRule="exact"/>
        <w:ind w:firstLine="480" w:firstLineChars="200"/>
        <w:jc w:val="left"/>
        <w:rPr>
          <w:rFonts w:hint="eastAsia" w:ascii="宋体" w:hAnsi="宋体" w:cs="宋体"/>
          <w:color w:val="auto"/>
          <w:kern w:val="0"/>
          <w:sz w:val="24"/>
          <w:highlight w:val="none"/>
        </w:rPr>
      </w:pPr>
    </w:p>
    <w:p w14:paraId="517CB199">
      <w:pPr>
        <w:widowControl/>
        <w:spacing w:line="460" w:lineRule="exact"/>
        <w:ind w:firstLine="480" w:firstLineChars="200"/>
        <w:jc w:val="left"/>
        <w:rPr>
          <w:rFonts w:hint="eastAsia" w:ascii="宋体" w:hAnsi="宋体" w:cs="宋体"/>
          <w:color w:val="auto"/>
          <w:kern w:val="0"/>
          <w:sz w:val="24"/>
          <w:highlight w:val="none"/>
        </w:rPr>
      </w:pPr>
    </w:p>
    <w:p w14:paraId="5815FA15">
      <w:pPr>
        <w:widowControl/>
        <w:spacing w:line="460" w:lineRule="exact"/>
        <w:ind w:firstLine="480" w:firstLineChars="200"/>
        <w:jc w:val="left"/>
        <w:rPr>
          <w:rFonts w:hint="eastAsia" w:ascii="宋体" w:hAnsi="宋体" w:cs="宋体"/>
          <w:color w:val="auto"/>
          <w:kern w:val="0"/>
          <w:sz w:val="24"/>
          <w:highlight w:val="none"/>
        </w:rPr>
      </w:pPr>
    </w:p>
    <w:p w14:paraId="4BB7D2F3">
      <w:pPr>
        <w:widowControl/>
        <w:spacing w:line="460" w:lineRule="exact"/>
        <w:ind w:firstLine="480" w:firstLineChars="200"/>
        <w:jc w:val="left"/>
        <w:rPr>
          <w:rFonts w:hint="eastAsia" w:ascii="宋体" w:hAnsi="宋体" w:cs="宋体"/>
          <w:color w:val="auto"/>
          <w:kern w:val="0"/>
          <w:sz w:val="24"/>
          <w:highlight w:val="none"/>
        </w:rPr>
      </w:pPr>
    </w:p>
    <w:p w14:paraId="5C1FB122">
      <w:pPr>
        <w:widowControl/>
        <w:spacing w:line="460" w:lineRule="exact"/>
        <w:ind w:firstLine="480" w:firstLineChars="200"/>
        <w:jc w:val="left"/>
        <w:rPr>
          <w:rFonts w:hint="eastAsia" w:ascii="宋体" w:hAnsi="宋体" w:cs="宋体"/>
          <w:color w:val="auto"/>
          <w:kern w:val="0"/>
          <w:sz w:val="24"/>
          <w:highlight w:val="none"/>
        </w:rPr>
      </w:pPr>
    </w:p>
    <w:p w14:paraId="46496A96">
      <w:pPr>
        <w:widowControl/>
        <w:spacing w:line="460" w:lineRule="exact"/>
        <w:ind w:firstLine="480" w:firstLineChars="200"/>
        <w:jc w:val="left"/>
        <w:rPr>
          <w:rFonts w:hint="eastAsia" w:ascii="宋体" w:hAnsi="宋体" w:cs="宋体"/>
          <w:color w:val="auto"/>
          <w:kern w:val="0"/>
          <w:sz w:val="24"/>
          <w:highlight w:val="none"/>
        </w:rPr>
      </w:pPr>
    </w:p>
    <w:p w14:paraId="65C8579E">
      <w:pPr>
        <w:widowControl/>
        <w:spacing w:line="460" w:lineRule="exact"/>
        <w:ind w:firstLine="480" w:firstLineChars="200"/>
        <w:jc w:val="left"/>
        <w:rPr>
          <w:rFonts w:hint="eastAsia" w:ascii="宋体" w:hAnsi="宋体" w:cs="宋体"/>
          <w:color w:val="auto"/>
          <w:kern w:val="0"/>
          <w:sz w:val="24"/>
          <w:highlight w:val="none"/>
        </w:rPr>
      </w:pPr>
    </w:p>
    <w:p w14:paraId="284C6527">
      <w:pPr>
        <w:widowControl/>
        <w:spacing w:line="460" w:lineRule="exact"/>
        <w:ind w:firstLine="480" w:firstLineChars="200"/>
        <w:jc w:val="left"/>
        <w:rPr>
          <w:rFonts w:hint="eastAsia" w:ascii="宋体" w:hAnsi="宋体" w:cs="宋体"/>
          <w:color w:val="auto"/>
          <w:kern w:val="0"/>
          <w:sz w:val="24"/>
          <w:highlight w:val="none"/>
        </w:rPr>
      </w:pPr>
    </w:p>
    <w:p w14:paraId="3FE26457">
      <w:pPr>
        <w:widowControl/>
        <w:spacing w:line="460" w:lineRule="exact"/>
        <w:ind w:firstLine="480" w:firstLineChars="200"/>
        <w:jc w:val="left"/>
        <w:rPr>
          <w:rFonts w:hint="eastAsia" w:ascii="宋体" w:hAnsi="宋体" w:cs="宋体"/>
          <w:color w:val="auto"/>
          <w:kern w:val="0"/>
          <w:sz w:val="24"/>
          <w:highlight w:val="none"/>
        </w:rPr>
      </w:pPr>
    </w:p>
    <w:p w14:paraId="0B02C4E0">
      <w:pPr>
        <w:widowControl/>
        <w:spacing w:line="460" w:lineRule="exact"/>
        <w:ind w:firstLine="480" w:firstLineChars="200"/>
        <w:jc w:val="left"/>
        <w:rPr>
          <w:rFonts w:hint="eastAsia" w:ascii="宋体" w:hAnsi="宋体" w:cs="宋体"/>
          <w:color w:val="auto"/>
          <w:kern w:val="0"/>
          <w:sz w:val="24"/>
          <w:highlight w:val="none"/>
        </w:rPr>
      </w:pPr>
    </w:p>
    <w:p w14:paraId="34047BB1">
      <w:pPr>
        <w:widowControl/>
        <w:spacing w:line="460" w:lineRule="exact"/>
        <w:ind w:firstLine="480" w:firstLineChars="200"/>
        <w:jc w:val="left"/>
        <w:rPr>
          <w:rFonts w:hint="eastAsia" w:ascii="宋体" w:hAnsi="宋体" w:cs="宋体"/>
          <w:color w:val="auto"/>
          <w:kern w:val="0"/>
          <w:sz w:val="24"/>
          <w:highlight w:val="none"/>
        </w:rPr>
      </w:pPr>
    </w:p>
    <w:p w14:paraId="2EE8129E">
      <w:pPr>
        <w:widowControl/>
        <w:spacing w:line="460" w:lineRule="exact"/>
        <w:ind w:firstLine="480" w:firstLineChars="200"/>
        <w:jc w:val="left"/>
        <w:rPr>
          <w:rFonts w:hint="eastAsia" w:ascii="宋体" w:hAnsi="宋体" w:cs="宋体"/>
          <w:color w:val="auto"/>
          <w:kern w:val="0"/>
          <w:sz w:val="24"/>
          <w:highlight w:val="none"/>
        </w:rPr>
      </w:pPr>
    </w:p>
    <w:p w14:paraId="793FDF0E">
      <w:pPr>
        <w:widowControl/>
        <w:spacing w:line="460" w:lineRule="exact"/>
        <w:ind w:firstLine="480" w:firstLineChars="200"/>
        <w:jc w:val="left"/>
        <w:rPr>
          <w:rFonts w:hint="eastAsia" w:ascii="宋体" w:hAnsi="宋体" w:cs="宋体"/>
          <w:color w:val="auto"/>
          <w:kern w:val="0"/>
          <w:sz w:val="24"/>
          <w:highlight w:val="none"/>
        </w:rPr>
      </w:pPr>
    </w:p>
    <w:p w14:paraId="02433B7B">
      <w:pPr>
        <w:widowControl/>
        <w:spacing w:line="460" w:lineRule="exact"/>
        <w:ind w:firstLine="480" w:firstLineChars="200"/>
        <w:jc w:val="left"/>
        <w:rPr>
          <w:rFonts w:hint="eastAsia" w:ascii="宋体" w:hAnsi="宋体" w:cs="宋体"/>
          <w:color w:val="auto"/>
          <w:kern w:val="0"/>
          <w:sz w:val="24"/>
          <w:highlight w:val="none"/>
        </w:rPr>
      </w:pPr>
    </w:p>
    <w:p w14:paraId="580A6948">
      <w:pPr>
        <w:widowControl/>
        <w:spacing w:line="460" w:lineRule="exact"/>
        <w:ind w:firstLine="480" w:firstLineChars="200"/>
        <w:jc w:val="left"/>
        <w:rPr>
          <w:rFonts w:hint="eastAsia" w:ascii="宋体" w:hAnsi="宋体" w:cs="宋体"/>
          <w:color w:val="auto"/>
          <w:kern w:val="0"/>
          <w:sz w:val="24"/>
          <w:highlight w:val="none"/>
        </w:rPr>
      </w:pPr>
    </w:p>
    <w:p w14:paraId="14780F56">
      <w:pPr>
        <w:widowControl/>
        <w:spacing w:line="460" w:lineRule="exact"/>
        <w:ind w:firstLine="480" w:firstLineChars="200"/>
        <w:jc w:val="left"/>
        <w:rPr>
          <w:rFonts w:hint="eastAsia" w:ascii="宋体" w:hAnsi="宋体" w:cs="宋体"/>
          <w:color w:val="auto"/>
          <w:kern w:val="0"/>
          <w:sz w:val="24"/>
          <w:highlight w:val="none"/>
        </w:rPr>
      </w:pPr>
    </w:p>
    <w:p w14:paraId="0C6E29FB">
      <w:pPr>
        <w:tabs>
          <w:tab w:val="left" w:pos="900"/>
        </w:tabs>
        <w:snapToGrid w:val="0"/>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一、资格审查文件相关格式</w:t>
      </w:r>
    </w:p>
    <w:p w14:paraId="64445188">
      <w:pPr>
        <w:pStyle w:val="13"/>
        <w:spacing w:line="360" w:lineRule="auto"/>
        <w:ind w:firstLine="0"/>
        <w:outlineLvl w:val="1"/>
        <w:rPr>
          <w:rFonts w:hint="eastAsia" w:ascii="宋体" w:hAnsi="宋体" w:cs="宋体"/>
          <w:color w:val="auto"/>
          <w:sz w:val="28"/>
          <w:szCs w:val="28"/>
          <w:highlight w:val="none"/>
        </w:rPr>
      </w:pPr>
    </w:p>
    <w:p w14:paraId="056972E9">
      <w:pPr>
        <w:tabs>
          <w:tab w:val="left" w:pos="900"/>
        </w:tabs>
        <w:snapToGrid w:val="0"/>
        <w:spacing w:line="360" w:lineRule="auto"/>
        <w:jc w:val="center"/>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1.法定代表人身份证明</w:t>
      </w:r>
    </w:p>
    <w:p w14:paraId="0240F2F4">
      <w:pPr>
        <w:spacing w:line="480" w:lineRule="exact"/>
        <w:ind w:firstLine="500" w:firstLineChars="200"/>
        <w:rPr>
          <w:rFonts w:hint="eastAsia" w:ascii="宋体" w:hAnsi="宋体" w:cs="宋体"/>
          <w:color w:val="auto"/>
          <w:sz w:val="25"/>
          <w:highlight w:val="none"/>
        </w:rPr>
      </w:pPr>
    </w:p>
    <w:p w14:paraId="2D588A46">
      <w:pPr>
        <w:spacing w:line="480" w:lineRule="exact"/>
        <w:ind w:firstLine="500" w:firstLineChars="200"/>
        <w:rPr>
          <w:rFonts w:hint="eastAsia" w:ascii="宋体" w:hAnsi="宋体" w:cs="宋体"/>
          <w:color w:val="auto"/>
          <w:sz w:val="25"/>
          <w:highlight w:val="none"/>
        </w:rPr>
      </w:pPr>
      <w:r>
        <w:rPr>
          <w:rFonts w:hint="eastAsia" w:ascii="宋体" w:hAnsi="宋体" w:cs="宋体"/>
          <w:color w:val="auto"/>
          <w:sz w:val="25"/>
          <w:highlight w:val="none"/>
        </w:rPr>
        <w:t>单位名称：</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17057A67">
      <w:pPr>
        <w:spacing w:line="480" w:lineRule="exact"/>
        <w:ind w:firstLine="500" w:firstLineChars="200"/>
        <w:rPr>
          <w:rFonts w:hint="eastAsia" w:ascii="宋体" w:hAnsi="宋体" w:cs="宋体"/>
          <w:color w:val="auto"/>
          <w:sz w:val="25"/>
          <w:highlight w:val="none"/>
        </w:rPr>
      </w:pPr>
      <w:r>
        <w:rPr>
          <w:rFonts w:hint="eastAsia" w:ascii="宋体" w:hAnsi="宋体" w:cs="宋体"/>
          <w:color w:val="auto"/>
          <w:sz w:val="25"/>
          <w:highlight w:val="none"/>
        </w:rPr>
        <w:t>地    址：</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05C8C52A">
      <w:pPr>
        <w:spacing w:line="480" w:lineRule="exact"/>
        <w:ind w:firstLine="500" w:firstLineChars="200"/>
        <w:rPr>
          <w:rFonts w:hint="eastAsia" w:ascii="宋体" w:hAnsi="宋体" w:cs="宋体"/>
          <w:color w:val="auto"/>
          <w:sz w:val="25"/>
          <w:highlight w:val="none"/>
        </w:rPr>
      </w:pPr>
      <w:r>
        <w:rPr>
          <w:rFonts w:hint="eastAsia" w:ascii="宋体" w:hAnsi="宋体" w:cs="宋体"/>
          <w:color w:val="auto"/>
          <w:sz w:val="25"/>
          <w:highlight w:val="none"/>
        </w:rPr>
        <w:t>姓    名：</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性   别：</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年  龄：</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职  务：</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联系方式：</w:t>
      </w:r>
    </w:p>
    <w:p w14:paraId="77D2D4FB">
      <w:pPr>
        <w:spacing w:line="480" w:lineRule="exact"/>
        <w:ind w:firstLine="500" w:firstLineChars="200"/>
        <w:rPr>
          <w:rFonts w:hint="eastAsia" w:ascii="宋体" w:hAnsi="宋体" w:cs="宋体"/>
          <w:color w:val="auto"/>
          <w:sz w:val="25"/>
          <w:highlight w:val="none"/>
        </w:rPr>
      </w:pPr>
      <w:r>
        <w:rPr>
          <w:rFonts w:hint="eastAsia" w:ascii="宋体" w:hAnsi="宋体" w:cs="宋体"/>
          <w:color w:val="auto"/>
          <w:sz w:val="25"/>
          <w:highlight w:val="none"/>
        </w:rPr>
        <w:t>系</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的法定代表人。为</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项目，签署上述招标申请文件、进行合同谈判、签署合同和处理与之有关的一切事务。</w:t>
      </w:r>
    </w:p>
    <w:p w14:paraId="5F5D8CB7">
      <w:pPr>
        <w:spacing w:line="480" w:lineRule="exact"/>
        <w:ind w:firstLine="500" w:firstLineChars="200"/>
        <w:rPr>
          <w:rFonts w:hint="eastAsia" w:ascii="宋体" w:hAnsi="宋体" w:cs="宋体"/>
          <w:color w:val="auto"/>
          <w:sz w:val="25"/>
          <w:highlight w:val="none"/>
        </w:rPr>
      </w:pPr>
    </w:p>
    <w:p w14:paraId="1271FFDD">
      <w:pPr>
        <w:spacing w:line="480" w:lineRule="exact"/>
        <w:ind w:firstLine="500" w:firstLineChars="200"/>
        <w:rPr>
          <w:rFonts w:hint="eastAsia" w:ascii="宋体" w:hAnsi="宋体" w:cs="宋体"/>
          <w:color w:val="auto"/>
          <w:sz w:val="25"/>
          <w:highlight w:val="none"/>
        </w:rPr>
      </w:pPr>
      <w:r>
        <w:rPr>
          <w:rFonts w:hint="eastAsia" w:ascii="宋体" w:hAnsi="宋体" w:cs="宋体"/>
          <w:color w:val="auto"/>
          <w:sz w:val="25"/>
          <w:highlight w:val="none"/>
        </w:rPr>
        <w:t>特此证明</w:t>
      </w:r>
    </w:p>
    <w:p w14:paraId="69464F42">
      <w:pPr>
        <w:spacing w:line="480" w:lineRule="exact"/>
        <w:ind w:firstLine="500" w:firstLineChars="200"/>
        <w:rPr>
          <w:rFonts w:hint="eastAsia" w:ascii="宋体" w:hAnsi="宋体" w:cs="宋体"/>
          <w:color w:val="auto"/>
          <w:sz w:val="25"/>
          <w:highlight w:val="none"/>
        </w:rPr>
      </w:pPr>
    </w:p>
    <w:p w14:paraId="644D6A08">
      <w:pPr>
        <w:spacing w:line="480" w:lineRule="exact"/>
        <w:rPr>
          <w:rFonts w:hint="eastAsia" w:ascii="宋体" w:hAnsi="宋体" w:cs="宋体"/>
          <w:color w:val="auto"/>
          <w:sz w:val="25"/>
          <w:highlight w:val="none"/>
        </w:rPr>
      </w:pPr>
    </w:p>
    <w:p w14:paraId="37971950">
      <w:pPr>
        <w:spacing w:line="480" w:lineRule="exact"/>
        <w:ind w:firstLine="500" w:firstLineChars="200"/>
        <w:rPr>
          <w:rFonts w:hint="eastAsia" w:ascii="宋体" w:hAnsi="宋体" w:cs="宋体"/>
          <w:color w:val="auto"/>
          <w:sz w:val="25"/>
          <w:highlight w:val="none"/>
        </w:rPr>
      </w:pPr>
      <w:r>
        <w:rPr>
          <w:rFonts w:hint="eastAsia" w:ascii="宋体" w:hAnsi="宋体" w:cs="宋体"/>
          <w:color w:val="auto"/>
          <w:sz w:val="25"/>
          <w:highlight w:val="none"/>
        </w:rPr>
        <w:t>申请人：</w:t>
      </w:r>
      <w:r>
        <w:rPr>
          <w:rFonts w:hint="eastAsia" w:ascii="宋体" w:hAnsi="宋体" w:cs="宋体"/>
          <w:color w:val="auto"/>
          <w:sz w:val="25"/>
          <w:highlight w:val="none"/>
          <w:u w:val="single"/>
        </w:rPr>
        <w:t>（盖章）</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45B2E594">
      <w:pPr>
        <w:spacing w:line="480" w:lineRule="exact"/>
        <w:ind w:firstLine="500" w:firstLineChars="200"/>
        <w:rPr>
          <w:rFonts w:hint="eastAsia" w:ascii="宋体" w:hAnsi="宋体" w:cs="宋体"/>
          <w:color w:val="auto"/>
          <w:sz w:val="25"/>
          <w:highlight w:val="none"/>
        </w:rPr>
      </w:pPr>
    </w:p>
    <w:p w14:paraId="50726099">
      <w:pPr>
        <w:spacing w:line="480" w:lineRule="exact"/>
        <w:ind w:firstLine="500" w:firstLineChars="200"/>
        <w:rPr>
          <w:rFonts w:hint="eastAsia" w:ascii="宋体" w:hAnsi="宋体" w:cs="宋体"/>
          <w:color w:val="auto"/>
          <w:sz w:val="25"/>
          <w:highlight w:val="none"/>
        </w:rPr>
      </w:pPr>
      <w:r>
        <w:rPr>
          <w:rFonts w:hint="eastAsia" w:ascii="宋体" w:hAnsi="宋体" w:cs="宋体"/>
          <w:color w:val="auto"/>
          <w:sz w:val="25"/>
          <w:highlight w:val="none"/>
        </w:rPr>
        <w:t>日    期：</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年</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月</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日</w:t>
      </w:r>
    </w:p>
    <w:p w14:paraId="47BC7728">
      <w:pPr>
        <w:pStyle w:val="13"/>
        <w:spacing w:line="360" w:lineRule="auto"/>
        <w:ind w:firstLine="0"/>
        <w:jc w:val="right"/>
        <w:rPr>
          <w:rFonts w:hint="eastAsia" w:ascii="宋体" w:hAnsi="宋体" w:cs="宋体"/>
          <w:color w:val="auto"/>
          <w:sz w:val="25"/>
          <w:highlight w:val="none"/>
        </w:rPr>
      </w:pPr>
    </w:p>
    <w:tbl>
      <w:tblPr>
        <w:tblStyle w:val="5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7719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7639F470">
            <w:pPr>
              <w:snapToGrid w:val="0"/>
              <w:spacing w:line="420" w:lineRule="exact"/>
              <w:ind w:left="193" w:firstLine="424" w:firstLineChars="202"/>
              <w:jc w:val="left"/>
              <w:rPr>
                <w:rFonts w:hint="eastAsia" w:ascii="宋体" w:hAnsi="宋体" w:cs="宋体"/>
                <w:color w:val="auto"/>
                <w:highlight w:val="none"/>
              </w:rPr>
            </w:pPr>
          </w:p>
          <w:p w14:paraId="30E56F57">
            <w:pPr>
              <w:snapToGrid w:val="0"/>
              <w:spacing w:line="420" w:lineRule="exact"/>
              <w:jc w:val="center"/>
              <w:rPr>
                <w:rFonts w:hint="eastAsia" w:ascii="宋体" w:hAnsi="宋体" w:cs="宋体"/>
                <w:b/>
                <w:bCs/>
                <w:color w:val="auto"/>
                <w:sz w:val="22"/>
                <w:szCs w:val="28"/>
                <w:highlight w:val="none"/>
              </w:rPr>
            </w:pPr>
            <w:r>
              <w:rPr>
                <w:rFonts w:hint="eastAsia" w:ascii="宋体" w:hAnsi="宋体" w:cs="宋体"/>
                <w:b/>
                <w:bCs/>
                <w:color w:val="auto"/>
                <w:sz w:val="22"/>
                <w:szCs w:val="28"/>
                <w:highlight w:val="none"/>
              </w:rPr>
              <w:t>法定代表人身份证（正、反面）复印件</w:t>
            </w:r>
            <w:r>
              <w:rPr>
                <w:rFonts w:hint="eastAsia" w:ascii="宋体" w:hAnsi="宋体" w:cs="宋体"/>
                <w:b/>
                <w:bCs/>
                <w:color w:val="auto"/>
                <w:sz w:val="32"/>
                <w:szCs w:val="40"/>
                <w:highlight w:val="none"/>
              </w:rPr>
              <w:t>加盖公章</w:t>
            </w:r>
            <w:r>
              <w:rPr>
                <w:rFonts w:hint="eastAsia" w:ascii="宋体" w:hAnsi="宋体" w:cs="宋体"/>
                <w:b/>
                <w:bCs/>
                <w:color w:val="auto"/>
                <w:sz w:val="32"/>
                <w:szCs w:val="40"/>
                <w:highlight w:val="none"/>
                <w:u w:val="single"/>
              </w:rPr>
              <w:t>（</w:t>
            </w:r>
            <w:r>
              <w:rPr>
                <w:rFonts w:hint="eastAsia" w:ascii="宋体" w:hAnsi="宋体" w:cs="宋体"/>
                <w:b/>
                <w:bCs/>
                <w:color w:val="auto"/>
                <w:sz w:val="22"/>
                <w:szCs w:val="28"/>
                <w:highlight w:val="none"/>
                <w:u w:val="single"/>
              </w:rPr>
              <w:t>黏贴此处）</w:t>
            </w:r>
          </w:p>
          <w:p w14:paraId="03B8B60E">
            <w:pPr>
              <w:snapToGrid w:val="0"/>
              <w:spacing w:line="420" w:lineRule="exact"/>
              <w:ind w:left="193"/>
              <w:jc w:val="left"/>
              <w:rPr>
                <w:rFonts w:hint="eastAsia" w:ascii="宋体" w:hAnsi="宋体" w:cs="宋体"/>
                <w:b/>
                <w:bCs/>
                <w:color w:val="auto"/>
                <w:highlight w:val="none"/>
              </w:rPr>
            </w:pPr>
          </w:p>
          <w:p w14:paraId="52182A1F">
            <w:pPr>
              <w:snapToGrid w:val="0"/>
              <w:spacing w:line="420" w:lineRule="exact"/>
              <w:ind w:left="193"/>
              <w:jc w:val="left"/>
              <w:rPr>
                <w:rFonts w:hint="eastAsia" w:ascii="宋体" w:hAnsi="宋体" w:cs="宋体"/>
                <w:b/>
                <w:bCs/>
                <w:color w:val="auto"/>
                <w:highlight w:val="none"/>
              </w:rPr>
            </w:pPr>
          </w:p>
          <w:p w14:paraId="55CC6A15">
            <w:pPr>
              <w:snapToGrid w:val="0"/>
              <w:spacing w:line="420" w:lineRule="exact"/>
              <w:ind w:left="193"/>
              <w:jc w:val="left"/>
              <w:rPr>
                <w:rFonts w:hint="eastAsia" w:ascii="宋体" w:hAnsi="宋体" w:cs="宋体"/>
                <w:b/>
                <w:bCs/>
                <w:color w:val="auto"/>
                <w:highlight w:val="none"/>
              </w:rPr>
            </w:pPr>
          </w:p>
          <w:p w14:paraId="1D16CDD1">
            <w:pPr>
              <w:snapToGrid w:val="0"/>
              <w:spacing w:line="420" w:lineRule="exact"/>
              <w:ind w:left="193" w:firstLine="424" w:firstLineChars="202"/>
              <w:jc w:val="left"/>
              <w:rPr>
                <w:rFonts w:hint="eastAsia" w:ascii="宋体" w:hAnsi="宋体" w:cs="宋体"/>
                <w:color w:val="auto"/>
                <w:highlight w:val="none"/>
              </w:rPr>
            </w:pPr>
          </w:p>
        </w:tc>
      </w:tr>
    </w:tbl>
    <w:p w14:paraId="3CD2BC07">
      <w:pPr>
        <w:pStyle w:val="13"/>
        <w:spacing w:line="360" w:lineRule="auto"/>
        <w:ind w:firstLine="0"/>
        <w:rPr>
          <w:rFonts w:hint="eastAsia" w:ascii="宋体" w:hAnsi="宋体" w:cs="宋体"/>
          <w:color w:val="auto"/>
          <w:sz w:val="25"/>
          <w:highlight w:val="none"/>
        </w:rPr>
      </w:pPr>
    </w:p>
    <w:p w14:paraId="32AC9295">
      <w:pPr>
        <w:pStyle w:val="13"/>
        <w:snapToGrid w:val="0"/>
        <w:spacing w:line="440" w:lineRule="exact"/>
        <w:ind w:firstLine="0"/>
        <w:jc w:val="center"/>
        <w:outlineLvl w:val="1"/>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sz w:val="28"/>
          <w:szCs w:val="28"/>
          <w:highlight w:val="none"/>
        </w:rPr>
        <w:t>2.授权委托书</w:t>
      </w:r>
    </w:p>
    <w:p w14:paraId="327335B5">
      <w:pPr>
        <w:pStyle w:val="13"/>
        <w:snapToGrid w:val="0"/>
        <w:spacing w:line="440" w:lineRule="exact"/>
        <w:ind w:firstLine="480"/>
        <w:rPr>
          <w:rFonts w:hint="eastAsia" w:ascii="宋体" w:hAnsi="宋体" w:cs="宋体"/>
          <w:color w:val="auto"/>
          <w:highlight w:val="none"/>
        </w:rPr>
      </w:pPr>
    </w:p>
    <w:p w14:paraId="49E0B88F">
      <w:pPr>
        <w:spacing w:line="560" w:lineRule="exact"/>
        <w:rPr>
          <w:rFonts w:hint="eastAsia" w:ascii="宋体" w:hAnsi="宋体" w:cs="宋体"/>
          <w:color w:val="auto"/>
          <w:sz w:val="25"/>
          <w:highlight w:val="none"/>
        </w:rPr>
      </w:pPr>
      <w:r>
        <w:rPr>
          <w:rFonts w:hint="eastAsia" w:ascii="宋体" w:hAnsi="宋体" w:cs="宋体"/>
          <w:color w:val="auto"/>
          <w:sz w:val="25"/>
          <w:highlight w:val="none"/>
        </w:rPr>
        <w:t>致：</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2B13CBD8">
      <w:pPr>
        <w:spacing w:line="560" w:lineRule="exact"/>
        <w:ind w:firstLine="500" w:firstLineChars="200"/>
        <w:rPr>
          <w:rFonts w:hint="eastAsia" w:ascii="宋体" w:hAnsi="宋体" w:cs="宋体"/>
          <w:color w:val="auto"/>
          <w:sz w:val="25"/>
          <w:highlight w:val="none"/>
        </w:rPr>
      </w:pPr>
      <w:r>
        <w:rPr>
          <w:rFonts w:hint="eastAsia" w:ascii="宋体" w:hAnsi="宋体" w:cs="宋体"/>
          <w:color w:val="auto"/>
          <w:sz w:val="25"/>
          <w:highlight w:val="none"/>
        </w:rPr>
        <w:t>本授权书宣告，在下面签字的</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以法定代表人身份代表本单位授权：</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 xml:space="preserve">为本单位的合法授权代表，授权其在 </w:t>
      </w:r>
      <w:r>
        <w:rPr>
          <w:rFonts w:hint="eastAsia" w:ascii="宋体" w:hAnsi="宋体" w:cs="宋体"/>
          <w:color w:val="auto"/>
          <w:sz w:val="25"/>
          <w:szCs w:val="25"/>
          <w:highlight w:val="none"/>
          <w:u w:val="single"/>
        </w:rPr>
        <w:t xml:space="preserve">    项目</w:t>
      </w:r>
      <w:r>
        <w:rPr>
          <w:rFonts w:hint="eastAsia" w:ascii="宋体" w:hAnsi="宋体" w:cs="宋体"/>
          <w:color w:val="auto"/>
          <w:sz w:val="25"/>
          <w:highlight w:val="none"/>
        </w:rPr>
        <w:t>招标活动中，以本单位的名义，并代表本人与你们进行协商、签署文件和处理一切与此事有关的事务。授权代表的一切行为均代表本单位，与本人的行为具有同等法律效力。本单位将承担授权代表行为的全部法律责任和后果。</w:t>
      </w:r>
    </w:p>
    <w:p w14:paraId="1D926264">
      <w:pPr>
        <w:spacing w:line="560" w:lineRule="exact"/>
        <w:ind w:firstLine="500" w:firstLineChars="200"/>
        <w:rPr>
          <w:rFonts w:hint="eastAsia" w:ascii="宋体" w:hAnsi="宋体" w:cs="宋体"/>
          <w:color w:val="auto"/>
          <w:sz w:val="25"/>
          <w:highlight w:val="none"/>
        </w:rPr>
      </w:pPr>
      <w:r>
        <w:rPr>
          <w:rFonts w:hint="eastAsia" w:ascii="宋体" w:hAnsi="宋体" w:cs="宋体"/>
          <w:color w:val="auto"/>
          <w:sz w:val="25"/>
          <w:highlight w:val="none"/>
        </w:rPr>
        <w:t>本委托书限期自年月日起至年月日止。</w:t>
      </w:r>
    </w:p>
    <w:p w14:paraId="1688DDF0">
      <w:pPr>
        <w:spacing w:line="560" w:lineRule="exact"/>
        <w:ind w:firstLine="500" w:firstLineChars="200"/>
        <w:rPr>
          <w:rFonts w:hint="eastAsia" w:ascii="宋体" w:hAnsi="宋体" w:cs="宋体"/>
          <w:color w:val="auto"/>
          <w:sz w:val="25"/>
          <w:highlight w:val="none"/>
        </w:rPr>
      </w:pPr>
      <w:r>
        <w:rPr>
          <w:rFonts w:hint="eastAsia" w:ascii="宋体" w:hAnsi="宋体" w:cs="宋体"/>
          <w:color w:val="auto"/>
          <w:sz w:val="25"/>
          <w:highlight w:val="none"/>
        </w:rPr>
        <w:t>授权代表无权转让委托权，特此委托。</w:t>
      </w:r>
    </w:p>
    <w:p w14:paraId="7B5970E5">
      <w:pPr>
        <w:spacing w:line="560" w:lineRule="exact"/>
        <w:ind w:firstLine="500" w:firstLineChars="200"/>
        <w:rPr>
          <w:rFonts w:hint="eastAsia" w:ascii="宋体" w:hAnsi="宋体" w:cs="宋体"/>
          <w:color w:val="auto"/>
          <w:sz w:val="25"/>
          <w:highlight w:val="none"/>
        </w:rPr>
      </w:pPr>
      <w:r>
        <w:rPr>
          <w:rFonts w:hint="eastAsia" w:ascii="宋体" w:hAnsi="宋体" w:cs="宋体"/>
          <w:color w:val="auto"/>
          <w:sz w:val="25"/>
          <w:highlight w:val="none"/>
        </w:rPr>
        <w:t>投标人：(全称、盖章)</w:t>
      </w:r>
    </w:p>
    <w:p w14:paraId="4C88F975">
      <w:pPr>
        <w:spacing w:line="560" w:lineRule="exact"/>
        <w:ind w:firstLine="500" w:firstLineChars="200"/>
        <w:rPr>
          <w:rFonts w:hint="eastAsia" w:ascii="宋体" w:hAnsi="宋体" w:cs="宋体"/>
          <w:color w:val="auto"/>
          <w:sz w:val="25"/>
          <w:highlight w:val="none"/>
          <w:u w:val="single"/>
        </w:rPr>
      </w:pPr>
      <w:r>
        <w:rPr>
          <w:rFonts w:hint="eastAsia" w:ascii="宋体" w:hAnsi="宋体" w:cs="宋体"/>
          <w:color w:val="auto"/>
          <w:sz w:val="25"/>
          <w:highlight w:val="none"/>
        </w:rPr>
        <w:t>法定代表人姓名签字：</w:t>
      </w:r>
    </w:p>
    <w:p w14:paraId="0891B4DE">
      <w:pPr>
        <w:spacing w:line="560" w:lineRule="exact"/>
        <w:ind w:firstLine="500" w:firstLineChars="200"/>
        <w:rPr>
          <w:rFonts w:hint="eastAsia" w:ascii="宋体" w:hAnsi="宋体" w:cs="宋体"/>
          <w:color w:val="auto"/>
          <w:sz w:val="25"/>
          <w:highlight w:val="none"/>
          <w:u w:val="single"/>
        </w:rPr>
      </w:pPr>
      <w:r>
        <w:rPr>
          <w:rFonts w:hint="eastAsia" w:ascii="宋体" w:hAnsi="宋体" w:cs="宋体"/>
          <w:color w:val="auto"/>
          <w:sz w:val="25"/>
          <w:highlight w:val="none"/>
        </w:rPr>
        <w:t>授权委托人签字：</w:t>
      </w:r>
    </w:p>
    <w:p w14:paraId="4DD1298E">
      <w:pPr>
        <w:spacing w:line="560" w:lineRule="exact"/>
        <w:ind w:firstLine="500" w:firstLineChars="200"/>
        <w:rPr>
          <w:rFonts w:hint="eastAsia" w:ascii="宋体" w:hAnsi="宋体" w:cs="宋体"/>
          <w:color w:val="auto"/>
          <w:sz w:val="25"/>
          <w:highlight w:val="none"/>
          <w:u w:val="single"/>
        </w:rPr>
      </w:pPr>
      <w:r>
        <w:rPr>
          <w:rFonts w:hint="eastAsia" w:ascii="宋体" w:hAnsi="宋体" w:cs="宋体"/>
          <w:color w:val="auto"/>
          <w:sz w:val="25"/>
          <w:highlight w:val="none"/>
        </w:rPr>
        <w:t>联系方式：</w:t>
      </w:r>
    </w:p>
    <w:p w14:paraId="6D18560D">
      <w:pPr>
        <w:spacing w:line="560" w:lineRule="exact"/>
        <w:ind w:firstLine="500" w:firstLineChars="200"/>
        <w:rPr>
          <w:rFonts w:hint="eastAsia" w:ascii="宋体" w:hAnsi="宋体" w:cs="宋体"/>
          <w:color w:val="auto"/>
          <w:sz w:val="25"/>
          <w:highlight w:val="none"/>
          <w:u w:val="single"/>
        </w:rPr>
      </w:pPr>
      <w:r>
        <w:rPr>
          <w:rFonts w:hint="eastAsia" w:ascii="宋体" w:hAnsi="宋体" w:cs="宋体"/>
          <w:color w:val="auto"/>
          <w:sz w:val="25"/>
          <w:highlight w:val="none"/>
        </w:rPr>
        <w:t>日    期：</w:t>
      </w:r>
    </w:p>
    <w:p w14:paraId="0914A752">
      <w:pPr>
        <w:pStyle w:val="13"/>
        <w:spacing w:line="360" w:lineRule="auto"/>
        <w:ind w:firstLine="0"/>
        <w:jc w:val="center"/>
        <w:rPr>
          <w:rFonts w:hint="eastAsia" w:ascii="宋体" w:hAnsi="宋体" w:cs="宋体"/>
          <w:color w:val="auto"/>
          <w:highlight w:val="none"/>
        </w:rPr>
      </w:pPr>
    </w:p>
    <w:tbl>
      <w:tblPr>
        <w:tblStyle w:val="53"/>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5B9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7EE1F3DB">
            <w:pPr>
              <w:snapToGrid w:val="0"/>
              <w:spacing w:line="420" w:lineRule="exact"/>
              <w:ind w:firstLine="424" w:firstLineChars="202"/>
              <w:jc w:val="left"/>
              <w:rPr>
                <w:rFonts w:hint="eastAsia" w:ascii="宋体" w:hAnsi="宋体" w:cs="宋体"/>
                <w:color w:val="auto"/>
                <w:highlight w:val="none"/>
              </w:rPr>
            </w:pPr>
          </w:p>
          <w:p w14:paraId="67670FE1">
            <w:pPr>
              <w:snapToGrid w:val="0"/>
              <w:spacing w:line="420" w:lineRule="exact"/>
              <w:jc w:val="center"/>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授权委托人身份证（正、反面）复印件</w:t>
            </w:r>
            <w:r>
              <w:rPr>
                <w:rFonts w:hint="eastAsia" w:ascii="宋体" w:hAnsi="宋体" w:cs="宋体"/>
                <w:b/>
                <w:bCs/>
                <w:color w:val="auto"/>
                <w:sz w:val="32"/>
                <w:szCs w:val="40"/>
                <w:highlight w:val="none"/>
              </w:rPr>
              <w:t>加盖公章</w:t>
            </w:r>
            <w:r>
              <w:rPr>
                <w:rFonts w:hint="eastAsia" w:ascii="宋体" w:hAnsi="宋体" w:cs="宋体"/>
                <w:b/>
                <w:bCs/>
                <w:color w:val="auto"/>
                <w:sz w:val="24"/>
                <w:szCs w:val="32"/>
                <w:highlight w:val="none"/>
              </w:rPr>
              <w:t>（黏贴此处）</w:t>
            </w:r>
          </w:p>
          <w:p w14:paraId="2A9AAEDB">
            <w:pPr>
              <w:snapToGrid w:val="0"/>
              <w:spacing w:line="420" w:lineRule="exact"/>
              <w:jc w:val="center"/>
              <w:rPr>
                <w:rFonts w:hint="eastAsia" w:ascii="宋体" w:hAnsi="宋体" w:cs="宋体"/>
                <w:b/>
                <w:bCs/>
                <w:color w:val="auto"/>
                <w:highlight w:val="none"/>
              </w:rPr>
            </w:pPr>
          </w:p>
          <w:p w14:paraId="7A307E22">
            <w:pPr>
              <w:snapToGrid w:val="0"/>
              <w:spacing w:line="420" w:lineRule="exact"/>
              <w:jc w:val="center"/>
              <w:rPr>
                <w:rFonts w:hint="eastAsia" w:ascii="宋体" w:hAnsi="宋体" w:cs="宋体"/>
                <w:b/>
                <w:bCs/>
                <w:color w:val="auto"/>
                <w:highlight w:val="none"/>
              </w:rPr>
            </w:pPr>
          </w:p>
          <w:p w14:paraId="2494D324">
            <w:pPr>
              <w:snapToGrid w:val="0"/>
              <w:spacing w:line="420" w:lineRule="exact"/>
              <w:jc w:val="center"/>
              <w:rPr>
                <w:rFonts w:hint="eastAsia" w:ascii="宋体" w:hAnsi="宋体" w:cs="宋体"/>
                <w:color w:val="auto"/>
                <w:highlight w:val="none"/>
              </w:rPr>
            </w:pPr>
          </w:p>
          <w:p w14:paraId="40974520">
            <w:pPr>
              <w:snapToGrid w:val="0"/>
              <w:spacing w:line="420" w:lineRule="exact"/>
              <w:jc w:val="center"/>
              <w:rPr>
                <w:rFonts w:hint="eastAsia" w:ascii="宋体" w:hAnsi="宋体" w:cs="宋体"/>
                <w:color w:val="auto"/>
                <w:highlight w:val="none"/>
              </w:rPr>
            </w:pPr>
          </w:p>
        </w:tc>
      </w:tr>
    </w:tbl>
    <w:p w14:paraId="08FB7FE5">
      <w:pPr>
        <w:pStyle w:val="13"/>
        <w:spacing w:line="360" w:lineRule="auto"/>
        <w:ind w:firstLine="0"/>
        <w:jc w:val="center"/>
        <w:rPr>
          <w:rFonts w:hint="eastAsia" w:ascii="宋体" w:hAnsi="宋体" w:cs="宋体"/>
          <w:color w:val="auto"/>
          <w:highlight w:val="none"/>
        </w:rPr>
      </w:pPr>
    </w:p>
    <w:p w14:paraId="42C6D8D4">
      <w:pPr>
        <w:pStyle w:val="13"/>
        <w:spacing w:line="360" w:lineRule="auto"/>
        <w:ind w:firstLine="0"/>
        <w:jc w:val="center"/>
        <w:rPr>
          <w:rFonts w:hint="eastAsia" w:ascii="宋体" w:hAnsi="宋体" w:cs="宋体"/>
          <w:color w:val="auto"/>
          <w:highlight w:val="none"/>
        </w:rPr>
      </w:pPr>
    </w:p>
    <w:p w14:paraId="75B28EFE">
      <w:pPr>
        <w:pStyle w:val="13"/>
        <w:spacing w:line="360" w:lineRule="auto"/>
        <w:ind w:firstLine="0"/>
        <w:jc w:val="center"/>
        <w:rPr>
          <w:rFonts w:hint="eastAsia" w:ascii="宋体" w:hAnsi="宋体" w:cs="宋体"/>
          <w:color w:val="auto"/>
          <w:highlight w:val="none"/>
        </w:rPr>
      </w:pPr>
    </w:p>
    <w:p w14:paraId="32E8C377">
      <w:pPr>
        <w:tabs>
          <w:tab w:val="left" w:pos="993"/>
        </w:tabs>
        <w:spacing w:line="360" w:lineRule="auto"/>
        <w:rPr>
          <w:rFonts w:hint="eastAsia" w:ascii="宋体" w:hAnsi="宋体" w:cs="宋体"/>
          <w:color w:val="auto"/>
          <w:sz w:val="24"/>
          <w:highlight w:val="none"/>
        </w:rPr>
      </w:pPr>
    </w:p>
    <w:p w14:paraId="75A7DD8A">
      <w:pPr>
        <w:pStyle w:val="83"/>
        <w:snapToGrid w:val="0"/>
        <w:spacing w:after="0" w:line="420" w:lineRule="atLeast"/>
        <w:rPr>
          <w:rFonts w:hint="eastAsia" w:ascii="宋体" w:hAnsi="宋体" w:cs="宋体"/>
          <w:color w:val="auto"/>
          <w:sz w:val="28"/>
          <w:highlight w:val="none"/>
        </w:rPr>
      </w:pPr>
    </w:p>
    <w:p w14:paraId="0FBA2471">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175C01E0">
      <w:pPr>
        <w:pStyle w:val="13"/>
        <w:snapToGrid w:val="0"/>
        <w:spacing w:line="440" w:lineRule="exact"/>
        <w:ind w:firstLine="0"/>
        <w:jc w:val="center"/>
        <w:outlineLvl w:val="1"/>
        <w:rPr>
          <w:rFonts w:hint="eastAsia" w:ascii="宋体" w:hAnsi="宋体" w:cs="宋体"/>
          <w:b/>
          <w:color w:val="auto"/>
          <w:sz w:val="28"/>
          <w:szCs w:val="28"/>
          <w:highlight w:val="none"/>
        </w:rPr>
        <w:sectPr>
          <w:footerReference r:id="rId4" w:type="default"/>
          <w:pgSz w:w="11906" w:h="16838"/>
          <w:pgMar w:top="1440" w:right="1800" w:bottom="1440" w:left="1800" w:header="851" w:footer="992" w:gutter="0"/>
          <w:cols w:space="425" w:num="1"/>
          <w:docGrid w:type="lines" w:linePitch="312" w:charSpace="0"/>
        </w:sectPr>
      </w:pPr>
    </w:p>
    <w:p w14:paraId="3DE6FB37">
      <w:pPr>
        <w:pStyle w:val="13"/>
        <w:snapToGrid w:val="0"/>
        <w:spacing w:line="440" w:lineRule="exact"/>
        <w:ind w:firstLine="0"/>
        <w:jc w:val="center"/>
        <w:outlineLvl w:val="1"/>
        <w:rPr>
          <w:rFonts w:hint="eastAsia" w:ascii="宋体" w:hAnsi="宋体" w:cs="宋体"/>
          <w:color w:val="auto"/>
          <w:sz w:val="32"/>
          <w:szCs w:val="32"/>
          <w:highlight w:val="none"/>
        </w:rPr>
      </w:pPr>
      <w:r>
        <w:rPr>
          <w:rFonts w:hint="eastAsia" w:ascii="宋体" w:hAnsi="宋体" w:cs="宋体"/>
          <w:b/>
          <w:color w:val="auto"/>
          <w:sz w:val="28"/>
          <w:szCs w:val="28"/>
          <w:highlight w:val="none"/>
        </w:rPr>
        <w:t>3.诚信承诺书</w:t>
      </w:r>
    </w:p>
    <w:p w14:paraId="1FC24258">
      <w:pPr>
        <w:widowControl/>
        <w:adjustRightInd w:val="0"/>
        <w:snapToGrid w:val="0"/>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 南通唐闸古镇保护开发有限公司：</w:t>
      </w:r>
    </w:p>
    <w:p w14:paraId="2745898C">
      <w:pPr>
        <w:adjustRightInd w:val="0"/>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我方参加你方的（以下简称“本工程”）的投标，现我方法定代表人向你方慎重承诺：</w:t>
      </w:r>
    </w:p>
    <w:p w14:paraId="187B67C2">
      <w:pPr>
        <w:widowControl/>
        <w:adjustRightInd w:val="0"/>
        <w:snapToGrid w:val="0"/>
        <w:spacing w:line="440" w:lineRule="exact"/>
        <w:ind w:firstLine="468" w:firstLineChars="195"/>
        <w:jc w:val="left"/>
        <w:rPr>
          <w:rFonts w:hint="eastAsia" w:ascii="宋体" w:hAnsi="宋体" w:cs="宋体"/>
          <w:color w:val="auto"/>
          <w:sz w:val="24"/>
          <w:highlight w:val="none"/>
        </w:rPr>
      </w:pPr>
      <w:r>
        <w:rPr>
          <w:rFonts w:hint="eastAsia" w:ascii="宋体" w:hAnsi="宋体" w:cs="宋体"/>
          <w:color w:val="auto"/>
          <w:sz w:val="24"/>
          <w:highlight w:val="none"/>
        </w:rPr>
        <w:t>1.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0E5E5850">
      <w:pPr>
        <w:widowControl/>
        <w:adjustRightInd w:val="0"/>
        <w:snapToGrid w:val="0"/>
        <w:spacing w:line="440" w:lineRule="exact"/>
        <w:ind w:firstLine="468" w:firstLineChars="195"/>
        <w:jc w:val="left"/>
        <w:rPr>
          <w:rFonts w:hint="eastAsia" w:ascii="宋体" w:hAnsi="宋体" w:cs="宋体"/>
          <w:color w:val="auto"/>
          <w:sz w:val="24"/>
          <w:highlight w:val="none"/>
        </w:rPr>
      </w:pPr>
      <w:r>
        <w:rPr>
          <w:rFonts w:hint="eastAsia" w:ascii="宋体" w:hAnsi="宋体" w:cs="宋体"/>
          <w:color w:val="auto"/>
          <w:sz w:val="24"/>
          <w:highlight w:val="none"/>
        </w:rPr>
        <w:t>2.我方递交的投标文件中的所有资料都是真实可信的，没有弄虚作假。</w:t>
      </w:r>
    </w:p>
    <w:p w14:paraId="07ADC694">
      <w:pPr>
        <w:widowControl/>
        <w:adjustRightInd w:val="0"/>
        <w:snapToGrid w:val="0"/>
        <w:spacing w:line="440" w:lineRule="exact"/>
        <w:ind w:firstLine="468" w:firstLineChars="195"/>
        <w:jc w:val="left"/>
        <w:rPr>
          <w:rFonts w:hint="eastAsia" w:ascii="宋体" w:hAnsi="宋体" w:cs="宋体"/>
          <w:color w:val="auto"/>
          <w:sz w:val="24"/>
          <w:highlight w:val="none"/>
        </w:rPr>
      </w:pPr>
      <w:r>
        <w:rPr>
          <w:rFonts w:hint="eastAsia" w:ascii="宋体" w:hAnsi="宋体" w:cs="宋体"/>
          <w:color w:val="auto"/>
          <w:sz w:val="24"/>
          <w:highlight w:val="none"/>
        </w:rPr>
        <w:t>3.我方不组织、不参与串标围标，没有出借资质等违法违规行为。</w:t>
      </w:r>
    </w:p>
    <w:p w14:paraId="0DAA4A80">
      <w:pPr>
        <w:adjustRightInd w:val="0"/>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我方承诺：违反上述任何一条承诺，自愿意接受当地建设行政主管部门作出的依法处罚，包括同意你方取消我方中标资格，将我方列入黑名单，并上报南通市建设主管部门。</w:t>
      </w:r>
    </w:p>
    <w:p w14:paraId="0B505A62">
      <w:pPr>
        <w:adjustRightInd w:val="0"/>
        <w:snapToGrid w:val="0"/>
        <w:spacing w:line="440" w:lineRule="exact"/>
        <w:ind w:firstLine="250" w:firstLineChars="98"/>
        <w:rPr>
          <w:rFonts w:hint="eastAsia" w:ascii="宋体" w:hAnsi="宋体" w:cs="宋体"/>
          <w:color w:val="auto"/>
          <w:spacing w:val="8"/>
          <w:kern w:val="0"/>
          <w:sz w:val="24"/>
          <w:highlight w:val="none"/>
        </w:rPr>
      </w:pPr>
    </w:p>
    <w:p w14:paraId="04B41CCA">
      <w:pPr>
        <w:adjustRightInd w:val="0"/>
        <w:snapToGrid w:val="0"/>
        <w:spacing w:line="440" w:lineRule="exact"/>
        <w:ind w:firstLine="3720" w:firstLineChars="1550"/>
        <w:rPr>
          <w:rFonts w:hint="eastAsia" w:ascii="宋体" w:hAnsi="宋体" w:cs="宋体"/>
          <w:color w:val="auto"/>
          <w:sz w:val="23"/>
          <w:szCs w:val="23"/>
          <w:highlight w:val="none"/>
        </w:rPr>
      </w:pPr>
      <w:r>
        <w:rPr>
          <w:rFonts w:hint="eastAsia" w:ascii="宋体" w:hAnsi="宋体" w:cs="宋体"/>
          <w:color w:val="auto"/>
          <w:sz w:val="24"/>
          <w:highlight w:val="none"/>
        </w:rPr>
        <w:t>投标申请人（盖章）：</w:t>
      </w:r>
    </w:p>
    <w:p w14:paraId="625A2B4F">
      <w:pPr>
        <w:tabs>
          <w:tab w:val="left" w:pos="4320"/>
        </w:tabs>
        <w:adjustRightInd w:val="0"/>
        <w:snapToGrid w:val="0"/>
        <w:spacing w:line="440" w:lineRule="exact"/>
        <w:ind w:firstLine="3720" w:firstLineChars="1550"/>
        <w:rPr>
          <w:rFonts w:hint="eastAsia" w:ascii="宋体" w:hAnsi="宋体" w:cs="宋体"/>
          <w:color w:val="auto"/>
          <w:sz w:val="23"/>
          <w:szCs w:val="23"/>
          <w:highlight w:val="none"/>
        </w:rPr>
      </w:pPr>
      <w:r>
        <w:rPr>
          <w:rFonts w:hint="eastAsia" w:ascii="宋体" w:hAnsi="宋体" w:cs="宋体"/>
          <w:color w:val="auto"/>
          <w:sz w:val="24"/>
          <w:highlight w:val="none"/>
        </w:rPr>
        <w:t>法定代表人（签字或盖章）：</w:t>
      </w:r>
    </w:p>
    <w:p w14:paraId="461FE3A3">
      <w:pPr>
        <w:adjustRightInd w:val="0"/>
        <w:snapToGrid w:val="0"/>
        <w:spacing w:line="440" w:lineRule="exact"/>
        <w:jc w:val="right"/>
        <w:rPr>
          <w:rFonts w:hint="eastAsia" w:ascii="宋体" w:hAnsi="宋体" w:cs="宋体"/>
          <w:color w:val="auto"/>
          <w:sz w:val="24"/>
          <w:highlight w:val="none"/>
        </w:rPr>
      </w:pPr>
      <w:r>
        <w:rPr>
          <w:rFonts w:hint="eastAsia" w:ascii="宋体" w:hAnsi="宋体" w:cs="宋体"/>
          <w:color w:val="auto"/>
          <w:sz w:val="24"/>
          <w:highlight w:val="none"/>
        </w:rPr>
        <w:t>日期：年月日</w:t>
      </w:r>
    </w:p>
    <w:p w14:paraId="2461E136">
      <w:pPr>
        <w:spacing w:line="360" w:lineRule="auto"/>
        <w:ind w:firstLine="250" w:firstLineChars="98"/>
        <w:rPr>
          <w:rFonts w:hint="eastAsia" w:ascii="宋体" w:hAnsi="宋体" w:cs="宋体"/>
          <w:color w:val="auto"/>
          <w:spacing w:val="8"/>
          <w:kern w:val="0"/>
          <w:sz w:val="24"/>
          <w:highlight w:val="none"/>
        </w:rPr>
      </w:pPr>
    </w:p>
    <w:p w14:paraId="077AEC5B">
      <w:pPr>
        <w:adjustRightInd w:val="0"/>
        <w:snapToGrid w:val="0"/>
        <w:spacing w:line="440" w:lineRule="exact"/>
        <w:rPr>
          <w:rFonts w:hint="eastAsia" w:ascii="宋体" w:hAnsi="宋体" w:cs="宋体"/>
          <w:color w:val="auto"/>
          <w:kern w:val="0"/>
          <w:sz w:val="44"/>
          <w:szCs w:val="44"/>
          <w:highlight w:val="none"/>
        </w:rPr>
      </w:pPr>
      <w:bookmarkStart w:id="325" w:name="_Toc465181340"/>
      <w:bookmarkStart w:id="326" w:name="_Toc404159965"/>
    </w:p>
    <w:p w14:paraId="705F6818">
      <w:pPr>
        <w:adjustRightInd w:val="0"/>
        <w:snapToGrid w:val="0"/>
        <w:spacing w:line="440" w:lineRule="exact"/>
        <w:jc w:val="center"/>
        <w:rPr>
          <w:rFonts w:hint="eastAsia" w:ascii="宋体" w:hAnsi="宋体" w:cs="宋体"/>
          <w:color w:val="auto"/>
          <w:kern w:val="0"/>
          <w:sz w:val="44"/>
          <w:szCs w:val="44"/>
          <w:highlight w:val="none"/>
        </w:rPr>
      </w:pPr>
    </w:p>
    <w:p w14:paraId="74BFCCF6">
      <w:pPr>
        <w:adjustRightInd w:val="0"/>
        <w:snapToGrid w:val="0"/>
        <w:spacing w:line="440" w:lineRule="exact"/>
        <w:jc w:val="center"/>
        <w:rPr>
          <w:rFonts w:hint="eastAsia" w:ascii="宋体" w:hAnsi="宋体" w:cs="宋体"/>
          <w:color w:val="auto"/>
          <w:kern w:val="0"/>
          <w:sz w:val="44"/>
          <w:szCs w:val="44"/>
          <w:highlight w:val="none"/>
        </w:rPr>
      </w:pPr>
    </w:p>
    <w:p w14:paraId="6B3A4AE3">
      <w:pP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br w:type="page"/>
      </w:r>
    </w:p>
    <w:p w14:paraId="24D066D5">
      <w:pPr>
        <w:spacing w:line="360" w:lineRule="auto"/>
        <w:jc w:val="center"/>
        <w:rPr>
          <w:b/>
          <w:color w:val="auto"/>
          <w:sz w:val="28"/>
          <w:szCs w:val="28"/>
          <w:highlight w:val="none"/>
        </w:rPr>
      </w:pPr>
      <w:r>
        <w:rPr>
          <w:rFonts w:hint="eastAsia"/>
          <w:b/>
          <w:color w:val="auto"/>
          <w:sz w:val="28"/>
          <w:szCs w:val="28"/>
          <w:highlight w:val="none"/>
        </w:rPr>
        <w:t>4.现场勘察承诺函</w:t>
      </w:r>
    </w:p>
    <w:p w14:paraId="42FA8DC8">
      <w:pPr>
        <w:pStyle w:val="470"/>
        <w:adjustRightInd w:val="0"/>
        <w:snapToGrid w:val="0"/>
        <w:spacing w:line="360" w:lineRule="auto"/>
        <w:ind w:firstLine="0" w:firstLineChars="0"/>
        <w:contextualSpacing/>
        <w:rPr>
          <w:rFonts w:ascii="Times New Roman" w:eastAsia="宋体" w:cs="宋体"/>
          <w:color w:val="auto"/>
          <w:sz w:val="24"/>
          <w:szCs w:val="24"/>
          <w:highlight w:val="none"/>
        </w:rPr>
      </w:pPr>
    </w:p>
    <w:p w14:paraId="54BB17F9">
      <w:pPr>
        <w:pStyle w:val="470"/>
        <w:adjustRightInd w:val="0"/>
        <w:snapToGrid w:val="0"/>
        <w:spacing w:line="360" w:lineRule="auto"/>
        <w:ind w:firstLine="480" w:firstLineChars="200"/>
        <w:contextualSpacing/>
        <w:rPr>
          <w:rFonts w:ascii="Times New Roman" w:eastAsia="宋体" w:cs="宋体"/>
          <w:color w:val="auto"/>
          <w:sz w:val="24"/>
          <w:szCs w:val="24"/>
          <w:highlight w:val="none"/>
        </w:rPr>
      </w:pPr>
      <w:r>
        <w:rPr>
          <w:rFonts w:hint="eastAsia" w:ascii="宋体" w:hAnsi="宋体" w:eastAsia="宋体" w:cs="宋体"/>
          <w:color w:val="auto"/>
          <w:sz w:val="24"/>
          <w:szCs w:val="24"/>
          <w:highlight w:val="none"/>
        </w:rPr>
        <w:t>我单位参加</w:t>
      </w:r>
      <w:r>
        <w:rPr>
          <w:rFonts w:hint="eastAsia" w:ascii="宋体" w:hAnsi="宋体" w:eastAsia="宋体" w:cs="宋体"/>
          <w:color w:val="auto"/>
          <w:sz w:val="24"/>
          <w:szCs w:val="24"/>
          <w:highlight w:val="none"/>
          <w:u w:val="single"/>
        </w:rPr>
        <w:t xml:space="preserve">             工程</w:t>
      </w:r>
      <w:r>
        <w:rPr>
          <w:rFonts w:hint="eastAsia" w:ascii="宋体" w:hAnsi="宋体" w:eastAsia="宋体" w:cs="宋体"/>
          <w:color w:val="auto"/>
          <w:sz w:val="24"/>
          <w:szCs w:val="24"/>
          <w:highlight w:val="none"/>
        </w:rPr>
        <w:t>的投标</w:t>
      </w:r>
      <w:r>
        <w:rPr>
          <w:rFonts w:hint="eastAsia" w:ascii="Times New Roman" w:eastAsia="宋体" w:cs="宋体"/>
          <w:color w:val="auto"/>
          <w:sz w:val="24"/>
          <w:szCs w:val="24"/>
          <w:highlight w:val="none"/>
        </w:rPr>
        <w:t>，招标文件已明确告知建议现场勘察而非强制性要求，我方经自主决定，于____年____月____日对该项目进行了现场勘察（若未进行现场勘察，视为我方通过招标人提供的资料、现场周边调研等方式完成勘察），现就现场勘察情况作如下承诺：</w:t>
      </w:r>
    </w:p>
    <w:p w14:paraId="3DFAE26C">
      <w:pPr>
        <w:pStyle w:val="470"/>
        <w:adjustRightInd w:val="0"/>
        <w:snapToGrid w:val="0"/>
        <w:spacing w:line="360" w:lineRule="auto"/>
        <w:ind w:firstLine="480" w:firstLineChars="200"/>
        <w:contextualSpacing/>
        <w:jc w:val="left"/>
        <w:rPr>
          <w:rFonts w:ascii="Times New Roman" w:eastAsia="宋体" w:cs="宋体"/>
          <w:color w:val="auto"/>
          <w:sz w:val="24"/>
          <w:szCs w:val="24"/>
          <w:highlight w:val="none"/>
        </w:rPr>
      </w:pPr>
      <w:r>
        <w:rPr>
          <w:rFonts w:hint="eastAsia" w:ascii="Times New Roman" w:eastAsia="宋体" w:cs="宋体"/>
          <w:color w:val="auto"/>
          <w:sz w:val="24"/>
          <w:szCs w:val="24"/>
          <w:highlight w:val="none"/>
        </w:rPr>
        <w:t>1.我方承诺经现场勘察（或通过其他方式了解），我方均确认已充分掌握项目实施所需的全部现场信息（包含但不限于施工现场环境、现有建筑物具体现状、现场周围交通道路等所有情况），并自行承担因信息理解偏差导致的一切风险。</w:t>
      </w:r>
    </w:p>
    <w:p w14:paraId="3FF8EFF4">
      <w:pPr>
        <w:pStyle w:val="470"/>
        <w:adjustRightInd w:val="0"/>
        <w:snapToGrid w:val="0"/>
        <w:spacing w:line="360" w:lineRule="auto"/>
        <w:ind w:firstLine="480" w:firstLineChars="200"/>
        <w:contextualSpacing/>
        <w:jc w:val="left"/>
        <w:rPr>
          <w:rFonts w:ascii="Times New Roman" w:eastAsia="宋体" w:cs="宋体"/>
          <w:color w:val="auto"/>
          <w:sz w:val="24"/>
          <w:szCs w:val="24"/>
          <w:highlight w:val="none"/>
        </w:rPr>
      </w:pPr>
      <w:r>
        <w:rPr>
          <w:rFonts w:hint="eastAsia" w:ascii="Times New Roman" w:eastAsia="宋体" w:cs="宋体"/>
          <w:color w:val="auto"/>
          <w:sz w:val="24"/>
          <w:szCs w:val="24"/>
          <w:highlight w:val="none"/>
        </w:rPr>
        <w:t>2.我方承诺自行承担本次现场勘察所发生的所有费用并承担勘察现场的相关责任和风险。若未进行实地勘察，我方承诺已通过招标人提供的资料及合法渠道获取的信息完成对项目现场的评估，</w:t>
      </w:r>
      <w:r>
        <w:rPr>
          <w:rFonts w:hint="eastAsia" w:ascii="宋体" w:hAnsi="宋体" w:eastAsia="宋体" w:cs="宋体"/>
          <w:color w:val="auto"/>
          <w:sz w:val="24"/>
          <w:szCs w:val="24"/>
          <w:highlight w:val="none"/>
        </w:rPr>
        <w:t>一旦中标我方不对现场条件提出额外要求</w:t>
      </w:r>
      <w:r>
        <w:rPr>
          <w:rFonts w:hint="eastAsia" w:ascii="Times New Roman" w:eastAsia="宋体" w:cs="宋体"/>
          <w:color w:val="auto"/>
          <w:sz w:val="24"/>
          <w:szCs w:val="24"/>
          <w:highlight w:val="none"/>
        </w:rPr>
        <w:t>。</w:t>
      </w:r>
    </w:p>
    <w:p w14:paraId="2FF169E2">
      <w:pPr>
        <w:snapToGrid w:val="0"/>
        <w:spacing w:line="360" w:lineRule="auto"/>
        <w:ind w:firstLine="480" w:firstLineChars="200"/>
        <w:jc w:val="left"/>
        <w:rPr>
          <w:rFonts w:cs="宋体"/>
          <w:color w:val="auto"/>
          <w:sz w:val="24"/>
          <w:highlight w:val="none"/>
        </w:rPr>
      </w:pPr>
      <w:r>
        <w:rPr>
          <w:rFonts w:hint="eastAsia" w:cs="宋体"/>
          <w:color w:val="auto"/>
          <w:sz w:val="24"/>
          <w:highlight w:val="none"/>
        </w:rPr>
        <w:t>3.我方承诺在任何情况下均不以不完全了解现场情况、</w:t>
      </w:r>
      <w:r>
        <w:rPr>
          <w:rFonts w:hint="eastAsia" w:ascii="宋体" w:hAnsi="宋体" w:cs="宋体"/>
          <w:color w:val="auto"/>
          <w:kern w:val="0"/>
          <w:sz w:val="24"/>
          <w:highlight w:val="none"/>
        </w:rPr>
        <w:t>忽视或误解施工现场情况</w:t>
      </w:r>
      <w:r>
        <w:rPr>
          <w:rFonts w:hint="eastAsia" w:cs="宋体"/>
          <w:color w:val="auto"/>
          <w:sz w:val="24"/>
          <w:highlight w:val="none"/>
        </w:rPr>
        <w:t>为理由而向招标人提出任何费用索赔</w:t>
      </w:r>
      <w:r>
        <w:rPr>
          <w:rFonts w:hint="eastAsia" w:ascii="宋体" w:hAnsi="宋体" w:cs="宋体"/>
          <w:color w:val="auto"/>
          <w:kern w:val="0"/>
          <w:sz w:val="24"/>
          <w:highlight w:val="none"/>
        </w:rPr>
        <w:t>或服务期延长</w:t>
      </w:r>
      <w:r>
        <w:rPr>
          <w:rFonts w:hint="eastAsia" w:cs="宋体"/>
          <w:color w:val="auto"/>
          <w:sz w:val="24"/>
          <w:highlight w:val="none"/>
        </w:rPr>
        <w:t>的要求。</w:t>
      </w:r>
    </w:p>
    <w:p w14:paraId="259B0000">
      <w:pPr>
        <w:snapToGrid w:val="0"/>
        <w:spacing w:line="360" w:lineRule="auto"/>
        <w:jc w:val="right"/>
        <w:rPr>
          <w:rFonts w:cs="宋体"/>
          <w:color w:val="auto"/>
          <w:sz w:val="24"/>
          <w:highlight w:val="none"/>
        </w:rPr>
      </w:pPr>
    </w:p>
    <w:p w14:paraId="065324B8">
      <w:pPr>
        <w:snapToGrid w:val="0"/>
        <w:spacing w:line="360" w:lineRule="auto"/>
        <w:jc w:val="right"/>
        <w:rPr>
          <w:rFonts w:cs="宋体"/>
          <w:color w:val="auto"/>
          <w:sz w:val="24"/>
          <w:highlight w:val="none"/>
        </w:rPr>
      </w:pPr>
      <w:r>
        <w:rPr>
          <w:rFonts w:hint="eastAsia" w:cs="宋体"/>
          <w:color w:val="auto"/>
          <w:sz w:val="24"/>
          <w:highlight w:val="none"/>
        </w:rPr>
        <w:t>投标人</w:t>
      </w:r>
      <w:r>
        <w:rPr>
          <w:rFonts w:hint="eastAsia" w:cs="宋体"/>
          <w:bCs/>
          <w:color w:val="auto"/>
          <w:sz w:val="24"/>
          <w:highlight w:val="none"/>
        </w:rPr>
        <w:t xml:space="preserve">： </w:t>
      </w:r>
      <w:r>
        <w:rPr>
          <w:rFonts w:hint="eastAsia" w:cs="宋体"/>
          <w:color w:val="auto"/>
          <w:sz w:val="24"/>
          <w:highlight w:val="none"/>
        </w:rPr>
        <w:t>（加盖公章）</w:t>
      </w:r>
    </w:p>
    <w:p w14:paraId="2910B2BB">
      <w:pPr>
        <w:snapToGrid w:val="0"/>
        <w:spacing w:line="360" w:lineRule="auto"/>
        <w:ind w:firstLine="2400" w:firstLineChars="1000"/>
        <w:jc w:val="right"/>
        <w:rPr>
          <w:rFonts w:cs="宋体"/>
          <w:color w:val="auto"/>
          <w:sz w:val="24"/>
          <w:highlight w:val="none"/>
        </w:rPr>
      </w:pPr>
      <w:r>
        <w:rPr>
          <w:rFonts w:hint="eastAsia" w:cs="宋体"/>
          <w:color w:val="auto"/>
          <w:sz w:val="24"/>
          <w:highlight w:val="none"/>
        </w:rPr>
        <w:t xml:space="preserve"> 法定代表人或被授权人：（签字或盖章）</w:t>
      </w:r>
    </w:p>
    <w:p w14:paraId="4AD50EAB">
      <w:pPr>
        <w:pStyle w:val="13"/>
        <w:ind w:firstLine="5584" w:firstLineChars="2327"/>
        <w:rPr>
          <w:rFonts w:hint="eastAsia" w:ascii="宋体" w:hAnsi="宋体" w:cs="宋体"/>
          <w:color w:val="auto"/>
          <w:kern w:val="0"/>
          <w:sz w:val="44"/>
          <w:szCs w:val="44"/>
          <w:highlight w:val="none"/>
        </w:rPr>
      </w:pPr>
      <w:r>
        <w:rPr>
          <w:rFonts w:hint="eastAsia" w:cs="宋体"/>
          <w:color w:val="auto"/>
          <w:highlight w:val="none"/>
        </w:rPr>
        <w:t xml:space="preserve"> 年      月   日</w:t>
      </w:r>
    </w:p>
    <w:p w14:paraId="30E88E56">
      <w:pP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br w:type="page"/>
      </w:r>
    </w:p>
    <w:p w14:paraId="14605319">
      <w:pPr>
        <w:adjustRightInd w:val="0"/>
        <w:snapToGrid w:val="0"/>
        <w:spacing w:line="440" w:lineRule="exact"/>
        <w:jc w:val="center"/>
        <w:rPr>
          <w:rFonts w:hint="eastAsia" w:ascii="宋体" w:hAnsi="宋体" w:cs="宋体"/>
          <w:color w:val="auto"/>
          <w:sz w:val="44"/>
          <w:szCs w:val="44"/>
          <w:highlight w:val="none"/>
        </w:rPr>
      </w:pPr>
      <w:r>
        <w:rPr>
          <w:rFonts w:hint="eastAsia" w:ascii="宋体" w:hAnsi="宋体" w:cs="宋体"/>
          <w:color w:val="auto"/>
          <w:kern w:val="0"/>
          <w:sz w:val="44"/>
          <w:szCs w:val="44"/>
          <w:highlight w:val="none"/>
        </w:rPr>
        <w:t>第八章工程量清单</w:t>
      </w:r>
      <w:bookmarkEnd w:id="325"/>
      <w:bookmarkEnd w:id="326"/>
    </w:p>
    <w:p w14:paraId="527E19C7">
      <w:pPr>
        <w:jc w:val="center"/>
        <w:rPr>
          <w:rFonts w:hint="eastAsia" w:ascii="宋体" w:hAnsi="宋体" w:cs="宋体"/>
          <w:color w:val="auto"/>
          <w:highlight w:val="none"/>
        </w:rPr>
      </w:pPr>
    </w:p>
    <w:p w14:paraId="5E680C9B">
      <w:pPr>
        <w:jc w:val="center"/>
        <w:rPr>
          <w:rFonts w:hint="eastAsia" w:ascii="宋体" w:hAnsi="宋体" w:cs="宋体"/>
          <w:color w:val="auto"/>
          <w:highlight w:val="none"/>
        </w:rPr>
      </w:pPr>
    </w:p>
    <w:p w14:paraId="4287A2C9">
      <w:pPr>
        <w:jc w:val="center"/>
        <w:rPr>
          <w:rFonts w:hint="eastAsia" w:ascii="宋体" w:hAnsi="宋体" w:cs="宋体"/>
          <w:color w:val="auto"/>
          <w:highlight w:val="none"/>
        </w:rPr>
      </w:pPr>
      <w:r>
        <w:rPr>
          <w:rFonts w:hint="eastAsia" w:ascii="宋体" w:hAnsi="宋体" w:cs="宋体"/>
          <w:color w:val="auto"/>
          <w:highlight w:val="none"/>
        </w:rPr>
        <w:t>（南通市崇川区人民政府网公示公告栏下载）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Times New Roman"/>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时尚中黑简体">
    <w:panose1 w:val="01010104010101010101"/>
    <w:charset w:val="86"/>
    <w:family w:val="auto"/>
    <w:pitch w:val="default"/>
    <w:sig w:usb0="800002BF" w:usb1="184F6CF8" w:usb2="00000012" w:usb3="00000000" w:csb0="00040001" w:csb1="00000000"/>
  </w:font>
  <w:font w:name="华文中宋">
    <w:panose1 w:val="02010600040101010101"/>
    <w:charset w:val="86"/>
    <w:family w:val="auto"/>
    <w:pitch w:val="default"/>
    <w:sig w:usb0="00000287" w:usb1="080F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EE10">
    <w:pPr>
      <w:pStyle w:val="33"/>
      <w:framePr w:wrap="around" w:vAnchor="text" w:hAnchor="margin" w:xAlign="center" w:y="1"/>
      <w:rPr>
        <w:rStyle w:val="58"/>
      </w:rPr>
    </w:pPr>
    <w:r>
      <w:fldChar w:fldCharType="begin"/>
    </w:r>
    <w:r>
      <w:rPr>
        <w:rStyle w:val="58"/>
      </w:rPr>
      <w:instrText xml:space="preserve">PAGE  </w:instrText>
    </w:r>
    <w:r>
      <w:fldChar w:fldCharType="separate"/>
    </w:r>
    <w:r>
      <w:rPr>
        <w:rStyle w:val="58"/>
      </w:rPr>
      <w:t>67</w:t>
    </w:r>
    <w:r>
      <w:fldChar w:fldCharType="end"/>
    </w:r>
  </w:p>
  <w:p w14:paraId="2111D239">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70A43">
    <w:pPr>
      <w:pStyle w:val="34"/>
    </w:pPr>
    <w:r>
      <w:rPr>
        <w:rFonts w:hint="eastAsia"/>
      </w:rPr>
      <w:t>唐闸涉园民宿木结构、墙面翻新工程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065C1"/>
    <w:multiLevelType w:val="multilevel"/>
    <w:tmpl w:val="283065C1"/>
    <w:lvl w:ilvl="0" w:tentative="0">
      <w:start w:val="2"/>
      <w:numFmt w:val="decimalEnclosedCircle"/>
      <w:lvlText w:val="%1"/>
      <w:lvlJc w:val="left"/>
      <w:pPr>
        <w:ind w:left="840" w:hanging="360"/>
      </w:pPr>
      <w:rPr>
        <w:rFonts w:hint="default"/>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lZTQ3M2MyOTlmMGVhNjhkZmE5ZWE1NGZmOTI0MDMifQ=="/>
  </w:docVars>
  <w:rsids>
    <w:rsidRoot w:val="52F72180"/>
    <w:rsid w:val="00005508"/>
    <w:rsid w:val="000137E4"/>
    <w:rsid w:val="000304DE"/>
    <w:rsid w:val="00031285"/>
    <w:rsid w:val="00085226"/>
    <w:rsid w:val="000A2396"/>
    <w:rsid w:val="000A7A0B"/>
    <w:rsid w:val="000B25C8"/>
    <w:rsid w:val="000C379F"/>
    <w:rsid w:val="000D59DF"/>
    <w:rsid w:val="000F7197"/>
    <w:rsid w:val="00104010"/>
    <w:rsid w:val="0019021D"/>
    <w:rsid w:val="001A23B9"/>
    <w:rsid w:val="001A5653"/>
    <w:rsid w:val="001B1E77"/>
    <w:rsid w:val="001B6EDD"/>
    <w:rsid w:val="001D5DB4"/>
    <w:rsid w:val="001E7D83"/>
    <w:rsid w:val="001F1AA0"/>
    <w:rsid w:val="002410F1"/>
    <w:rsid w:val="0024422D"/>
    <w:rsid w:val="002C18B2"/>
    <w:rsid w:val="002C4EC2"/>
    <w:rsid w:val="002C51A8"/>
    <w:rsid w:val="002C720A"/>
    <w:rsid w:val="002C7D8C"/>
    <w:rsid w:val="002D3CEC"/>
    <w:rsid w:val="002E24A5"/>
    <w:rsid w:val="002E29F9"/>
    <w:rsid w:val="003039D2"/>
    <w:rsid w:val="00307022"/>
    <w:rsid w:val="00311798"/>
    <w:rsid w:val="0035131B"/>
    <w:rsid w:val="00382671"/>
    <w:rsid w:val="00391500"/>
    <w:rsid w:val="003B5E39"/>
    <w:rsid w:val="003B6976"/>
    <w:rsid w:val="003E67A4"/>
    <w:rsid w:val="003E7519"/>
    <w:rsid w:val="00402262"/>
    <w:rsid w:val="004266CE"/>
    <w:rsid w:val="0043725C"/>
    <w:rsid w:val="00454A17"/>
    <w:rsid w:val="00462D2C"/>
    <w:rsid w:val="00476F7A"/>
    <w:rsid w:val="00492D9C"/>
    <w:rsid w:val="00494175"/>
    <w:rsid w:val="004B604A"/>
    <w:rsid w:val="004D19F2"/>
    <w:rsid w:val="004F01C7"/>
    <w:rsid w:val="005510E6"/>
    <w:rsid w:val="00555D5C"/>
    <w:rsid w:val="00564F36"/>
    <w:rsid w:val="0058042C"/>
    <w:rsid w:val="005C1145"/>
    <w:rsid w:val="005D47B9"/>
    <w:rsid w:val="005F06B7"/>
    <w:rsid w:val="005F6B01"/>
    <w:rsid w:val="00603142"/>
    <w:rsid w:val="00622A99"/>
    <w:rsid w:val="00632BC5"/>
    <w:rsid w:val="00654635"/>
    <w:rsid w:val="00665717"/>
    <w:rsid w:val="006C29FE"/>
    <w:rsid w:val="006C6C8D"/>
    <w:rsid w:val="006D158B"/>
    <w:rsid w:val="006D414B"/>
    <w:rsid w:val="006E798D"/>
    <w:rsid w:val="006F26BC"/>
    <w:rsid w:val="00751B7F"/>
    <w:rsid w:val="00762F38"/>
    <w:rsid w:val="00786406"/>
    <w:rsid w:val="007E0EE2"/>
    <w:rsid w:val="007E3205"/>
    <w:rsid w:val="007E5CD3"/>
    <w:rsid w:val="008008A3"/>
    <w:rsid w:val="00817094"/>
    <w:rsid w:val="008532F6"/>
    <w:rsid w:val="00863AF5"/>
    <w:rsid w:val="008706E7"/>
    <w:rsid w:val="008839EF"/>
    <w:rsid w:val="008841B5"/>
    <w:rsid w:val="0089506C"/>
    <w:rsid w:val="008A2833"/>
    <w:rsid w:val="008B223C"/>
    <w:rsid w:val="008B2EFF"/>
    <w:rsid w:val="008F010C"/>
    <w:rsid w:val="00925ECE"/>
    <w:rsid w:val="009435B6"/>
    <w:rsid w:val="00952E2A"/>
    <w:rsid w:val="00966D2B"/>
    <w:rsid w:val="009674CD"/>
    <w:rsid w:val="00983613"/>
    <w:rsid w:val="0099048E"/>
    <w:rsid w:val="009D70CB"/>
    <w:rsid w:val="009E552F"/>
    <w:rsid w:val="009E6F9A"/>
    <w:rsid w:val="00A0532F"/>
    <w:rsid w:val="00A744F6"/>
    <w:rsid w:val="00A851CF"/>
    <w:rsid w:val="00A93380"/>
    <w:rsid w:val="00A944F4"/>
    <w:rsid w:val="00AB5BF7"/>
    <w:rsid w:val="00AC62E9"/>
    <w:rsid w:val="00AE4CFB"/>
    <w:rsid w:val="00B146FB"/>
    <w:rsid w:val="00B32F6A"/>
    <w:rsid w:val="00B44053"/>
    <w:rsid w:val="00B64FCC"/>
    <w:rsid w:val="00B67F09"/>
    <w:rsid w:val="00B83814"/>
    <w:rsid w:val="00B95EA8"/>
    <w:rsid w:val="00BD7D68"/>
    <w:rsid w:val="00BE0094"/>
    <w:rsid w:val="00BE078B"/>
    <w:rsid w:val="00BF0D1E"/>
    <w:rsid w:val="00C4341C"/>
    <w:rsid w:val="00C44BC3"/>
    <w:rsid w:val="00C66BFF"/>
    <w:rsid w:val="00C77CD4"/>
    <w:rsid w:val="00C86E76"/>
    <w:rsid w:val="00C93764"/>
    <w:rsid w:val="00C938FB"/>
    <w:rsid w:val="00C94A59"/>
    <w:rsid w:val="00CA0938"/>
    <w:rsid w:val="00CC798D"/>
    <w:rsid w:val="00CF59F8"/>
    <w:rsid w:val="00D22B4B"/>
    <w:rsid w:val="00D42E60"/>
    <w:rsid w:val="00D83849"/>
    <w:rsid w:val="00D946E7"/>
    <w:rsid w:val="00D97A50"/>
    <w:rsid w:val="00DA342D"/>
    <w:rsid w:val="00DC28EF"/>
    <w:rsid w:val="00DD2669"/>
    <w:rsid w:val="00DF164D"/>
    <w:rsid w:val="00DF780B"/>
    <w:rsid w:val="00E02E26"/>
    <w:rsid w:val="00E05ECF"/>
    <w:rsid w:val="00E107DE"/>
    <w:rsid w:val="00E66D96"/>
    <w:rsid w:val="00E73988"/>
    <w:rsid w:val="00E74F62"/>
    <w:rsid w:val="00E82E12"/>
    <w:rsid w:val="00EB3912"/>
    <w:rsid w:val="00EC39F2"/>
    <w:rsid w:val="00F26BAE"/>
    <w:rsid w:val="00F344EC"/>
    <w:rsid w:val="00F374CC"/>
    <w:rsid w:val="00F40425"/>
    <w:rsid w:val="00F46FFA"/>
    <w:rsid w:val="00F62CDD"/>
    <w:rsid w:val="00F91FA1"/>
    <w:rsid w:val="00F92BE3"/>
    <w:rsid w:val="00F92DFB"/>
    <w:rsid w:val="00F931F9"/>
    <w:rsid w:val="00F97F6E"/>
    <w:rsid w:val="00FA5ED6"/>
    <w:rsid w:val="00FA7E59"/>
    <w:rsid w:val="00FB13C3"/>
    <w:rsid w:val="00FB356B"/>
    <w:rsid w:val="00FC251A"/>
    <w:rsid w:val="00FC621A"/>
    <w:rsid w:val="00FD12F8"/>
    <w:rsid w:val="00FF43BC"/>
    <w:rsid w:val="01D12E5A"/>
    <w:rsid w:val="01F55661"/>
    <w:rsid w:val="02200237"/>
    <w:rsid w:val="02386E3D"/>
    <w:rsid w:val="026748F2"/>
    <w:rsid w:val="029D0211"/>
    <w:rsid w:val="03015719"/>
    <w:rsid w:val="03206394"/>
    <w:rsid w:val="03340A23"/>
    <w:rsid w:val="03382C78"/>
    <w:rsid w:val="03453955"/>
    <w:rsid w:val="03A613A4"/>
    <w:rsid w:val="03DC044A"/>
    <w:rsid w:val="04041965"/>
    <w:rsid w:val="049251C3"/>
    <w:rsid w:val="049F168E"/>
    <w:rsid w:val="04AE774F"/>
    <w:rsid w:val="04BD7173"/>
    <w:rsid w:val="056C7B74"/>
    <w:rsid w:val="05FB4909"/>
    <w:rsid w:val="06AB7B59"/>
    <w:rsid w:val="06B570FB"/>
    <w:rsid w:val="06DE4469"/>
    <w:rsid w:val="06EC5DD0"/>
    <w:rsid w:val="070F2C1D"/>
    <w:rsid w:val="071276E9"/>
    <w:rsid w:val="0720359B"/>
    <w:rsid w:val="07300D17"/>
    <w:rsid w:val="0829027A"/>
    <w:rsid w:val="087E1A5C"/>
    <w:rsid w:val="08922873"/>
    <w:rsid w:val="09150091"/>
    <w:rsid w:val="091D420B"/>
    <w:rsid w:val="099C263F"/>
    <w:rsid w:val="09B63701"/>
    <w:rsid w:val="0A574756"/>
    <w:rsid w:val="0B19080B"/>
    <w:rsid w:val="0B756D1E"/>
    <w:rsid w:val="0B7959C4"/>
    <w:rsid w:val="0B870B9C"/>
    <w:rsid w:val="0BCE3DBB"/>
    <w:rsid w:val="0BE45A66"/>
    <w:rsid w:val="0BFB037D"/>
    <w:rsid w:val="0C06498C"/>
    <w:rsid w:val="0C357EB6"/>
    <w:rsid w:val="0C4B340B"/>
    <w:rsid w:val="0C7E6C27"/>
    <w:rsid w:val="0C9B69E4"/>
    <w:rsid w:val="0E0A7A22"/>
    <w:rsid w:val="0E4B13B1"/>
    <w:rsid w:val="0E9D75E1"/>
    <w:rsid w:val="0F657A50"/>
    <w:rsid w:val="0FDB4504"/>
    <w:rsid w:val="109041A4"/>
    <w:rsid w:val="109C3648"/>
    <w:rsid w:val="10B4026F"/>
    <w:rsid w:val="10C22CE1"/>
    <w:rsid w:val="10CF4913"/>
    <w:rsid w:val="10D61142"/>
    <w:rsid w:val="10D95F27"/>
    <w:rsid w:val="11D93F8F"/>
    <w:rsid w:val="122356AC"/>
    <w:rsid w:val="128F4AEF"/>
    <w:rsid w:val="129275C7"/>
    <w:rsid w:val="12C147F5"/>
    <w:rsid w:val="12FD414F"/>
    <w:rsid w:val="13AD6C5E"/>
    <w:rsid w:val="13EC7D20"/>
    <w:rsid w:val="14007EF4"/>
    <w:rsid w:val="1407129F"/>
    <w:rsid w:val="15975949"/>
    <w:rsid w:val="15E03962"/>
    <w:rsid w:val="16427DA6"/>
    <w:rsid w:val="1694043E"/>
    <w:rsid w:val="169C75F8"/>
    <w:rsid w:val="16BB7B7E"/>
    <w:rsid w:val="16BE2541"/>
    <w:rsid w:val="16DD169B"/>
    <w:rsid w:val="16DF0D3A"/>
    <w:rsid w:val="16F741F0"/>
    <w:rsid w:val="17187845"/>
    <w:rsid w:val="171E4694"/>
    <w:rsid w:val="17C6385E"/>
    <w:rsid w:val="17F17FFA"/>
    <w:rsid w:val="185A04B5"/>
    <w:rsid w:val="19121F1F"/>
    <w:rsid w:val="195E29C5"/>
    <w:rsid w:val="198750D7"/>
    <w:rsid w:val="19D06514"/>
    <w:rsid w:val="1A0E6F64"/>
    <w:rsid w:val="1A4C290F"/>
    <w:rsid w:val="1A617633"/>
    <w:rsid w:val="1A7E5552"/>
    <w:rsid w:val="1A8B7005"/>
    <w:rsid w:val="1A9E7AF2"/>
    <w:rsid w:val="1AB55BAE"/>
    <w:rsid w:val="1AE40497"/>
    <w:rsid w:val="1AFF6FE6"/>
    <w:rsid w:val="1B1F23A4"/>
    <w:rsid w:val="1B4072CF"/>
    <w:rsid w:val="1B515990"/>
    <w:rsid w:val="1B851185"/>
    <w:rsid w:val="1B865EA2"/>
    <w:rsid w:val="1BA44686"/>
    <w:rsid w:val="1BBA4792"/>
    <w:rsid w:val="1BD7304E"/>
    <w:rsid w:val="1BF7207B"/>
    <w:rsid w:val="1C3E37EF"/>
    <w:rsid w:val="1C566653"/>
    <w:rsid w:val="1C764317"/>
    <w:rsid w:val="1CE10F3A"/>
    <w:rsid w:val="1CF601E9"/>
    <w:rsid w:val="1D0176F0"/>
    <w:rsid w:val="1D30218A"/>
    <w:rsid w:val="1D303373"/>
    <w:rsid w:val="1D4A7007"/>
    <w:rsid w:val="1D4D7426"/>
    <w:rsid w:val="1D8B4CDD"/>
    <w:rsid w:val="1D905C7A"/>
    <w:rsid w:val="1DFE19DA"/>
    <w:rsid w:val="1E0335D4"/>
    <w:rsid w:val="1EAA17EB"/>
    <w:rsid w:val="1EAF681B"/>
    <w:rsid w:val="1EED2519"/>
    <w:rsid w:val="1EFB3AAE"/>
    <w:rsid w:val="1F677CA7"/>
    <w:rsid w:val="1F806D69"/>
    <w:rsid w:val="1F8E5EA3"/>
    <w:rsid w:val="1FD368E2"/>
    <w:rsid w:val="1FEE719D"/>
    <w:rsid w:val="2001070A"/>
    <w:rsid w:val="200A199D"/>
    <w:rsid w:val="2035036D"/>
    <w:rsid w:val="20487479"/>
    <w:rsid w:val="20677A69"/>
    <w:rsid w:val="206A6AD6"/>
    <w:rsid w:val="20754BC4"/>
    <w:rsid w:val="20C55B80"/>
    <w:rsid w:val="21384AF9"/>
    <w:rsid w:val="21433F5C"/>
    <w:rsid w:val="21A66D68"/>
    <w:rsid w:val="22356182"/>
    <w:rsid w:val="22C205C9"/>
    <w:rsid w:val="22EA5BD8"/>
    <w:rsid w:val="23457D5C"/>
    <w:rsid w:val="237E21BF"/>
    <w:rsid w:val="23B05BD9"/>
    <w:rsid w:val="23F76998"/>
    <w:rsid w:val="241777A9"/>
    <w:rsid w:val="24227065"/>
    <w:rsid w:val="24360BF5"/>
    <w:rsid w:val="24443260"/>
    <w:rsid w:val="244A2F6C"/>
    <w:rsid w:val="2494616D"/>
    <w:rsid w:val="24B94303"/>
    <w:rsid w:val="25103C2A"/>
    <w:rsid w:val="252D2080"/>
    <w:rsid w:val="253B4663"/>
    <w:rsid w:val="25516645"/>
    <w:rsid w:val="25796D3B"/>
    <w:rsid w:val="25ED03AC"/>
    <w:rsid w:val="260B04D9"/>
    <w:rsid w:val="26603F1B"/>
    <w:rsid w:val="269523F6"/>
    <w:rsid w:val="273A2F36"/>
    <w:rsid w:val="273E7F57"/>
    <w:rsid w:val="279F6FB7"/>
    <w:rsid w:val="27B01160"/>
    <w:rsid w:val="27DF2845"/>
    <w:rsid w:val="28326879"/>
    <w:rsid w:val="28A76112"/>
    <w:rsid w:val="28BB57B8"/>
    <w:rsid w:val="29620303"/>
    <w:rsid w:val="2A0F0C91"/>
    <w:rsid w:val="2A744E37"/>
    <w:rsid w:val="2A860E2B"/>
    <w:rsid w:val="2A9E3D57"/>
    <w:rsid w:val="2ABA7B5F"/>
    <w:rsid w:val="2AC10D1E"/>
    <w:rsid w:val="2AE35416"/>
    <w:rsid w:val="2B206A6D"/>
    <w:rsid w:val="2B2A7C4F"/>
    <w:rsid w:val="2B3D62E1"/>
    <w:rsid w:val="2C24122B"/>
    <w:rsid w:val="2C316941"/>
    <w:rsid w:val="2D2E4F9E"/>
    <w:rsid w:val="2D781C67"/>
    <w:rsid w:val="2DB651CE"/>
    <w:rsid w:val="2DD111DF"/>
    <w:rsid w:val="2DD9093E"/>
    <w:rsid w:val="2DF42BA9"/>
    <w:rsid w:val="2E790C18"/>
    <w:rsid w:val="2E860C38"/>
    <w:rsid w:val="2EA255A6"/>
    <w:rsid w:val="2F4744A7"/>
    <w:rsid w:val="2F4F1437"/>
    <w:rsid w:val="2F820643"/>
    <w:rsid w:val="2FF5523F"/>
    <w:rsid w:val="2FFF417C"/>
    <w:rsid w:val="30131749"/>
    <w:rsid w:val="30226805"/>
    <w:rsid w:val="303D1BD7"/>
    <w:rsid w:val="304B42F4"/>
    <w:rsid w:val="30E2225E"/>
    <w:rsid w:val="30F01BF0"/>
    <w:rsid w:val="31417964"/>
    <w:rsid w:val="315E0057"/>
    <w:rsid w:val="317A6513"/>
    <w:rsid w:val="31A16E5C"/>
    <w:rsid w:val="31AE1467"/>
    <w:rsid w:val="31E00A9E"/>
    <w:rsid w:val="31FB3AF8"/>
    <w:rsid w:val="32675C4F"/>
    <w:rsid w:val="32EC10B5"/>
    <w:rsid w:val="333A6892"/>
    <w:rsid w:val="3386578F"/>
    <w:rsid w:val="33951476"/>
    <w:rsid w:val="33F86541"/>
    <w:rsid w:val="345A0221"/>
    <w:rsid w:val="34927F26"/>
    <w:rsid w:val="349A6E21"/>
    <w:rsid w:val="34AD7E56"/>
    <w:rsid w:val="34EB5A9A"/>
    <w:rsid w:val="35000956"/>
    <w:rsid w:val="355E2790"/>
    <w:rsid w:val="356848A0"/>
    <w:rsid w:val="359211C5"/>
    <w:rsid w:val="35957AC3"/>
    <w:rsid w:val="35A33C7F"/>
    <w:rsid w:val="35DE2908"/>
    <w:rsid w:val="36767BF1"/>
    <w:rsid w:val="36803184"/>
    <w:rsid w:val="36DE12F2"/>
    <w:rsid w:val="36EB22FA"/>
    <w:rsid w:val="37371CE0"/>
    <w:rsid w:val="37400976"/>
    <w:rsid w:val="374A762F"/>
    <w:rsid w:val="37B8593F"/>
    <w:rsid w:val="37C71CEA"/>
    <w:rsid w:val="37FB08F2"/>
    <w:rsid w:val="380073C7"/>
    <w:rsid w:val="38227225"/>
    <w:rsid w:val="382D4E45"/>
    <w:rsid w:val="38482980"/>
    <w:rsid w:val="388F398F"/>
    <w:rsid w:val="38CC0746"/>
    <w:rsid w:val="38FE496F"/>
    <w:rsid w:val="399260B1"/>
    <w:rsid w:val="399D0BA9"/>
    <w:rsid w:val="39D210D0"/>
    <w:rsid w:val="39F36AB0"/>
    <w:rsid w:val="3A22131F"/>
    <w:rsid w:val="3A3A5C00"/>
    <w:rsid w:val="3A651382"/>
    <w:rsid w:val="3AA47B56"/>
    <w:rsid w:val="3ADB5C14"/>
    <w:rsid w:val="3B57147E"/>
    <w:rsid w:val="3BF04197"/>
    <w:rsid w:val="3C494C91"/>
    <w:rsid w:val="3C816AD5"/>
    <w:rsid w:val="3C85123C"/>
    <w:rsid w:val="3D172AAF"/>
    <w:rsid w:val="3D1B0ACD"/>
    <w:rsid w:val="3D4346CC"/>
    <w:rsid w:val="3D53334C"/>
    <w:rsid w:val="3D842BF3"/>
    <w:rsid w:val="3DE96996"/>
    <w:rsid w:val="3DFD6ED4"/>
    <w:rsid w:val="3DFE2E5B"/>
    <w:rsid w:val="3E926D73"/>
    <w:rsid w:val="3E947456"/>
    <w:rsid w:val="3EA64DEB"/>
    <w:rsid w:val="3EFB7799"/>
    <w:rsid w:val="3F553B85"/>
    <w:rsid w:val="3F6128A4"/>
    <w:rsid w:val="3F6668EF"/>
    <w:rsid w:val="3F7C7073"/>
    <w:rsid w:val="3FB12023"/>
    <w:rsid w:val="3FD43F78"/>
    <w:rsid w:val="40792AF8"/>
    <w:rsid w:val="407A1133"/>
    <w:rsid w:val="411611C0"/>
    <w:rsid w:val="414E709D"/>
    <w:rsid w:val="415D3E87"/>
    <w:rsid w:val="41B8730F"/>
    <w:rsid w:val="41BD5D6E"/>
    <w:rsid w:val="41D55DCA"/>
    <w:rsid w:val="41DA54D8"/>
    <w:rsid w:val="424A69DB"/>
    <w:rsid w:val="425A3F23"/>
    <w:rsid w:val="42BC2F0F"/>
    <w:rsid w:val="42CE0C11"/>
    <w:rsid w:val="42CF21CF"/>
    <w:rsid w:val="42F02F19"/>
    <w:rsid w:val="439218EB"/>
    <w:rsid w:val="43EC1B77"/>
    <w:rsid w:val="44042F5B"/>
    <w:rsid w:val="44095964"/>
    <w:rsid w:val="446948F1"/>
    <w:rsid w:val="45967968"/>
    <w:rsid w:val="45AC0F39"/>
    <w:rsid w:val="45DD25A5"/>
    <w:rsid w:val="4614789E"/>
    <w:rsid w:val="463047B6"/>
    <w:rsid w:val="463B0D2E"/>
    <w:rsid w:val="46560772"/>
    <w:rsid w:val="469345CE"/>
    <w:rsid w:val="46B55163"/>
    <w:rsid w:val="46C60AC8"/>
    <w:rsid w:val="47876D4C"/>
    <w:rsid w:val="47C22C96"/>
    <w:rsid w:val="47C951F3"/>
    <w:rsid w:val="47F5056D"/>
    <w:rsid w:val="47F64889"/>
    <w:rsid w:val="4866783D"/>
    <w:rsid w:val="48B33EB3"/>
    <w:rsid w:val="48D2427E"/>
    <w:rsid w:val="490A54F9"/>
    <w:rsid w:val="4A8D493A"/>
    <w:rsid w:val="4A8E3303"/>
    <w:rsid w:val="4A9B5DA6"/>
    <w:rsid w:val="4AA06FF7"/>
    <w:rsid w:val="4AAE3170"/>
    <w:rsid w:val="4AD87C8C"/>
    <w:rsid w:val="4B061452"/>
    <w:rsid w:val="4B3C36D6"/>
    <w:rsid w:val="4B8A6E41"/>
    <w:rsid w:val="4B922D11"/>
    <w:rsid w:val="4C580249"/>
    <w:rsid w:val="4C837C16"/>
    <w:rsid w:val="4D0813B1"/>
    <w:rsid w:val="4D4545A1"/>
    <w:rsid w:val="4E704779"/>
    <w:rsid w:val="4E7D3059"/>
    <w:rsid w:val="4EFE6975"/>
    <w:rsid w:val="4F1D2266"/>
    <w:rsid w:val="5051325C"/>
    <w:rsid w:val="5074071D"/>
    <w:rsid w:val="508C6FAA"/>
    <w:rsid w:val="514559C8"/>
    <w:rsid w:val="51794FC6"/>
    <w:rsid w:val="51B85553"/>
    <w:rsid w:val="51C6032A"/>
    <w:rsid w:val="51CC286C"/>
    <w:rsid w:val="51DC0E58"/>
    <w:rsid w:val="52120376"/>
    <w:rsid w:val="52250DE6"/>
    <w:rsid w:val="523A1AA0"/>
    <w:rsid w:val="52405063"/>
    <w:rsid w:val="524B7D2C"/>
    <w:rsid w:val="52F72180"/>
    <w:rsid w:val="5303022D"/>
    <w:rsid w:val="53197847"/>
    <w:rsid w:val="5395573C"/>
    <w:rsid w:val="53CF1C23"/>
    <w:rsid w:val="53D13C42"/>
    <w:rsid w:val="54343DFE"/>
    <w:rsid w:val="543E4820"/>
    <w:rsid w:val="54564CE5"/>
    <w:rsid w:val="54F40207"/>
    <w:rsid w:val="554A6F5A"/>
    <w:rsid w:val="555B6E99"/>
    <w:rsid w:val="55697A26"/>
    <w:rsid w:val="557557C3"/>
    <w:rsid w:val="55A3245D"/>
    <w:rsid w:val="55B92F6C"/>
    <w:rsid w:val="55EE12EF"/>
    <w:rsid w:val="565344CE"/>
    <w:rsid w:val="566C0899"/>
    <w:rsid w:val="56A82775"/>
    <w:rsid w:val="56B23ED5"/>
    <w:rsid w:val="57BE5D49"/>
    <w:rsid w:val="57EC19AF"/>
    <w:rsid w:val="58036E1F"/>
    <w:rsid w:val="583019E9"/>
    <w:rsid w:val="583D2C87"/>
    <w:rsid w:val="58584C76"/>
    <w:rsid w:val="58FE5B81"/>
    <w:rsid w:val="59634351"/>
    <w:rsid w:val="59702E9D"/>
    <w:rsid w:val="598021CC"/>
    <w:rsid w:val="5A404FEC"/>
    <w:rsid w:val="5A4F6E11"/>
    <w:rsid w:val="5A6B79CC"/>
    <w:rsid w:val="5BA50CBA"/>
    <w:rsid w:val="5BFE7BBD"/>
    <w:rsid w:val="5C437A72"/>
    <w:rsid w:val="5D3E62AE"/>
    <w:rsid w:val="5D9E1657"/>
    <w:rsid w:val="5E0A32B4"/>
    <w:rsid w:val="5E3E26AF"/>
    <w:rsid w:val="5E45647E"/>
    <w:rsid w:val="5E5C73E8"/>
    <w:rsid w:val="5E897E68"/>
    <w:rsid w:val="5F467B47"/>
    <w:rsid w:val="5FB13C31"/>
    <w:rsid w:val="605865B8"/>
    <w:rsid w:val="60D82CE4"/>
    <w:rsid w:val="60DF620F"/>
    <w:rsid w:val="60EC6236"/>
    <w:rsid w:val="611C2FBF"/>
    <w:rsid w:val="618A0898"/>
    <w:rsid w:val="61993871"/>
    <w:rsid w:val="619B26A7"/>
    <w:rsid w:val="61F429C1"/>
    <w:rsid w:val="624668D5"/>
    <w:rsid w:val="624B7136"/>
    <w:rsid w:val="62522938"/>
    <w:rsid w:val="62FD1875"/>
    <w:rsid w:val="63B22B3D"/>
    <w:rsid w:val="63ED5954"/>
    <w:rsid w:val="63FB405D"/>
    <w:rsid w:val="640308ED"/>
    <w:rsid w:val="640E1B0F"/>
    <w:rsid w:val="64132657"/>
    <w:rsid w:val="644E6BCC"/>
    <w:rsid w:val="64877904"/>
    <w:rsid w:val="64947A50"/>
    <w:rsid w:val="64DB5A06"/>
    <w:rsid w:val="65757F92"/>
    <w:rsid w:val="658713A2"/>
    <w:rsid w:val="65946B60"/>
    <w:rsid w:val="65BB22B9"/>
    <w:rsid w:val="65EF3D43"/>
    <w:rsid w:val="664A571D"/>
    <w:rsid w:val="667967BE"/>
    <w:rsid w:val="66962223"/>
    <w:rsid w:val="66B66FD3"/>
    <w:rsid w:val="66BA1604"/>
    <w:rsid w:val="66D76AB5"/>
    <w:rsid w:val="67690B3F"/>
    <w:rsid w:val="677D408C"/>
    <w:rsid w:val="6780462D"/>
    <w:rsid w:val="679A2E90"/>
    <w:rsid w:val="67C5041C"/>
    <w:rsid w:val="67CF572D"/>
    <w:rsid w:val="67E5136C"/>
    <w:rsid w:val="67EB3D46"/>
    <w:rsid w:val="68F856AC"/>
    <w:rsid w:val="69265536"/>
    <w:rsid w:val="6932562B"/>
    <w:rsid w:val="696819D0"/>
    <w:rsid w:val="69C9316E"/>
    <w:rsid w:val="69E20A27"/>
    <w:rsid w:val="6A1130A8"/>
    <w:rsid w:val="6A193EAF"/>
    <w:rsid w:val="6A1A3DED"/>
    <w:rsid w:val="6A1D1B56"/>
    <w:rsid w:val="6A294EE0"/>
    <w:rsid w:val="6A802D36"/>
    <w:rsid w:val="6AA644F9"/>
    <w:rsid w:val="6AAA163C"/>
    <w:rsid w:val="6B2F7D93"/>
    <w:rsid w:val="6B673089"/>
    <w:rsid w:val="6B7B086E"/>
    <w:rsid w:val="6B945E48"/>
    <w:rsid w:val="6BB95AAA"/>
    <w:rsid w:val="6BC74F0A"/>
    <w:rsid w:val="6BD10A4D"/>
    <w:rsid w:val="6C136002"/>
    <w:rsid w:val="6C726518"/>
    <w:rsid w:val="6C9D6E4B"/>
    <w:rsid w:val="6CA17875"/>
    <w:rsid w:val="6D1938F9"/>
    <w:rsid w:val="6D204704"/>
    <w:rsid w:val="6D2967AF"/>
    <w:rsid w:val="6D3E0738"/>
    <w:rsid w:val="6D426B11"/>
    <w:rsid w:val="6D5371E7"/>
    <w:rsid w:val="6DB957D2"/>
    <w:rsid w:val="6E077632"/>
    <w:rsid w:val="6E5F673A"/>
    <w:rsid w:val="6EB503B0"/>
    <w:rsid w:val="6EE25A7E"/>
    <w:rsid w:val="6EE825E8"/>
    <w:rsid w:val="6F567302"/>
    <w:rsid w:val="6F673597"/>
    <w:rsid w:val="6F725463"/>
    <w:rsid w:val="6F8A251D"/>
    <w:rsid w:val="6FE86FB7"/>
    <w:rsid w:val="701D1F0A"/>
    <w:rsid w:val="70204806"/>
    <w:rsid w:val="702C3AF4"/>
    <w:rsid w:val="70485B31"/>
    <w:rsid w:val="704E3F70"/>
    <w:rsid w:val="705601E1"/>
    <w:rsid w:val="70ED6996"/>
    <w:rsid w:val="71257C6E"/>
    <w:rsid w:val="7162185A"/>
    <w:rsid w:val="71737661"/>
    <w:rsid w:val="719815BB"/>
    <w:rsid w:val="72501B91"/>
    <w:rsid w:val="7266154D"/>
    <w:rsid w:val="734001AF"/>
    <w:rsid w:val="73826FF5"/>
    <w:rsid w:val="739D6D1C"/>
    <w:rsid w:val="739E701F"/>
    <w:rsid w:val="73B10E49"/>
    <w:rsid w:val="73BE58EA"/>
    <w:rsid w:val="7434192E"/>
    <w:rsid w:val="745411EF"/>
    <w:rsid w:val="745A5CAD"/>
    <w:rsid w:val="74A9286A"/>
    <w:rsid w:val="74B42E7F"/>
    <w:rsid w:val="74DB44AB"/>
    <w:rsid w:val="74F75221"/>
    <w:rsid w:val="753F41B5"/>
    <w:rsid w:val="75DD3483"/>
    <w:rsid w:val="76631135"/>
    <w:rsid w:val="76D27A57"/>
    <w:rsid w:val="773D3BA2"/>
    <w:rsid w:val="774E3C7B"/>
    <w:rsid w:val="77521091"/>
    <w:rsid w:val="782D2B85"/>
    <w:rsid w:val="78A70B1E"/>
    <w:rsid w:val="79512FEE"/>
    <w:rsid w:val="79B75266"/>
    <w:rsid w:val="7A765096"/>
    <w:rsid w:val="7B4C0BE3"/>
    <w:rsid w:val="7B5916F7"/>
    <w:rsid w:val="7BE948C1"/>
    <w:rsid w:val="7C43587A"/>
    <w:rsid w:val="7C560791"/>
    <w:rsid w:val="7C6D24C9"/>
    <w:rsid w:val="7CBA4EA6"/>
    <w:rsid w:val="7CD218F2"/>
    <w:rsid w:val="7CE02F33"/>
    <w:rsid w:val="7CF96B28"/>
    <w:rsid w:val="7D2D6265"/>
    <w:rsid w:val="7D3D301B"/>
    <w:rsid w:val="7D4E40A8"/>
    <w:rsid w:val="7D520349"/>
    <w:rsid w:val="7DF576EA"/>
    <w:rsid w:val="7DF633DC"/>
    <w:rsid w:val="7E7555F0"/>
    <w:rsid w:val="7E7841A6"/>
    <w:rsid w:val="7EEA7E01"/>
    <w:rsid w:val="7EF944E8"/>
    <w:rsid w:val="7F1E3F4E"/>
    <w:rsid w:val="7F250E39"/>
    <w:rsid w:val="7F2552DD"/>
    <w:rsid w:val="7F350449"/>
    <w:rsid w:val="7F677552"/>
    <w:rsid w:val="7F891863"/>
    <w:rsid w:val="9F770484"/>
    <w:rsid w:val="FDD30D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96"/>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97"/>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89"/>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90"/>
    <w:autoRedefine/>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91"/>
    <w:autoRedefine/>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92"/>
    <w:autoRedefine/>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93"/>
    <w:autoRedefine/>
    <w:qFormat/>
    <w:uiPriority w:val="0"/>
    <w:pPr>
      <w:keepNext/>
      <w:keepLines/>
      <w:spacing w:before="240" w:after="64" w:line="317" w:lineRule="auto"/>
      <w:outlineLvl w:val="8"/>
    </w:pPr>
    <w:rPr>
      <w:rFonts w:ascii="Cambria" w:hAnsi="Cambria"/>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0"/>
    <w:autoRedefine/>
    <w:qFormat/>
    <w:uiPriority w:val="0"/>
    <w:pPr>
      <w:spacing w:line="360" w:lineRule="auto"/>
    </w:pPr>
    <w:rPr>
      <w:rFonts w:eastAsia="仿宋_GB2312" w:asciiTheme="minorHAnsi" w:hAnsiTheme="minorHAnsi" w:cstheme="minorBidi"/>
      <w:sz w:val="23"/>
    </w:rPr>
  </w:style>
  <w:style w:type="paragraph" w:styleId="12">
    <w:name w:val="toc 7"/>
    <w:basedOn w:val="1"/>
    <w:next w:val="1"/>
    <w:autoRedefine/>
    <w:qFormat/>
    <w:uiPriority w:val="0"/>
    <w:pPr>
      <w:ind w:left="2520" w:leftChars="1200"/>
    </w:pPr>
    <w:rPr>
      <w:rFonts w:ascii="Calibri" w:hAnsi="Calibri"/>
      <w:szCs w:val="22"/>
    </w:rPr>
  </w:style>
  <w:style w:type="paragraph" w:styleId="13">
    <w:name w:val="Normal Indent"/>
    <w:basedOn w:val="1"/>
    <w:link w:val="98"/>
    <w:autoRedefine/>
    <w:qFormat/>
    <w:uiPriority w:val="0"/>
    <w:pPr>
      <w:adjustRightInd w:val="0"/>
      <w:spacing w:line="360" w:lineRule="atLeast"/>
      <w:ind w:firstLine="482"/>
      <w:textAlignment w:val="baseline"/>
    </w:pPr>
    <w:rPr>
      <w:rFonts w:asciiTheme="minorHAnsi" w:hAnsiTheme="minorHAnsi" w:cstheme="minorBidi"/>
      <w:sz w:val="24"/>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99"/>
    <w:autoRedefine/>
    <w:qFormat/>
    <w:uiPriority w:val="0"/>
    <w:pPr>
      <w:shd w:val="clear" w:color="auto" w:fill="000080"/>
    </w:pPr>
    <w:rPr>
      <w:shd w:val="clear" w:color="auto" w:fill="000080"/>
    </w:rPr>
  </w:style>
  <w:style w:type="paragraph" w:styleId="16">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7">
    <w:name w:val="annotation text"/>
    <w:basedOn w:val="1"/>
    <w:link w:val="100"/>
    <w:autoRedefine/>
    <w:qFormat/>
    <w:uiPriority w:val="0"/>
    <w:pPr>
      <w:jc w:val="left"/>
    </w:pPr>
  </w:style>
  <w:style w:type="paragraph" w:styleId="18">
    <w:name w:val="Salutation"/>
    <w:basedOn w:val="1"/>
    <w:next w:val="1"/>
    <w:link w:val="101"/>
    <w:autoRedefine/>
    <w:qFormat/>
    <w:uiPriority w:val="0"/>
    <w:pPr>
      <w:widowControl/>
    </w:pPr>
    <w:rPr>
      <w:rFonts w:hAnsi="宋体"/>
      <w:kern w:val="0"/>
      <w:sz w:val="30"/>
      <w:szCs w:val="20"/>
    </w:rPr>
  </w:style>
  <w:style w:type="paragraph" w:styleId="19">
    <w:name w:val="Body Text 3"/>
    <w:basedOn w:val="1"/>
    <w:next w:val="1"/>
    <w:link w:val="102"/>
    <w:autoRedefine/>
    <w:qFormat/>
    <w:uiPriority w:val="0"/>
    <w:pPr>
      <w:spacing w:line="500" w:lineRule="exact"/>
    </w:pPr>
    <w:rPr>
      <w:rFonts w:hAnsi="宋体"/>
      <w:color w:val="000000"/>
      <w:kern w:val="0"/>
      <w:sz w:val="24"/>
      <w:szCs w:val="20"/>
    </w:rPr>
  </w:style>
  <w:style w:type="paragraph" w:styleId="20">
    <w:name w:val="Body Text Indent"/>
    <w:basedOn w:val="1"/>
    <w:next w:val="21"/>
    <w:link w:val="104"/>
    <w:autoRedefine/>
    <w:qFormat/>
    <w:uiPriority w:val="0"/>
    <w:pPr>
      <w:spacing w:before="240" w:line="360" w:lineRule="auto"/>
      <w:ind w:firstLine="552" w:firstLineChars="263"/>
    </w:pPr>
    <w:rPr>
      <w:rFonts w:ascii="宋体" w:hAnsi="宋体"/>
      <w:szCs w:val="20"/>
    </w:rPr>
  </w:style>
  <w:style w:type="paragraph" w:styleId="21">
    <w:name w:val="envelope return"/>
    <w:basedOn w:val="1"/>
    <w:autoRedefine/>
    <w:unhideWhenUsed/>
    <w:qFormat/>
    <w:uiPriority w:val="99"/>
    <w:pPr>
      <w:snapToGrid w:val="0"/>
    </w:pPr>
    <w:rPr>
      <w:rFonts w:ascii="Arial" w:hAnsi="Arial"/>
    </w:rPr>
  </w:style>
  <w:style w:type="paragraph" w:styleId="22">
    <w:name w:val="Block Text"/>
    <w:basedOn w:val="1"/>
    <w:next w:val="2"/>
    <w:autoRedefine/>
    <w:qFormat/>
    <w:uiPriority w:val="0"/>
    <w:pPr>
      <w:spacing w:line="360" w:lineRule="auto"/>
      <w:ind w:right="210" w:firstLine="560"/>
    </w:pPr>
    <w:rPr>
      <w:rFonts w:ascii="宋体" w:hAnsi="宋体" w:cs="宋体"/>
      <w:color w:val="000000"/>
      <w:kern w:val="0"/>
      <w:sz w:val="24"/>
      <w:szCs w:val="20"/>
    </w:rPr>
  </w:style>
  <w:style w:type="paragraph" w:styleId="23">
    <w:name w:val="index 4"/>
    <w:basedOn w:val="1"/>
    <w:next w:val="1"/>
    <w:autoRedefine/>
    <w:qFormat/>
    <w:uiPriority w:val="0"/>
    <w:pPr>
      <w:ind w:left="600" w:leftChars="600"/>
    </w:pPr>
  </w:style>
  <w:style w:type="paragraph" w:styleId="24">
    <w:name w:val="toc 5"/>
    <w:basedOn w:val="1"/>
    <w:next w:val="1"/>
    <w:autoRedefine/>
    <w:qFormat/>
    <w:uiPriority w:val="0"/>
    <w:pPr>
      <w:ind w:left="1680" w:leftChars="800"/>
    </w:pPr>
    <w:rPr>
      <w:rFonts w:ascii="Calibri" w:hAnsi="Calibri"/>
      <w:szCs w:val="22"/>
    </w:rPr>
  </w:style>
  <w:style w:type="paragraph" w:styleId="25">
    <w:name w:val="toc 3"/>
    <w:basedOn w:val="26"/>
    <w:next w:val="26"/>
    <w:autoRedefine/>
    <w:qFormat/>
    <w:uiPriority w:val="0"/>
    <w:pPr>
      <w:ind w:left="840" w:leftChars="400"/>
    </w:pPr>
  </w:style>
  <w:style w:type="paragraph" w:customStyle="1" w:styleId="26">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27">
    <w:name w:val="Plain Text"/>
    <w:basedOn w:val="1"/>
    <w:link w:val="105"/>
    <w:autoRedefine/>
    <w:qFormat/>
    <w:uiPriority w:val="0"/>
    <w:rPr>
      <w:rFonts w:ascii="宋体" w:hAnsi="Courier New"/>
    </w:rPr>
  </w:style>
  <w:style w:type="paragraph" w:styleId="28">
    <w:name w:val="toc 8"/>
    <w:basedOn w:val="1"/>
    <w:next w:val="1"/>
    <w:autoRedefine/>
    <w:qFormat/>
    <w:uiPriority w:val="0"/>
    <w:pPr>
      <w:ind w:left="2940" w:leftChars="1400"/>
    </w:pPr>
    <w:rPr>
      <w:rFonts w:ascii="Calibri" w:hAnsi="Calibri"/>
      <w:szCs w:val="22"/>
    </w:rPr>
  </w:style>
  <w:style w:type="paragraph" w:styleId="29">
    <w:name w:val="Date"/>
    <w:basedOn w:val="1"/>
    <w:next w:val="1"/>
    <w:link w:val="106"/>
    <w:autoRedefine/>
    <w:qFormat/>
    <w:uiPriority w:val="0"/>
    <w:pPr>
      <w:ind w:left="100" w:leftChars="2500"/>
    </w:pPr>
    <w:rPr>
      <w:rFonts w:asciiTheme="minorHAnsi" w:hAnsiTheme="minorHAnsi" w:eastAsiaTheme="minorEastAsia" w:cstheme="minorBidi"/>
    </w:rPr>
  </w:style>
  <w:style w:type="paragraph" w:styleId="30">
    <w:name w:val="Body Text Indent 2"/>
    <w:basedOn w:val="1"/>
    <w:link w:val="107"/>
    <w:autoRedefine/>
    <w:qFormat/>
    <w:uiPriority w:val="0"/>
    <w:pPr>
      <w:spacing w:after="120" w:line="480" w:lineRule="auto"/>
      <w:ind w:left="420" w:leftChars="200"/>
    </w:pPr>
  </w:style>
  <w:style w:type="paragraph" w:styleId="31">
    <w:name w:val="endnote text"/>
    <w:basedOn w:val="1"/>
    <w:link w:val="108"/>
    <w:autoRedefine/>
    <w:qFormat/>
    <w:uiPriority w:val="0"/>
    <w:pPr>
      <w:snapToGrid w:val="0"/>
      <w:jc w:val="left"/>
    </w:pPr>
  </w:style>
  <w:style w:type="paragraph" w:styleId="32">
    <w:name w:val="Balloon Text"/>
    <w:basedOn w:val="1"/>
    <w:link w:val="109"/>
    <w:autoRedefine/>
    <w:qFormat/>
    <w:uiPriority w:val="0"/>
    <w:rPr>
      <w:sz w:val="18"/>
      <w:szCs w:val="18"/>
    </w:rPr>
  </w:style>
  <w:style w:type="paragraph" w:styleId="33">
    <w:name w:val="footer"/>
    <w:basedOn w:val="1"/>
    <w:link w:val="111"/>
    <w:autoRedefine/>
    <w:unhideWhenUsed/>
    <w:qFormat/>
    <w:uiPriority w:val="0"/>
    <w:pPr>
      <w:tabs>
        <w:tab w:val="center" w:pos="4153"/>
        <w:tab w:val="right" w:pos="8306"/>
      </w:tabs>
      <w:snapToGrid w:val="0"/>
      <w:jc w:val="left"/>
    </w:pPr>
    <w:rPr>
      <w:sz w:val="18"/>
      <w:szCs w:val="18"/>
    </w:rPr>
  </w:style>
  <w:style w:type="paragraph" w:styleId="34">
    <w:name w:val="header"/>
    <w:basedOn w:val="1"/>
    <w:link w:val="87"/>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0"/>
    <w:pPr>
      <w:spacing w:before="60" w:line="400" w:lineRule="exact"/>
    </w:pPr>
    <w:rPr>
      <w:rFonts w:eastAsia="黑体"/>
    </w:rPr>
  </w:style>
  <w:style w:type="paragraph" w:styleId="36">
    <w:name w:val="toc 4"/>
    <w:basedOn w:val="1"/>
    <w:next w:val="1"/>
    <w:autoRedefine/>
    <w:qFormat/>
    <w:uiPriority w:val="0"/>
    <w:pPr>
      <w:ind w:left="1260" w:leftChars="600"/>
    </w:pPr>
    <w:rPr>
      <w:rFonts w:ascii="Calibri" w:hAnsi="Calibri"/>
      <w:szCs w:val="22"/>
    </w:rPr>
  </w:style>
  <w:style w:type="paragraph" w:styleId="37">
    <w:name w:val="Subtitle"/>
    <w:basedOn w:val="1"/>
    <w:next w:val="1"/>
    <w:link w:val="113"/>
    <w:autoRedefine/>
    <w:qFormat/>
    <w:uiPriority w:val="0"/>
    <w:pPr>
      <w:spacing w:before="240" w:after="60" w:line="312" w:lineRule="auto"/>
      <w:jc w:val="center"/>
      <w:outlineLvl w:val="1"/>
    </w:pPr>
    <w:rPr>
      <w:rFonts w:ascii="Cambria" w:hAnsi="Cambria"/>
      <w:b/>
      <w:bCs/>
      <w:kern w:val="28"/>
      <w:sz w:val="32"/>
      <w:szCs w:val="32"/>
    </w:rPr>
  </w:style>
  <w:style w:type="paragraph" w:styleId="38">
    <w:name w:val="List"/>
    <w:basedOn w:val="1"/>
    <w:next w:val="1"/>
    <w:autoRedefine/>
    <w:qFormat/>
    <w:uiPriority w:val="0"/>
    <w:pPr>
      <w:ind w:left="200" w:hanging="200"/>
    </w:pPr>
    <w:rPr>
      <w:rFonts w:hAnsi="宋体" w:cs="宋体"/>
      <w:kern w:val="0"/>
      <w:szCs w:val="20"/>
    </w:rPr>
  </w:style>
  <w:style w:type="paragraph" w:styleId="39">
    <w:name w:val="footnote text"/>
    <w:basedOn w:val="1"/>
    <w:link w:val="114"/>
    <w:autoRedefine/>
    <w:qFormat/>
    <w:uiPriority w:val="0"/>
    <w:pPr>
      <w:adjustRightInd w:val="0"/>
      <w:spacing w:line="312" w:lineRule="atLeast"/>
      <w:jc w:val="left"/>
      <w:textAlignment w:val="baseline"/>
    </w:pPr>
    <w:rPr>
      <w:kern w:val="0"/>
      <w:sz w:val="18"/>
      <w:szCs w:val="20"/>
    </w:rPr>
  </w:style>
  <w:style w:type="paragraph" w:styleId="40">
    <w:name w:val="toc 6"/>
    <w:basedOn w:val="1"/>
    <w:next w:val="1"/>
    <w:autoRedefine/>
    <w:qFormat/>
    <w:uiPriority w:val="0"/>
    <w:pPr>
      <w:ind w:left="2100" w:leftChars="1000"/>
    </w:pPr>
    <w:rPr>
      <w:rFonts w:ascii="Calibri" w:hAnsi="Calibri"/>
      <w:szCs w:val="22"/>
    </w:rPr>
  </w:style>
  <w:style w:type="paragraph" w:styleId="41">
    <w:name w:val="Body Text Indent 3"/>
    <w:basedOn w:val="1"/>
    <w:next w:val="16"/>
    <w:link w:val="115"/>
    <w:autoRedefine/>
    <w:qFormat/>
    <w:uiPriority w:val="0"/>
    <w:pPr>
      <w:spacing w:after="120"/>
      <w:ind w:left="420"/>
    </w:pPr>
    <w:rPr>
      <w:rFonts w:hAnsi="宋体"/>
      <w:kern w:val="0"/>
      <w:sz w:val="16"/>
      <w:szCs w:val="20"/>
    </w:rPr>
  </w:style>
  <w:style w:type="paragraph" w:styleId="42">
    <w:name w:val="toc 2"/>
    <w:basedOn w:val="1"/>
    <w:next w:val="1"/>
    <w:autoRedefine/>
    <w:qFormat/>
    <w:uiPriority w:val="0"/>
    <w:pPr>
      <w:ind w:left="420" w:leftChars="200"/>
    </w:pPr>
    <w:rPr>
      <w:rFonts w:ascii="Calibri" w:hAnsi="Calibri"/>
      <w:szCs w:val="22"/>
    </w:rPr>
  </w:style>
  <w:style w:type="paragraph" w:styleId="43">
    <w:name w:val="toc 9"/>
    <w:basedOn w:val="1"/>
    <w:next w:val="1"/>
    <w:autoRedefine/>
    <w:qFormat/>
    <w:uiPriority w:val="0"/>
    <w:pPr>
      <w:ind w:left="3360" w:leftChars="1600"/>
    </w:pPr>
    <w:rPr>
      <w:rFonts w:ascii="Calibri" w:hAnsi="Calibri"/>
      <w:szCs w:val="22"/>
    </w:rPr>
  </w:style>
  <w:style w:type="paragraph" w:styleId="44">
    <w:name w:val="Body Text 2"/>
    <w:basedOn w:val="1"/>
    <w:next w:val="45"/>
    <w:link w:val="116"/>
    <w:autoRedefine/>
    <w:qFormat/>
    <w:uiPriority w:val="0"/>
    <w:pPr>
      <w:spacing w:line="320" w:lineRule="exact"/>
      <w:ind w:right="-108"/>
      <w:jc w:val="center"/>
    </w:pPr>
    <w:rPr>
      <w:rFonts w:hAnsi="宋体"/>
      <w:kern w:val="0"/>
      <w:sz w:val="24"/>
      <w:szCs w:val="20"/>
    </w:rPr>
  </w:style>
  <w:style w:type="paragraph" w:customStyle="1" w:styleId="45">
    <w:name w:val="目录 61"/>
    <w:basedOn w:val="1"/>
    <w:next w:val="1"/>
    <w:autoRedefine/>
    <w:qFormat/>
    <w:uiPriority w:val="0"/>
    <w:pPr>
      <w:ind w:left="2100"/>
    </w:pPr>
    <w:rPr>
      <w:rFonts w:ascii="Calibri" w:hAnsi="宋体" w:cs="宋体"/>
      <w:kern w:val="0"/>
      <w:szCs w:val="20"/>
    </w:rPr>
  </w:style>
  <w:style w:type="paragraph" w:styleId="46">
    <w:name w:val="HTML Preformatted"/>
    <w:basedOn w:val="1"/>
    <w:next w:val="47"/>
    <w:link w:val="117"/>
    <w:autoRedefine/>
    <w:qFormat/>
    <w:uiPriority w:val="0"/>
    <w:pPr>
      <w:widowControl/>
    </w:pPr>
    <w:rPr>
      <w:rFonts w:ascii="Arial" w:hAnsi="宋体"/>
      <w:kern w:val="0"/>
      <w:sz w:val="24"/>
      <w:szCs w:val="20"/>
    </w:rPr>
  </w:style>
  <w:style w:type="paragraph" w:customStyle="1" w:styleId="47">
    <w:name w:val="目录 91"/>
    <w:basedOn w:val="1"/>
    <w:next w:val="1"/>
    <w:autoRedefine/>
    <w:qFormat/>
    <w:uiPriority w:val="0"/>
    <w:pPr>
      <w:ind w:left="3360"/>
    </w:pPr>
    <w:rPr>
      <w:rFonts w:ascii="Calibri" w:hAnsi="宋体" w:cs="宋体"/>
      <w:kern w:val="0"/>
      <w:szCs w:val="20"/>
    </w:rPr>
  </w:style>
  <w:style w:type="paragraph" w:styleId="4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9">
    <w:name w:val="Title"/>
    <w:basedOn w:val="1"/>
    <w:next w:val="1"/>
    <w:link w:val="118"/>
    <w:autoRedefine/>
    <w:qFormat/>
    <w:uiPriority w:val="0"/>
    <w:pPr>
      <w:spacing w:before="240" w:after="60"/>
      <w:jc w:val="center"/>
      <w:outlineLvl w:val="0"/>
    </w:pPr>
    <w:rPr>
      <w:rFonts w:ascii="Cambria" w:hAnsi="Cambria"/>
      <w:b/>
      <w:bCs/>
      <w:sz w:val="32"/>
      <w:szCs w:val="32"/>
    </w:rPr>
  </w:style>
  <w:style w:type="paragraph" w:styleId="50">
    <w:name w:val="annotation subject"/>
    <w:basedOn w:val="17"/>
    <w:next w:val="17"/>
    <w:link w:val="119"/>
    <w:autoRedefine/>
    <w:qFormat/>
    <w:uiPriority w:val="0"/>
    <w:rPr>
      <w:b/>
      <w:bCs/>
    </w:rPr>
  </w:style>
  <w:style w:type="paragraph" w:styleId="51">
    <w:name w:val="Body Text First Indent"/>
    <w:basedOn w:val="2"/>
    <w:next w:val="1"/>
    <w:link w:val="121"/>
    <w:autoRedefine/>
    <w:qFormat/>
    <w:uiPriority w:val="0"/>
    <w:pPr>
      <w:spacing w:after="120"/>
      <w:ind w:firstLine="420"/>
    </w:pPr>
    <w:rPr>
      <w:rFonts w:ascii="Times New Roman" w:hAnsi="宋体" w:eastAsia="宋体" w:cs="宋体"/>
      <w:sz w:val="21"/>
    </w:rPr>
  </w:style>
  <w:style w:type="paragraph" w:styleId="52">
    <w:name w:val="Body Text First Indent 2"/>
    <w:basedOn w:val="20"/>
    <w:autoRedefine/>
    <w:unhideWhenUsed/>
    <w:qFormat/>
    <w:uiPriority w:val="99"/>
    <w:pPr>
      <w:ind w:firstLine="200" w:firstLineChars="200"/>
    </w:pPr>
  </w:style>
  <w:style w:type="table" w:styleId="54">
    <w:name w:val="Table Grid"/>
    <w:basedOn w:val="5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autoRedefine/>
    <w:qFormat/>
    <w:uiPriority w:val="0"/>
    <w:rPr>
      <w:b/>
      <w:bCs/>
    </w:rPr>
  </w:style>
  <w:style w:type="character" w:styleId="57">
    <w:name w:val="endnote reference"/>
    <w:autoRedefine/>
    <w:qFormat/>
    <w:uiPriority w:val="0"/>
    <w:rPr>
      <w:vertAlign w:val="superscript"/>
    </w:rPr>
  </w:style>
  <w:style w:type="character" w:styleId="58">
    <w:name w:val="page number"/>
    <w:basedOn w:val="55"/>
    <w:autoRedefine/>
    <w:qFormat/>
    <w:uiPriority w:val="0"/>
  </w:style>
  <w:style w:type="character" w:styleId="59">
    <w:name w:val="FollowedHyperlink"/>
    <w:autoRedefine/>
    <w:qFormat/>
    <w:uiPriority w:val="0"/>
    <w:rPr>
      <w:color w:val="DD8905"/>
      <w:u w:val="none"/>
    </w:rPr>
  </w:style>
  <w:style w:type="character" w:styleId="60">
    <w:name w:val="Emphasis"/>
    <w:autoRedefine/>
    <w:qFormat/>
    <w:uiPriority w:val="0"/>
    <w:rPr>
      <w:i/>
      <w:iCs/>
    </w:rPr>
  </w:style>
  <w:style w:type="character" w:styleId="61">
    <w:name w:val="HTML Definition"/>
    <w:autoRedefine/>
    <w:qFormat/>
    <w:uiPriority w:val="0"/>
  </w:style>
  <w:style w:type="character" w:styleId="62">
    <w:name w:val="HTML Typewriter"/>
    <w:autoRedefine/>
    <w:qFormat/>
    <w:uiPriority w:val="0"/>
    <w:rPr>
      <w:rFonts w:ascii="monospace" w:hAnsi="monospace" w:eastAsia="monospace" w:cs="monospace"/>
      <w:sz w:val="20"/>
    </w:rPr>
  </w:style>
  <w:style w:type="character" w:styleId="63">
    <w:name w:val="HTML Acronym"/>
    <w:basedOn w:val="55"/>
    <w:autoRedefine/>
    <w:qFormat/>
    <w:uiPriority w:val="0"/>
  </w:style>
  <w:style w:type="character" w:styleId="64">
    <w:name w:val="HTML Variable"/>
    <w:autoRedefine/>
    <w:qFormat/>
    <w:uiPriority w:val="0"/>
  </w:style>
  <w:style w:type="character" w:styleId="65">
    <w:name w:val="Hyperlink"/>
    <w:autoRedefine/>
    <w:unhideWhenUsed/>
    <w:qFormat/>
    <w:uiPriority w:val="0"/>
    <w:rPr>
      <w:color w:val="0000FF"/>
      <w:u w:val="single"/>
    </w:rPr>
  </w:style>
  <w:style w:type="character" w:styleId="66">
    <w:name w:val="HTML Code"/>
    <w:autoRedefine/>
    <w:qFormat/>
    <w:uiPriority w:val="0"/>
    <w:rPr>
      <w:rFonts w:hint="default" w:ascii="monospace" w:hAnsi="monospace" w:eastAsia="monospace" w:cs="monospace"/>
      <w:sz w:val="20"/>
    </w:rPr>
  </w:style>
  <w:style w:type="character" w:styleId="67">
    <w:name w:val="annotation reference"/>
    <w:autoRedefine/>
    <w:qFormat/>
    <w:uiPriority w:val="0"/>
    <w:rPr>
      <w:sz w:val="21"/>
      <w:szCs w:val="21"/>
    </w:rPr>
  </w:style>
  <w:style w:type="character" w:styleId="68">
    <w:name w:val="HTML Cite"/>
    <w:autoRedefine/>
    <w:qFormat/>
    <w:uiPriority w:val="0"/>
  </w:style>
  <w:style w:type="character" w:styleId="69">
    <w:name w:val="HTML Keyboard"/>
    <w:autoRedefine/>
    <w:qFormat/>
    <w:uiPriority w:val="0"/>
    <w:rPr>
      <w:rFonts w:hint="default" w:ascii="monospace" w:hAnsi="monospace" w:eastAsia="monospace" w:cs="monospace"/>
      <w:sz w:val="20"/>
    </w:rPr>
  </w:style>
  <w:style w:type="character" w:styleId="70">
    <w:name w:val="HTML Sample"/>
    <w:autoRedefine/>
    <w:qFormat/>
    <w:uiPriority w:val="0"/>
    <w:rPr>
      <w:rFonts w:hint="default" w:ascii="monospace" w:hAnsi="monospace" w:eastAsia="monospace" w:cs="monospace"/>
    </w:rPr>
  </w:style>
  <w:style w:type="paragraph" w:customStyle="1" w:styleId="71">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2">
    <w:name w:val="正文首行缩进11"/>
    <w:basedOn w:val="73"/>
    <w:qFormat/>
    <w:uiPriority w:val="0"/>
    <w:pPr>
      <w:spacing w:line="360" w:lineRule="auto"/>
      <w:ind w:firstLine="200"/>
    </w:pPr>
    <w:rPr>
      <w:rFonts w:ascii="仿宋_GB2312" w:eastAsia="仿宋_GB2312"/>
      <w:sz w:val="30"/>
      <w:szCs w:val="30"/>
    </w:rPr>
  </w:style>
  <w:style w:type="paragraph" w:customStyle="1" w:styleId="73">
    <w:name w:val="正文文本1"/>
    <w:basedOn w:val="1"/>
    <w:next w:val="1"/>
    <w:qFormat/>
    <w:uiPriority w:val="0"/>
    <w:rPr>
      <w:rFonts w:ascii="楷体_GB2312" w:hAnsi="Arial" w:eastAsia="楷体_GB2312"/>
      <w:sz w:val="28"/>
      <w:szCs w:val="28"/>
    </w:rPr>
  </w:style>
  <w:style w:type="paragraph" w:customStyle="1" w:styleId="74">
    <w:name w:val="正文缩进1"/>
    <w:basedOn w:val="1"/>
    <w:next w:val="75"/>
    <w:autoRedefine/>
    <w:qFormat/>
    <w:uiPriority w:val="0"/>
    <w:pPr>
      <w:spacing w:line="312" w:lineRule="atLeast"/>
      <w:ind w:firstLine="420"/>
    </w:pPr>
    <w:rPr>
      <w:rFonts w:ascii="Plotter" w:hAnsi="宋体" w:cs="宋体"/>
      <w:kern w:val="0"/>
      <w:szCs w:val="20"/>
    </w:rPr>
  </w:style>
  <w:style w:type="paragraph" w:customStyle="1" w:styleId="75">
    <w:name w:val="List Paragraph1"/>
    <w:basedOn w:val="1"/>
    <w:next w:val="76"/>
    <w:autoRedefine/>
    <w:qFormat/>
    <w:uiPriority w:val="0"/>
    <w:pPr>
      <w:ind w:firstLine="420"/>
    </w:pPr>
    <w:rPr>
      <w:rFonts w:hAnsi="宋体" w:cs="宋体"/>
      <w:kern w:val="0"/>
      <w:szCs w:val="20"/>
    </w:rPr>
  </w:style>
  <w:style w:type="paragraph" w:customStyle="1" w:styleId="76">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77">
    <w:name w:val="style4"/>
    <w:basedOn w:val="1"/>
    <w:next w:val="78"/>
    <w:autoRedefine/>
    <w:qFormat/>
    <w:uiPriority w:val="0"/>
    <w:pPr>
      <w:widowControl/>
      <w:spacing w:before="280" w:after="280"/>
    </w:pPr>
    <w:rPr>
      <w:rFonts w:ascii="宋体"/>
      <w:sz w:val="18"/>
    </w:rPr>
  </w:style>
  <w:style w:type="paragraph" w:customStyle="1" w:styleId="7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9">
    <w:name w:val="样式1"/>
    <w:basedOn w:val="1"/>
    <w:next w:val="6"/>
    <w:autoRedefine/>
    <w:qFormat/>
    <w:uiPriority w:val="0"/>
    <w:pPr>
      <w:spacing w:line="360" w:lineRule="auto"/>
      <w:ind w:firstLine="420" w:firstLineChars="200"/>
    </w:pPr>
    <w:rPr>
      <w:rFonts w:ascii="宋体" w:hAnsi="宋体"/>
      <w:szCs w:val="21"/>
    </w:rPr>
  </w:style>
  <w:style w:type="paragraph" w:customStyle="1" w:styleId="80">
    <w:name w:val="样式2"/>
    <w:basedOn w:val="4"/>
    <w:next w:val="1"/>
    <w:autoRedefine/>
    <w:qFormat/>
    <w:uiPriority w:val="0"/>
    <w:pPr>
      <w:keepNext w:val="0"/>
      <w:keepLines w:val="0"/>
      <w:spacing w:line="240" w:lineRule="auto"/>
      <w:jc w:val="center"/>
    </w:pPr>
    <w:rPr>
      <w:rFonts w:hAnsi="宋体" w:cs="宋体"/>
      <w:bCs w:val="0"/>
      <w:kern w:val="0"/>
      <w:sz w:val="36"/>
      <w:szCs w:val="20"/>
    </w:rPr>
  </w:style>
  <w:style w:type="paragraph" w:customStyle="1" w:styleId="81">
    <w:name w:val="1"/>
    <w:basedOn w:val="1"/>
    <w:next w:val="1"/>
    <w:autoRedefine/>
    <w:qFormat/>
    <w:uiPriority w:val="0"/>
  </w:style>
  <w:style w:type="paragraph" w:customStyle="1" w:styleId="82">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flType"/>
    <w:basedOn w:val="1"/>
    <w:autoRedefine/>
    <w:qFormat/>
    <w:uiPriority w:val="0"/>
    <w:pPr>
      <w:adjustRightInd w:val="0"/>
      <w:spacing w:after="284" w:line="113" w:lineRule="atLeast"/>
      <w:jc w:val="center"/>
    </w:pPr>
    <w:rPr>
      <w:kern w:val="0"/>
      <w:sz w:val="24"/>
      <w:szCs w:val="20"/>
    </w:rPr>
  </w:style>
  <w:style w:type="paragraph" w:customStyle="1" w:styleId="84">
    <w:name w:val="Heading 71"/>
    <w:basedOn w:val="1"/>
    <w:autoRedefine/>
    <w:qFormat/>
    <w:uiPriority w:val="0"/>
    <w:pPr>
      <w:jc w:val="left"/>
      <w:outlineLvl w:val="7"/>
    </w:pPr>
    <w:rPr>
      <w:rFonts w:ascii="宋体" w:hAnsi="宋体" w:cs="宋体"/>
      <w:kern w:val="0"/>
      <w:sz w:val="28"/>
      <w:szCs w:val="28"/>
      <w:lang w:eastAsia="en-US"/>
    </w:rPr>
  </w:style>
  <w:style w:type="paragraph" w:customStyle="1" w:styleId="85">
    <w:name w:val="Table Paragraph"/>
    <w:basedOn w:val="1"/>
    <w:autoRedefine/>
    <w:qFormat/>
    <w:uiPriority w:val="0"/>
    <w:pPr>
      <w:jc w:val="left"/>
    </w:pPr>
    <w:rPr>
      <w:rFonts w:ascii="Calibri" w:hAnsi="Calibri" w:cs="Calibri"/>
      <w:kern w:val="0"/>
      <w:sz w:val="22"/>
      <w:szCs w:val="22"/>
      <w:lang w:eastAsia="en-US"/>
    </w:rPr>
  </w:style>
  <w:style w:type="paragraph" w:customStyle="1" w:styleId="86">
    <w:name w:val="Heading 41"/>
    <w:basedOn w:val="1"/>
    <w:autoRedefine/>
    <w:qFormat/>
    <w:uiPriority w:val="0"/>
    <w:pPr>
      <w:jc w:val="left"/>
      <w:outlineLvl w:val="4"/>
    </w:pPr>
    <w:rPr>
      <w:rFonts w:ascii="宋体" w:hAnsi="宋体" w:cs="宋体"/>
      <w:kern w:val="0"/>
      <w:sz w:val="32"/>
      <w:szCs w:val="32"/>
      <w:lang w:eastAsia="en-US"/>
    </w:rPr>
  </w:style>
  <w:style w:type="character" w:customStyle="1" w:styleId="87">
    <w:name w:val="页眉 字符"/>
    <w:basedOn w:val="55"/>
    <w:link w:val="34"/>
    <w:autoRedefine/>
    <w:qFormat/>
    <w:uiPriority w:val="0"/>
    <w:rPr>
      <w:kern w:val="2"/>
      <w:sz w:val="18"/>
      <w:szCs w:val="18"/>
    </w:rPr>
  </w:style>
  <w:style w:type="character" w:customStyle="1" w:styleId="88">
    <w:name w:val="未处理的提及1"/>
    <w:basedOn w:val="55"/>
    <w:autoRedefine/>
    <w:unhideWhenUsed/>
    <w:qFormat/>
    <w:uiPriority w:val="99"/>
    <w:rPr>
      <w:color w:val="605E5C"/>
      <w:shd w:val="clear" w:color="auto" w:fill="E1DFDD"/>
    </w:rPr>
  </w:style>
  <w:style w:type="character" w:customStyle="1" w:styleId="89">
    <w:name w:val="标题 5 字符"/>
    <w:basedOn w:val="55"/>
    <w:link w:val="7"/>
    <w:autoRedefine/>
    <w:qFormat/>
    <w:uiPriority w:val="0"/>
    <w:rPr>
      <w:b/>
      <w:bCs/>
      <w:kern w:val="2"/>
      <w:sz w:val="28"/>
      <w:szCs w:val="28"/>
    </w:rPr>
  </w:style>
  <w:style w:type="character" w:customStyle="1" w:styleId="90">
    <w:name w:val="标题 6 字符"/>
    <w:basedOn w:val="55"/>
    <w:link w:val="8"/>
    <w:autoRedefine/>
    <w:qFormat/>
    <w:uiPriority w:val="0"/>
    <w:rPr>
      <w:rFonts w:ascii="Cambria" w:hAnsi="Cambria"/>
      <w:b/>
      <w:bCs/>
      <w:kern w:val="2"/>
      <w:sz w:val="24"/>
      <w:szCs w:val="24"/>
    </w:rPr>
  </w:style>
  <w:style w:type="character" w:customStyle="1" w:styleId="91">
    <w:name w:val="标题 7 字符"/>
    <w:basedOn w:val="55"/>
    <w:link w:val="9"/>
    <w:autoRedefine/>
    <w:qFormat/>
    <w:uiPriority w:val="0"/>
    <w:rPr>
      <w:rFonts w:ascii="Calibri" w:hAnsi="Calibri"/>
      <w:b/>
      <w:bCs/>
      <w:kern w:val="2"/>
      <w:sz w:val="24"/>
      <w:szCs w:val="24"/>
    </w:rPr>
  </w:style>
  <w:style w:type="character" w:customStyle="1" w:styleId="92">
    <w:name w:val="标题 8 字符"/>
    <w:basedOn w:val="55"/>
    <w:link w:val="10"/>
    <w:autoRedefine/>
    <w:qFormat/>
    <w:uiPriority w:val="0"/>
    <w:rPr>
      <w:rFonts w:ascii="Cambria" w:hAnsi="Cambria"/>
      <w:kern w:val="2"/>
      <w:sz w:val="24"/>
      <w:szCs w:val="24"/>
    </w:rPr>
  </w:style>
  <w:style w:type="character" w:customStyle="1" w:styleId="93">
    <w:name w:val="标题 9 字符"/>
    <w:basedOn w:val="55"/>
    <w:link w:val="11"/>
    <w:autoRedefine/>
    <w:qFormat/>
    <w:uiPriority w:val="0"/>
    <w:rPr>
      <w:rFonts w:ascii="Cambria" w:hAnsi="Cambria"/>
      <w:kern w:val="2"/>
      <w:sz w:val="21"/>
      <w:szCs w:val="21"/>
    </w:rPr>
  </w:style>
  <w:style w:type="character" w:customStyle="1" w:styleId="94">
    <w:name w:val="标题 1 字符"/>
    <w:basedOn w:val="55"/>
    <w:link w:val="3"/>
    <w:autoRedefine/>
    <w:qFormat/>
    <w:uiPriority w:val="0"/>
    <w:rPr>
      <w:b/>
      <w:bCs/>
      <w:kern w:val="44"/>
      <w:sz w:val="44"/>
      <w:szCs w:val="44"/>
    </w:rPr>
  </w:style>
  <w:style w:type="character" w:customStyle="1" w:styleId="95">
    <w:name w:val="标题 2 字符"/>
    <w:basedOn w:val="55"/>
    <w:link w:val="4"/>
    <w:autoRedefine/>
    <w:qFormat/>
    <w:uiPriority w:val="0"/>
    <w:rPr>
      <w:rFonts w:ascii="Arial" w:hAnsi="Arial" w:eastAsia="黑体"/>
      <w:b/>
      <w:bCs/>
      <w:kern w:val="2"/>
      <w:sz w:val="32"/>
      <w:szCs w:val="32"/>
    </w:rPr>
  </w:style>
  <w:style w:type="character" w:customStyle="1" w:styleId="96">
    <w:name w:val="标题 3 字符"/>
    <w:basedOn w:val="55"/>
    <w:link w:val="5"/>
    <w:autoRedefine/>
    <w:qFormat/>
    <w:uiPriority w:val="0"/>
    <w:rPr>
      <w:b/>
      <w:bCs/>
      <w:kern w:val="2"/>
      <w:sz w:val="32"/>
      <w:szCs w:val="32"/>
    </w:rPr>
  </w:style>
  <w:style w:type="character" w:customStyle="1" w:styleId="97">
    <w:name w:val="标题 4 字符"/>
    <w:basedOn w:val="55"/>
    <w:link w:val="6"/>
    <w:autoRedefine/>
    <w:qFormat/>
    <w:uiPriority w:val="0"/>
    <w:rPr>
      <w:rFonts w:ascii="Arial" w:hAnsi="Arial" w:eastAsia="黑体"/>
      <w:b/>
      <w:bCs/>
      <w:kern w:val="2"/>
      <w:sz w:val="28"/>
      <w:szCs w:val="28"/>
    </w:rPr>
  </w:style>
  <w:style w:type="character" w:customStyle="1" w:styleId="98">
    <w:name w:val="正文缩进 字符"/>
    <w:link w:val="13"/>
    <w:autoRedefine/>
    <w:qFormat/>
    <w:uiPriority w:val="0"/>
    <w:rPr>
      <w:rFonts w:asciiTheme="minorHAnsi" w:hAnsiTheme="minorHAnsi" w:cstheme="minorBidi"/>
      <w:kern w:val="2"/>
      <w:sz w:val="24"/>
      <w:szCs w:val="24"/>
    </w:rPr>
  </w:style>
  <w:style w:type="character" w:customStyle="1" w:styleId="99">
    <w:name w:val="文档结构图 字符"/>
    <w:basedOn w:val="55"/>
    <w:link w:val="15"/>
    <w:autoRedefine/>
    <w:qFormat/>
    <w:uiPriority w:val="0"/>
    <w:rPr>
      <w:kern w:val="2"/>
      <w:sz w:val="21"/>
      <w:szCs w:val="24"/>
      <w:shd w:val="clear" w:color="auto" w:fill="000080"/>
    </w:rPr>
  </w:style>
  <w:style w:type="character" w:customStyle="1" w:styleId="100">
    <w:name w:val="批注文字 字符"/>
    <w:basedOn w:val="55"/>
    <w:link w:val="17"/>
    <w:autoRedefine/>
    <w:qFormat/>
    <w:uiPriority w:val="0"/>
    <w:rPr>
      <w:kern w:val="2"/>
      <w:sz w:val="21"/>
      <w:szCs w:val="24"/>
    </w:rPr>
  </w:style>
  <w:style w:type="character" w:customStyle="1" w:styleId="101">
    <w:name w:val="称呼 字符"/>
    <w:basedOn w:val="55"/>
    <w:link w:val="18"/>
    <w:autoRedefine/>
    <w:qFormat/>
    <w:uiPriority w:val="0"/>
    <w:rPr>
      <w:rFonts w:hAnsi="宋体"/>
      <w:sz w:val="30"/>
    </w:rPr>
  </w:style>
  <w:style w:type="character" w:customStyle="1" w:styleId="102">
    <w:name w:val="正文文本 3 字符"/>
    <w:basedOn w:val="55"/>
    <w:link w:val="19"/>
    <w:autoRedefine/>
    <w:qFormat/>
    <w:uiPriority w:val="0"/>
    <w:rPr>
      <w:rFonts w:hAnsi="宋体"/>
      <w:color w:val="000000"/>
      <w:sz w:val="24"/>
    </w:rPr>
  </w:style>
  <w:style w:type="character" w:customStyle="1" w:styleId="103">
    <w:name w:val="正文文本 字符"/>
    <w:basedOn w:val="55"/>
    <w:autoRedefine/>
    <w:qFormat/>
    <w:uiPriority w:val="0"/>
    <w:rPr>
      <w:kern w:val="2"/>
      <w:sz w:val="21"/>
      <w:szCs w:val="22"/>
    </w:rPr>
  </w:style>
  <w:style w:type="character" w:customStyle="1" w:styleId="104">
    <w:name w:val="正文文本缩进 字符"/>
    <w:basedOn w:val="55"/>
    <w:link w:val="20"/>
    <w:autoRedefine/>
    <w:qFormat/>
    <w:uiPriority w:val="0"/>
    <w:rPr>
      <w:rFonts w:ascii="宋体" w:hAnsi="宋体"/>
      <w:kern w:val="2"/>
      <w:sz w:val="21"/>
    </w:rPr>
  </w:style>
  <w:style w:type="character" w:customStyle="1" w:styleId="105">
    <w:name w:val="纯文本 字符"/>
    <w:basedOn w:val="55"/>
    <w:link w:val="27"/>
    <w:autoRedefine/>
    <w:qFormat/>
    <w:uiPriority w:val="0"/>
    <w:rPr>
      <w:rFonts w:ascii="宋体" w:hAnsi="Courier New"/>
      <w:kern w:val="2"/>
      <w:sz w:val="21"/>
      <w:szCs w:val="24"/>
    </w:rPr>
  </w:style>
  <w:style w:type="character" w:customStyle="1" w:styleId="106">
    <w:name w:val="日期 字符"/>
    <w:basedOn w:val="55"/>
    <w:link w:val="29"/>
    <w:autoRedefine/>
    <w:qFormat/>
    <w:uiPriority w:val="0"/>
    <w:rPr>
      <w:rFonts w:asciiTheme="minorHAnsi" w:hAnsiTheme="minorHAnsi" w:eastAsiaTheme="minorEastAsia" w:cstheme="minorBidi"/>
      <w:kern w:val="2"/>
      <w:sz w:val="21"/>
      <w:szCs w:val="24"/>
    </w:rPr>
  </w:style>
  <w:style w:type="character" w:customStyle="1" w:styleId="107">
    <w:name w:val="正文文本缩进 2 字符"/>
    <w:basedOn w:val="55"/>
    <w:link w:val="30"/>
    <w:autoRedefine/>
    <w:qFormat/>
    <w:uiPriority w:val="0"/>
    <w:rPr>
      <w:kern w:val="2"/>
      <w:sz w:val="21"/>
      <w:szCs w:val="24"/>
    </w:rPr>
  </w:style>
  <w:style w:type="character" w:customStyle="1" w:styleId="108">
    <w:name w:val="尾注文本 字符"/>
    <w:basedOn w:val="55"/>
    <w:link w:val="31"/>
    <w:autoRedefine/>
    <w:qFormat/>
    <w:uiPriority w:val="0"/>
    <w:rPr>
      <w:kern w:val="2"/>
      <w:sz w:val="21"/>
      <w:szCs w:val="24"/>
    </w:rPr>
  </w:style>
  <w:style w:type="character" w:customStyle="1" w:styleId="109">
    <w:name w:val="批注框文本 字符"/>
    <w:basedOn w:val="55"/>
    <w:link w:val="32"/>
    <w:autoRedefine/>
    <w:qFormat/>
    <w:uiPriority w:val="0"/>
    <w:rPr>
      <w:kern w:val="2"/>
      <w:sz w:val="18"/>
      <w:szCs w:val="18"/>
    </w:rPr>
  </w:style>
  <w:style w:type="character" w:customStyle="1" w:styleId="110">
    <w:name w:val="页脚 字符"/>
    <w:basedOn w:val="55"/>
    <w:autoRedefine/>
    <w:qFormat/>
    <w:uiPriority w:val="99"/>
    <w:rPr>
      <w:kern w:val="2"/>
      <w:sz w:val="18"/>
      <w:szCs w:val="18"/>
    </w:rPr>
  </w:style>
  <w:style w:type="character" w:customStyle="1" w:styleId="111">
    <w:name w:val="页脚 字符1"/>
    <w:link w:val="33"/>
    <w:autoRedefine/>
    <w:qFormat/>
    <w:uiPriority w:val="0"/>
    <w:rPr>
      <w:kern w:val="2"/>
      <w:sz w:val="18"/>
      <w:szCs w:val="18"/>
    </w:rPr>
  </w:style>
  <w:style w:type="character" w:customStyle="1" w:styleId="112">
    <w:name w:val="页眉 字符1"/>
    <w:autoRedefine/>
    <w:qFormat/>
    <w:uiPriority w:val="0"/>
    <w:rPr>
      <w:kern w:val="2"/>
      <w:sz w:val="18"/>
      <w:szCs w:val="18"/>
    </w:rPr>
  </w:style>
  <w:style w:type="character" w:customStyle="1" w:styleId="113">
    <w:name w:val="副标题 字符"/>
    <w:basedOn w:val="55"/>
    <w:link w:val="37"/>
    <w:autoRedefine/>
    <w:qFormat/>
    <w:uiPriority w:val="0"/>
    <w:rPr>
      <w:rFonts w:ascii="Cambria" w:hAnsi="Cambria"/>
      <w:b/>
      <w:bCs/>
      <w:kern w:val="28"/>
      <w:sz w:val="32"/>
      <w:szCs w:val="32"/>
    </w:rPr>
  </w:style>
  <w:style w:type="character" w:customStyle="1" w:styleId="114">
    <w:name w:val="脚注文本 字符"/>
    <w:basedOn w:val="55"/>
    <w:link w:val="39"/>
    <w:autoRedefine/>
    <w:qFormat/>
    <w:uiPriority w:val="0"/>
    <w:rPr>
      <w:sz w:val="18"/>
    </w:rPr>
  </w:style>
  <w:style w:type="character" w:customStyle="1" w:styleId="115">
    <w:name w:val="正文文本缩进 3 字符"/>
    <w:basedOn w:val="55"/>
    <w:link w:val="41"/>
    <w:autoRedefine/>
    <w:qFormat/>
    <w:uiPriority w:val="0"/>
    <w:rPr>
      <w:rFonts w:hAnsi="宋体"/>
      <w:sz w:val="16"/>
    </w:rPr>
  </w:style>
  <w:style w:type="character" w:customStyle="1" w:styleId="116">
    <w:name w:val="正文文本 2 字符"/>
    <w:basedOn w:val="55"/>
    <w:link w:val="44"/>
    <w:autoRedefine/>
    <w:qFormat/>
    <w:uiPriority w:val="0"/>
    <w:rPr>
      <w:rFonts w:hAnsi="宋体"/>
      <w:sz w:val="24"/>
    </w:rPr>
  </w:style>
  <w:style w:type="character" w:customStyle="1" w:styleId="117">
    <w:name w:val="HTML 预设格式 字符"/>
    <w:basedOn w:val="55"/>
    <w:link w:val="46"/>
    <w:autoRedefine/>
    <w:qFormat/>
    <w:uiPriority w:val="0"/>
    <w:rPr>
      <w:rFonts w:ascii="Arial" w:hAnsi="宋体"/>
      <w:sz w:val="24"/>
    </w:rPr>
  </w:style>
  <w:style w:type="character" w:customStyle="1" w:styleId="118">
    <w:name w:val="标题 字符"/>
    <w:basedOn w:val="55"/>
    <w:link w:val="49"/>
    <w:autoRedefine/>
    <w:qFormat/>
    <w:uiPriority w:val="0"/>
    <w:rPr>
      <w:rFonts w:ascii="Cambria" w:hAnsi="Cambria"/>
      <w:b/>
      <w:bCs/>
      <w:kern w:val="2"/>
      <w:sz w:val="32"/>
      <w:szCs w:val="32"/>
    </w:rPr>
  </w:style>
  <w:style w:type="character" w:customStyle="1" w:styleId="119">
    <w:name w:val="批注主题 字符"/>
    <w:basedOn w:val="100"/>
    <w:link w:val="50"/>
    <w:autoRedefine/>
    <w:qFormat/>
    <w:uiPriority w:val="0"/>
    <w:rPr>
      <w:b/>
      <w:bCs/>
      <w:kern w:val="2"/>
      <w:sz w:val="21"/>
      <w:szCs w:val="24"/>
    </w:rPr>
  </w:style>
  <w:style w:type="character" w:customStyle="1" w:styleId="120">
    <w:name w:val="正文文本 字符1"/>
    <w:basedOn w:val="55"/>
    <w:link w:val="2"/>
    <w:autoRedefine/>
    <w:qFormat/>
    <w:uiPriority w:val="0"/>
    <w:rPr>
      <w:rFonts w:eastAsia="仿宋_GB2312" w:asciiTheme="minorHAnsi" w:hAnsiTheme="minorHAnsi" w:cstheme="minorBidi"/>
      <w:kern w:val="2"/>
      <w:sz w:val="23"/>
      <w:szCs w:val="24"/>
    </w:rPr>
  </w:style>
  <w:style w:type="character" w:customStyle="1" w:styleId="121">
    <w:name w:val="正文文本首行缩进 字符"/>
    <w:basedOn w:val="120"/>
    <w:link w:val="51"/>
    <w:autoRedefine/>
    <w:qFormat/>
    <w:uiPriority w:val="0"/>
    <w:rPr>
      <w:rFonts w:hAnsi="宋体" w:eastAsia="仿宋_GB2312" w:cs="宋体" w:asciiTheme="minorHAnsi"/>
      <w:kern w:val="2"/>
      <w:sz w:val="21"/>
      <w:szCs w:val="24"/>
    </w:rPr>
  </w:style>
  <w:style w:type="character" w:customStyle="1" w:styleId="122">
    <w:name w:val="HTML 预设格式 Char"/>
    <w:autoRedefine/>
    <w:qFormat/>
    <w:uiPriority w:val="0"/>
    <w:rPr>
      <w:sz w:val="20"/>
    </w:rPr>
  </w:style>
  <w:style w:type="character" w:customStyle="1" w:styleId="123">
    <w:name w:val="Heading 1 Char"/>
    <w:autoRedefine/>
    <w:qFormat/>
    <w:uiPriority w:val="0"/>
    <w:rPr>
      <w:rFonts w:eastAsia="宋体"/>
      <w:b/>
      <w:bCs/>
      <w:kern w:val="44"/>
      <w:sz w:val="32"/>
      <w:szCs w:val="44"/>
      <w:lang w:val="en-US" w:eastAsia="zh-CN" w:bidi="ar-SA"/>
    </w:rPr>
  </w:style>
  <w:style w:type="character" w:customStyle="1" w:styleId="124">
    <w:name w:val="Char Char1"/>
    <w:autoRedefine/>
    <w:qFormat/>
    <w:uiPriority w:val="0"/>
    <w:rPr>
      <w:sz w:val="20"/>
    </w:rPr>
  </w:style>
  <w:style w:type="character" w:customStyle="1" w:styleId="125">
    <w:name w:val="样式10 Char"/>
    <w:autoRedefine/>
    <w:qFormat/>
    <w:uiPriority w:val="0"/>
    <w:rPr>
      <w:sz w:val="20"/>
    </w:rPr>
  </w:style>
  <w:style w:type="character" w:customStyle="1" w:styleId="126">
    <w:name w:val="正文文本 3 Char2"/>
    <w:autoRedefine/>
    <w:qFormat/>
    <w:uiPriority w:val="0"/>
    <w:rPr>
      <w:kern w:val="2"/>
      <w:sz w:val="16"/>
      <w:szCs w:val="16"/>
    </w:rPr>
  </w:style>
  <w:style w:type="character" w:customStyle="1" w:styleId="127">
    <w:name w:val="Footer Char"/>
    <w:autoRedefine/>
    <w:qFormat/>
    <w:uiPriority w:val="0"/>
    <w:rPr>
      <w:rFonts w:eastAsia="宋体"/>
      <w:kern w:val="2"/>
      <w:sz w:val="18"/>
      <w:szCs w:val="18"/>
      <w:lang w:val="en-US" w:eastAsia="zh-CN" w:bidi="ar-SA"/>
    </w:rPr>
  </w:style>
  <w:style w:type="character" w:customStyle="1" w:styleId="128">
    <w:name w:val="引用 字符"/>
    <w:link w:val="129"/>
    <w:autoRedefine/>
    <w:qFormat/>
    <w:uiPriority w:val="0"/>
    <w:rPr>
      <w:i/>
      <w:iCs/>
      <w:color w:val="000000"/>
    </w:rPr>
  </w:style>
  <w:style w:type="paragraph" w:styleId="129">
    <w:name w:val="Quote"/>
    <w:basedOn w:val="1"/>
    <w:next w:val="1"/>
    <w:link w:val="128"/>
    <w:autoRedefine/>
    <w:qFormat/>
    <w:uiPriority w:val="0"/>
    <w:rPr>
      <w:i/>
      <w:iCs/>
      <w:color w:val="000000"/>
      <w:kern w:val="0"/>
      <w:sz w:val="20"/>
      <w:szCs w:val="20"/>
    </w:rPr>
  </w:style>
  <w:style w:type="character" w:customStyle="1" w:styleId="130">
    <w:name w:val="引用 字符1"/>
    <w:basedOn w:val="55"/>
    <w:autoRedefine/>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31">
    <w:name w:val="标题 Char2"/>
    <w:autoRedefine/>
    <w:qFormat/>
    <w:uiPriority w:val="0"/>
    <w:rPr>
      <w:rFonts w:ascii="Cambria" w:hAnsi="Cambria" w:eastAsia="宋体" w:cs="Times New Roman"/>
      <w:b/>
      <w:bCs/>
      <w:sz w:val="32"/>
      <w:szCs w:val="32"/>
    </w:rPr>
  </w:style>
  <w:style w:type="character" w:customStyle="1" w:styleId="132">
    <w:name w:val="Char Char10"/>
    <w:autoRedefine/>
    <w:qFormat/>
    <w:uiPriority w:val="0"/>
    <w:rPr>
      <w:sz w:val="20"/>
    </w:rPr>
  </w:style>
  <w:style w:type="character" w:customStyle="1" w:styleId="133">
    <w:name w:val="样式3 Char Char"/>
    <w:autoRedefine/>
    <w:qFormat/>
    <w:uiPriority w:val="0"/>
    <w:rPr>
      <w:b/>
      <w:sz w:val="20"/>
    </w:rPr>
  </w:style>
  <w:style w:type="character" w:customStyle="1" w:styleId="134">
    <w:name w:val="明显强调1"/>
    <w:autoRedefine/>
    <w:qFormat/>
    <w:uiPriority w:val="0"/>
    <w:rPr>
      <w:b/>
      <w:bCs/>
      <w:i/>
      <w:iCs/>
      <w:color w:val="4F81BD"/>
    </w:rPr>
  </w:style>
  <w:style w:type="character" w:customStyle="1" w:styleId="135">
    <w:name w:val="批注文字 Char Char"/>
    <w:autoRedefine/>
    <w:qFormat/>
    <w:uiPriority w:val="0"/>
    <w:rPr>
      <w:rFonts w:ascii="宋体" w:hAnsi="Times New Roman" w:eastAsia="宋体" w:cs="Times New Roman"/>
      <w:sz w:val="28"/>
      <w:szCs w:val="20"/>
    </w:rPr>
  </w:style>
  <w:style w:type="character" w:customStyle="1" w:styleId="136">
    <w:name w:val="副标题 Char1"/>
    <w:autoRedefine/>
    <w:qFormat/>
    <w:uiPriority w:val="0"/>
    <w:rPr>
      <w:rFonts w:hint="default" w:ascii="Cambria" w:hAnsi="Cambria" w:cs="Times New Roman"/>
      <w:b/>
      <w:bCs/>
      <w:kern w:val="28"/>
      <w:sz w:val="32"/>
      <w:szCs w:val="32"/>
    </w:rPr>
  </w:style>
  <w:style w:type="character" w:customStyle="1" w:styleId="137">
    <w:name w:val="样式14 Char"/>
    <w:autoRedefine/>
    <w:qFormat/>
    <w:uiPriority w:val="0"/>
    <w:rPr>
      <w:sz w:val="20"/>
    </w:rPr>
  </w:style>
  <w:style w:type="character" w:customStyle="1" w:styleId="138">
    <w:name w:val="Comment Subject Char"/>
    <w:autoRedefine/>
    <w:qFormat/>
    <w:uiPriority w:val="0"/>
    <w:rPr>
      <w:b/>
      <w:sz w:val="24"/>
      <w:lang w:bidi="ar-SA"/>
    </w:rPr>
  </w:style>
  <w:style w:type="character" w:customStyle="1" w:styleId="139">
    <w:name w:val="Comment Text Char"/>
    <w:autoRedefine/>
    <w:qFormat/>
    <w:uiPriority w:val="0"/>
    <w:rPr>
      <w:rFonts w:cs="Times New Roman"/>
      <w:sz w:val="24"/>
      <w:szCs w:val="24"/>
    </w:rPr>
  </w:style>
  <w:style w:type="character" w:customStyle="1" w:styleId="140">
    <w:name w:val="title2"/>
    <w:autoRedefine/>
    <w:qFormat/>
    <w:uiPriority w:val="0"/>
    <w:rPr>
      <w:b/>
      <w:color w:val="111111"/>
      <w:sz w:val="20"/>
      <w:u w:val="none"/>
    </w:rPr>
  </w:style>
  <w:style w:type="character" w:customStyle="1" w:styleId="141">
    <w:name w:val="日期 Char1"/>
    <w:autoRedefine/>
    <w:qFormat/>
    <w:uiPriority w:val="0"/>
    <w:rPr>
      <w:rFonts w:ascii="Times New Roman" w:hAnsi="Times New Roman" w:eastAsia="宋体" w:cs="Times New Roman"/>
      <w:szCs w:val="24"/>
    </w:rPr>
  </w:style>
  <w:style w:type="character" w:customStyle="1" w:styleId="142">
    <w:name w:val="超链接_0"/>
    <w:autoRedefine/>
    <w:qFormat/>
    <w:uiPriority w:val="99"/>
    <w:rPr>
      <w:rFonts w:ascii="Calibri" w:hAnsi="Calibri" w:cs="Times New Roman"/>
      <w:color w:val="0000FF"/>
      <w:u w:val="single"/>
    </w:rPr>
  </w:style>
  <w:style w:type="character" w:customStyle="1" w:styleId="143">
    <w:name w:val="样式3 Char Char Char Char"/>
    <w:autoRedefine/>
    <w:qFormat/>
    <w:uiPriority w:val="0"/>
    <w:rPr>
      <w:b/>
      <w:sz w:val="20"/>
    </w:rPr>
  </w:style>
  <w:style w:type="character" w:customStyle="1" w:styleId="144">
    <w:name w:val="newsbg1"/>
    <w:autoRedefine/>
    <w:qFormat/>
    <w:uiPriority w:val="0"/>
    <w:rPr>
      <w:sz w:val="20"/>
    </w:rPr>
  </w:style>
  <w:style w:type="character" w:customStyle="1" w:styleId="145">
    <w:name w:val="Char Char8"/>
    <w:autoRedefine/>
    <w:qFormat/>
    <w:uiPriority w:val="0"/>
    <w:rPr>
      <w:sz w:val="20"/>
    </w:rPr>
  </w:style>
  <w:style w:type="character" w:customStyle="1" w:styleId="146">
    <w:name w:val="Char Char Char Char Char Char"/>
    <w:autoRedefine/>
    <w:qFormat/>
    <w:uiPriority w:val="0"/>
    <w:rPr>
      <w:sz w:val="20"/>
    </w:rPr>
  </w:style>
  <w:style w:type="character" w:customStyle="1" w:styleId="147">
    <w:name w:val="正文文本 Char2"/>
    <w:autoRedefine/>
    <w:qFormat/>
    <w:uiPriority w:val="0"/>
    <w:rPr>
      <w:sz w:val="20"/>
    </w:rPr>
  </w:style>
  <w:style w:type="character" w:customStyle="1" w:styleId="148">
    <w:name w:val="明显引用 Char2"/>
    <w:link w:val="149"/>
    <w:autoRedefine/>
    <w:qFormat/>
    <w:uiPriority w:val="0"/>
    <w:rPr>
      <w:b/>
      <w:i/>
      <w:color w:val="4F81BD"/>
      <w:kern w:val="2"/>
      <w:sz w:val="22"/>
    </w:rPr>
  </w:style>
  <w:style w:type="paragraph" w:customStyle="1" w:styleId="149">
    <w:name w:val="明显引用2"/>
    <w:basedOn w:val="1"/>
    <w:next w:val="1"/>
    <w:link w:val="148"/>
    <w:autoRedefine/>
    <w:qFormat/>
    <w:uiPriority w:val="0"/>
    <w:pPr>
      <w:pBdr>
        <w:bottom w:val="single" w:color="4F81BD" w:sz="4" w:space="4"/>
      </w:pBdr>
      <w:spacing w:before="200" w:after="280"/>
      <w:ind w:left="936" w:right="936"/>
    </w:pPr>
    <w:rPr>
      <w:b/>
      <w:i/>
      <w:color w:val="4F81BD"/>
      <w:sz w:val="22"/>
      <w:szCs w:val="20"/>
    </w:rPr>
  </w:style>
  <w:style w:type="character" w:customStyle="1" w:styleId="150">
    <w:name w:val="Balloon Text Char"/>
    <w:autoRedefine/>
    <w:qFormat/>
    <w:uiPriority w:val="0"/>
    <w:rPr>
      <w:sz w:val="18"/>
      <w:lang w:bidi="ar-SA"/>
    </w:rPr>
  </w:style>
  <w:style w:type="character" w:customStyle="1" w:styleId="151">
    <w:name w:val="普通文字 Char"/>
    <w:autoRedefine/>
    <w:qFormat/>
    <w:uiPriority w:val="0"/>
    <w:rPr>
      <w:sz w:val="20"/>
    </w:rPr>
  </w:style>
  <w:style w:type="character" w:customStyle="1" w:styleId="152">
    <w:name w:val="仿宋，小四"/>
    <w:autoRedefine/>
    <w:qFormat/>
    <w:uiPriority w:val="0"/>
    <w:rPr>
      <w:sz w:val="20"/>
    </w:rPr>
  </w:style>
  <w:style w:type="character" w:customStyle="1" w:styleId="153">
    <w:name w:val="样式 Char"/>
    <w:link w:val="154"/>
    <w:autoRedefine/>
    <w:qFormat/>
    <w:locked/>
    <w:uiPriority w:val="0"/>
    <w:rPr>
      <w:rFonts w:ascii="宋体" w:hAnsi="宋体" w:cs="宋体"/>
      <w:sz w:val="24"/>
      <w:szCs w:val="24"/>
    </w:rPr>
  </w:style>
  <w:style w:type="paragraph" w:customStyle="1" w:styleId="154">
    <w:name w:val="样式"/>
    <w:link w:val="153"/>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5">
    <w:name w:val="style41"/>
    <w:autoRedefine/>
    <w:qFormat/>
    <w:uiPriority w:val="0"/>
    <w:rPr>
      <w:rFonts w:ascii="Verdana" w:hAnsi="Verdana"/>
      <w:color w:val="AA1515"/>
      <w:kern w:val="0"/>
      <w:sz w:val="20"/>
      <w:lang w:eastAsia="en-US"/>
    </w:rPr>
  </w:style>
  <w:style w:type="character" w:customStyle="1" w:styleId="156">
    <w:name w:val="明显引用 Char1"/>
    <w:autoRedefine/>
    <w:qFormat/>
    <w:uiPriority w:val="0"/>
    <w:rPr>
      <w:rFonts w:ascii="Times New Roman" w:hAnsi="Times New Roman" w:eastAsia="宋体" w:cs="Times New Roman"/>
      <w:b/>
      <w:bCs/>
      <w:i/>
      <w:iCs/>
      <w:color w:val="4F81BD"/>
      <w:szCs w:val="24"/>
    </w:rPr>
  </w:style>
  <w:style w:type="character" w:customStyle="1" w:styleId="157">
    <w:name w:val="样式12 Char"/>
    <w:autoRedefine/>
    <w:qFormat/>
    <w:uiPriority w:val="0"/>
    <w:rPr>
      <w:sz w:val="20"/>
    </w:rPr>
  </w:style>
  <w:style w:type="character" w:customStyle="1" w:styleId="158">
    <w:name w:val="引用 Char2"/>
    <w:link w:val="159"/>
    <w:autoRedefine/>
    <w:qFormat/>
    <w:uiPriority w:val="0"/>
    <w:rPr>
      <w:i/>
      <w:color w:val="000000"/>
      <w:kern w:val="2"/>
      <w:sz w:val="22"/>
    </w:rPr>
  </w:style>
  <w:style w:type="paragraph" w:customStyle="1" w:styleId="159">
    <w:name w:val="引用2"/>
    <w:basedOn w:val="1"/>
    <w:next w:val="1"/>
    <w:link w:val="158"/>
    <w:autoRedefine/>
    <w:qFormat/>
    <w:uiPriority w:val="0"/>
    <w:rPr>
      <w:i/>
      <w:color w:val="000000"/>
      <w:sz w:val="22"/>
      <w:szCs w:val="20"/>
    </w:rPr>
  </w:style>
  <w:style w:type="character" w:customStyle="1" w:styleId="160">
    <w:name w:val="样式 标题 3h3section:3Level 3 HeadH3level_3PIM 33rd level3H... Char Char"/>
    <w:autoRedefine/>
    <w:qFormat/>
    <w:uiPriority w:val="0"/>
    <w:rPr>
      <w:b/>
      <w:sz w:val="20"/>
    </w:rPr>
  </w:style>
  <w:style w:type="character" w:customStyle="1" w:styleId="161">
    <w:name w:val="Heading 3 Char"/>
    <w:autoRedefine/>
    <w:qFormat/>
    <w:uiPriority w:val="0"/>
    <w:rPr>
      <w:rFonts w:cs="Times New Roman"/>
      <w:b/>
      <w:bCs/>
      <w:kern w:val="2"/>
      <w:sz w:val="32"/>
      <w:szCs w:val="32"/>
    </w:rPr>
  </w:style>
  <w:style w:type="character" w:customStyle="1" w:styleId="162">
    <w:name w:val="Char Char24"/>
    <w:autoRedefine/>
    <w:qFormat/>
    <w:uiPriority w:val="0"/>
    <w:rPr>
      <w:rFonts w:eastAsia="宋体"/>
      <w:b/>
      <w:bCs/>
      <w:kern w:val="44"/>
      <w:sz w:val="32"/>
      <w:szCs w:val="44"/>
      <w:lang w:val="en-US" w:eastAsia="zh-CN" w:bidi="ar-SA"/>
    </w:rPr>
  </w:style>
  <w:style w:type="character" w:customStyle="1" w:styleId="163">
    <w:name w:val="Title Char"/>
    <w:autoRedefine/>
    <w:qFormat/>
    <w:uiPriority w:val="0"/>
    <w:rPr>
      <w:rFonts w:ascii="Cambria" w:hAnsi="Cambria"/>
      <w:b/>
      <w:sz w:val="32"/>
      <w:lang w:bidi="ar-SA"/>
    </w:rPr>
  </w:style>
  <w:style w:type="character" w:customStyle="1" w:styleId="164">
    <w:name w:val="textcontents"/>
    <w:autoRedefine/>
    <w:qFormat/>
    <w:uiPriority w:val="0"/>
    <w:rPr>
      <w:rFonts w:cs="Times New Roman"/>
    </w:rPr>
  </w:style>
  <w:style w:type="character" w:customStyle="1" w:styleId="165">
    <w:name w:val="正文文本 2 Char1"/>
    <w:autoRedefine/>
    <w:qFormat/>
    <w:uiPriority w:val="0"/>
    <w:rPr>
      <w:kern w:val="2"/>
      <w:sz w:val="21"/>
      <w:szCs w:val="24"/>
    </w:rPr>
  </w:style>
  <w:style w:type="character" w:customStyle="1" w:styleId="166">
    <w:name w:val="不明显参考1"/>
    <w:autoRedefine/>
    <w:qFormat/>
    <w:uiPriority w:val="0"/>
    <w:rPr>
      <w:smallCaps/>
      <w:color w:val="C0504D"/>
      <w:u w:val="single"/>
    </w:rPr>
  </w:style>
  <w:style w:type="character" w:customStyle="1" w:styleId="167">
    <w:name w:val="Char Char18"/>
    <w:autoRedefine/>
    <w:qFormat/>
    <w:uiPriority w:val="0"/>
    <w:rPr>
      <w:rFonts w:ascii="Times New Roman" w:hAnsi="Times New Roman" w:eastAsia="宋体" w:cs="Times New Roman"/>
      <w:b/>
      <w:bCs/>
      <w:sz w:val="28"/>
      <w:szCs w:val="28"/>
    </w:rPr>
  </w:style>
  <w:style w:type="character" w:customStyle="1" w:styleId="168">
    <w:name w:val="正文文本 3 Char1"/>
    <w:autoRedefine/>
    <w:qFormat/>
    <w:uiPriority w:val="0"/>
    <w:rPr>
      <w:kern w:val="2"/>
      <w:sz w:val="16"/>
      <w:szCs w:val="16"/>
    </w:rPr>
  </w:style>
  <w:style w:type="character" w:customStyle="1" w:styleId="169">
    <w:name w:val="标题 Char1"/>
    <w:autoRedefine/>
    <w:qFormat/>
    <w:uiPriority w:val="0"/>
    <w:rPr>
      <w:rFonts w:ascii="Cambria" w:hAnsi="Cambria" w:eastAsia="宋体" w:cs="Times New Roman"/>
      <w:b/>
      <w:bCs/>
      <w:sz w:val="32"/>
      <w:szCs w:val="32"/>
    </w:rPr>
  </w:style>
  <w:style w:type="character" w:customStyle="1" w:styleId="170">
    <w:name w:val="Header Char"/>
    <w:autoRedefine/>
    <w:qFormat/>
    <w:uiPriority w:val="0"/>
    <w:rPr>
      <w:rFonts w:eastAsia="宋体"/>
      <w:kern w:val="2"/>
      <w:sz w:val="18"/>
      <w:szCs w:val="18"/>
      <w:lang w:val="en-US" w:eastAsia="zh-CN" w:bidi="ar-SA"/>
    </w:rPr>
  </w:style>
  <w:style w:type="character" w:customStyle="1" w:styleId="171">
    <w:name w:val="样式13 Char"/>
    <w:autoRedefine/>
    <w:qFormat/>
    <w:uiPriority w:val="0"/>
    <w:rPr>
      <w:sz w:val="20"/>
    </w:rPr>
  </w:style>
  <w:style w:type="character" w:customStyle="1" w:styleId="172">
    <w:name w:val="样式9 Char"/>
    <w:autoRedefine/>
    <w:qFormat/>
    <w:uiPriority w:val="0"/>
    <w:rPr>
      <w:sz w:val="20"/>
    </w:rPr>
  </w:style>
  <w:style w:type="character" w:customStyle="1" w:styleId="173">
    <w:name w:val="Char Char6"/>
    <w:autoRedefine/>
    <w:qFormat/>
    <w:uiPriority w:val="0"/>
    <w:rPr>
      <w:rFonts w:eastAsia="宋体"/>
      <w:b/>
      <w:bCs/>
      <w:kern w:val="44"/>
      <w:sz w:val="32"/>
      <w:szCs w:val="44"/>
      <w:lang w:val="en-US" w:eastAsia="zh-CN" w:bidi="ar-SA"/>
    </w:rPr>
  </w:style>
  <w:style w:type="character" w:customStyle="1" w:styleId="174">
    <w:name w:val="批注文字 Char1"/>
    <w:autoRedefine/>
    <w:qFormat/>
    <w:uiPriority w:val="0"/>
    <w:rPr>
      <w:rFonts w:ascii="Times New Roman" w:hAnsi="Times New Roman" w:eastAsia="宋体" w:cs="Times New Roman"/>
      <w:szCs w:val="24"/>
    </w:rPr>
  </w:style>
  <w:style w:type="character" w:customStyle="1" w:styleId="175">
    <w:name w:val="标题 3 Char1"/>
    <w:autoRedefine/>
    <w:qFormat/>
    <w:uiPriority w:val="0"/>
    <w:rPr>
      <w:rFonts w:ascii="Calibri" w:hAnsi="Calibri" w:eastAsia="宋体" w:cs="Arial"/>
      <w:b/>
      <w:kern w:val="0"/>
      <w:sz w:val="32"/>
      <w:szCs w:val="20"/>
    </w:rPr>
  </w:style>
  <w:style w:type="character" w:customStyle="1" w:styleId="176">
    <w:name w:val="tt21"/>
    <w:autoRedefine/>
    <w:qFormat/>
    <w:uiPriority w:val="0"/>
    <w:rPr>
      <w:b/>
      <w:sz w:val="20"/>
    </w:rPr>
  </w:style>
  <w:style w:type="character" w:customStyle="1" w:styleId="177">
    <w:name w:val="Heading 4 Char"/>
    <w:autoRedefine/>
    <w:qFormat/>
    <w:uiPriority w:val="0"/>
    <w:rPr>
      <w:rFonts w:ascii="Arial" w:hAnsi="Arial" w:eastAsia="宋体"/>
      <w:b/>
      <w:bCs/>
      <w:kern w:val="2"/>
      <w:sz w:val="21"/>
      <w:szCs w:val="28"/>
      <w:lang w:val="en-US" w:eastAsia="zh-CN" w:bidi="ar-SA"/>
    </w:rPr>
  </w:style>
  <w:style w:type="character" w:customStyle="1" w:styleId="178">
    <w:name w:val="Char Char91"/>
    <w:autoRedefine/>
    <w:qFormat/>
    <w:uiPriority w:val="0"/>
    <w:rPr>
      <w:rFonts w:eastAsia="宋体"/>
      <w:b/>
      <w:bCs/>
      <w:kern w:val="44"/>
      <w:sz w:val="32"/>
      <w:szCs w:val="44"/>
      <w:lang w:val="en-US" w:eastAsia="zh-CN" w:bidi="ar-SA"/>
    </w:rPr>
  </w:style>
  <w:style w:type="character" w:customStyle="1" w:styleId="179">
    <w:name w:val="批注框文本 Char1"/>
    <w:autoRedefine/>
    <w:qFormat/>
    <w:uiPriority w:val="0"/>
    <w:rPr>
      <w:rFonts w:ascii="Times New Roman" w:hAnsi="Times New Roman" w:eastAsia="宋体" w:cs="Times New Roman"/>
      <w:sz w:val="18"/>
      <w:szCs w:val="18"/>
    </w:rPr>
  </w:style>
  <w:style w:type="character" w:customStyle="1" w:styleId="180">
    <w:name w:val="引用 Char1"/>
    <w:autoRedefine/>
    <w:qFormat/>
    <w:uiPriority w:val="0"/>
    <w:rPr>
      <w:rFonts w:ascii="Times New Roman" w:hAnsi="Times New Roman" w:eastAsia="宋体" w:cs="Times New Roman"/>
      <w:i/>
      <w:iCs/>
      <w:color w:val="000000"/>
      <w:szCs w:val="24"/>
    </w:rPr>
  </w:style>
  <w:style w:type="character" w:customStyle="1" w:styleId="181">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sz w:val="20"/>
    </w:rPr>
  </w:style>
  <w:style w:type="character" w:customStyle="1" w:styleId="182">
    <w:name w:val="Date Char"/>
    <w:autoRedefine/>
    <w:qFormat/>
    <w:uiPriority w:val="0"/>
    <w:rPr>
      <w:rFonts w:eastAsia="宋体"/>
      <w:kern w:val="2"/>
      <w:sz w:val="21"/>
      <w:szCs w:val="24"/>
      <w:lang w:val="en-US" w:eastAsia="zh-CN" w:bidi="ar-SA"/>
    </w:rPr>
  </w:style>
  <w:style w:type="character" w:customStyle="1" w:styleId="183">
    <w:name w:val="明显参考1"/>
    <w:autoRedefine/>
    <w:qFormat/>
    <w:uiPriority w:val="32"/>
    <w:rPr>
      <w:b/>
      <w:bCs/>
      <w:smallCaps/>
      <w:color w:val="C0504D"/>
      <w:spacing w:val="5"/>
      <w:u w:val="single"/>
    </w:rPr>
  </w:style>
  <w:style w:type="character" w:customStyle="1" w:styleId="184">
    <w:name w:val="Plain Text Char"/>
    <w:autoRedefine/>
    <w:qFormat/>
    <w:uiPriority w:val="0"/>
    <w:rPr>
      <w:rFonts w:ascii="宋体" w:hAnsi="Courier New" w:eastAsia="宋体"/>
      <w:sz w:val="24"/>
      <w:lang w:bidi="ar-SA"/>
    </w:rPr>
  </w:style>
  <w:style w:type="character" w:customStyle="1" w:styleId="185">
    <w:name w:val="Comment Text Char1"/>
    <w:autoRedefine/>
    <w:qFormat/>
    <w:uiPriority w:val="0"/>
    <w:rPr>
      <w:sz w:val="24"/>
      <w:lang w:bidi="ar-SA"/>
    </w:rPr>
  </w:style>
  <w:style w:type="character" w:customStyle="1" w:styleId="186">
    <w:name w:val="Char Char19"/>
    <w:autoRedefine/>
    <w:qFormat/>
    <w:uiPriority w:val="0"/>
    <w:rPr>
      <w:rFonts w:ascii="Arial" w:hAnsi="Arial" w:eastAsia="宋体" w:cs="Times New Roman"/>
      <w:b/>
      <w:bCs/>
      <w:szCs w:val="28"/>
    </w:rPr>
  </w:style>
  <w:style w:type="character" w:customStyle="1" w:styleId="187">
    <w:name w:val="Document Map Char"/>
    <w:autoRedefine/>
    <w:qFormat/>
    <w:uiPriority w:val="0"/>
    <w:rPr>
      <w:rFonts w:eastAsia="宋体"/>
      <w:kern w:val="2"/>
      <w:sz w:val="21"/>
      <w:szCs w:val="24"/>
      <w:lang w:val="en-US" w:eastAsia="zh-CN" w:bidi="ar-SA"/>
    </w:rPr>
  </w:style>
  <w:style w:type="character" w:customStyle="1" w:styleId="188">
    <w:name w:val="apple-converted-space"/>
    <w:autoRedefine/>
    <w:qFormat/>
    <w:uiPriority w:val="0"/>
    <w:rPr>
      <w:sz w:val="20"/>
    </w:rPr>
  </w:style>
  <w:style w:type="character" w:customStyle="1" w:styleId="189">
    <w:name w:val="正文文本 Char1"/>
    <w:autoRedefine/>
    <w:qFormat/>
    <w:uiPriority w:val="0"/>
    <w:rPr>
      <w:kern w:val="2"/>
      <w:sz w:val="21"/>
      <w:szCs w:val="22"/>
    </w:rPr>
  </w:style>
  <w:style w:type="character" w:customStyle="1" w:styleId="190">
    <w:name w:val="标题4 Char Char"/>
    <w:link w:val="191"/>
    <w:autoRedefine/>
    <w:qFormat/>
    <w:uiPriority w:val="0"/>
    <w:rPr>
      <w:rFonts w:ascii="Arial" w:hAnsi="Arial"/>
      <w:b/>
      <w:bCs/>
      <w:sz w:val="24"/>
      <w:szCs w:val="32"/>
    </w:rPr>
  </w:style>
  <w:style w:type="paragraph" w:customStyle="1" w:styleId="191">
    <w:name w:val="标题4"/>
    <w:basedOn w:val="4"/>
    <w:next w:val="23"/>
    <w:link w:val="190"/>
    <w:autoRedefine/>
    <w:qFormat/>
    <w:uiPriority w:val="0"/>
    <w:pPr>
      <w:spacing w:before="60" w:after="60" w:line="413" w:lineRule="auto"/>
    </w:pPr>
    <w:rPr>
      <w:rFonts w:eastAsia="宋体"/>
      <w:kern w:val="0"/>
      <w:sz w:val="24"/>
    </w:rPr>
  </w:style>
  <w:style w:type="character" w:customStyle="1" w:styleId="192">
    <w:name w:val="Variable"/>
    <w:autoRedefine/>
    <w:qFormat/>
    <w:uiPriority w:val="0"/>
    <w:rPr>
      <w:i/>
    </w:rPr>
  </w:style>
  <w:style w:type="character" w:customStyle="1" w:styleId="193">
    <w:name w:val="level1"/>
    <w:autoRedefine/>
    <w:qFormat/>
    <w:uiPriority w:val="0"/>
    <w:rPr>
      <w:sz w:val="20"/>
    </w:rPr>
  </w:style>
  <w:style w:type="character" w:customStyle="1" w:styleId="194">
    <w:name w:val="Char Char4"/>
    <w:autoRedefine/>
    <w:qFormat/>
    <w:uiPriority w:val="0"/>
    <w:rPr>
      <w:b/>
      <w:sz w:val="20"/>
    </w:rPr>
  </w:style>
  <w:style w:type="character" w:customStyle="1" w:styleId="195">
    <w:name w:val="Char Char5"/>
    <w:autoRedefine/>
    <w:qFormat/>
    <w:uiPriority w:val="0"/>
    <w:rPr>
      <w:sz w:val="20"/>
    </w:rPr>
  </w:style>
  <w:style w:type="character" w:customStyle="1" w:styleId="196">
    <w:name w:val="书籍标题1"/>
    <w:autoRedefine/>
    <w:qFormat/>
    <w:uiPriority w:val="0"/>
    <w:rPr>
      <w:b/>
      <w:bCs/>
      <w:smallCaps/>
      <w:spacing w:val="5"/>
    </w:rPr>
  </w:style>
  <w:style w:type="character" w:customStyle="1" w:styleId="197">
    <w:name w:val="标题4 Char1"/>
    <w:autoRedefine/>
    <w:qFormat/>
    <w:uiPriority w:val="0"/>
    <w:rPr>
      <w:rFonts w:eastAsia="宋体"/>
      <w:sz w:val="24"/>
      <w:szCs w:val="24"/>
      <w:lang w:val="en-US" w:eastAsia="zh-CN" w:bidi="ar-SA"/>
    </w:rPr>
  </w:style>
  <w:style w:type="character" w:customStyle="1" w:styleId="198">
    <w:name w:val="批注文字 Char"/>
    <w:autoRedefine/>
    <w:qFormat/>
    <w:uiPriority w:val="0"/>
    <w:rPr>
      <w:kern w:val="2"/>
      <w:sz w:val="21"/>
      <w:szCs w:val="24"/>
    </w:rPr>
  </w:style>
  <w:style w:type="character" w:customStyle="1" w:styleId="199">
    <w:name w:val="样式15 Char"/>
    <w:autoRedefine/>
    <w:qFormat/>
    <w:uiPriority w:val="0"/>
    <w:rPr>
      <w:sz w:val="20"/>
    </w:rPr>
  </w:style>
  <w:style w:type="character" w:customStyle="1" w:styleId="200">
    <w:name w:val="Char Char2"/>
    <w:autoRedefine/>
    <w:qFormat/>
    <w:uiPriority w:val="0"/>
    <w:rPr>
      <w:sz w:val="20"/>
    </w:rPr>
  </w:style>
  <w:style w:type="character" w:customStyle="1" w:styleId="201">
    <w:name w:val="H2 Char"/>
    <w:autoRedefine/>
    <w:qFormat/>
    <w:uiPriority w:val="0"/>
    <w:rPr>
      <w:b/>
      <w:sz w:val="20"/>
    </w:rPr>
  </w:style>
  <w:style w:type="character" w:customStyle="1" w:styleId="202">
    <w:name w:val="HTML 预设格式 Char2"/>
    <w:autoRedefine/>
    <w:qFormat/>
    <w:uiPriority w:val="0"/>
    <w:rPr>
      <w:rFonts w:ascii="Courier New" w:hAnsi="Courier New" w:cs="Courier New"/>
      <w:kern w:val="2"/>
    </w:rPr>
  </w:style>
  <w:style w:type="character" w:customStyle="1" w:styleId="203">
    <w:name w:val="Heading 2 Char"/>
    <w:autoRedefine/>
    <w:qFormat/>
    <w:uiPriority w:val="0"/>
    <w:rPr>
      <w:rFonts w:ascii="Arial" w:hAnsi="Arial" w:eastAsia="黑体"/>
      <w:b/>
      <w:bCs/>
      <w:kern w:val="2"/>
      <w:sz w:val="32"/>
      <w:szCs w:val="32"/>
      <w:lang w:val="en-US" w:eastAsia="zh-CN" w:bidi="ar-SA"/>
    </w:rPr>
  </w:style>
  <w:style w:type="character" w:customStyle="1" w:styleId="204">
    <w:name w:val="Char Char13"/>
    <w:autoRedefine/>
    <w:qFormat/>
    <w:uiPriority w:val="0"/>
    <w:rPr>
      <w:b/>
      <w:sz w:val="20"/>
    </w:rPr>
  </w:style>
  <w:style w:type="character" w:customStyle="1" w:styleId="205">
    <w:name w:val="Char Char7"/>
    <w:autoRedefine/>
    <w:qFormat/>
    <w:uiPriority w:val="0"/>
    <w:rPr>
      <w:sz w:val="20"/>
    </w:rPr>
  </w:style>
  <w:style w:type="character" w:customStyle="1" w:styleId="206">
    <w:name w:val="称呼 Char2"/>
    <w:autoRedefine/>
    <w:qFormat/>
    <w:uiPriority w:val="0"/>
    <w:rPr>
      <w:kern w:val="2"/>
      <w:sz w:val="21"/>
      <w:szCs w:val="24"/>
    </w:rPr>
  </w:style>
  <w:style w:type="character" w:customStyle="1" w:styleId="207">
    <w:name w:val="正文文本缩进 3 Char2"/>
    <w:autoRedefine/>
    <w:qFormat/>
    <w:uiPriority w:val="0"/>
    <w:rPr>
      <w:kern w:val="2"/>
      <w:sz w:val="16"/>
      <w:szCs w:val="16"/>
    </w:rPr>
  </w:style>
  <w:style w:type="character" w:customStyle="1" w:styleId="208">
    <w:name w:val="Char Char9"/>
    <w:autoRedefine/>
    <w:qFormat/>
    <w:uiPriority w:val="0"/>
    <w:rPr>
      <w:rFonts w:eastAsia="宋体"/>
      <w:b/>
      <w:bCs/>
      <w:kern w:val="44"/>
      <w:sz w:val="32"/>
      <w:szCs w:val="44"/>
      <w:lang w:val="en-US" w:eastAsia="zh-CN" w:bidi="ar-SA"/>
    </w:rPr>
  </w:style>
  <w:style w:type="character" w:customStyle="1" w:styleId="209">
    <w:name w:val="样式11 Char"/>
    <w:autoRedefine/>
    <w:qFormat/>
    <w:uiPriority w:val="0"/>
    <w:rPr>
      <w:sz w:val="20"/>
    </w:rPr>
  </w:style>
  <w:style w:type="character" w:customStyle="1" w:styleId="210">
    <w:name w:val="称呼 Char1"/>
    <w:autoRedefine/>
    <w:qFormat/>
    <w:uiPriority w:val="0"/>
    <w:rPr>
      <w:kern w:val="2"/>
      <w:sz w:val="21"/>
      <w:szCs w:val="24"/>
    </w:rPr>
  </w:style>
  <w:style w:type="character" w:customStyle="1" w:styleId="211">
    <w:name w:val="正文缩进 Char1"/>
    <w:autoRedefine/>
    <w:qFormat/>
    <w:uiPriority w:val="0"/>
    <w:rPr>
      <w:rFonts w:eastAsia="宋体"/>
      <w:sz w:val="24"/>
      <w:szCs w:val="24"/>
      <w:lang w:val="en-US" w:eastAsia="zh-CN" w:bidi="ar-SA"/>
    </w:rPr>
  </w:style>
  <w:style w:type="character" w:customStyle="1" w:styleId="212">
    <w:name w:val="Body Text Indent Char"/>
    <w:autoRedefine/>
    <w:qFormat/>
    <w:uiPriority w:val="0"/>
    <w:rPr>
      <w:rFonts w:ascii="宋体" w:hAnsi="宋体" w:eastAsia="宋体"/>
      <w:kern w:val="2"/>
      <w:sz w:val="21"/>
      <w:lang w:val="en-US" w:eastAsia="zh-CN" w:bidi="ar-SA"/>
    </w:rPr>
  </w:style>
  <w:style w:type="character" w:customStyle="1" w:styleId="213">
    <w:name w:val="标题5 Char Char"/>
    <w:link w:val="214"/>
    <w:autoRedefine/>
    <w:qFormat/>
    <w:uiPriority w:val="0"/>
    <w:rPr>
      <w:rFonts w:ascii="Arial" w:hAnsi="Arial"/>
      <w:b/>
      <w:bCs/>
      <w:sz w:val="24"/>
      <w:szCs w:val="32"/>
    </w:rPr>
  </w:style>
  <w:style w:type="paragraph" w:customStyle="1" w:styleId="214">
    <w:name w:val="标题5"/>
    <w:basedOn w:val="5"/>
    <w:link w:val="213"/>
    <w:autoRedefine/>
    <w:qFormat/>
    <w:uiPriority w:val="0"/>
    <w:pPr>
      <w:spacing w:line="413" w:lineRule="auto"/>
    </w:pPr>
    <w:rPr>
      <w:rFonts w:ascii="Arial" w:hAnsi="Arial"/>
      <w:kern w:val="0"/>
      <w:sz w:val="24"/>
    </w:rPr>
  </w:style>
  <w:style w:type="character" w:customStyle="1" w:styleId="215">
    <w:name w:val="H1 Char"/>
    <w:autoRedefine/>
    <w:qFormat/>
    <w:uiPriority w:val="0"/>
    <w:rPr>
      <w:b/>
      <w:sz w:val="20"/>
    </w:rPr>
  </w:style>
  <w:style w:type="character" w:customStyle="1" w:styleId="216">
    <w:name w:val="纯文本 Char1"/>
    <w:autoRedefine/>
    <w:qFormat/>
    <w:uiPriority w:val="0"/>
    <w:rPr>
      <w:rFonts w:ascii="宋体" w:hAnsi="Courier New" w:eastAsia="宋体" w:cs="Courier New"/>
      <w:szCs w:val="21"/>
    </w:rPr>
  </w:style>
  <w:style w:type="character" w:customStyle="1" w:styleId="217">
    <w:name w:val="正文首行缩进 Char"/>
    <w:autoRedefine/>
    <w:qFormat/>
    <w:uiPriority w:val="0"/>
    <w:rPr>
      <w:sz w:val="20"/>
    </w:rPr>
  </w:style>
  <w:style w:type="character" w:customStyle="1" w:styleId="218">
    <w:name w:val="正文文本 2 Char2"/>
    <w:autoRedefine/>
    <w:qFormat/>
    <w:uiPriority w:val="0"/>
    <w:rPr>
      <w:kern w:val="2"/>
      <w:sz w:val="21"/>
      <w:szCs w:val="24"/>
    </w:rPr>
  </w:style>
  <w:style w:type="character" w:customStyle="1" w:styleId="219">
    <w:name w:val="Footnote Text Char"/>
    <w:autoRedefine/>
    <w:qFormat/>
    <w:uiPriority w:val="0"/>
    <w:rPr>
      <w:rFonts w:eastAsia="宋体"/>
      <w:sz w:val="18"/>
      <w:lang w:val="en-US" w:eastAsia="zh-CN" w:bidi="ar-SA"/>
    </w:rPr>
  </w:style>
  <w:style w:type="character" w:customStyle="1" w:styleId="220">
    <w:name w:val="正文首行缩进 Char2"/>
    <w:autoRedefine/>
    <w:qFormat/>
    <w:uiPriority w:val="0"/>
    <w:rPr>
      <w:rFonts w:eastAsia="宋体"/>
      <w:kern w:val="2"/>
      <w:sz w:val="21"/>
      <w:szCs w:val="24"/>
      <w:lang w:val="en-US" w:eastAsia="zh-CN" w:bidi="ar-SA"/>
    </w:rPr>
  </w:style>
  <w:style w:type="character" w:customStyle="1" w:styleId="221">
    <w:name w:val="bigfont"/>
    <w:autoRedefine/>
    <w:qFormat/>
    <w:uiPriority w:val="0"/>
    <w:rPr>
      <w:sz w:val="20"/>
    </w:rPr>
  </w:style>
  <w:style w:type="character" w:customStyle="1" w:styleId="222">
    <w:name w:val="文档结构图 Char1"/>
    <w:autoRedefine/>
    <w:qFormat/>
    <w:uiPriority w:val="0"/>
    <w:rPr>
      <w:rFonts w:ascii="宋体" w:hAnsi="Times New Roman" w:eastAsia="宋体" w:cs="Times New Roman"/>
      <w:sz w:val="18"/>
      <w:szCs w:val="18"/>
    </w:rPr>
  </w:style>
  <w:style w:type="character" w:customStyle="1" w:styleId="223">
    <w:name w:val="Heading 3 Char1"/>
    <w:autoRedefine/>
    <w:qFormat/>
    <w:uiPriority w:val="0"/>
    <w:rPr>
      <w:rFonts w:eastAsia="宋体"/>
      <w:b/>
      <w:bCs/>
      <w:kern w:val="2"/>
      <w:sz w:val="24"/>
      <w:szCs w:val="32"/>
      <w:lang w:val="en-US" w:eastAsia="zh-CN" w:bidi="ar-SA"/>
    </w:rPr>
  </w:style>
  <w:style w:type="character" w:customStyle="1" w:styleId="224">
    <w:name w:val="Char Char21"/>
    <w:autoRedefine/>
    <w:qFormat/>
    <w:uiPriority w:val="0"/>
    <w:rPr>
      <w:rFonts w:ascii="Arial" w:hAnsi="Arial" w:eastAsia="黑体" w:cs="Times New Roman"/>
      <w:b/>
      <w:bCs/>
      <w:sz w:val="32"/>
      <w:szCs w:val="32"/>
    </w:rPr>
  </w:style>
  <w:style w:type="character" w:customStyle="1" w:styleId="225">
    <w:name w:val="Char Char14"/>
    <w:autoRedefine/>
    <w:qFormat/>
    <w:uiPriority w:val="0"/>
    <w:rPr>
      <w:sz w:val="20"/>
    </w:rPr>
  </w:style>
  <w:style w:type="character" w:customStyle="1" w:styleId="226">
    <w:name w:val="Char Char20"/>
    <w:autoRedefine/>
    <w:qFormat/>
    <w:uiPriority w:val="0"/>
    <w:rPr>
      <w:rFonts w:ascii="Times New Roman" w:hAnsi="Times New Roman" w:eastAsia="宋体" w:cs="Times New Roman"/>
      <w:b/>
      <w:bCs/>
      <w:sz w:val="24"/>
      <w:szCs w:val="32"/>
    </w:rPr>
  </w:style>
  <w:style w:type="character" w:customStyle="1" w:styleId="227">
    <w:name w:val="不明显强调1"/>
    <w:autoRedefine/>
    <w:qFormat/>
    <w:uiPriority w:val="0"/>
    <w:rPr>
      <w:i/>
      <w:iCs/>
      <w:color w:val="808080"/>
    </w:rPr>
  </w:style>
  <w:style w:type="character" w:customStyle="1" w:styleId="228">
    <w:name w:val="Char Char23"/>
    <w:autoRedefine/>
    <w:qFormat/>
    <w:uiPriority w:val="0"/>
    <w:rPr>
      <w:rFonts w:eastAsia="宋体"/>
      <w:b/>
      <w:bCs/>
      <w:kern w:val="44"/>
      <w:sz w:val="32"/>
      <w:szCs w:val="44"/>
      <w:lang w:val="en-US" w:eastAsia="zh-CN" w:bidi="ar-SA"/>
    </w:rPr>
  </w:style>
  <w:style w:type="character" w:customStyle="1" w:styleId="229">
    <w:name w:val="明显引用 字符"/>
    <w:link w:val="230"/>
    <w:autoRedefine/>
    <w:qFormat/>
    <w:uiPriority w:val="0"/>
    <w:rPr>
      <w:b/>
      <w:bCs/>
      <w:i/>
      <w:iCs/>
      <w:color w:val="4F81BD"/>
    </w:rPr>
  </w:style>
  <w:style w:type="paragraph" w:styleId="230">
    <w:name w:val="Intense Quote"/>
    <w:basedOn w:val="1"/>
    <w:next w:val="1"/>
    <w:link w:val="229"/>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31">
    <w:name w:val="明显引用 字符1"/>
    <w:basedOn w:val="55"/>
    <w:autoRedefine/>
    <w:qFormat/>
    <w:uiPriority w:val="30"/>
    <w:rPr>
      <w:i/>
      <w:iCs/>
      <w:color w:val="5B9BD5" w:themeColor="accent1"/>
      <w:kern w:val="2"/>
      <w:sz w:val="21"/>
      <w:szCs w:val="24"/>
      <w14:textFill>
        <w14:solidFill>
          <w14:schemeClr w14:val="accent1"/>
        </w14:solidFill>
      </w14:textFill>
    </w:rPr>
  </w:style>
  <w:style w:type="character" w:customStyle="1" w:styleId="232">
    <w:name w:val="正文首行缩进 Char3"/>
    <w:autoRedefine/>
    <w:qFormat/>
    <w:uiPriority w:val="0"/>
    <w:rPr>
      <w:rFonts w:eastAsia="宋体"/>
      <w:kern w:val="2"/>
      <w:sz w:val="21"/>
      <w:szCs w:val="24"/>
      <w:lang w:val="en-US" w:eastAsia="zh-CN" w:bidi="ar-SA"/>
    </w:rPr>
  </w:style>
  <w:style w:type="character" w:customStyle="1" w:styleId="233">
    <w:name w:val="Char Char22"/>
    <w:autoRedefine/>
    <w:qFormat/>
    <w:uiPriority w:val="0"/>
    <w:rPr>
      <w:rFonts w:ascii="Times New Roman" w:hAnsi="Times New Roman" w:eastAsia="宋体" w:cs="Times New Roman"/>
      <w:b/>
      <w:bCs/>
      <w:kern w:val="44"/>
      <w:sz w:val="32"/>
      <w:szCs w:val="44"/>
    </w:rPr>
  </w:style>
  <w:style w:type="character" w:customStyle="1" w:styleId="234">
    <w:name w:val="普通文字 Char2"/>
    <w:autoRedefine/>
    <w:semiHidden/>
    <w:qFormat/>
    <w:uiPriority w:val="0"/>
    <w:rPr>
      <w:sz w:val="20"/>
    </w:rPr>
  </w:style>
  <w:style w:type="character" w:customStyle="1" w:styleId="235">
    <w:name w:val="Char Char Char Char Char Char1"/>
    <w:autoRedefine/>
    <w:qFormat/>
    <w:uiPriority w:val="0"/>
    <w:rPr>
      <w:rFonts w:eastAsia="宋体"/>
      <w:kern w:val="2"/>
      <w:sz w:val="21"/>
      <w:szCs w:val="24"/>
      <w:lang w:val="en-US" w:eastAsia="zh-CN" w:bidi="ar-SA"/>
    </w:rPr>
  </w:style>
  <w:style w:type="character" w:customStyle="1" w:styleId="236">
    <w:name w:val="正文文本缩进 3 Char1"/>
    <w:autoRedefine/>
    <w:qFormat/>
    <w:uiPriority w:val="0"/>
    <w:rPr>
      <w:kern w:val="2"/>
      <w:sz w:val="16"/>
      <w:szCs w:val="16"/>
    </w:rPr>
  </w:style>
  <w:style w:type="character" w:customStyle="1" w:styleId="237">
    <w:name w:val="HTML 预设格式 Char3"/>
    <w:autoRedefine/>
    <w:qFormat/>
    <w:uiPriority w:val="0"/>
    <w:rPr>
      <w:rFonts w:ascii="Courier New" w:hAnsi="Courier New" w:cs="Courier New"/>
      <w:kern w:val="2"/>
    </w:rPr>
  </w:style>
  <w:style w:type="character" w:customStyle="1" w:styleId="238">
    <w:name w:val="批注主题 Char1"/>
    <w:autoRedefine/>
    <w:qFormat/>
    <w:uiPriority w:val="0"/>
    <w:rPr>
      <w:rFonts w:ascii="Times New Roman" w:hAnsi="Times New Roman" w:eastAsia="宋体" w:cs="Times New Roman"/>
      <w:b/>
      <w:bCs/>
      <w:szCs w:val="24"/>
    </w:rPr>
  </w:style>
  <w:style w:type="character" w:customStyle="1" w:styleId="239">
    <w:name w:val="Heading 5 Char"/>
    <w:autoRedefine/>
    <w:qFormat/>
    <w:uiPriority w:val="0"/>
    <w:rPr>
      <w:rFonts w:eastAsia="宋体"/>
      <w:b/>
      <w:bCs/>
      <w:kern w:val="2"/>
      <w:sz w:val="28"/>
      <w:szCs w:val="28"/>
      <w:lang w:val="en-US" w:eastAsia="zh-CN" w:bidi="ar-SA"/>
    </w:rPr>
  </w:style>
  <w:style w:type="character" w:customStyle="1" w:styleId="240">
    <w:name w:val="Char Char181"/>
    <w:autoRedefine/>
    <w:qFormat/>
    <w:uiPriority w:val="0"/>
    <w:rPr>
      <w:b/>
      <w:bCs/>
      <w:kern w:val="44"/>
      <w:sz w:val="44"/>
      <w:szCs w:val="44"/>
    </w:rPr>
  </w:style>
  <w:style w:type="character" w:customStyle="1" w:styleId="241">
    <w:name w:val="标题 1 Char1"/>
    <w:autoRedefine/>
    <w:qFormat/>
    <w:uiPriority w:val="0"/>
    <w:rPr>
      <w:rFonts w:ascii="Calibri" w:hAnsi="Calibri" w:eastAsia="宋体" w:cs="Arial"/>
      <w:b/>
      <w:kern w:val="44"/>
      <w:sz w:val="44"/>
      <w:szCs w:val="20"/>
    </w:rPr>
  </w:style>
  <w:style w:type="character" w:customStyle="1" w:styleId="242">
    <w:name w:val="样式 标题 3h3section:3Level 3 HeadH3level_3PIM 33rd level3H... Char"/>
    <w:autoRedefine/>
    <w:qFormat/>
    <w:uiPriority w:val="0"/>
    <w:rPr>
      <w:b/>
      <w:sz w:val="20"/>
    </w:rPr>
  </w:style>
  <w:style w:type="character" w:customStyle="1" w:styleId="243">
    <w:name w:val="Body Text Indent 2 Char"/>
    <w:autoRedefine/>
    <w:qFormat/>
    <w:uiPriority w:val="0"/>
    <w:rPr>
      <w:rFonts w:eastAsia="宋体"/>
      <w:kern w:val="2"/>
      <w:sz w:val="21"/>
      <w:szCs w:val="24"/>
      <w:lang w:val="en-US" w:eastAsia="zh-CN" w:bidi="ar-SA"/>
    </w:rPr>
  </w:style>
  <w:style w:type="character" w:customStyle="1" w:styleId="244">
    <w:name w:val="标题 2 Char1"/>
    <w:autoRedefine/>
    <w:qFormat/>
    <w:uiPriority w:val="0"/>
    <w:rPr>
      <w:rFonts w:ascii="Arial" w:hAnsi="Arial" w:eastAsia="黑体" w:cs="Calibri"/>
      <w:b/>
      <w:kern w:val="0"/>
      <w:sz w:val="32"/>
      <w:szCs w:val="20"/>
    </w:rPr>
  </w:style>
  <w:style w:type="character" w:customStyle="1" w:styleId="245">
    <w:name w:val="Char Char3"/>
    <w:autoRedefine/>
    <w:qFormat/>
    <w:uiPriority w:val="0"/>
    <w:rPr>
      <w:sz w:val="20"/>
    </w:rPr>
  </w:style>
  <w:style w:type="character" w:customStyle="1" w:styleId="246">
    <w:name w:val="样式 标题 1 + (中文) 黑体 小二 非加粗 Char"/>
    <w:link w:val="247"/>
    <w:autoRedefine/>
    <w:qFormat/>
    <w:uiPriority w:val="0"/>
    <w:rPr>
      <w:rFonts w:eastAsia="黑体"/>
      <w:kern w:val="44"/>
      <w:sz w:val="36"/>
      <w:szCs w:val="44"/>
    </w:rPr>
  </w:style>
  <w:style w:type="paragraph" w:customStyle="1" w:styleId="247">
    <w:name w:val="样式 标题 1 + (中文) 黑体 小二 非加粗"/>
    <w:basedOn w:val="3"/>
    <w:link w:val="246"/>
    <w:autoRedefine/>
    <w:qFormat/>
    <w:uiPriority w:val="0"/>
    <w:pPr>
      <w:spacing w:line="576" w:lineRule="auto"/>
      <w:jc w:val="center"/>
    </w:pPr>
    <w:rPr>
      <w:rFonts w:eastAsia="黑体"/>
      <w:b w:val="0"/>
      <w:bCs w:val="0"/>
      <w:sz w:val="36"/>
    </w:rPr>
  </w:style>
  <w:style w:type="paragraph" w:customStyle="1" w:styleId="248">
    <w:name w:val="正文1"/>
    <w:next w:val="249"/>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249">
    <w:name w:val="Char"/>
    <w:basedOn w:val="1"/>
    <w:autoRedefine/>
    <w:qFormat/>
    <w:uiPriority w:val="0"/>
    <w:pPr>
      <w:widowControl/>
      <w:spacing w:after="160" w:line="240" w:lineRule="exact"/>
      <w:jc w:val="left"/>
    </w:pPr>
  </w:style>
  <w:style w:type="paragraph" w:customStyle="1" w:styleId="250">
    <w:name w:val="样式 (中文) 黑体 小二 加粗 居中 行距: 1.5 倍行距"/>
    <w:basedOn w:val="3"/>
    <w:next w:val="251"/>
    <w:autoRedefine/>
    <w:qFormat/>
    <w:uiPriority w:val="0"/>
    <w:pPr>
      <w:keepNext w:val="0"/>
      <w:keepLines w:val="0"/>
      <w:spacing w:line="240" w:lineRule="auto"/>
      <w:jc w:val="center"/>
    </w:pPr>
    <w:rPr>
      <w:rFonts w:hAnsi="宋体" w:eastAsia="黑体" w:cs="宋体"/>
      <w:b w:val="0"/>
      <w:bCs w:val="0"/>
      <w:kern w:val="0"/>
      <w:sz w:val="36"/>
      <w:szCs w:val="20"/>
    </w:rPr>
  </w:style>
  <w:style w:type="paragraph" w:customStyle="1" w:styleId="251">
    <w:name w:val="样式6"/>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25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53">
    <w:name w:val="xl162"/>
    <w:basedOn w:val="1"/>
    <w:next w:val="1"/>
    <w:autoRedefine/>
    <w:qFormat/>
    <w:uiPriority w:val="0"/>
    <w:pPr>
      <w:widowControl/>
      <w:spacing w:before="280" w:after="280"/>
    </w:pPr>
    <w:rPr>
      <w:rFonts w:ascii="宋体" w:hAnsi="宋体" w:cs="宋体"/>
      <w:color w:val="000000"/>
      <w:kern w:val="0"/>
      <w:sz w:val="18"/>
      <w:szCs w:val="20"/>
    </w:rPr>
  </w:style>
  <w:style w:type="paragraph" w:customStyle="1" w:styleId="254">
    <w:name w:val="xl139"/>
    <w:basedOn w:val="1"/>
    <w:next w:val="255"/>
    <w:autoRedefine/>
    <w:qFormat/>
    <w:uiPriority w:val="0"/>
    <w:pPr>
      <w:widowControl/>
      <w:spacing w:before="280" w:after="280"/>
    </w:pPr>
    <w:rPr>
      <w:rFonts w:ascii="宋体" w:hAnsi="宋体" w:cs="宋体"/>
      <w:kern w:val="0"/>
      <w:sz w:val="20"/>
      <w:szCs w:val="20"/>
    </w:rPr>
  </w:style>
  <w:style w:type="paragraph" w:customStyle="1" w:styleId="255">
    <w:name w:val="xl134"/>
    <w:basedOn w:val="1"/>
    <w:next w:val="256"/>
    <w:autoRedefine/>
    <w:qFormat/>
    <w:uiPriority w:val="0"/>
    <w:pPr>
      <w:widowControl/>
      <w:spacing w:before="280" w:after="280"/>
      <w:jc w:val="center"/>
    </w:pPr>
    <w:rPr>
      <w:rFonts w:ascii="宋体" w:hAnsi="宋体" w:cs="宋体"/>
      <w:kern w:val="0"/>
      <w:sz w:val="20"/>
      <w:szCs w:val="20"/>
    </w:rPr>
  </w:style>
  <w:style w:type="paragraph" w:customStyle="1" w:styleId="256">
    <w:name w:val="xl164"/>
    <w:basedOn w:val="1"/>
    <w:next w:val="257"/>
    <w:autoRedefine/>
    <w:qFormat/>
    <w:uiPriority w:val="0"/>
    <w:pPr>
      <w:widowControl/>
      <w:spacing w:before="280" w:after="280"/>
      <w:jc w:val="center"/>
    </w:pPr>
    <w:rPr>
      <w:rFonts w:ascii="宋体" w:hAnsi="宋体" w:cs="宋体"/>
      <w:color w:val="000000"/>
      <w:kern w:val="0"/>
      <w:sz w:val="20"/>
      <w:szCs w:val="20"/>
    </w:rPr>
  </w:style>
  <w:style w:type="paragraph" w:customStyle="1" w:styleId="257">
    <w:name w:val="_Style 16"/>
    <w:basedOn w:val="1"/>
    <w:next w:val="258"/>
    <w:autoRedefine/>
    <w:qFormat/>
    <w:uiPriority w:val="0"/>
    <w:pPr>
      <w:widowControl/>
      <w:spacing w:line="400" w:lineRule="exact"/>
      <w:jc w:val="center"/>
    </w:pPr>
    <w:rPr>
      <w:rFonts w:hAnsi="宋体" w:cs="宋体"/>
      <w:kern w:val="0"/>
      <w:szCs w:val="20"/>
    </w:rPr>
  </w:style>
  <w:style w:type="paragraph" w:customStyle="1" w:styleId="258">
    <w:name w:val="xl142"/>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259">
    <w:name w:val="正文段"/>
    <w:basedOn w:val="1"/>
    <w:next w:val="260"/>
    <w:autoRedefine/>
    <w:qFormat/>
    <w:uiPriority w:val="0"/>
    <w:pPr>
      <w:spacing w:after="240" w:line="312" w:lineRule="atLeast"/>
      <w:ind w:firstLine="425"/>
    </w:pPr>
    <w:rPr>
      <w:rFonts w:hAnsi="宋体" w:cs="宋体"/>
      <w:kern w:val="0"/>
      <w:sz w:val="24"/>
      <w:szCs w:val="20"/>
    </w:rPr>
  </w:style>
  <w:style w:type="paragraph" w:customStyle="1" w:styleId="260">
    <w:name w:val="列出段落1"/>
    <w:basedOn w:val="1"/>
    <w:autoRedefine/>
    <w:qFormat/>
    <w:uiPriority w:val="0"/>
    <w:pPr>
      <w:ind w:firstLine="420" w:firstLineChars="200"/>
    </w:pPr>
    <w:rPr>
      <w:rFonts w:ascii="Calibri" w:hAnsi="Calibri"/>
      <w:szCs w:val="22"/>
    </w:rPr>
  </w:style>
  <w:style w:type="paragraph" w:customStyle="1" w:styleId="26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262">
    <w:name w:val="正文_1"/>
    <w:autoRedefine/>
    <w:qFormat/>
    <w:uiPriority w:val="0"/>
    <w:rPr>
      <w:rFonts w:ascii="Times New Roman" w:hAnsi="Times New Roman" w:eastAsia="宋体" w:cs="Times New Roman"/>
      <w:sz w:val="21"/>
      <w:szCs w:val="22"/>
      <w:lang w:val="en-US" w:eastAsia="zh-CN" w:bidi="ar-SA"/>
    </w:rPr>
  </w:style>
  <w:style w:type="paragraph" w:customStyle="1" w:styleId="263">
    <w:name w:val="xl154"/>
    <w:basedOn w:val="1"/>
    <w:next w:val="264"/>
    <w:autoRedefine/>
    <w:qFormat/>
    <w:uiPriority w:val="0"/>
    <w:pPr>
      <w:widowControl/>
      <w:shd w:val="clear" w:color="000000" w:fill="C0C0C0"/>
      <w:spacing w:before="280" w:after="280"/>
    </w:pPr>
    <w:rPr>
      <w:rFonts w:ascii="宋体" w:hAnsi="宋体" w:cs="宋体"/>
      <w:kern w:val="0"/>
      <w:sz w:val="20"/>
      <w:szCs w:val="20"/>
    </w:rPr>
  </w:style>
  <w:style w:type="paragraph" w:customStyle="1" w:styleId="264">
    <w:name w:val="样式3"/>
    <w:basedOn w:val="5"/>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265">
    <w:name w:val="样式10"/>
    <w:next w:val="266"/>
    <w:autoRedefine/>
    <w:qFormat/>
    <w:uiPriority w:val="0"/>
    <w:pPr>
      <w:widowControl w:val="0"/>
      <w:jc w:val="center"/>
    </w:pPr>
    <w:rPr>
      <w:rFonts w:ascii="Times New Roman" w:hAnsi="宋体" w:eastAsia="宋体" w:cs="宋体"/>
      <w:sz w:val="18"/>
      <w:lang w:val="en-US" w:eastAsia="zh-CN" w:bidi="ar-SA"/>
    </w:rPr>
  </w:style>
  <w:style w:type="paragraph" w:customStyle="1" w:styleId="266">
    <w:name w:val="Char Char Char Char Char Char Char Char Char Char"/>
    <w:basedOn w:val="1"/>
    <w:next w:val="23"/>
    <w:autoRedefine/>
    <w:qFormat/>
    <w:uiPriority w:val="0"/>
    <w:pPr>
      <w:widowControl/>
      <w:spacing w:line="400" w:lineRule="exact"/>
      <w:jc w:val="center"/>
    </w:pPr>
    <w:rPr>
      <w:rFonts w:ascii="Verdana" w:hAnsi="宋体" w:cs="宋体"/>
      <w:kern w:val="0"/>
      <w:szCs w:val="20"/>
    </w:rPr>
  </w:style>
  <w:style w:type="paragraph" w:customStyle="1" w:styleId="267">
    <w:name w:val="标题 4_0"/>
    <w:basedOn w:val="26"/>
    <w:next w:val="26"/>
    <w:autoRedefine/>
    <w:qFormat/>
    <w:uiPriority w:val="0"/>
    <w:pPr>
      <w:keepNext/>
      <w:keepLines/>
      <w:spacing w:before="280" w:after="290" w:line="372" w:lineRule="auto"/>
      <w:outlineLvl w:val="3"/>
    </w:pPr>
    <w:rPr>
      <w:rFonts w:ascii="Cambria" w:hAnsi="Cambria"/>
      <w:b/>
      <w:bCs/>
      <w:sz w:val="28"/>
      <w:szCs w:val="28"/>
    </w:rPr>
  </w:style>
  <w:style w:type="paragraph" w:customStyle="1" w:styleId="268">
    <w:name w:val="Char11"/>
    <w:basedOn w:val="1"/>
    <w:next w:val="269"/>
    <w:autoRedefine/>
    <w:qFormat/>
    <w:uiPriority w:val="0"/>
    <w:pPr>
      <w:widowControl/>
      <w:spacing w:line="400" w:lineRule="exact"/>
      <w:jc w:val="center"/>
    </w:pPr>
    <w:rPr>
      <w:rFonts w:hAnsi="宋体" w:cs="宋体"/>
      <w:kern w:val="0"/>
      <w:szCs w:val="20"/>
    </w:rPr>
  </w:style>
  <w:style w:type="paragraph" w:customStyle="1" w:styleId="269">
    <w:name w:val="TOC 51"/>
    <w:next w:val="1"/>
    <w:autoRedefine/>
    <w:qFormat/>
    <w:uiPriority w:val="0"/>
    <w:pPr>
      <w:wordWrap w:val="0"/>
      <w:ind w:left="1700"/>
      <w:jc w:val="both"/>
    </w:pPr>
    <w:rPr>
      <w:rFonts w:ascii="宋体" w:hAnsi="宋体" w:eastAsia="宋体" w:cs="宋体"/>
      <w:sz w:val="21"/>
      <w:lang w:val="en-US" w:eastAsia="zh-CN" w:bidi="ar-SA"/>
    </w:rPr>
  </w:style>
  <w:style w:type="paragraph" w:customStyle="1" w:styleId="270">
    <w:name w:val="Char Char11"/>
    <w:basedOn w:val="1"/>
    <w:autoRedefine/>
    <w:qFormat/>
    <w:uiPriority w:val="0"/>
  </w:style>
  <w:style w:type="paragraph" w:customStyle="1" w:styleId="271">
    <w:name w:val="xl165"/>
    <w:basedOn w:val="1"/>
    <w:next w:val="272"/>
    <w:autoRedefine/>
    <w:qFormat/>
    <w:uiPriority w:val="0"/>
    <w:pPr>
      <w:widowControl/>
      <w:spacing w:before="280" w:after="280"/>
    </w:pPr>
    <w:rPr>
      <w:rFonts w:ascii="宋体" w:hAnsi="宋体" w:cs="宋体"/>
      <w:kern w:val="0"/>
      <w:sz w:val="18"/>
      <w:szCs w:val="20"/>
    </w:rPr>
  </w:style>
  <w:style w:type="paragraph" w:customStyle="1" w:styleId="272">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1"/>
      <w:szCs w:val="20"/>
    </w:rPr>
  </w:style>
  <w:style w:type="paragraph" w:customStyle="1" w:styleId="273">
    <w:name w:val="Char Char Char"/>
    <w:basedOn w:val="1"/>
    <w:next w:val="274"/>
    <w:autoRedefine/>
    <w:qFormat/>
    <w:uiPriority w:val="0"/>
    <w:pPr>
      <w:ind w:left="420" w:hanging="420"/>
    </w:pPr>
    <w:rPr>
      <w:rFonts w:ascii="Tahoma" w:hAnsi="宋体" w:cs="宋体"/>
      <w:kern w:val="0"/>
      <w:sz w:val="24"/>
      <w:szCs w:val="20"/>
    </w:rPr>
  </w:style>
  <w:style w:type="paragraph" w:customStyle="1" w:styleId="274">
    <w:name w:val="xl144"/>
    <w:basedOn w:val="1"/>
    <w:next w:val="275"/>
    <w:autoRedefine/>
    <w:qFormat/>
    <w:uiPriority w:val="0"/>
    <w:pPr>
      <w:widowControl/>
      <w:spacing w:before="280" w:after="280"/>
      <w:jc w:val="center"/>
    </w:pPr>
    <w:rPr>
      <w:rFonts w:ascii="宋体" w:hAnsi="宋体" w:cs="宋体"/>
      <w:kern w:val="0"/>
      <w:sz w:val="20"/>
      <w:szCs w:val="20"/>
    </w:rPr>
  </w:style>
  <w:style w:type="paragraph" w:customStyle="1" w:styleId="275">
    <w:name w:val="font11"/>
    <w:basedOn w:val="1"/>
    <w:next w:val="276"/>
    <w:autoRedefine/>
    <w:qFormat/>
    <w:uiPriority w:val="0"/>
    <w:pPr>
      <w:widowControl/>
      <w:spacing w:before="280" w:after="280"/>
    </w:pPr>
    <w:rPr>
      <w:rFonts w:ascii="宋体" w:hAnsi="宋体" w:cs="宋体"/>
      <w:kern w:val="0"/>
      <w:sz w:val="18"/>
      <w:szCs w:val="20"/>
    </w:rPr>
  </w:style>
  <w:style w:type="paragraph" w:customStyle="1" w:styleId="276">
    <w:name w:val="msoquote"/>
    <w:basedOn w:val="1"/>
    <w:next w:val="1"/>
    <w:autoRedefine/>
    <w:qFormat/>
    <w:uiPriority w:val="0"/>
    <w:rPr>
      <w:rFonts w:hAnsi="宋体" w:cs="宋体"/>
      <w:i/>
      <w:color w:val="000000"/>
      <w:kern w:val="0"/>
      <w:szCs w:val="20"/>
    </w:rPr>
  </w:style>
  <w:style w:type="paragraph" w:customStyle="1" w:styleId="277">
    <w:name w:val="xl132"/>
    <w:basedOn w:val="1"/>
    <w:next w:val="1"/>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78">
    <w:name w:val="列出段落2"/>
    <w:basedOn w:val="1"/>
    <w:autoRedefine/>
    <w:qFormat/>
    <w:uiPriority w:val="0"/>
    <w:pPr>
      <w:ind w:firstLine="420" w:firstLineChars="200"/>
    </w:pPr>
    <w:rPr>
      <w:rFonts w:ascii="Calibri" w:hAnsi="Calibri"/>
      <w:szCs w:val="20"/>
    </w:rPr>
  </w:style>
  <w:style w:type="paragraph" w:customStyle="1" w:styleId="279">
    <w:name w:val="Char Char Char1 Char2"/>
    <w:basedOn w:val="1"/>
    <w:autoRedefine/>
    <w:qFormat/>
    <w:uiPriority w:val="0"/>
    <w:rPr>
      <w:szCs w:val="20"/>
    </w:rPr>
  </w:style>
  <w:style w:type="paragraph" w:customStyle="1" w:styleId="280">
    <w:name w:val="样式 标题 1 + 居中"/>
    <w:basedOn w:val="3"/>
    <w:next w:val="29"/>
    <w:autoRedefine/>
    <w:qFormat/>
    <w:uiPriority w:val="0"/>
    <w:pPr>
      <w:keepNext w:val="0"/>
      <w:keepLines w:val="0"/>
      <w:spacing w:line="576" w:lineRule="auto"/>
      <w:jc w:val="center"/>
    </w:pPr>
    <w:rPr>
      <w:rFonts w:hAnsi="宋体" w:cs="宋体"/>
      <w:bCs w:val="0"/>
      <w:kern w:val="0"/>
      <w:sz w:val="32"/>
      <w:szCs w:val="20"/>
    </w:rPr>
  </w:style>
  <w:style w:type="paragraph" w:customStyle="1" w:styleId="281">
    <w:name w:val="Char Char Char Char Char Char Char Char Char Char Char Char Char Char Char"/>
    <w:basedOn w:val="1"/>
    <w:next w:val="282"/>
    <w:autoRedefine/>
    <w:qFormat/>
    <w:uiPriority w:val="0"/>
    <w:pPr>
      <w:widowControl/>
      <w:spacing w:line="400" w:lineRule="exact"/>
      <w:jc w:val="center"/>
    </w:pPr>
    <w:rPr>
      <w:rFonts w:ascii="Verdana" w:hAnsi="宋体" w:cs="宋体"/>
      <w:kern w:val="0"/>
      <w:szCs w:val="20"/>
    </w:rPr>
  </w:style>
  <w:style w:type="paragraph" w:customStyle="1" w:styleId="282">
    <w:name w:val="Char1"/>
    <w:basedOn w:val="1"/>
    <w:autoRedefine/>
    <w:qFormat/>
    <w:uiPriority w:val="0"/>
    <w:pPr>
      <w:widowControl/>
      <w:spacing w:after="160" w:line="240" w:lineRule="exact"/>
      <w:jc w:val="left"/>
    </w:pPr>
  </w:style>
  <w:style w:type="paragraph" w:customStyle="1" w:styleId="283">
    <w:name w:val="正文2"/>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84">
    <w:name w:val="font6"/>
    <w:basedOn w:val="1"/>
    <w:next w:val="285"/>
    <w:autoRedefine/>
    <w:qFormat/>
    <w:uiPriority w:val="0"/>
    <w:pPr>
      <w:widowControl/>
      <w:spacing w:before="280" w:after="280"/>
    </w:pPr>
    <w:rPr>
      <w:rFonts w:ascii="宋体" w:hAnsi="宋体" w:cs="宋体"/>
      <w:kern w:val="0"/>
      <w:sz w:val="20"/>
      <w:szCs w:val="20"/>
    </w:rPr>
  </w:style>
  <w:style w:type="paragraph" w:customStyle="1" w:styleId="285">
    <w:name w:val="reader-word-layer reader-word-s1-5"/>
    <w:basedOn w:val="1"/>
    <w:next w:val="17"/>
    <w:autoRedefine/>
    <w:qFormat/>
    <w:uiPriority w:val="0"/>
    <w:pPr>
      <w:widowControl/>
      <w:spacing w:before="280" w:after="280"/>
    </w:pPr>
    <w:rPr>
      <w:rFonts w:ascii="宋体" w:hAnsi="宋体" w:cs="宋体"/>
      <w:kern w:val="0"/>
      <w:sz w:val="24"/>
      <w:szCs w:val="20"/>
    </w:rPr>
  </w:style>
  <w:style w:type="paragraph" w:customStyle="1" w:styleId="286">
    <w:name w:val="xl138"/>
    <w:basedOn w:val="1"/>
    <w:next w:val="287"/>
    <w:autoRedefine/>
    <w:qFormat/>
    <w:uiPriority w:val="0"/>
    <w:pPr>
      <w:widowControl/>
      <w:spacing w:before="280" w:after="280"/>
      <w:jc w:val="center"/>
    </w:pPr>
    <w:rPr>
      <w:rFonts w:ascii="宋体" w:hAnsi="宋体" w:cs="宋体"/>
      <w:kern w:val="0"/>
      <w:sz w:val="24"/>
      <w:szCs w:val="20"/>
    </w:rPr>
  </w:style>
  <w:style w:type="paragraph" w:customStyle="1" w:styleId="287">
    <w:name w:val="Paragraph P1&amp;2"/>
    <w:basedOn w:val="1"/>
    <w:next w:val="288"/>
    <w:autoRedefine/>
    <w:qFormat/>
    <w:uiPriority w:val="0"/>
    <w:pPr>
      <w:widowControl/>
      <w:spacing w:before="40" w:after="60" w:line="360" w:lineRule="auto"/>
      <w:ind w:left="720" w:hanging="360"/>
    </w:pPr>
    <w:rPr>
      <w:rFonts w:ascii="宋体" w:hAnsi="宋体" w:cs="宋体"/>
      <w:color w:val="FF0000"/>
      <w:kern w:val="0"/>
      <w:sz w:val="24"/>
      <w:szCs w:val="20"/>
    </w:rPr>
  </w:style>
  <w:style w:type="paragraph" w:customStyle="1" w:styleId="288">
    <w:name w:val="xl169"/>
    <w:basedOn w:val="1"/>
    <w:next w:val="289"/>
    <w:autoRedefine/>
    <w:qFormat/>
    <w:uiPriority w:val="0"/>
    <w:pPr>
      <w:widowControl/>
      <w:shd w:val="clear" w:color="000000" w:fill="C0C0C0"/>
      <w:spacing w:before="280" w:after="280"/>
      <w:jc w:val="center"/>
    </w:pPr>
    <w:rPr>
      <w:rFonts w:ascii="宋体" w:hAnsi="宋体" w:cs="宋体"/>
      <w:kern w:val="0"/>
      <w:sz w:val="20"/>
      <w:szCs w:val="20"/>
    </w:rPr>
  </w:style>
  <w:style w:type="paragraph" w:customStyle="1" w:styleId="289">
    <w:name w:val="Char Char1 Char Char Char Char Char Char Char Char Char Char Char Char Char Char"/>
    <w:basedOn w:val="1"/>
    <w:next w:val="290"/>
    <w:autoRedefine/>
    <w:qFormat/>
    <w:uiPriority w:val="0"/>
    <w:pPr>
      <w:spacing w:after="160" w:line="240" w:lineRule="exact"/>
    </w:pPr>
    <w:rPr>
      <w:rFonts w:hAnsi="宋体" w:cs="宋体"/>
      <w:kern w:val="0"/>
      <w:szCs w:val="20"/>
    </w:rPr>
  </w:style>
  <w:style w:type="paragraph" w:customStyle="1" w:styleId="290">
    <w:name w:val="xl170"/>
    <w:basedOn w:val="1"/>
    <w:next w:val="291"/>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91">
    <w:name w:val="reader-word-layer reader-word-s1-9"/>
    <w:basedOn w:val="1"/>
    <w:next w:val="41"/>
    <w:autoRedefine/>
    <w:qFormat/>
    <w:uiPriority w:val="0"/>
    <w:pPr>
      <w:widowControl/>
      <w:spacing w:before="280" w:after="280"/>
    </w:pPr>
    <w:rPr>
      <w:rFonts w:ascii="宋体" w:hAnsi="宋体" w:cs="宋体"/>
      <w:kern w:val="0"/>
      <w:sz w:val="24"/>
      <w:szCs w:val="20"/>
    </w:rPr>
  </w:style>
  <w:style w:type="paragraph" w:customStyle="1" w:styleId="292">
    <w:name w:val="xl145"/>
    <w:basedOn w:val="1"/>
    <w:next w:val="293"/>
    <w:autoRedefine/>
    <w:qFormat/>
    <w:uiPriority w:val="0"/>
    <w:pPr>
      <w:widowControl/>
      <w:spacing w:before="280" w:after="280"/>
      <w:jc w:val="center"/>
    </w:pPr>
    <w:rPr>
      <w:rFonts w:ascii="宋体" w:hAnsi="宋体" w:cs="宋体"/>
      <w:color w:val="000000"/>
      <w:kern w:val="0"/>
      <w:sz w:val="20"/>
      <w:szCs w:val="20"/>
    </w:rPr>
  </w:style>
  <w:style w:type="paragraph" w:customStyle="1" w:styleId="293">
    <w:name w:val="Char Char Char Char Char Char Char Char Char Char Char Char Char Char Char Char Char Char Char"/>
    <w:basedOn w:val="1"/>
    <w:next w:val="1"/>
    <w:autoRedefine/>
    <w:qFormat/>
    <w:uiPriority w:val="0"/>
    <w:pPr>
      <w:widowControl/>
      <w:spacing w:line="400" w:lineRule="exact"/>
      <w:jc w:val="center"/>
    </w:pPr>
    <w:rPr>
      <w:rFonts w:ascii="Verdana" w:hAnsi="宋体" w:cs="宋体"/>
      <w:kern w:val="0"/>
      <w:szCs w:val="20"/>
    </w:rPr>
  </w:style>
  <w:style w:type="paragraph" w:customStyle="1" w:styleId="294">
    <w:name w:val="Address"/>
    <w:basedOn w:val="1"/>
    <w:next w:val="1"/>
    <w:autoRedefine/>
    <w:qFormat/>
    <w:uiPriority w:val="0"/>
    <w:pPr>
      <w:autoSpaceDE w:val="0"/>
      <w:autoSpaceDN w:val="0"/>
      <w:adjustRightInd w:val="0"/>
      <w:jc w:val="left"/>
    </w:pPr>
    <w:rPr>
      <w:rFonts w:ascii="@时尚中黑简体"/>
      <w:i/>
      <w:kern w:val="0"/>
      <w:sz w:val="24"/>
      <w:szCs w:val="20"/>
    </w:rPr>
  </w:style>
  <w:style w:type="paragraph" w:customStyle="1" w:styleId="295">
    <w:name w:val="列表1）"/>
    <w:next w:val="79"/>
    <w:autoRedefine/>
    <w:qFormat/>
    <w:uiPriority w:val="0"/>
    <w:pPr>
      <w:widowControl w:val="0"/>
      <w:spacing w:before="10"/>
      <w:jc w:val="both"/>
    </w:pPr>
    <w:rPr>
      <w:rFonts w:ascii="Verdana" w:hAnsi="宋体" w:eastAsia="宋体" w:cs="宋体"/>
      <w:sz w:val="21"/>
      <w:lang w:val="en-US" w:eastAsia="zh-CN" w:bidi="ar-SA"/>
    </w:rPr>
  </w:style>
  <w:style w:type="paragraph" w:customStyle="1" w:styleId="296">
    <w:name w:val="xl171"/>
    <w:basedOn w:val="1"/>
    <w:next w:val="297"/>
    <w:autoRedefine/>
    <w:qFormat/>
    <w:uiPriority w:val="0"/>
    <w:pPr>
      <w:widowControl/>
      <w:spacing w:before="280" w:after="280"/>
      <w:jc w:val="center"/>
    </w:pPr>
    <w:rPr>
      <w:rFonts w:ascii="华文中宋" w:hAnsi="宋体" w:eastAsia="华文中宋" w:cs="宋体"/>
      <w:kern w:val="0"/>
      <w:sz w:val="24"/>
      <w:szCs w:val="20"/>
    </w:rPr>
  </w:style>
  <w:style w:type="paragraph" w:customStyle="1" w:styleId="297">
    <w:name w:val="style1"/>
    <w:basedOn w:val="1"/>
    <w:next w:val="298"/>
    <w:autoRedefine/>
    <w:qFormat/>
    <w:uiPriority w:val="0"/>
    <w:pPr>
      <w:widowControl/>
      <w:spacing w:before="280" w:after="280"/>
    </w:pPr>
    <w:rPr>
      <w:rFonts w:ascii="宋体" w:hAnsi="宋体" w:cs="宋体"/>
      <w:kern w:val="0"/>
      <w:sz w:val="24"/>
      <w:szCs w:val="20"/>
    </w:rPr>
  </w:style>
  <w:style w:type="paragraph" w:customStyle="1" w:styleId="298">
    <w:name w:val="百姓X"/>
    <w:basedOn w:val="1"/>
    <w:next w:val="299"/>
    <w:autoRedefine/>
    <w:qFormat/>
    <w:uiPriority w:val="0"/>
    <w:pPr>
      <w:spacing w:before="120" w:after="120" w:line="360" w:lineRule="auto"/>
      <w:ind w:firstLine="540"/>
    </w:pPr>
    <w:rPr>
      <w:rFonts w:ascii="Arial Narrow" w:hAnsi="宋体" w:cs="宋体"/>
      <w:kern w:val="0"/>
      <w:sz w:val="24"/>
      <w:szCs w:val="20"/>
    </w:rPr>
  </w:style>
  <w:style w:type="paragraph" w:customStyle="1" w:styleId="299">
    <w:name w:val="TOC 91"/>
    <w:next w:val="1"/>
    <w:autoRedefine/>
    <w:qFormat/>
    <w:uiPriority w:val="0"/>
    <w:pPr>
      <w:wordWrap w:val="0"/>
      <w:ind w:left="3400"/>
      <w:jc w:val="both"/>
    </w:pPr>
    <w:rPr>
      <w:rFonts w:ascii="宋体" w:hAnsi="宋体" w:eastAsia="宋体" w:cs="宋体"/>
      <w:sz w:val="21"/>
      <w:lang w:val="en-US" w:eastAsia="zh-CN" w:bidi="ar-SA"/>
    </w:rPr>
  </w:style>
  <w:style w:type="paragraph" w:customStyle="1" w:styleId="300">
    <w:name w:val="Char Char2 Char Char Char Char1"/>
    <w:basedOn w:val="1"/>
    <w:autoRedefine/>
    <w:qFormat/>
    <w:uiPriority w:val="0"/>
    <w:rPr>
      <w:rFonts w:ascii="Tahoma" w:hAnsi="Tahoma"/>
      <w:sz w:val="24"/>
      <w:szCs w:val="20"/>
    </w:rPr>
  </w:style>
  <w:style w:type="paragraph" w:customStyle="1" w:styleId="301">
    <w:name w:val="标题 3_0"/>
    <w:basedOn w:val="26"/>
    <w:next w:val="26"/>
    <w:autoRedefine/>
    <w:qFormat/>
    <w:uiPriority w:val="0"/>
    <w:pPr>
      <w:keepNext/>
      <w:keepLines/>
      <w:spacing w:before="260" w:after="260" w:line="413" w:lineRule="auto"/>
      <w:outlineLvl w:val="2"/>
    </w:pPr>
    <w:rPr>
      <w:rFonts w:ascii="Times New Roman" w:hAnsi="Times New Roman"/>
      <w:b/>
      <w:bCs/>
      <w:sz w:val="32"/>
      <w:szCs w:val="32"/>
    </w:rPr>
  </w:style>
  <w:style w:type="paragraph" w:customStyle="1" w:styleId="302">
    <w:name w:val="font10"/>
    <w:basedOn w:val="1"/>
    <w:next w:val="83"/>
    <w:autoRedefine/>
    <w:qFormat/>
    <w:uiPriority w:val="0"/>
    <w:pPr>
      <w:widowControl/>
      <w:spacing w:before="280" w:after="280"/>
    </w:pPr>
    <w:rPr>
      <w:rFonts w:ascii="宋体" w:hAnsi="宋体" w:cs="宋体"/>
      <w:kern w:val="0"/>
      <w:sz w:val="16"/>
      <w:szCs w:val="20"/>
    </w:rPr>
  </w:style>
  <w:style w:type="paragraph" w:customStyle="1" w:styleId="303">
    <w:name w:val="Char Char Char1 Char"/>
    <w:basedOn w:val="1"/>
    <w:next w:val="34"/>
    <w:autoRedefine/>
    <w:qFormat/>
    <w:uiPriority w:val="0"/>
    <w:rPr>
      <w:rFonts w:hAnsi="宋体" w:cs="宋体"/>
      <w:kern w:val="0"/>
      <w:szCs w:val="20"/>
    </w:rPr>
  </w:style>
  <w:style w:type="paragraph" w:customStyle="1" w:styleId="304">
    <w:name w:val="普通(网站)1"/>
    <w:basedOn w:val="1"/>
    <w:next w:val="1"/>
    <w:autoRedefine/>
    <w:qFormat/>
    <w:uiPriority w:val="0"/>
    <w:pPr>
      <w:widowControl/>
      <w:wordWrap w:val="0"/>
    </w:pPr>
    <w:rPr>
      <w:rFonts w:hAnsi="宋体" w:eastAsia="Times New Roman" w:cs="宋体"/>
      <w:kern w:val="0"/>
      <w:sz w:val="24"/>
      <w:szCs w:val="20"/>
    </w:rPr>
  </w:style>
  <w:style w:type="paragraph" w:customStyle="1" w:styleId="305">
    <w:name w:val="样式 首行缩进:  2 字符"/>
    <w:basedOn w:val="1"/>
    <w:next w:val="306"/>
    <w:autoRedefine/>
    <w:qFormat/>
    <w:uiPriority w:val="0"/>
    <w:pPr>
      <w:spacing w:line="360" w:lineRule="auto"/>
      <w:ind w:firstLine="480"/>
    </w:pPr>
    <w:rPr>
      <w:rFonts w:ascii="Arial" w:hAnsi="宋体" w:cs="宋体"/>
      <w:kern w:val="0"/>
      <w:sz w:val="24"/>
      <w:szCs w:val="20"/>
    </w:rPr>
  </w:style>
  <w:style w:type="paragraph" w:customStyle="1" w:styleId="306">
    <w:name w:val="paragraphindent"/>
    <w:basedOn w:val="1"/>
    <w:next w:val="307"/>
    <w:autoRedefine/>
    <w:qFormat/>
    <w:uiPriority w:val="0"/>
    <w:pPr>
      <w:widowControl/>
      <w:spacing w:before="280" w:after="280"/>
    </w:pPr>
    <w:rPr>
      <w:rFonts w:ascii="宋体" w:hAnsi="宋体" w:cs="宋体"/>
      <w:kern w:val="0"/>
      <w:sz w:val="24"/>
      <w:szCs w:val="20"/>
    </w:rPr>
  </w:style>
  <w:style w:type="paragraph" w:customStyle="1" w:styleId="307">
    <w:name w:val="列出段落11"/>
    <w:basedOn w:val="1"/>
    <w:next w:val="15"/>
    <w:autoRedefine/>
    <w:qFormat/>
    <w:uiPriority w:val="0"/>
    <w:pPr>
      <w:ind w:firstLine="420"/>
    </w:pPr>
    <w:rPr>
      <w:rFonts w:ascii="Calibri" w:hAnsi="宋体" w:cs="宋体"/>
      <w:kern w:val="0"/>
      <w:szCs w:val="20"/>
    </w:rPr>
  </w:style>
  <w:style w:type="paragraph" w:customStyle="1" w:styleId="308">
    <w:name w:val="Char Char1 Char Char Char1"/>
    <w:basedOn w:val="15"/>
    <w:autoRedefine/>
    <w:qFormat/>
    <w:uiPriority w:val="0"/>
    <w:rPr>
      <w:shd w:val="clear" w:color="auto" w:fill="auto"/>
    </w:rPr>
  </w:style>
  <w:style w:type="paragraph" w:customStyle="1" w:styleId="309">
    <w:name w:val="2-2ji"/>
    <w:basedOn w:val="4"/>
    <w:autoRedefine/>
    <w:qFormat/>
    <w:uiPriority w:val="0"/>
    <w:pPr>
      <w:spacing w:before="0" w:after="0" w:line="360" w:lineRule="auto"/>
      <w:jc w:val="center"/>
    </w:pPr>
    <w:rPr>
      <w:rFonts w:ascii="宋体" w:hAnsi="宋体" w:eastAsia="宋体"/>
      <w:sz w:val="36"/>
      <w:szCs w:val="24"/>
    </w:rPr>
  </w:style>
  <w:style w:type="paragraph" w:customStyle="1" w:styleId="310">
    <w:name w:val="xl159"/>
    <w:basedOn w:val="1"/>
    <w:next w:val="296"/>
    <w:autoRedefine/>
    <w:qFormat/>
    <w:uiPriority w:val="0"/>
    <w:pPr>
      <w:widowControl/>
      <w:spacing w:before="280" w:after="280"/>
    </w:pPr>
    <w:rPr>
      <w:rFonts w:ascii="宋体" w:hAnsi="宋体" w:cs="宋体"/>
      <w:b/>
      <w:kern w:val="0"/>
      <w:sz w:val="18"/>
      <w:szCs w:val="20"/>
    </w:rPr>
  </w:style>
  <w:style w:type="paragraph" w:customStyle="1" w:styleId="311">
    <w:name w:val="xl166"/>
    <w:basedOn w:val="1"/>
    <w:next w:val="1"/>
    <w:autoRedefine/>
    <w:qFormat/>
    <w:uiPriority w:val="0"/>
    <w:pPr>
      <w:widowControl/>
      <w:spacing w:before="280" w:after="280"/>
    </w:pPr>
    <w:rPr>
      <w:rFonts w:ascii="宋体" w:hAnsi="宋体" w:cs="宋体"/>
      <w:kern w:val="0"/>
      <w:sz w:val="24"/>
      <w:szCs w:val="20"/>
    </w:rPr>
  </w:style>
  <w:style w:type="paragraph" w:customStyle="1" w:styleId="312">
    <w:name w:val="xl153"/>
    <w:basedOn w:val="1"/>
    <w:next w:val="1"/>
    <w:autoRedefine/>
    <w:qFormat/>
    <w:uiPriority w:val="0"/>
    <w:pPr>
      <w:widowControl/>
      <w:shd w:val="clear" w:color="000000" w:fill="C0C0C0"/>
      <w:spacing w:before="280" w:after="280"/>
    </w:pPr>
    <w:rPr>
      <w:rFonts w:ascii="宋体" w:hAnsi="宋体" w:cs="宋体"/>
      <w:kern w:val="0"/>
      <w:sz w:val="20"/>
      <w:szCs w:val="20"/>
    </w:rPr>
  </w:style>
  <w:style w:type="paragraph" w:customStyle="1" w:styleId="313">
    <w:name w:val="Char2"/>
    <w:basedOn w:val="1"/>
    <w:autoRedefine/>
    <w:qFormat/>
    <w:uiPriority w:val="0"/>
    <w:pPr>
      <w:widowControl/>
      <w:spacing w:line="400" w:lineRule="exact"/>
      <w:jc w:val="center"/>
    </w:pPr>
  </w:style>
  <w:style w:type="paragraph" w:customStyle="1" w:styleId="314">
    <w:name w:val="_Style 10"/>
    <w:basedOn w:val="1"/>
    <w:next w:val="315"/>
    <w:autoRedefine/>
    <w:qFormat/>
    <w:uiPriority w:val="0"/>
    <w:pPr>
      <w:widowControl/>
      <w:spacing w:line="400" w:lineRule="exact"/>
      <w:jc w:val="center"/>
    </w:pPr>
    <w:rPr>
      <w:rFonts w:hAnsi="宋体" w:cs="宋体"/>
      <w:kern w:val="0"/>
      <w:szCs w:val="20"/>
    </w:rPr>
  </w:style>
  <w:style w:type="paragraph" w:customStyle="1" w:styleId="315">
    <w:name w:val="xl151"/>
    <w:basedOn w:val="1"/>
    <w:next w:val="316"/>
    <w:autoRedefine/>
    <w:qFormat/>
    <w:uiPriority w:val="0"/>
    <w:pPr>
      <w:widowControl/>
      <w:spacing w:before="280" w:after="280"/>
    </w:pPr>
    <w:rPr>
      <w:rFonts w:ascii="宋体" w:hAnsi="宋体" w:cs="宋体"/>
      <w:kern w:val="0"/>
      <w:sz w:val="24"/>
      <w:szCs w:val="20"/>
    </w:rPr>
  </w:style>
  <w:style w:type="paragraph" w:customStyle="1" w:styleId="316">
    <w:name w:val="p15"/>
    <w:basedOn w:val="1"/>
    <w:next w:val="317"/>
    <w:autoRedefine/>
    <w:qFormat/>
    <w:uiPriority w:val="0"/>
    <w:pPr>
      <w:widowControl/>
      <w:ind w:firstLine="420"/>
    </w:pPr>
    <w:rPr>
      <w:rFonts w:hAnsi="宋体" w:cs="宋体"/>
      <w:kern w:val="0"/>
      <w:szCs w:val="20"/>
    </w:rPr>
  </w:style>
  <w:style w:type="paragraph" w:customStyle="1" w:styleId="317">
    <w:name w:val="TOC Heading1"/>
    <w:next w:val="1"/>
    <w:autoRedefine/>
    <w:qFormat/>
    <w:uiPriority w:val="0"/>
    <w:pPr>
      <w:wordWrap w:val="0"/>
    </w:pPr>
    <w:rPr>
      <w:rFonts w:ascii="宋体" w:hAnsi="宋体" w:eastAsia="宋体" w:cs="宋体"/>
      <w:sz w:val="32"/>
      <w:lang w:val="en-US" w:eastAsia="zh-CN" w:bidi="ar-SA"/>
    </w:rPr>
  </w:style>
  <w:style w:type="paragraph" w:customStyle="1" w:styleId="318">
    <w:name w:val="xl130"/>
    <w:basedOn w:val="1"/>
    <w:next w:val="319"/>
    <w:autoRedefine/>
    <w:qFormat/>
    <w:uiPriority w:val="0"/>
    <w:pPr>
      <w:widowControl/>
      <w:spacing w:before="280" w:after="280"/>
    </w:pPr>
    <w:rPr>
      <w:rFonts w:ascii="宋体" w:hAnsi="宋体" w:cs="宋体"/>
      <w:kern w:val="0"/>
      <w:sz w:val="24"/>
      <w:szCs w:val="20"/>
    </w:rPr>
  </w:style>
  <w:style w:type="paragraph" w:customStyle="1" w:styleId="319">
    <w:name w:val="Char Char Char1 Char11"/>
    <w:basedOn w:val="1"/>
    <w:next w:val="320"/>
    <w:autoRedefine/>
    <w:qFormat/>
    <w:uiPriority w:val="0"/>
    <w:rPr>
      <w:rFonts w:hAnsi="宋体" w:cs="宋体"/>
      <w:kern w:val="0"/>
      <w:szCs w:val="20"/>
    </w:rPr>
  </w:style>
  <w:style w:type="paragraph" w:customStyle="1" w:styleId="320">
    <w:name w:val="prodsubtitle"/>
    <w:basedOn w:val="1"/>
    <w:next w:val="18"/>
    <w:autoRedefine/>
    <w:qFormat/>
    <w:uiPriority w:val="0"/>
    <w:pPr>
      <w:widowControl/>
    </w:pPr>
    <w:rPr>
      <w:rFonts w:ascii="宋体" w:hAnsi="宋体" w:cs="宋体"/>
      <w:kern w:val="0"/>
      <w:sz w:val="24"/>
      <w:szCs w:val="20"/>
    </w:rPr>
  </w:style>
  <w:style w:type="paragraph" w:customStyle="1" w:styleId="32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2">
    <w:name w:val="_Style 17"/>
    <w:basedOn w:val="1"/>
    <w:next w:val="277"/>
    <w:autoRedefine/>
    <w:qFormat/>
    <w:uiPriority w:val="0"/>
    <w:pPr>
      <w:widowControl/>
      <w:spacing w:line="400" w:lineRule="exact"/>
      <w:jc w:val="center"/>
    </w:pPr>
    <w:rPr>
      <w:rFonts w:hAnsi="宋体" w:cs="宋体"/>
      <w:kern w:val="0"/>
      <w:szCs w:val="20"/>
    </w:rPr>
  </w:style>
  <w:style w:type="paragraph" w:customStyle="1" w:styleId="323">
    <w:name w:val="Char Char Char Char Char Char Char11"/>
    <w:basedOn w:val="1"/>
    <w:autoRedefine/>
    <w:qFormat/>
    <w:uiPriority w:val="0"/>
    <w:pPr>
      <w:widowControl/>
      <w:spacing w:line="400" w:lineRule="exact"/>
      <w:jc w:val="center"/>
    </w:pPr>
    <w:rPr>
      <w:rFonts w:ascii="Verdana" w:hAnsi="Verdana"/>
      <w:kern w:val="0"/>
      <w:szCs w:val="20"/>
      <w:lang w:eastAsia="en-US"/>
    </w:rPr>
  </w:style>
  <w:style w:type="paragraph" w:customStyle="1" w:styleId="324">
    <w:name w:val="pa-0"/>
    <w:basedOn w:val="1"/>
    <w:next w:val="325"/>
    <w:autoRedefine/>
    <w:qFormat/>
    <w:uiPriority w:val="0"/>
    <w:pPr>
      <w:widowControl/>
      <w:spacing w:line="240" w:lineRule="atLeast"/>
    </w:pPr>
    <w:rPr>
      <w:rFonts w:ascii="宋体" w:hAnsi="宋体" w:cs="宋体"/>
      <w:kern w:val="0"/>
      <w:sz w:val="24"/>
      <w:szCs w:val="20"/>
    </w:rPr>
  </w:style>
  <w:style w:type="paragraph" w:customStyle="1" w:styleId="325">
    <w:name w:val="标准正文"/>
    <w:basedOn w:val="1"/>
    <w:next w:val="326"/>
    <w:autoRedefine/>
    <w:qFormat/>
    <w:uiPriority w:val="0"/>
    <w:pPr>
      <w:spacing w:line="312" w:lineRule="auto"/>
      <w:ind w:firstLine="482"/>
    </w:pPr>
    <w:rPr>
      <w:rFonts w:hAnsi="宋体" w:cs="宋体"/>
      <w:kern w:val="0"/>
      <w:sz w:val="24"/>
      <w:szCs w:val="20"/>
    </w:rPr>
  </w:style>
  <w:style w:type="paragraph" w:customStyle="1" w:styleId="326">
    <w:name w:val="font5"/>
    <w:basedOn w:val="1"/>
    <w:next w:val="327"/>
    <w:autoRedefine/>
    <w:qFormat/>
    <w:uiPriority w:val="0"/>
    <w:pPr>
      <w:widowControl/>
      <w:spacing w:before="280" w:after="280"/>
    </w:pPr>
    <w:rPr>
      <w:rFonts w:ascii="宋体" w:hAnsi="宋体" w:cs="宋体"/>
      <w:kern w:val="0"/>
      <w:sz w:val="18"/>
      <w:szCs w:val="20"/>
    </w:rPr>
  </w:style>
  <w:style w:type="paragraph" w:customStyle="1" w:styleId="327">
    <w:name w:val="Char Char12"/>
    <w:basedOn w:val="1"/>
    <w:next w:val="328"/>
    <w:autoRedefine/>
    <w:qFormat/>
    <w:uiPriority w:val="0"/>
    <w:rPr>
      <w:rFonts w:hAnsi="宋体" w:cs="宋体"/>
      <w:kern w:val="0"/>
      <w:szCs w:val="20"/>
    </w:rPr>
  </w:style>
  <w:style w:type="paragraph" w:customStyle="1" w:styleId="328">
    <w:name w:val="xl149"/>
    <w:basedOn w:val="1"/>
    <w:next w:val="329"/>
    <w:autoRedefine/>
    <w:qFormat/>
    <w:uiPriority w:val="0"/>
    <w:pPr>
      <w:widowControl/>
      <w:spacing w:before="280" w:after="280"/>
    </w:pPr>
    <w:rPr>
      <w:rFonts w:ascii="宋体" w:hAnsi="宋体" w:cs="宋体"/>
      <w:kern w:val="0"/>
      <w:sz w:val="18"/>
      <w:szCs w:val="20"/>
    </w:rPr>
  </w:style>
  <w:style w:type="paragraph" w:customStyle="1" w:styleId="329">
    <w:name w:val="xl133"/>
    <w:basedOn w:val="1"/>
    <w:next w:val="330"/>
    <w:autoRedefine/>
    <w:qFormat/>
    <w:uiPriority w:val="0"/>
    <w:pPr>
      <w:widowControl/>
      <w:shd w:val="clear" w:color="000000" w:fill="C0C0C0"/>
      <w:spacing w:before="280" w:after="280"/>
    </w:pPr>
    <w:rPr>
      <w:rFonts w:ascii="宋体" w:hAnsi="宋体" w:cs="宋体"/>
      <w:kern w:val="0"/>
      <w:sz w:val="20"/>
      <w:szCs w:val="20"/>
    </w:rPr>
  </w:style>
  <w:style w:type="paragraph" w:customStyle="1" w:styleId="330">
    <w:name w:val="msointensequote"/>
    <w:basedOn w:val="1"/>
    <w:next w:val="1"/>
    <w:autoRedefine/>
    <w:qFormat/>
    <w:uiPriority w:val="0"/>
    <w:pPr>
      <w:spacing w:before="200" w:after="280"/>
      <w:ind w:left="936" w:right="936"/>
    </w:pPr>
    <w:rPr>
      <w:rFonts w:hAnsi="宋体" w:cs="宋体"/>
      <w:b/>
      <w:i/>
      <w:color w:val="4F81BD"/>
      <w:kern w:val="0"/>
      <w:szCs w:val="20"/>
    </w:rPr>
  </w:style>
  <w:style w:type="paragraph" w:customStyle="1" w:styleId="331">
    <w:name w:val="font13"/>
    <w:basedOn w:val="1"/>
    <w:next w:val="332"/>
    <w:autoRedefine/>
    <w:qFormat/>
    <w:uiPriority w:val="0"/>
    <w:pPr>
      <w:widowControl/>
      <w:spacing w:before="280" w:after="280"/>
    </w:pPr>
    <w:rPr>
      <w:rFonts w:ascii="宋体" w:hAnsi="宋体" w:cs="宋体"/>
      <w:kern w:val="0"/>
      <w:sz w:val="20"/>
      <w:szCs w:val="20"/>
    </w:rPr>
  </w:style>
  <w:style w:type="paragraph" w:customStyle="1" w:styleId="332">
    <w:name w:val="表格文字"/>
    <w:basedOn w:val="1"/>
    <w:next w:val="1"/>
    <w:autoRedefine/>
    <w:qFormat/>
    <w:uiPriority w:val="0"/>
    <w:pPr>
      <w:autoSpaceDE w:val="0"/>
      <w:autoSpaceDN w:val="0"/>
      <w:spacing w:before="6" w:after="6"/>
    </w:pPr>
    <w:rPr>
      <w:rFonts w:ascii="宋体" w:hAnsi="宋体" w:cs="宋体"/>
      <w:kern w:val="0"/>
      <w:sz w:val="20"/>
      <w:szCs w:val="20"/>
    </w:rPr>
  </w:style>
  <w:style w:type="paragraph" w:customStyle="1" w:styleId="333">
    <w:name w:val="Char Char2 Char Char Char Char2"/>
    <w:basedOn w:val="1"/>
    <w:autoRedefine/>
    <w:qFormat/>
    <w:uiPriority w:val="0"/>
    <w:rPr>
      <w:rFonts w:ascii="Tahoma" w:hAnsi="Tahoma"/>
      <w:sz w:val="24"/>
      <w:szCs w:val="20"/>
    </w:rPr>
  </w:style>
  <w:style w:type="paragraph" w:customStyle="1" w:styleId="334">
    <w:name w:val="目录 21"/>
    <w:basedOn w:val="1"/>
    <w:next w:val="1"/>
    <w:autoRedefine/>
    <w:qFormat/>
    <w:uiPriority w:val="0"/>
    <w:pPr>
      <w:ind w:left="420"/>
    </w:pPr>
    <w:rPr>
      <w:rFonts w:hAnsi="宋体" w:cs="宋体"/>
      <w:kern w:val="0"/>
      <w:szCs w:val="20"/>
    </w:rPr>
  </w:style>
  <w:style w:type="paragraph" w:customStyle="1" w:styleId="335">
    <w:name w:val="31a（正文）章标题"/>
    <w:next w:val="336"/>
    <w:autoRedefine/>
    <w:qFormat/>
    <w:uiPriority w:val="0"/>
    <w:pPr>
      <w:ind w:firstLine="315"/>
      <w:jc w:val="both"/>
      <w:outlineLvl w:val="0"/>
    </w:pPr>
    <w:rPr>
      <w:rFonts w:ascii="楷体_GB2312" w:hAnsi="宋体" w:eastAsia="宋体" w:cs="宋体"/>
      <w:sz w:val="21"/>
      <w:lang w:val="en-US" w:eastAsia="zh-CN" w:bidi="ar-SA"/>
    </w:rPr>
  </w:style>
  <w:style w:type="paragraph" w:customStyle="1" w:styleId="336">
    <w:name w:val="xl167"/>
    <w:basedOn w:val="1"/>
    <w:next w:val="337"/>
    <w:autoRedefine/>
    <w:qFormat/>
    <w:uiPriority w:val="0"/>
    <w:pPr>
      <w:widowControl/>
      <w:spacing w:before="280" w:after="280"/>
    </w:pPr>
    <w:rPr>
      <w:rFonts w:ascii="宋体" w:hAnsi="宋体" w:cs="宋体"/>
      <w:kern w:val="0"/>
      <w:sz w:val="20"/>
      <w:szCs w:val="20"/>
    </w:rPr>
  </w:style>
  <w:style w:type="paragraph" w:customStyle="1" w:styleId="337">
    <w:name w:val="标书正文格式"/>
    <w:next w:val="338"/>
    <w:autoRedefine/>
    <w:qFormat/>
    <w:uiPriority w:val="0"/>
    <w:pPr>
      <w:spacing w:line="360" w:lineRule="auto"/>
      <w:ind w:firstLine="200"/>
    </w:pPr>
    <w:rPr>
      <w:rFonts w:ascii="宋体" w:hAnsi="宋体" w:eastAsia="楷体_GB2312" w:cs="宋体"/>
      <w:sz w:val="24"/>
      <w:lang w:val="en-US" w:eastAsia="zh-CN" w:bidi="ar-SA"/>
    </w:rPr>
  </w:style>
  <w:style w:type="paragraph" w:customStyle="1" w:styleId="338">
    <w:name w:val="xl160"/>
    <w:basedOn w:val="1"/>
    <w:next w:val="339"/>
    <w:autoRedefine/>
    <w:qFormat/>
    <w:uiPriority w:val="0"/>
    <w:pPr>
      <w:widowControl/>
      <w:shd w:val="clear" w:color="000000" w:fill="C0C0C0"/>
      <w:spacing w:before="280" w:after="280"/>
    </w:pPr>
    <w:rPr>
      <w:rFonts w:ascii="宋体" w:hAnsi="宋体" w:cs="宋体"/>
      <w:kern w:val="0"/>
      <w:sz w:val="20"/>
      <w:szCs w:val="20"/>
    </w:rPr>
  </w:style>
  <w:style w:type="paragraph" w:customStyle="1" w:styleId="339">
    <w:name w:val="Char Char Char Char Char Char Char Char Char Char11"/>
    <w:basedOn w:val="1"/>
    <w:next w:val="340"/>
    <w:autoRedefine/>
    <w:qFormat/>
    <w:uiPriority w:val="0"/>
    <w:pPr>
      <w:widowControl/>
      <w:spacing w:line="400" w:lineRule="exact"/>
      <w:jc w:val="center"/>
    </w:pPr>
    <w:rPr>
      <w:rFonts w:ascii="Verdana" w:hAnsi="宋体" w:cs="宋体"/>
      <w:kern w:val="0"/>
      <w:szCs w:val="20"/>
    </w:rPr>
  </w:style>
  <w:style w:type="paragraph" w:customStyle="1" w:styleId="340">
    <w:name w:val="样式 (中文) 黑体 四号 居中 行距: 1.5 倍行距"/>
    <w:basedOn w:val="5"/>
    <w:next w:val="341"/>
    <w:autoRedefine/>
    <w:qFormat/>
    <w:uiPriority w:val="0"/>
    <w:pPr>
      <w:keepNext w:val="0"/>
      <w:keepLines w:val="0"/>
      <w:spacing w:line="240" w:lineRule="auto"/>
      <w:jc w:val="center"/>
    </w:pPr>
    <w:rPr>
      <w:rFonts w:hAnsi="宋体" w:eastAsia="黑体" w:cs="宋体"/>
      <w:bCs w:val="0"/>
      <w:kern w:val="0"/>
      <w:sz w:val="28"/>
      <w:szCs w:val="20"/>
    </w:rPr>
  </w:style>
  <w:style w:type="paragraph" w:customStyle="1" w:styleId="341">
    <w:name w:val="TOC 31"/>
    <w:next w:val="1"/>
    <w:autoRedefine/>
    <w:qFormat/>
    <w:uiPriority w:val="0"/>
    <w:pPr>
      <w:wordWrap w:val="0"/>
      <w:ind w:left="850"/>
      <w:jc w:val="both"/>
    </w:pPr>
    <w:rPr>
      <w:rFonts w:ascii="宋体" w:hAnsi="宋体" w:eastAsia="宋体" w:cs="宋体"/>
      <w:sz w:val="21"/>
      <w:lang w:val="en-US" w:eastAsia="zh-CN" w:bidi="ar-SA"/>
    </w:rPr>
  </w:style>
  <w:style w:type="paragraph" w:styleId="342">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Char Char Char1 Char Char Char Char Char Char Char"/>
    <w:basedOn w:val="1"/>
    <w:next w:val="35"/>
    <w:autoRedefine/>
    <w:qFormat/>
    <w:uiPriority w:val="0"/>
    <w:rPr>
      <w:rFonts w:ascii="Tahoma" w:hAnsi="宋体" w:cs="宋体"/>
      <w:kern w:val="0"/>
      <w:sz w:val="24"/>
      <w:szCs w:val="20"/>
    </w:rPr>
  </w:style>
  <w:style w:type="paragraph" w:customStyle="1" w:styleId="344">
    <w:name w:val="样式 宋体 首行缩进:  2 字符 段前: 7.8 磅 段后: 7.8 磅"/>
    <w:basedOn w:val="1"/>
    <w:next w:val="345"/>
    <w:autoRedefine/>
    <w:qFormat/>
    <w:uiPriority w:val="0"/>
    <w:pPr>
      <w:spacing w:before="156" w:after="156" w:line="360" w:lineRule="auto"/>
      <w:ind w:firstLine="200"/>
    </w:pPr>
    <w:rPr>
      <w:rFonts w:ascii="宋体" w:hAnsi="宋体" w:cs="宋体"/>
      <w:kern w:val="0"/>
      <w:szCs w:val="20"/>
    </w:rPr>
  </w:style>
  <w:style w:type="paragraph" w:customStyle="1" w:styleId="34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346">
    <w:name w:val="副标题1"/>
    <w:basedOn w:val="1"/>
    <w:next w:val="1"/>
    <w:autoRedefine/>
    <w:qFormat/>
    <w:uiPriority w:val="0"/>
    <w:pPr>
      <w:spacing w:before="120" w:after="120"/>
    </w:pPr>
    <w:rPr>
      <w:rFonts w:ascii="Arial" w:hAnsi="宋体" w:cs="宋体"/>
      <w:b/>
      <w:color w:val="000000"/>
      <w:kern w:val="0"/>
      <w:sz w:val="20"/>
      <w:szCs w:val="20"/>
    </w:rPr>
  </w:style>
  <w:style w:type="paragraph" w:customStyle="1" w:styleId="347">
    <w:name w:val="reader-word-layer reader-word-s1-10"/>
    <w:basedOn w:val="1"/>
    <w:next w:val="348"/>
    <w:autoRedefine/>
    <w:qFormat/>
    <w:uiPriority w:val="0"/>
    <w:pPr>
      <w:widowControl/>
      <w:spacing w:before="280" w:after="280"/>
    </w:pPr>
    <w:rPr>
      <w:rFonts w:ascii="宋体" w:hAnsi="宋体" w:cs="宋体"/>
      <w:kern w:val="0"/>
      <w:sz w:val="24"/>
      <w:szCs w:val="20"/>
    </w:rPr>
  </w:style>
  <w:style w:type="paragraph" w:customStyle="1" w:styleId="348">
    <w:name w:val="目录 41"/>
    <w:basedOn w:val="1"/>
    <w:next w:val="1"/>
    <w:autoRedefine/>
    <w:qFormat/>
    <w:uiPriority w:val="0"/>
    <w:pPr>
      <w:ind w:left="630"/>
    </w:pPr>
    <w:rPr>
      <w:rFonts w:ascii="Calibri" w:hAnsi="宋体" w:cs="宋体"/>
      <w:kern w:val="0"/>
      <w:szCs w:val="20"/>
    </w:rPr>
  </w:style>
  <w:style w:type="paragraph" w:customStyle="1" w:styleId="349">
    <w:name w:val="Char Char2 Char Char Char Char"/>
    <w:basedOn w:val="1"/>
    <w:next w:val="350"/>
    <w:autoRedefine/>
    <w:qFormat/>
    <w:uiPriority w:val="0"/>
    <w:rPr>
      <w:rFonts w:ascii="Tahoma" w:hAnsi="宋体" w:cs="宋体"/>
      <w:kern w:val="0"/>
      <w:sz w:val="24"/>
      <w:szCs w:val="20"/>
    </w:rPr>
  </w:style>
  <w:style w:type="paragraph" w:customStyle="1" w:styleId="350">
    <w:name w:val="样式 (中文) 黑体 小二 行距: 1.5 倍行距"/>
    <w:basedOn w:val="1"/>
    <w:next w:val="334"/>
    <w:autoRedefine/>
    <w:qFormat/>
    <w:uiPriority w:val="0"/>
    <w:pPr>
      <w:spacing w:line="360" w:lineRule="auto"/>
    </w:pPr>
    <w:rPr>
      <w:rFonts w:hAnsi="宋体" w:eastAsia="黑体" w:cs="宋体"/>
      <w:kern w:val="0"/>
      <w:sz w:val="36"/>
      <w:szCs w:val="20"/>
    </w:rPr>
  </w:style>
  <w:style w:type="paragraph" w:customStyle="1" w:styleId="351">
    <w:name w:val="正文缩进_0"/>
    <w:basedOn w:val="262"/>
    <w:autoRedefine/>
    <w:qFormat/>
    <w:uiPriority w:val="0"/>
    <w:pPr>
      <w:widowControl w:val="0"/>
      <w:ind w:firstLine="420"/>
      <w:jc w:val="both"/>
    </w:pPr>
    <w:rPr>
      <w:kern w:val="2"/>
      <w:u w:val="single"/>
    </w:rPr>
  </w:style>
  <w:style w:type="paragraph" w:customStyle="1" w:styleId="352">
    <w:name w:val="文字"/>
    <w:basedOn w:val="1"/>
    <w:next w:val="353"/>
    <w:autoRedefine/>
    <w:qFormat/>
    <w:uiPriority w:val="0"/>
    <w:pPr>
      <w:spacing w:line="312" w:lineRule="auto"/>
      <w:ind w:right="-210" w:firstLine="556"/>
    </w:pPr>
    <w:rPr>
      <w:rFonts w:ascii="楷体_GB2312" w:hAnsi="宋体" w:eastAsia="楷体_GB2312" w:cs="宋体"/>
      <w:kern w:val="0"/>
      <w:sz w:val="28"/>
      <w:szCs w:val="20"/>
    </w:rPr>
  </w:style>
  <w:style w:type="paragraph" w:customStyle="1" w:styleId="353">
    <w:name w:val="xl150"/>
    <w:basedOn w:val="1"/>
    <w:next w:val="259"/>
    <w:autoRedefine/>
    <w:qFormat/>
    <w:uiPriority w:val="0"/>
    <w:pPr>
      <w:widowControl/>
      <w:spacing w:before="280" w:after="280"/>
    </w:pPr>
    <w:rPr>
      <w:rFonts w:ascii="宋体" w:hAnsi="宋体" w:cs="宋体"/>
      <w:kern w:val="0"/>
      <w:sz w:val="18"/>
      <w:szCs w:val="20"/>
    </w:rPr>
  </w:style>
  <w:style w:type="paragraph" w:customStyle="1" w:styleId="354">
    <w:name w:val="Char Char1 Char Char Char"/>
    <w:next w:val="2"/>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55">
    <w:name w:val="font8"/>
    <w:basedOn w:val="1"/>
    <w:next w:val="356"/>
    <w:autoRedefine/>
    <w:qFormat/>
    <w:uiPriority w:val="0"/>
    <w:pPr>
      <w:widowControl/>
      <w:spacing w:before="280" w:after="280"/>
    </w:pPr>
    <w:rPr>
      <w:rFonts w:ascii="Arial" w:hAnsi="宋体" w:cs="宋体"/>
      <w:kern w:val="0"/>
      <w:sz w:val="16"/>
      <w:szCs w:val="20"/>
    </w:rPr>
  </w:style>
  <w:style w:type="paragraph" w:customStyle="1" w:styleId="356">
    <w:name w:val="目录 71"/>
    <w:basedOn w:val="1"/>
    <w:next w:val="1"/>
    <w:autoRedefine/>
    <w:qFormat/>
    <w:uiPriority w:val="0"/>
    <w:pPr>
      <w:ind w:left="2520"/>
    </w:pPr>
    <w:rPr>
      <w:rFonts w:ascii="Calibri" w:hAnsi="宋体" w:cs="宋体"/>
      <w:kern w:val="0"/>
      <w:szCs w:val="20"/>
    </w:rPr>
  </w:style>
  <w:style w:type="paragraph" w:customStyle="1" w:styleId="357">
    <w:name w:val="reader-word-layer reader-word-s1-11"/>
    <w:basedOn w:val="1"/>
    <w:next w:val="358"/>
    <w:autoRedefine/>
    <w:qFormat/>
    <w:uiPriority w:val="0"/>
    <w:pPr>
      <w:widowControl/>
      <w:spacing w:before="280" w:after="280"/>
    </w:pPr>
    <w:rPr>
      <w:rFonts w:ascii="宋体" w:hAnsi="宋体" w:cs="宋体"/>
      <w:kern w:val="0"/>
      <w:sz w:val="24"/>
      <w:szCs w:val="20"/>
    </w:rPr>
  </w:style>
  <w:style w:type="paragraph" w:customStyle="1" w:styleId="358">
    <w:name w:val="TOC 21"/>
    <w:next w:val="1"/>
    <w:autoRedefine/>
    <w:qFormat/>
    <w:uiPriority w:val="0"/>
    <w:pPr>
      <w:wordWrap w:val="0"/>
      <w:ind w:left="425"/>
      <w:jc w:val="both"/>
    </w:pPr>
    <w:rPr>
      <w:rFonts w:ascii="宋体" w:hAnsi="宋体" w:eastAsia="宋体" w:cs="宋体"/>
      <w:sz w:val="21"/>
      <w:lang w:val="en-US" w:eastAsia="zh-CN" w:bidi="ar-SA"/>
    </w:rPr>
  </w:style>
  <w:style w:type="paragraph" w:customStyle="1" w:styleId="359">
    <w:name w:val="Char Char Char Char Char 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360">
    <w:name w:val="xl157"/>
    <w:basedOn w:val="1"/>
    <w:next w:val="1"/>
    <w:autoRedefine/>
    <w:qFormat/>
    <w:uiPriority w:val="0"/>
    <w:pPr>
      <w:widowControl/>
      <w:spacing w:before="280" w:after="280"/>
    </w:pPr>
    <w:rPr>
      <w:rFonts w:ascii="宋体" w:hAnsi="宋体" w:cs="宋体"/>
      <w:b/>
      <w:kern w:val="0"/>
      <w:sz w:val="18"/>
      <w:szCs w:val="20"/>
    </w:rPr>
  </w:style>
  <w:style w:type="paragraph" w:customStyle="1" w:styleId="361">
    <w:name w:val="样式14"/>
    <w:next w:val="362"/>
    <w:autoRedefine/>
    <w:qFormat/>
    <w:uiPriority w:val="0"/>
    <w:pPr>
      <w:widowControl w:val="0"/>
      <w:jc w:val="center"/>
    </w:pPr>
    <w:rPr>
      <w:rFonts w:ascii="Times New Roman" w:hAnsi="宋体" w:eastAsia="宋体" w:cs="宋体"/>
      <w:sz w:val="18"/>
      <w:lang w:val="en-US" w:eastAsia="zh-CN" w:bidi="ar-SA"/>
    </w:rPr>
  </w:style>
  <w:style w:type="paragraph" w:customStyle="1" w:styleId="362">
    <w:name w:val="Char Char2 Char Char Char Char3"/>
    <w:basedOn w:val="1"/>
    <w:next w:val="271"/>
    <w:autoRedefine/>
    <w:qFormat/>
    <w:uiPriority w:val="0"/>
    <w:rPr>
      <w:rFonts w:ascii="Tahoma" w:hAnsi="宋体" w:cs="宋体"/>
      <w:kern w:val="0"/>
      <w:sz w:val="24"/>
      <w:szCs w:val="20"/>
    </w:rPr>
  </w:style>
  <w:style w:type="paragraph" w:customStyle="1" w:styleId="363">
    <w:name w:val="Char Char Char Char Char Char Char1"/>
    <w:basedOn w:val="1"/>
    <w:next w:val="364"/>
    <w:autoRedefine/>
    <w:qFormat/>
    <w:uiPriority w:val="0"/>
    <w:pPr>
      <w:widowControl/>
      <w:spacing w:line="400" w:lineRule="exact"/>
      <w:jc w:val="center"/>
    </w:pPr>
    <w:rPr>
      <w:rFonts w:ascii="Verdana" w:hAnsi="宋体" w:cs="宋体"/>
      <w:kern w:val="0"/>
      <w:szCs w:val="20"/>
    </w:rPr>
  </w:style>
  <w:style w:type="paragraph" w:customStyle="1" w:styleId="364">
    <w:name w:val="xl147"/>
    <w:basedOn w:val="1"/>
    <w:next w:val="365"/>
    <w:autoRedefine/>
    <w:qFormat/>
    <w:uiPriority w:val="0"/>
    <w:pPr>
      <w:widowControl/>
      <w:spacing w:before="280" w:after="280"/>
    </w:pPr>
    <w:rPr>
      <w:rFonts w:ascii="宋体" w:hAnsi="宋体" w:cs="宋体"/>
      <w:kern w:val="0"/>
      <w:sz w:val="20"/>
      <w:szCs w:val="20"/>
    </w:rPr>
  </w:style>
  <w:style w:type="paragraph" w:customStyle="1" w:styleId="365">
    <w:name w:val="xl163"/>
    <w:basedOn w:val="1"/>
    <w:next w:val="294"/>
    <w:autoRedefine/>
    <w:qFormat/>
    <w:uiPriority w:val="0"/>
    <w:pPr>
      <w:widowControl/>
      <w:spacing w:before="280" w:after="280"/>
    </w:pPr>
    <w:rPr>
      <w:rFonts w:ascii="宋体" w:hAnsi="宋体" w:cs="宋体"/>
      <w:color w:val="000000"/>
      <w:kern w:val="0"/>
      <w:sz w:val="18"/>
      <w:szCs w:val="20"/>
    </w:rPr>
  </w:style>
  <w:style w:type="paragraph" w:customStyle="1" w:styleId="366">
    <w:name w:val="_Style 7"/>
    <w:basedOn w:val="1"/>
    <w:next w:val="1"/>
    <w:autoRedefine/>
    <w:qFormat/>
    <w:uiPriority w:val="0"/>
    <w:pPr>
      <w:widowControl/>
      <w:spacing w:after="160" w:line="240" w:lineRule="exact"/>
    </w:pPr>
    <w:rPr>
      <w:rFonts w:hAnsi="宋体" w:cs="宋体"/>
      <w:kern w:val="0"/>
      <w:szCs w:val="20"/>
    </w:rPr>
  </w:style>
  <w:style w:type="paragraph" w:customStyle="1" w:styleId="367">
    <w:name w:val="样式13"/>
    <w:next w:val="368"/>
    <w:autoRedefine/>
    <w:qFormat/>
    <w:uiPriority w:val="0"/>
    <w:pPr>
      <w:widowControl w:val="0"/>
      <w:jc w:val="center"/>
    </w:pPr>
    <w:rPr>
      <w:rFonts w:ascii="Times New Roman" w:hAnsi="宋体" w:eastAsia="宋体" w:cs="宋体"/>
      <w:sz w:val="18"/>
      <w:lang w:val="en-US" w:eastAsia="zh-CN" w:bidi="ar-SA"/>
    </w:rPr>
  </w:style>
  <w:style w:type="paragraph" w:customStyle="1" w:styleId="368">
    <w:name w:val="样式 (中文) 黑体 小二 居中 行距: 1.5 倍行距"/>
    <w:basedOn w:val="1"/>
    <w:next w:val="1"/>
    <w:autoRedefine/>
    <w:qFormat/>
    <w:uiPriority w:val="0"/>
    <w:pPr>
      <w:jc w:val="center"/>
    </w:pPr>
    <w:rPr>
      <w:rFonts w:hAnsi="宋体" w:eastAsia="黑体" w:cs="宋体"/>
      <w:kern w:val="0"/>
      <w:sz w:val="36"/>
      <w:szCs w:val="20"/>
    </w:rPr>
  </w:style>
  <w:style w:type="paragraph" w:customStyle="1" w:styleId="369">
    <w:name w:val="xl152"/>
    <w:basedOn w:val="1"/>
    <w:next w:val="357"/>
    <w:autoRedefine/>
    <w:qFormat/>
    <w:uiPriority w:val="0"/>
    <w:pPr>
      <w:widowControl/>
      <w:spacing w:before="280" w:after="280"/>
    </w:pPr>
    <w:rPr>
      <w:rFonts w:ascii="宋体" w:hAnsi="宋体" w:cs="宋体"/>
      <w:b/>
      <w:kern w:val="0"/>
      <w:sz w:val="18"/>
      <w:szCs w:val="20"/>
    </w:rPr>
  </w:style>
  <w:style w:type="paragraph" w:customStyle="1" w:styleId="370">
    <w:name w:val="Char Char Char Char Char Char Char Char Char Char Char Char Char2"/>
    <w:basedOn w:val="1"/>
    <w:autoRedefine/>
    <w:qFormat/>
    <w:uiPriority w:val="0"/>
    <w:pPr>
      <w:tabs>
        <w:tab w:val="left" w:pos="420"/>
      </w:tabs>
      <w:ind w:left="420" w:hanging="420"/>
    </w:pPr>
    <w:rPr>
      <w:rFonts w:ascii="Tahoma" w:hAnsi="Tahoma"/>
      <w:sz w:val="24"/>
      <w:szCs w:val="20"/>
    </w:rPr>
  </w:style>
  <w:style w:type="paragraph" w:customStyle="1" w:styleId="371">
    <w:name w:val="Char Char Char Char Char Char Char121"/>
    <w:basedOn w:val="1"/>
    <w:next w:val="349"/>
    <w:autoRedefine/>
    <w:qFormat/>
    <w:uiPriority w:val="0"/>
    <w:pPr>
      <w:widowControl/>
      <w:spacing w:line="400" w:lineRule="exact"/>
      <w:jc w:val="center"/>
    </w:pPr>
    <w:rPr>
      <w:rFonts w:ascii="Verdana" w:hAnsi="宋体" w:cs="宋体"/>
      <w:kern w:val="0"/>
      <w:szCs w:val="20"/>
    </w:rPr>
  </w:style>
  <w:style w:type="paragraph" w:customStyle="1" w:styleId="372">
    <w:name w:val="Char Char Char Char Char Char Char Char Char Char Char Char Char1"/>
    <w:basedOn w:val="1"/>
    <w:autoRedefine/>
    <w:qFormat/>
    <w:uiPriority w:val="0"/>
    <w:pPr>
      <w:tabs>
        <w:tab w:val="left" w:pos="420"/>
      </w:tabs>
      <w:ind w:left="420" w:hanging="420"/>
    </w:pPr>
    <w:rPr>
      <w:rFonts w:ascii="Tahoma" w:hAnsi="Tahoma"/>
      <w:sz w:val="24"/>
      <w:szCs w:val="20"/>
    </w:rPr>
  </w:style>
  <w:style w:type="paragraph" w:customStyle="1" w:styleId="373">
    <w:name w:val="font9"/>
    <w:basedOn w:val="1"/>
    <w:next w:val="281"/>
    <w:autoRedefine/>
    <w:qFormat/>
    <w:uiPriority w:val="0"/>
    <w:pPr>
      <w:widowControl/>
      <w:spacing w:before="280" w:after="280"/>
    </w:pPr>
    <w:rPr>
      <w:rFonts w:ascii="宋体" w:hAnsi="宋体" w:cs="宋体"/>
      <w:kern w:val="0"/>
      <w:sz w:val="18"/>
      <w:szCs w:val="20"/>
    </w:rPr>
  </w:style>
  <w:style w:type="paragraph" w:customStyle="1" w:styleId="374">
    <w:name w:val="样式 (中文) 黑体 小三 黑色"/>
    <w:basedOn w:val="4"/>
    <w:next w:val="371"/>
    <w:autoRedefine/>
    <w:qFormat/>
    <w:uiPriority w:val="0"/>
    <w:pPr>
      <w:keepNext w:val="0"/>
      <w:keepLines w:val="0"/>
      <w:spacing w:line="240" w:lineRule="auto"/>
      <w:jc w:val="center"/>
    </w:pPr>
    <w:rPr>
      <w:rFonts w:hAnsi="宋体" w:cs="宋体"/>
      <w:bCs w:val="0"/>
      <w:color w:val="000000"/>
      <w:kern w:val="0"/>
      <w:sz w:val="30"/>
      <w:szCs w:val="20"/>
    </w:rPr>
  </w:style>
  <w:style w:type="paragraph" w:customStyle="1" w:styleId="375">
    <w:name w:val="样式12"/>
    <w:next w:val="376"/>
    <w:autoRedefine/>
    <w:qFormat/>
    <w:uiPriority w:val="0"/>
    <w:pPr>
      <w:widowControl w:val="0"/>
      <w:jc w:val="center"/>
    </w:pPr>
    <w:rPr>
      <w:rFonts w:ascii="Times New Roman" w:hAnsi="宋体" w:eastAsia="宋体" w:cs="宋体"/>
      <w:sz w:val="18"/>
      <w:lang w:val="en-US" w:eastAsia="zh-CN" w:bidi="ar-SA"/>
    </w:rPr>
  </w:style>
  <w:style w:type="paragraph" w:customStyle="1" w:styleId="376">
    <w:name w:val="Char Char1 Char Char Char21"/>
    <w:next w:val="86"/>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77">
    <w:name w:val="标题 1_0"/>
    <w:basedOn w:val="26"/>
    <w:next w:val="26"/>
    <w:autoRedefine/>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378">
    <w:name w:val="目录 81"/>
    <w:basedOn w:val="1"/>
    <w:next w:val="1"/>
    <w:autoRedefine/>
    <w:qFormat/>
    <w:uiPriority w:val="0"/>
    <w:pPr>
      <w:ind w:left="2940"/>
    </w:pPr>
    <w:rPr>
      <w:rFonts w:ascii="Calibri" w:hAnsi="宋体" w:cs="宋体"/>
      <w:kern w:val="0"/>
      <w:szCs w:val="20"/>
    </w:rPr>
  </w:style>
  <w:style w:type="paragraph" w:customStyle="1" w:styleId="379">
    <w:name w:val="样式 标题 2 + (西文) 宋体 居中"/>
    <w:basedOn w:val="4"/>
    <w:next w:val="380"/>
    <w:autoRedefine/>
    <w:qFormat/>
    <w:uiPriority w:val="0"/>
    <w:pPr>
      <w:keepNext w:val="0"/>
      <w:keepLines w:val="0"/>
      <w:spacing w:line="416" w:lineRule="auto"/>
      <w:jc w:val="center"/>
    </w:pPr>
    <w:rPr>
      <w:rFonts w:ascii="宋体" w:hAnsi="宋体" w:cs="宋体"/>
      <w:bCs w:val="0"/>
      <w:kern w:val="0"/>
      <w:szCs w:val="20"/>
    </w:rPr>
  </w:style>
  <w:style w:type="paragraph" w:customStyle="1" w:styleId="380">
    <w:name w:val="xl135"/>
    <w:basedOn w:val="1"/>
    <w:next w:val="254"/>
    <w:autoRedefine/>
    <w:qFormat/>
    <w:uiPriority w:val="0"/>
    <w:pPr>
      <w:widowControl/>
      <w:spacing w:before="280" w:after="280"/>
    </w:pPr>
    <w:rPr>
      <w:rFonts w:ascii="宋体" w:hAnsi="宋体" w:cs="宋体"/>
      <w:kern w:val="0"/>
      <w:sz w:val="18"/>
      <w:szCs w:val="20"/>
    </w:rPr>
  </w:style>
  <w:style w:type="paragraph" w:customStyle="1" w:styleId="381">
    <w:name w:val="xl131"/>
    <w:basedOn w:val="1"/>
    <w:next w:val="382"/>
    <w:autoRedefine/>
    <w:qFormat/>
    <w:uiPriority w:val="0"/>
    <w:pPr>
      <w:widowControl/>
      <w:spacing w:before="280" w:after="280"/>
    </w:pPr>
    <w:rPr>
      <w:rFonts w:ascii="宋体" w:hAnsi="宋体" w:cs="宋体"/>
      <w:kern w:val="0"/>
      <w:sz w:val="24"/>
      <w:szCs w:val="20"/>
    </w:rPr>
  </w:style>
  <w:style w:type="paragraph" w:customStyle="1" w:styleId="382">
    <w:name w:val="样式7"/>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383">
    <w:name w:val="五号正文（标准）"/>
    <w:basedOn w:val="1"/>
    <w:next w:val="354"/>
    <w:autoRedefine/>
    <w:qFormat/>
    <w:uiPriority w:val="0"/>
    <w:pPr>
      <w:spacing w:line="360" w:lineRule="auto"/>
      <w:ind w:firstLine="600"/>
    </w:pPr>
    <w:rPr>
      <w:rFonts w:ascii="仿宋_GB2312" w:hAnsi="宋体" w:eastAsia="仿宋_GB2312" w:cs="宋体"/>
      <w:b/>
      <w:kern w:val="0"/>
      <w:sz w:val="30"/>
      <w:szCs w:val="20"/>
    </w:rPr>
  </w:style>
  <w:style w:type="paragraph" w:customStyle="1" w:styleId="384">
    <w:name w:val="xl136"/>
    <w:basedOn w:val="1"/>
    <w:next w:val="385"/>
    <w:autoRedefine/>
    <w:qFormat/>
    <w:uiPriority w:val="0"/>
    <w:pPr>
      <w:widowControl/>
      <w:spacing w:before="280" w:after="280"/>
      <w:jc w:val="center"/>
    </w:pPr>
    <w:rPr>
      <w:rFonts w:ascii="宋体" w:hAnsi="宋体" w:cs="宋体"/>
      <w:kern w:val="0"/>
      <w:sz w:val="20"/>
      <w:szCs w:val="20"/>
    </w:rPr>
  </w:style>
  <w:style w:type="paragraph" w:customStyle="1" w:styleId="385">
    <w:name w:val="xl156"/>
    <w:basedOn w:val="1"/>
    <w:next w:val="386"/>
    <w:autoRedefine/>
    <w:qFormat/>
    <w:uiPriority w:val="0"/>
    <w:pPr>
      <w:widowControl/>
      <w:shd w:val="clear" w:color="000000" w:fill="C0C0C0"/>
      <w:spacing w:before="280" w:after="280"/>
    </w:pPr>
    <w:rPr>
      <w:rFonts w:ascii="宋体" w:hAnsi="宋体" w:cs="宋体"/>
      <w:kern w:val="0"/>
      <w:sz w:val="20"/>
      <w:szCs w:val="20"/>
    </w:rPr>
  </w:style>
  <w:style w:type="paragraph" w:customStyle="1" w:styleId="386">
    <w:name w:val="Char Char Char Char Char Char Char Char Char Char Char Char Char Char Char Char Char Char Char1"/>
    <w:basedOn w:val="1"/>
    <w:next w:val="344"/>
    <w:autoRedefine/>
    <w:qFormat/>
    <w:uiPriority w:val="0"/>
    <w:pPr>
      <w:widowControl/>
      <w:spacing w:line="400" w:lineRule="exact"/>
      <w:jc w:val="center"/>
    </w:pPr>
    <w:rPr>
      <w:rFonts w:ascii="Verdana" w:hAnsi="宋体" w:cs="宋体"/>
      <w:kern w:val="0"/>
      <w:szCs w:val="20"/>
    </w:rPr>
  </w:style>
  <w:style w:type="paragraph" w:customStyle="1" w:styleId="387">
    <w:name w:val="样式 标题 3h3section:3Level 3 HeadH3level_3PIM 33rd level3H..."/>
    <w:basedOn w:val="5"/>
    <w:next w:val="363"/>
    <w:autoRedefine/>
    <w:qFormat/>
    <w:uiPriority w:val="0"/>
    <w:pPr>
      <w:keepNext w:val="0"/>
      <w:keepLines w:val="0"/>
      <w:spacing w:line="416" w:lineRule="atLeast"/>
      <w:ind w:left="1680" w:hanging="420"/>
    </w:pPr>
    <w:rPr>
      <w:rFonts w:ascii="Arial" w:hAnsi="宋体" w:cs="宋体"/>
      <w:bCs w:val="0"/>
      <w:kern w:val="0"/>
      <w:sz w:val="24"/>
      <w:szCs w:val="20"/>
    </w:rPr>
  </w:style>
  <w:style w:type="paragraph" w:customStyle="1" w:styleId="388">
    <w:name w:val="xl140"/>
    <w:basedOn w:val="1"/>
    <w:next w:val="389"/>
    <w:autoRedefine/>
    <w:qFormat/>
    <w:uiPriority w:val="0"/>
    <w:pPr>
      <w:widowControl/>
      <w:spacing w:before="280" w:after="280"/>
    </w:pPr>
    <w:rPr>
      <w:rFonts w:ascii="宋体" w:hAnsi="宋体" w:cs="宋体"/>
      <w:kern w:val="0"/>
      <w:sz w:val="18"/>
      <w:szCs w:val="20"/>
    </w:rPr>
  </w:style>
  <w:style w:type="paragraph" w:customStyle="1" w:styleId="389">
    <w:name w:val="xl143"/>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390">
    <w:name w:val="TOC 标题_0"/>
    <w:basedOn w:val="377"/>
    <w:next w:val="26"/>
    <w:autoRedefine/>
    <w:qFormat/>
    <w:uiPriority w:val="0"/>
    <w:pPr>
      <w:outlineLvl w:val="9"/>
    </w:pPr>
    <w:rPr>
      <w:rFonts w:ascii="Calibri" w:hAnsi="Calibri"/>
    </w:rPr>
  </w:style>
  <w:style w:type="paragraph" w:customStyle="1" w:styleId="391">
    <w:name w:val="Char Char Char Char Char Char Char Char Char Char Char Char Char Char Char21"/>
    <w:basedOn w:val="1"/>
    <w:next w:val="331"/>
    <w:autoRedefine/>
    <w:qFormat/>
    <w:uiPriority w:val="0"/>
    <w:pPr>
      <w:widowControl/>
      <w:spacing w:line="400" w:lineRule="exact"/>
      <w:jc w:val="center"/>
    </w:pPr>
    <w:rPr>
      <w:rFonts w:ascii="Verdana" w:hAnsi="宋体" w:cs="宋体"/>
      <w:kern w:val="0"/>
      <w:szCs w:val="20"/>
    </w:rPr>
  </w:style>
  <w:style w:type="paragraph" w:customStyle="1" w:styleId="392">
    <w:name w:val="德吉标题二"/>
    <w:basedOn w:val="4"/>
    <w:next w:val="19"/>
    <w:autoRedefine/>
    <w:qFormat/>
    <w:uiPriority w:val="0"/>
    <w:pPr>
      <w:keepNext w:val="0"/>
      <w:keepLines w:val="0"/>
      <w:spacing w:line="416" w:lineRule="auto"/>
    </w:pPr>
    <w:rPr>
      <w:rFonts w:ascii="仿宋_GB2312" w:hAnsi="宋体" w:eastAsia="仿宋_GB2312" w:cs="宋体"/>
      <w:bCs w:val="0"/>
      <w:kern w:val="0"/>
      <w:szCs w:val="20"/>
    </w:rPr>
  </w:style>
  <w:style w:type="paragraph" w:customStyle="1" w:styleId="393">
    <w:name w:val="xl155"/>
    <w:basedOn w:val="1"/>
    <w:next w:val="387"/>
    <w:autoRedefine/>
    <w:qFormat/>
    <w:uiPriority w:val="0"/>
    <w:pPr>
      <w:widowControl/>
      <w:shd w:val="clear" w:color="000000" w:fill="C0C0C0"/>
      <w:spacing w:before="280" w:after="280"/>
    </w:pPr>
    <w:rPr>
      <w:rFonts w:ascii="宋体" w:hAnsi="宋体" w:cs="宋体"/>
      <w:kern w:val="0"/>
      <w:sz w:val="20"/>
      <w:szCs w:val="20"/>
    </w:rPr>
  </w:style>
  <w:style w:type="paragraph" w:customStyle="1" w:styleId="394">
    <w:name w:val="样式3 Char"/>
    <w:basedOn w:val="5"/>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395">
    <w:name w:val="样式9"/>
    <w:next w:val="396"/>
    <w:autoRedefine/>
    <w:qFormat/>
    <w:uiPriority w:val="0"/>
    <w:pPr>
      <w:widowControl w:val="0"/>
      <w:jc w:val="center"/>
    </w:pPr>
    <w:rPr>
      <w:rFonts w:ascii="Times New Roman" w:hAnsi="宋体" w:eastAsia="宋体" w:cs="宋体"/>
      <w:sz w:val="18"/>
      <w:lang w:val="en-US" w:eastAsia="zh-CN" w:bidi="ar-SA"/>
    </w:rPr>
  </w:style>
  <w:style w:type="paragraph" w:customStyle="1" w:styleId="396">
    <w:name w:val="xl148"/>
    <w:basedOn w:val="1"/>
    <w:next w:val="343"/>
    <w:autoRedefine/>
    <w:qFormat/>
    <w:uiPriority w:val="0"/>
    <w:pPr>
      <w:widowControl/>
      <w:spacing w:before="280" w:after="280"/>
    </w:pPr>
    <w:rPr>
      <w:rFonts w:ascii="宋体" w:hAnsi="宋体" w:cs="宋体"/>
      <w:kern w:val="0"/>
      <w:sz w:val="20"/>
      <w:szCs w:val="20"/>
    </w:rPr>
  </w:style>
  <w:style w:type="paragraph" w:customStyle="1" w:styleId="397">
    <w:name w:val="Char Char Char Char Char Char Char"/>
    <w:basedOn w:val="1"/>
    <w:autoRedefine/>
    <w:qFormat/>
    <w:uiPriority w:val="0"/>
    <w:pPr>
      <w:widowControl/>
      <w:spacing w:after="160" w:line="240" w:lineRule="exact"/>
      <w:jc w:val="left"/>
    </w:pPr>
  </w:style>
  <w:style w:type="paragraph" w:customStyle="1" w:styleId="398">
    <w:name w:val="Char Char Char1 Char Char Char Char Char Char Char1"/>
    <w:basedOn w:val="1"/>
    <w:next w:val="399"/>
    <w:autoRedefine/>
    <w:qFormat/>
    <w:uiPriority w:val="0"/>
    <w:rPr>
      <w:rFonts w:ascii="Tahoma" w:hAnsi="宋体" w:cs="宋体"/>
      <w:kern w:val="0"/>
      <w:sz w:val="24"/>
      <w:szCs w:val="20"/>
    </w:rPr>
  </w:style>
  <w:style w:type="paragraph" w:customStyle="1" w:styleId="399">
    <w:name w:val="目录 31"/>
    <w:basedOn w:val="1"/>
    <w:next w:val="1"/>
    <w:autoRedefine/>
    <w:qFormat/>
    <w:uiPriority w:val="0"/>
    <w:pPr>
      <w:ind w:left="840"/>
    </w:pPr>
    <w:rPr>
      <w:rFonts w:hAnsi="宋体" w:eastAsia="仿宋_GB2312" w:cs="宋体"/>
      <w:kern w:val="0"/>
      <w:sz w:val="28"/>
      <w:szCs w:val="20"/>
    </w:rPr>
  </w:style>
  <w:style w:type="paragraph" w:customStyle="1" w:styleId="400">
    <w:name w:val="副标题11"/>
    <w:basedOn w:val="1"/>
    <w:next w:val="1"/>
    <w:autoRedefine/>
    <w:qFormat/>
    <w:uiPriority w:val="0"/>
    <w:pPr>
      <w:spacing w:before="120" w:after="120"/>
    </w:pPr>
    <w:rPr>
      <w:rFonts w:ascii="Arial" w:hAnsi="宋体" w:cs="宋体"/>
      <w:b/>
      <w:color w:val="000000"/>
      <w:kern w:val="0"/>
      <w:sz w:val="20"/>
      <w:szCs w:val="20"/>
    </w:rPr>
  </w:style>
  <w:style w:type="paragraph" w:customStyle="1" w:styleId="401">
    <w:name w:val="xl146"/>
    <w:basedOn w:val="1"/>
    <w:next w:val="80"/>
    <w:autoRedefine/>
    <w:qFormat/>
    <w:uiPriority w:val="0"/>
    <w:pPr>
      <w:widowControl/>
      <w:spacing w:before="280" w:after="280"/>
    </w:pPr>
    <w:rPr>
      <w:rFonts w:ascii="宋体" w:hAnsi="宋体" w:cs="宋体"/>
      <w:kern w:val="0"/>
      <w:sz w:val="24"/>
      <w:szCs w:val="20"/>
    </w:rPr>
  </w:style>
  <w:style w:type="paragraph" w:customStyle="1" w:styleId="402">
    <w:name w:val="xl161"/>
    <w:basedOn w:val="1"/>
    <w:next w:val="305"/>
    <w:autoRedefine/>
    <w:qFormat/>
    <w:uiPriority w:val="0"/>
    <w:pPr>
      <w:widowControl/>
      <w:spacing w:before="280" w:after="280"/>
      <w:jc w:val="center"/>
    </w:pPr>
    <w:rPr>
      <w:rFonts w:ascii="宋体" w:hAnsi="宋体" w:cs="宋体"/>
      <w:color w:val="000000"/>
      <w:kern w:val="0"/>
      <w:sz w:val="20"/>
      <w:szCs w:val="20"/>
    </w:rPr>
  </w:style>
  <w:style w:type="paragraph" w:customStyle="1" w:styleId="403">
    <w:name w:val="Char Char"/>
    <w:basedOn w:val="1"/>
    <w:next w:val="1"/>
    <w:autoRedefine/>
    <w:qFormat/>
    <w:uiPriority w:val="0"/>
    <w:pPr>
      <w:widowControl/>
      <w:spacing w:after="160" w:line="240" w:lineRule="exact"/>
    </w:pPr>
    <w:rPr>
      <w:rFonts w:hAnsi="宋体" w:cs="宋体"/>
      <w:kern w:val="0"/>
      <w:szCs w:val="20"/>
    </w:rPr>
  </w:style>
  <w:style w:type="paragraph" w:customStyle="1" w:styleId="404">
    <w:name w:val="xl141"/>
    <w:basedOn w:val="1"/>
    <w:next w:val="393"/>
    <w:autoRedefine/>
    <w:qFormat/>
    <w:uiPriority w:val="0"/>
    <w:pPr>
      <w:widowControl/>
      <w:spacing w:before="280" w:after="280"/>
    </w:pPr>
    <w:rPr>
      <w:rFonts w:ascii="宋体" w:hAnsi="宋体" w:cs="宋体"/>
      <w:b/>
      <w:kern w:val="0"/>
      <w:sz w:val="18"/>
      <w:szCs w:val="20"/>
    </w:rPr>
  </w:style>
  <w:style w:type="paragraph" w:customStyle="1" w:styleId="405">
    <w:name w:val="华文细黑1"/>
    <w:basedOn w:val="1"/>
    <w:next w:val="406"/>
    <w:autoRedefine/>
    <w:qFormat/>
    <w:uiPriority w:val="0"/>
    <w:pPr>
      <w:widowControl/>
      <w:spacing w:line="300" w:lineRule="auto"/>
      <w:ind w:firstLine="200"/>
    </w:pPr>
    <w:rPr>
      <w:rFonts w:hAnsi="宋体" w:eastAsia="华文细黑" w:cs="宋体"/>
      <w:kern w:val="0"/>
      <w:sz w:val="24"/>
      <w:szCs w:val="20"/>
    </w:rPr>
  </w:style>
  <w:style w:type="paragraph" w:customStyle="1" w:styleId="406">
    <w:name w:val="TOC 81"/>
    <w:next w:val="1"/>
    <w:autoRedefine/>
    <w:qFormat/>
    <w:uiPriority w:val="0"/>
    <w:pPr>
      <w:wordWrap w:val="0"/>
      <w:ind w:left="2975"/>
      <w:jc w:val="both"/>
    </w:pPr>
    <w:rPr>
      <w:rFonts w:ascii="宋体" w:hAnsi="宋体" w:eastAsia="宋体" w:cs="宋体"/>
      <w:sz w:val="21"/>
      <w:lang w:val="en-US" w:eastAsia="zh-CN" w:bidi="ar-SA"/>
    </w:rPr>
  </w:style>
  <w:style w:type="paragraph" w:customStyle="1" w:styleId="407">
    <w:name w:val="样式11"/>
    <w:basedOn w:val="34"/>
    <w:autoRedefine/>
    <w:qFormat/>
    <w:uiPriority w:val="0"/>
    <w:pPr>
      <w:widowControl/>
      <w:pBdr>
        <w:bottom w:val="none" w:color="auto" w:sz="0" w:space="0"/>
      </w:pBdr>
    </w:pPr>
  </w:style>
  <w:style w:type="paragraph" w:customStyle="1" w:styleId="408">
    <w:name w:val="TOC 11"/>
    <w:next w:val="1"/>
    <w:autoRedefine/>
    <w:qFormat/>
    <w:uiPriority w:val="0"/>
    <w:pPr>
      <w:wordWrap w:val="0"/>
      <w:jc w:val="both"/>
    </w:pPr>
    <w:rPr>
      <w:rFonts w:ascii="宋体" w:hAnsi="宋体" w:eastAsia="宋体" w:cs="宋体"/>
      <w:sz w:val="21"/>
      <w:lang w:val="en-US" w:eastAsia="zh-CN" w:bidi="ar-SA"/>
    </w:rPr>
  </w:style>
  <w:style w:type="paragraph" w:customStyle="1" w:styleId="409">
    <w:name w:val="Char Char Char Char2"/>
    <w:basedOn w:val="1"/>
    <w:next w:val="1"/>
    <w:autoRedefine/>
    <w:qFormat/>
    <w:uiPriority w:val="0"/>
    <w:pPr>
      <w:widowControl/>
      <w:spacing w:after="160" w:line="240" w:lineRule="exact"/>
      <w:jc w:val="left"/>
    </w:pPr>
  </w:style>
  <w:style w:type="paragraph" w:customStyle="1" w:styleId="410">
    <w:name w:val="重点说明"/>
    <w:basedOn w:val="1"/>
    <w:next w:val="400"/>
    <w:autoRedefine/>
    <w:qFormat/>
    <w:uiPriority w:val="0"/>
    <w:pPr>
      <w:widowControl/>
      <w:spacing w:before="40" w:after="40" w:line="400" w:lineRule="exact"/>
      <w:ind w:left="360" w:hanging="360"/>
    </w:pPr>
    <w:rPr>
      <w:rFonts w:ascii="宋体" w:hAnsi="宋体" w:cs="宋体"/>
      <w:b/>
      <w:kern w:val="0"/>
      <w:sz w:val="28"/>
      <w:szCs w:val="20"/>
    </w:rPr>
  </w:style>
  <w:style w:type="paragraph" w:customStyle="1" w:styleId="411">
    <w:name w:val="明显引用1"/>
    <w:basedOn w:val="1"/>
    <w:next w:val="1"/>
    <w:autoRedefine/>
    <w:qFormat/>
    <w:uiPriority w:val="0"/>
    <w:pPr>
      <w:pBdr>
        <w:bottom w:val="single" w:color="4F81BD" w:sz="4" w:space="4"/>
      </w:pBdr>
      <w:spacing w:before="200" w:after="280"/>
      <w:ind w:left="936" w:right="936"/>
    </w:pPr>
    <w:rPr>
      <w:b/>
      <w:i/>
      <w:color w:val="4F81BD"/>
      <w:sz w:val="22"/>
      <w:szCs w:val="20"/>
    </w:rPr>
  </w:style>
  <w:style w:type="paragraph" w:customStyle="1" w:styleId="412">
    <w:name w:val="正文3"/>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413">
    <w:name w:val="样式4"/>
    <w:basedOn w:val="1"/>
    <w:next w:val="14"/>
    <w:autoRedefine/>
    <w:qFormat/>
    <w:uiPriority w:val="0"/>
    <w:pPr>
      <w:ind w:right="13"/>
      <w:jc w:val="right"/>
    </w:pPr>
    <w:rPr>
      <w:rFonts w:hAnsi="宋体" w:eastAsia="仿宋_GB2312" w:cs="宋体"/>
      <w:kern w:val="0"/>
      <w:sz w:val="28"/>
      <w:szCs w:val="20"/>
    </w:rPr>
  </w:style>
  <w:style w:type="paragraph" w:customStyle="1" w:styleId="414">
    <w:name w:val="样式5"/>
    <w:basedOn w:val="415"/>
    <w:next w:val="303"/>
    <w:autoRedefine/>
    <w:qFormat/>
    <w:uiPriority w:val="0"/>
    <w:pPr>
      <w:spacing w:before="340" w:after="330" w:line="360" w:lineRule="auto"/>
      <w:ind w:firstLine="0" w:firstLineChars="0"/>
      <w:jc w:val="center"/>
      <w:outlineLvl w:val="0"/>
    </w:pPr>
    <w:rPr>
      <w:rFonts w:ascii="Times New Roman" w:hAnsi="宋体" w:eastAsia="黑体" w:cs="宋体"/>
      <w:b/>
      <w:kern w:val="0"/>
      <w:sz w:val="36"/>
      <w:szCs w:val="20"/>
    </w:rPr>
  </w:style>
  <w:style w:type="paragraph" w:styleId="415">
    <w:name w:val="List Paragraph"/>
    <w:basedOn w:val="1"/>
    <w:autoRedefine/>
    <w:qFormat/>
    <w:uiPriority w:val="99"/>
    <w:pPr>
      <w:ind w:firstLine="420" w:firstLineChars="200"/>
    </w:pPr>
    <w:rPr>
      <w:rFonts w:ascii="Calibri" w:hAnsi="Calibri"/>
      <w:szCs w:val="22"/>
    </w:rPr>
  </w:style>
  <w:style w:type="paragraph" w:customStyle="1" w:styleId="416">
    <w:name w:val="fontsize"/>
    <w:basedOn w:val="1"/>
    <w:next w:val="417"/>
    <w:autoRedefine/>
    <w:qFormat/>
    <w:uiPriority w:val="0"/>
    <w:pPr>
      <w:widowControl/>
      <w:spacing w:before="280" w:after="280"/>
      <w:ind w:firstLine="180"/>
    </w:pPr>
    <w:rPr>
      <w:rFonts w:ascii="Arial Unicode MS" w:hAnsi="宋体" w:eastAsia="Arial Unicode MS" w:cs="宋体"/>
      <w:color w:val="000000"/>
      <w:kern w:val="0"/>
      <w:sz w:val="24"/>
      <w:szCs w:val="20"/>
      <w:vertAlign w:val="subscript"/>
    </w:rPr>
  </w:style>
  <w:style w:type="paragraph" w:customStyle="1" w:styleId="417">
    <w:name w:val="文档正文"/>
    <w:basedOn w:val="1"/>
    <w:next w:val="250"/>
    <w:autoRedefine/>
    <w:qFormat/>
    <w:uiPriority w:val="0"/>
    <w:pPr>
      <w:spacing w:line="480" w:lineRule="atLeast"/>
      <w:ind w:firstLine="567"/>
    </w:pPr>
    <w:rPr>
      <w:rFonts w:ascii="长城仿宋" w:hAnsi="宋体" w:cs="宋体"/>
      <w:kern w:val="0"/>
      <w:sz w:val="24"/>
      <w:szCs w:val="20"/>
    </w:rPr>
  </w:style>
  <w:style w:type="paragraph" w:customStyle="1" w:styleId="418">
    <w:name w:val="xl24"/>
    <w:basedOn w:val="1"/>
    <w:next w:val="310"/>
    <w:autoRedefine/>
    <w:qFormat/>
    <w:uiPriority w:val="0"/>
    <w:pPr>
      <w:widowControl/>
      <w:spacing w:before="280" w:after="280"/>
    </w:pPr>
    <w:rPr>
      <w:rFonts w:ascii="宋体" w:hAnsi="宋体" w:cs="宋体"/>
      <w:kern w:val="0"/>
      <w:sz w:val="20"/>
      <w:szCs w:val="20"/>
    </w:rPr>
  </w:style>
  <w:style w:type="paragraph" w:customStyle="1" w:styleId="419">
    <w:name w:val="Char Char Char Char Char Char Char12"/>
    <w:basedOn w:val="1"/>
    <w:autoRedefine/>
    <w:qFormat/>
    <w:uiPriority w:val="0"/>
    <w:pPr>
      <w:widowControl/>
      <w:spacing w:line="400" w:lineRule="exact"/>
      <w:jc w:val="center"/>
    </w:pPr>
    <w:rPr>
      <w:rFonts w:ascii="Verdana" w:hAnsi="Verdana"/>
      <w:kern w:val="0"/>
      <w:szCs w:val="20"/>
      <w:lang w:eastAsia="en-US"/>
    </w:rPr>
  </w:style>
  <w:style w:type="paragraph" w:customStyle="1" w:styleId="420">
    <w:name w:val="正文缩进11"/>
    <w:basedOn w:val="1"/>
    <w:next w:val="1"/>
    <w:autoRedefine/>
    <w:qFormat/>
    <w:uiPriority w:val="0"/>
    <w:pPr>
      <w:spacing w:line="360" w:lineRule="atLeast"/>
      <w:ind w:firstLine="482"/>
    </w:pPr>
    <w:rPr>
      <w:rFonts w:hAnsi="宋体" w:cs="宋体"/>
      <w:kern w:val="0"/>
      <w:sz w:val="24"/>
      <w:szCs w:val="20"/>
    </w:rPr>
  </w:style>
  <w:style w:type="paragraph" w:customStyle="1" w:styleId="421">
    <w:name w:val="font14"/>
    <w:basedOn w:val="1"/>
    <w:next w:val="383"/>
    <w:autoRedefine/>
    <w:qFormat/>
    <w:uiPriority w:val="0"/>
    <w:pPr>
      <w:widowControl/>
      <w:spacing w:before="280" w:after="280"/>
    </w:pPr>
    <w:rPr>
      <w:rFonts w:ascii="宋体" w:hAnsi="宋体" w:cs="宋体"/>
      <w:kern w:val="0"/>
      <w:sz w:val="18"/>
      <w:szCs w:val="20"/>
    </w:rPr>
  </w:style>
  <w:style w:type="paragraph" w:customStyle="1" w:styleId="422">
    <w:name w:val="TOC 61"/>
    <w:next w:val="1"/>
    <w:autoRedefine/>
    <w:qFormat/>
    <w:uiPriority w:val="0"/>
    <w:pPr>
      <w:wordWrap w:val="0"/>
      <w:ind w:left="2125"/>
      <w:jc w:val="both"/>
    </w:pPr>
    <w:rPr>
      <w:rFonts w:ascii="宋体" w:hAnsi="宋体" w:eastAsia="宋体" w:cs="宋体"/>
      <w:sz w:val="21"/>
      <w:lang w:val="en-US" w:eastAsia="zh-CN" w:bidi="ar-SA"/>
    </w:rPr>
  </w:style>
  <w:style w:type="paragraph" w:customStyle="1" w:styleId="423">
    <w:name w:val="默认段落字体 Para Char Char Char Char"/>
    <w:basedOn w:val="1"/>
    <w:next w:val="32"/>
    <w:autoRedefine/>
    <w:qFormat/>
    <w:uiPriority w:val="0"/>
    <w:rPr>
      <w:rFonts w:hAnsi="宋体" w:cs="宋体"/>
      <w:kern w:val="0"/>
      <w:szCs w:val="20"/>
    </w:rPr>
  </w:style>
  <w:style w:type="paragraph" w:customStyle="1" w:styleId="424">
    <w:name w:val="p0"/>
    <w:basedOn w:val="1"/>
    <w:autoRedefine/>
    <w:qFormat/>
    <w:uiPriority w:val="0"/>
    <w:pPr>
      <w:widowControl/>
    </w:pPr>
    <w:rPr>
      <w:rFonts w:ascii="Calibri" w:hAnsi="Calibri" w:cs="宋体"/>
      <w:kern w:val="0"/>
      <w:szCs w:val="21"/>
    </w:rPr>
  </w:style>
  <w:style w:type="paragraph" w:customStyle="1" w:styleId="425">
    <w:name w:val="Char Char Char Char Char 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26">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27">
    <w:name w:val="TOC 标题2"/>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8">
    <w:name w:val="TOC 标题1"/>
    <w:basedOn w:val="3"/>
    <w:next w:val="1"/>
    <w:autoRedefine/>
    <w:qFormat/>
    <w:uiPriority w:val="39"/>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429">
    <w:name w:val="xl168"/>
    <w:basedOn w:val="1"/>
    <w:next w:val="1"/>
    <w:autoRedefine/>
    <w:qFormat/>
    <w:uiPriority w:val="0"/>
    <w:pPr>
      <w:widowControl/>
      <w:spacing w:before="280" w:after="280"/>
      <w:jc w:val="center"/>
    </w:pPr>
    <w:rPr>
      <w:rFonts w:ascii="宋体" w:hAnsi="宋体" w:cs="宋体"/>
      <w:kern w:val="0"/>
      <w:sz w:val="24"/>
      <w:szCs w:val="20"/>
    </w:rPr>
  </w:style>
  <w:style w:type="paragraph" w:customStyle="1" w:styleId="430">
    <w:name w:val="正文文本_0"/>
    <w:basedOn w:val="26"/>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31">
    <w:name w:val="默认段落字体 Para Char Char Char Char Char Char Char Char Char Char"/>
    <w:basedOn w:val="1"/>
    <w:next w:val="432"/>
    <w:autoRedefine/>
    <w:qFormat/>
    <w:uiPriority w:val="0"/>
    <w:rPr>
      <w:rFonts w:ascii="Tahoma" w:hAnsi="宋体" w:cs="宋体"/>
      <w:kern w:val="0"/>
      <w:sz w:val="24"/>
      <w:szCs w:val="20"/>
    </w:rPr>
  </w:style>
  <w:style w:type="paragraph" w:customStyle="1" w:styleId="432">
    <w:name w:val="reader-word-layer reader-word-s1-2"/>
    <w:basedOn w:val="1"/>
    <w:next w:val="44"/>
    <w:autoRedefine/>
    <w:qFormat/>
    <w:uiPriority w:val="0"/>
    <w:pPr>
      <w:widowControl/>
      <w:spacing w:before="280" w:after="280"/>
    </w:pPr>
    <w:rPr>
      <w:rFonts w:ascii="宋体" w:hAnsi="宋体" w:cs="宋体"/>
      <w:kern w:val="0"/>
      <w:sz w:val="24"/>
      <w:szCs w:val="20"/>
    </w:rPr>
  </w:style>
  <w:style w:type="paragraph" w:customStyle="1" w:styleId="433">
    <w:name w:val="TOC 41"/>
    <w:next w:val="1"/>
    <w:autoRedefine/>
    <w:qFormat/>
    <w:uiPriority w:val="0"/>
    <w:pPr>
      <w:wordWrap w:val="0"/>
      <w:ind w:left="1275"/>
      <w:jc w:val="both"/>
    </w:pPr>
    <w:rPr>
      <w:rFonts w:ascii="宋体" w:hAnsi="宋体" w:eastAsia="宋体" w:cs="宋体"/>
      <w:sz w:val="21"/>
      <w:lang w:val="en-US" w:eastAsia="zh-CN" w:bidi="ar-SA"/>
    </w:rPr>
  </w:style>
  <w:style w:type="paragraph" w:customStyle="1" w:styleId="434">
    <w:name w:val="xl137"/>
    <w:basedOn w:val="1"/>
    <w:next w:val="388"/>
    <w:autoRedefine/>
    <w:qFormat/>
    <w:uiPriority w:val="0"/>
    <w:pPr>
      <w:widowControl/>
      <w:spacing w:before="280" w:after="280"/>
      <w:jc w:val="center"/>
    </w:pPr>
    <w:rPr>
      <w:rFonts w:ascii="宋体" w:hAnsi="宋体" w:cs="宋体"/>
      <w:kern w:val="0"/>
      <w:sz w:val="20"/>
      <w:szCs w:val="20"/>
    </w:rPr>
  </w:style>
  <w:style w:type="paragraph" w:customStyle="1" w:styleId="435">
    <w:name w:val="_Style 37"/>
    <w:basedOn w:val="1"/>
    <w:next w:val="1"/>
    <w:autoRedefine/>
    <w:qFormat/>
    <w:uiPriority w:val="0"/>
  </w:style>
  <w:style w:type="paragraph" w:customStyle="1" w:styleId="436">
    <w:name w:val="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437">
    <w:name w:val="列出段落3"/>
    <w:basedOn w:val="1"/>
    <w:autoRedefine/>
    <w:qFormat/>
    <w:uiPriority w:val="0"/>
    <w:pPr>
      <w:ind w:firstLine="420" w:firstLineChars="200"/>
    </w:pPr>
  </w:style>
  <w:style w:type="paragraph" w:customStyle="1" w:styleId="438">
    <w:name w:val="Char Char Char Char Char Char Char Char Char Char Char Char Char"/>
    <w:basedOn w:val="1"/>
    <w:next w:val="439"/>
    <w:autoRedefine/>
    <w:qFormat/>
    <w:uiPriority w:val="0"/>
    <w:pPr>
      <w:ind w:left="420" w:hanging="420"/>
    </w:pPr>
    <w:rPr>
      <w:rFonts w:ascii="Tahoma" w:hAnsi="宋体" w:cs="宋体"/>
      <w:kern w:val="0"/>
      <w:sz w:val="24"/>
      <w:szCs w:val="20"/>
    </w:rPr>
  </w:style>
  <w:style w:type="paragraph" w:customStyle="1" w:styleId="439">
    <w:name w:val="Char Char Char Char1"/>
    <w:basedOn w:val="1"/>
    <w:next w:val="1"/>
    <w:autoRedefine/>
    <w:qFormat/>
    <w:uiPriority w:val="0"/>
    <w:pPr>
      <w:widowControl/>
      <w:spacing w:after="160" w:line="240" w:lineRule="exact"/>
    </w:pPr>
    <w:rPr>
      <w:rFonts w:hAnsi="宋体" w:cs="宋体"/>
      <w:kern w:val="0"/>
      <w:szCs w:val="20"/>
    </w:rPr>
  </w:style>
  <w:style w:type="paragraph" w:customStyle="1" w:styleId="440">
    <w:name w:val="默认段落字体 Para Char"/>
    <w:basedOn w:val="1"/>
    <w:next w:val="414"/>
    <w:autoRedefine/>
    <w:qFormat/>
    <w:uiPriority w:val="0"/>
    <w:rPr>
      <w:rFonts w:hAnsi="宋体" w:cs="宋体"/>
      <w:kern w:val="0"/>
      <w:szCs w:val="20"/>
    </w:rPr>
  </w:style>
  <w:style w:type="paragraph" w:customStyle="1" w:styleId="441">
    <w:name w:val="font12"/>
    <w:basedOn w:val="1"/>
    <w:next w:val="322"/>
    <w:autoRedefine/>
    <w:qFormat/>
    <w:uiPriority w:val="0"/>
    <w:pPr>
      <w:widowControl/>
      <w:spacing w:before="280" w:after="280"/>
    </w:pPr>
    <w:rPr>
      <w:rFonts w:ascii="宋体" w:hAnsi="宋体" w:cs="宋体"/>
      <w:color w:val="000000"/>
      <w:kern w:val="0"/>
      <w:sz w:val="18"/>
      <w:szCs w:val="20"/>
    </w:rPr>
  </w:style>
  <w:style w:type="paragraph" w:customStyle="1" w:styleId="442">
    <w:name w:val="样式 (中文) 黑体 小三 加粗 居中 行距: 1.5 倍行距"/>
    <w:basedOn w:val="1"/>
    <w:next w:val="1"/>
    <w:autoRedefine/>
    <w:qFormat/>
    <w:uiPriority w:val="0"/>
    <w:pPr>
      <w:spacing w:line="360" w:lineRule="auto"/>
      <w:jc w:val="center"/>
    </w:pPr>
    <w:rPr>
      <w:rFonts w:hAnsi="宋体" w:eastAsia="黑体" w:cs="宋体"/>
      <w:b/>
      <w:kern w:val="0"/>
      <w:sz w:val="30"/>
      <w:szCs w:val="20"/>
    </w:rPr>
  </w:style>
  <w:style w:type="paragraph" w:customStyle="1" w:styleId="443">
    <w:name w:val="目录 51"/>
    <w:basedOn w:val="1"/>
    <w:next w:val="1"/>
    <w:autoRedefine/>
    <w:qFormat/>
    <w:uiPriority w:val="0"/>
    <w:pPr>
      <w:ind w:left="1050"/>
    </w:pPr>
    <w:rPr>
      <w:rFonts w:ascii="Calibri" w:hAnsi="宋体" w:cs="宋体"/>
      <w:kern w:val="0"/>
      <w:szCs w:val="20"/>
    </w:rPr>
  </w:style>
  <w:style w:type="paragraph" w:customStyle="1" w:styleId="444">
    <w:name w:val="标题_0"/>
    <w:basedOn w:val="262"/>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445">
    <w:name w:val="Char Char Char1 Char1"/>
    <w:basedOn w:val="4"/>
    <w:next w:val="1"/>
    <w:autoRedefine/>
    <w:qFormat/>
    <w:uiPriority w:val="0"/>
    <w:pPr>
      <w:keepNext w:val="0"/>
      <w:keepLines w:val="0"/>
      <w:spacing w:before="120" w:after="120" w:line="240" w:lineRule="auto"/>
    </w:pPr>
    <w:rPr>
      <w:rFonts w:hAnsi="宋体" w:cs="宋体"/>
      <w:bCs w:val="0"/>
      <w:kern w:val="0"/>
      <w:szCs w:val="20"/>
    </w:rPr>
  </w:style>
  <w:style w:type="paragraph" w:customStyle="1" w:styleId="446">
    <w:name w:val="font7"/>
    <w:basedOn w:val="1"/>
    <w:next w:val="22"/>
    <w:autoRedefine/>
    <w:qFormat/>
    <w:uiPriority w:val="0"/>
    <w:pPr>
      <w:widowControl/>
      <w:spacing w:before="280" w:after="280"/>
    </w:pPr>
    <w:rPr>
      <w:rFonts w:ascii="宋体" w:hAnsi="宋体" w:cs="宋体"/>
      <w:kern w:val="0"/>
      <w:sz w:val="18"/>
      <w:szCs w:val="20"/>
    </w:rPr>
  </w:style>
  <w:style w:type="paragraph" w:customStyle="1" w:styleId="447">
    <w:name w:val="列出段落4"/>
    <w:basedOn w:val="1"/>
    <w:autoRedefine/>
    <w:qFormat/>
    <w:uiPriority w:val="99"/>
    <w:pPr>
      <w:ind w:firstLine="420" w:firstLineChars="200"/>
    </w:pPr>
    <w:rPr>
      <w:sz w:val="28"/>
    </w:rPr>
  </w:style>
  <w:style w:type="paragraph" w:customStyle="1" w:styleId="448">
    <w:name w:val="样式15"/>
    <w:next w:val="449"/>
    <w:autoRedefine/>
    <w:qFormat/>
    <w:uiPriority w:val="0"/>
    <w:pPr>
      <w:widowControl w:val="0"/>
      <w:jc w:val="center"/>
    </w:pPr>
    <w:rPr>
      <w:rFonts w:ascii="Times New Roman" w:hAnsi="宋体" w:eastAsia="宋体" w:cs="宋体"/>
      <w:sz w:val="18"/>
      <w:lang w:val="en-US" w:eastAsia="zh-CN" w:bidi="ar-SA"/>
    </w:rPr>
  </w:style>
  <w:style w:type="paragraph" w:customStyle="1" w:styleId="449">
    <w:name w:val="Char Char Char Char Char Char Char Char Char Char Char Char Char3"/>
    <w:basedOn w:val="1"/>
    <w:next w:val="450"/>
    <w:autoRedefine/>
    <w:qFormat/>
    <w:uiPriority w:val="0"/>
    <w:pPr>
      <w:ind w:left="420" w:hanging="420"/>
    </w:pPr>
    <w:rPr>
      <w:rFonts w:ascii="Tahoma" w:hAnsi="宋体" w:cs="宋体"/>
      <w:kern w:val="0"/>
      <w:sz w:val="24"/>
      <w:szCs w:val="20"/>
    </w:rPr>
  </w:style>
  <w:style w:type="paragraph" w:customStyle="1" w:styleId="450">
    <w:name w:val="xl158"/>
    <w:basedOn w:val="1"/>
    <w:next w:val="428"/>
    <w:autoRedefine/>
    <w:qFormat/>
    <w:uiPriority w:val="0"/>
    <w:pPr>
      <w:widowControl/>
      <w:spacing w:before="280" w:after="280"/>
    </w:pPr>
    <w:rPr>
      <w:rFonts w:ascii="宋体" w:hAnsi="宋体" w:cs="宋体"/>
      <w:b/>
      <w:kern w:val="0"/>
      <w:sz w:val="18"/>
      <w:szCs w:val="20"/>
    </w:rPr>
  </w:style>
  <w:style w:type="paragraph" w:customStyle="1" w:styleId="451">
    <w:name w:val="正文3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Char Char1 Char Char Char2"/>
    <w:basedOn w:val="15"/>
    <w:autoRedefine/>
    <w:qFormat/>
    <w:uiPriority w:val="0"/>
    <w:rPr>
      <w:rFonts w:eastAsia="Times New Roman"/>
    </w:rPr>
  </w:style>
  <w:style w:type="paragraph" w:customStyle="1" w:styleId="453">
    <w:name w:val="引用1"/>
    <w:basedOn w:val="1"/>
    <w:next w:val="1"/>
    <w:autoRedefine/>
    <w:qFormat/>
    <w:uiPriority w:val="0"/>
    <w:rPr>
      <w:i/>
      <w:color w:val="000000"/>
      <w:sz w:val="22"/>
      <w:szCs w:val="20"/>
    </w:rPr>
  </w:style>
  <w:style w:type="paragraph" w:customStyle="1" w:styleId="454">
    <w:name w:val="TOC 71"/>
    <w:next w:val="1"/>
    <w:autoRedefine/>
    <w:qFormat/>
    <w:uiPriority w:val="0"/>
    <w:pPr>
      <w:wordWrap w:val="0"/>
      <w:ind w:left="2550"/>
      <w:jc w:val="both"/>
    </w:pPr>
    <w:rPr>
      <w:rFonts w:ascii="宋体" w:hAnsi="宋体" w:eastAsia="宋体" w:cs="宋体"/>
      <w:sz w:val="21"/>
      <w:lang w:val="en-US" w:eastAsia="zh-CN" w:bidi="ar-SA"/>
    </w:rPr>
  </w:style>
  <w:style w:type="paragraph" w:customStyle="1" w:styleId="455">
    <w:name w:val="修订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456">
    <w:name w:val="Char Char Char Char3"/>
    <w:basedOn w:val="1"/>
    <w:next w:val="1"/>
    <w:autoRedefine/>
    <w:qFormat/>
    <w:uiPriority w:val="0"/>
    <w:pPr>
      <w:widowControl/>
      <w:spacing w:after="160" w:line="240" w:lineRule="exact"/>
    </w:pPr>
    <w:rPr>
      <w:rFonts w:hAnsi="宋体" w:cs="宋体"/>
      <w:kern w:val="0"/>
      <w:szCs w:val="20"/>
    </w:rPr>
  </w:style>
  <w:style w:type="paragraph" w:customStyle="1" w:styleId="457">
    <w:name w:val="样式8"/>
    <w:basedOn w:val="1"/>
    <w:next w:val="292"/>
    <w:autoRedefine/>
    <w:qFormat/>
    <w:uiPriority w:val="0"/>
    <w:pPr>
      <w:spacing w:before="260" w:after="260"/>
      <w:jc w:val="center"/>
      <w:outlineLvl w:val="1"/>
    </w:pPr>
    <w:rPr>
      <w:rFonts w:ascii="Arial" w:hAnsi="宋体" w:eastAsia="黑体" w:cs="宋体"/>
      <w:b/>
      <w:kern w:val="0"/>
      <w:sz w:val="72"/>
      <w:szCs w:val="20"/>
    </w:rPr>
  </w:style>
  <w:style w:type="paragraph" w:customStyle="1" w:styleId="458">
    <w:name w:val="样式 标题 2 + (中文) 宋体 (西文)五号 非(西文)粗体 段前: 6 磅 段后: 3 磅 行距: 1.5 倍行距"/>
    <w:basedOn w:val="4"/>
    <w:next w:val="405"/>
    <w:autoRedefine/>
    <w:qFormat/>
    <w:uiPriority w:val="0"/>
    <w:pPr>
      <w:keepNext w:val="0"/>
      <w:keepLines w:val="0"/>
      <w:spacing w:before="120" w:after="60" w:line="360" w:lineRule="auto"/>
      <w:jc w:val="center"/>
    </w:pPr>
    <w:rPr>
      <w:rFonts w:hAnsi="宋体" w:eastAsia="宋体" w:cs="宋体"/>
      <w:bCs w:val="0"/>
      <w:kern w:val="0"/>
      <w:sz w:val="24"/>
      <w:szCs w:val="20"/>
    </w:rPr>
  </w:style>
  <w:style w:type="paragraph" w:customStyle="1" w:styleId="459">
    <w:name w:val="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60">
    <w:name w:val="TOC 标题3"/>
    <w:basedOn w:val="3"/>
    <w:next w:val="1"/>
    <w:autoRedefine/>
    <w:qFormat/>
    <w:uiPriority w:val="0"/>
    <w:pPr>
      <w:spacing w:line="576" w:lineRule="auto"/>
      <w:outlineLvl w:val="9"/>
    </w:pPr>
    <w:rPr>
      <w:rFonts w:ascii="Calibri" w:hAnsi="Calibri" w:eastAsia="黑体"/>
    </w:rPr>
  </w:style>
  <w:style w:type="paragraph" w:customStyle="1" w:styleId="461">
    <w:name w:val="Blockquote"/>
    <w:basedOn w:val="1"/>
    <w:next w:val="273"/>
    <w:autoRedefine/>
    <w:qFormat/>
    <w:uiPriority w:val="0"/>
    <w:pPr>
      <w:autoSpaceDE w:val="0"/>
      <w:autoSpaceDN w:val="0"/>
      <w:spacing w:before="100" w:after="100"/>
      <w:ind w:left="360" w:right="360"/>
    </w:pPr>
    <w:rPr>
      <w:rFonts w:hAnsi="宋体" w:cs="宋体"/>
      <w:kern w:val="0"/>
      <w:sz w:val="24"/>
      <w:szCs w:val="20"/>
    </w:rPr>
  </w:style>
  <w:style w:type="character" w:customStyle="1" w:styleId="462">
    <w:name w:val="15"/>
    <w:basedOn w:val="55"/>
    <w:autoRedefine/>
    <w:qFormat/>
    <w:uiPriority w:val="0"/>
  </w:style>
  <w:style w:type="paragraph" w:customStyle="1" w:styleId="463">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6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65">
    <w:name w:val="_Style 19"/>
    <w:basedOn w:val="1"/>
    <w:next w:val="27"/>
    <w:autoRedefine/>
    <w:qFormat/>
    <w:uiPriority w:val="0"/>
    <w:rPr>
      <w:rFonts w:ascii="宋体" w:hAnsi="Courier New" w:cs="Courier New"/>
      <w:szCs w:val="21"/>
    </w:rPr>
  </w:style>
  <w:style w:type="character" w:customStyle="1" w:styleId="466">
    <w:name w:val="font61"/>
    <w:autoRedefine/>
    <w:qFormat/>
    <w:uiPriority w:val="0"/>
    <w:rPr>
      <w:rFonts w:hint="eastAsia" w:ascii="宋体" w:hAnsi="宋体" w:eastAsia="宋体" w:cs="宋体"/>
      <w:color w:val="000000"/>
      <w:sz w:val="21"/>
      <w:szCs w:val="21"/>
      <w:u w:val="none"/>
    </w:rPr>
  </w:style>
  <w:style w:type="character" w:customStyle="1" w:styleId="467">
    <w:name w:val="font51"/>
    <w:autoRedefine/>
    <w:qFormat/>
    <w:uiPriority w:val="0"/>
    <w:rPr>
      <w:rFonts w:hint="default" w:ascii="Times New Roman" w:hAnsi="Times New Roman" w:cs="Times New Roman"/>
      <w:color w:val="000000"/>
      <w:sz w:val="21"/>
      <w:szCs w:val="21"/>
      <w:u w:val="none"/>
    </w:rPr>
  </w:style>
  <w:style w:type="character" w:customStyle="1" w:styleId="46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469">
    <w:name w:val="Heading4"/>
    <w:basedOn w:val="1"/>
    <w:next w:val="1"/>
    <w:autoRedefine/>
    <w:qFormat/>
    <w:uiPriority w:val="0"/>
    <w:pPr>
      <w:keepNext/>
      <w:keepLines/>
      <w:spacing w:before="280" w:after="290" w:line="376" w:lineRule="auto"/>
    </w:pPr>
    <w:rPr>
      <w:rFonts w:ascii="Arial" w:hAnsi="Arial" w:eastAsia="黑体" w:cs="Calibri"/>
      <w:b/>
      <w:bCs/>
      <w:sz w:val="28"/>
      <w:szCs w:val="28"/>
    </w:rPr>
  </w:style>
  <w:style w:type="paragraph" w:customStyle="1" w:styleId="470">
    <w:name w:val="正文缩进2格"/>
    <w:basedOn w:val="1"/>
    <w:qFormat/>
    <w:uiPriority w:val="0"/>
    <w:pPr>
      <w:spacing w:line="600" w:lineRule="exact"/>
      <w:ind w:firstLine="206" w:firstLineChars="206"/>
    </w:pPr>
    <w:rPr>
      <w:rFonts w:ascii="仿宋_GB2312" w:eastAsia="仿宋_GB2312"/>
      <w:kern w:val="0"/>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67</Pages>
  <Words>19610</Words>
  <Characters>20818</Characters>
  <Lines>1459</Lines>
  <Paragraphs>1272</Paragraphs>
  <TotalTime>9</TotalTime>
  <ScaleCrop>false</ScaleCrop>
  <LinksUpToDate>false</LinksUpToDate>
  <CharactersWithSpaces>21317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2025-11-19T05:30:00Z</dcterms:created>
  <dc:creator>~一只~小螃蟹~</dc:creator>
  <cp:lastModifiedBy>戳戳</cp:lastModifiedBy>
  <cp:lastPrinted>2021-02-26T06:50:00Z</cp:lastPrinted>
  <dcterms:modified xsi:type="dcterms:W3CDTF">2025-12-02T08:04:00Z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D8E2100413124C63BD0AE03A1F73D5E9_13</vt:lpwstr>
  </property>
  <property fmtid="{D5CDD505-2E9C-101B-9397-08002B2CF9AE}" pid="4" name="KSOTemplateDocerSaveRecord">
    <vt:lpwstr>eyJoZGlkIjoiMGJlNTBlZTJkMzNmMTJlYTRlNDRkMzg2YjliNjZmZjgiLCJ1c2VySWQiOiIxNjE0MzM0OTc0In0=</vt:lpwstr>
  </property>
</Properties>
</file>