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5571">
      <w:pPr>
        <w:spacing w:line="500" w:lineRule="exact"/>
        <w:jc w:val="center"/>
        <w:rPr>
          <w:rFonts w:ascii="Times New Roman"/>
          <w:b/>
          <w:color w:val="auto"/>
          <w:spacing w:val="20"/>
          <w:sz w:val="44"/>
          <w:u w:val="single"/>
        </w:rPr>
      </w:pPr>
    </w:p>
    <w:p w14:paraId="51D24A25">
      <w:pPr>
        <w:jc w:val="center"/>
        <w:rPr>
          <w:rFonts w:hint="eastAsia" w:ascii="Times New Roman" w:eastAsia="宋体"/>
          <w:b/>
          <w:color w:val="auto"/>
          <w:spacing w:val="20"/>
          <w:sz w:val="44"/>
          <w:u w:val="single"/>
          <w:lang w:eastAsia="zh-CN"/>
        </w:rPr>
      </w:pPr>
      <w:r>
        <w:rPr>
          <w:rFonts w:hint="eastAsia" w:ascii="Times New Roman"/>
          <w:b/>
          <w:color w:val="auto"/>
          <w:spacing w:val="20"/>
          <w:sz w:val="44"/>
          <w:u w:val="single"/>
          <w:lang w:eastAsia="zh-CN"/>
        </w:rPr>
        <w:t>文峰街道集体经济组织负责人任期和离任审计服务采购项目</w:t>
      </w:r>
    </w:p>
    <w:p w14:paraId="454A737F">
      <w:pPr>
        <w:jc w:val="center"/>
        <w:rPr>
          <w:rFonts w:ascii="Times New Roman" w:eastAsia="华文新魏"/>
          <w:b/>
          <w:color w:val="auto"/>
          <w:sz w:val="100"/>
          <w:szCs w:val="100"/>
        </w:rPr>
      </w:pPr>
    </w:p>
    <w:p w14:paraId="184853A5">
      <w:pPr>
        <w:jc w:val="center"/>
        <w:rPr>
          <w:rFonts w:ascii="Times New Roman" w:eastAsia="华文新魏"/>
          <w:b/>
          <w:color w:val="auto"/>
          <w:sz w:val="100"/>
          <w:szCs w:val="100"/>
        </w:rPr>
      </w:pPr>
      <w:r>
        <w:rPr>
          <w:rFonts w:ascii="Times New Roman" w:eastAsia="华文新魏"/>
          <w:b/>
          <w:color w:val="auto"/>
          <w:sz w:val="100"/>
          <w:szCs w:val="100"/>
        </w:rPr>
        <w:t>招标文件</w:t>
      </w:r>
    </w:p>
    <w:p w14:paraId="6ED06BEB">
      <w:pPr>
        <w:rPr>
          <w:rFonts w:ascii="Times New Roman"/>
          <w:color w:val="auto"/>
        </w:rPr>
      </w:pPr>
    </w:p>
    <w:p w14:paraId="0171459D">
      <w:pPr>
        <w:spacing w:line="500" w:lineRule="exact"/>
        <w:jc w:val="center"/>
        <w:rPr>
          <w:rFonts w:ascii="Times New Roman" w:eastAsia="仿宋_GB2312"/>
          <w:b/>
          <w:color w:val="auto"/>
          <w:sz w:val="36"/>
        </w:rPr>
      </w:pPr>
    </w:p>
    <w:p w14:paraId="137619CF">
      <w:pPr>
        <w:spacing w:line="500" w:lineRule="exact"/>
        <w:jc w:val="center"/>
        <w:rPr>
          <w:rFonts w:ascii="Times New Roman" w:eastAsia="仿宋_GB2312"/>
          <w:b/>
          <w:color w:val="auto"/>
          <w:sz w:val="36"/>
        </w:rPr>
      </w:pPr>
    </w:p>
    <w:p w14:paraId="4AED039B">
      <w:pPr>
        <w:spacing w:line="500" w:lineRule="exact"/>
        <w:jc w:val="center"/>
        <w:rPr>
          <w:rFonts w:ascii="Times New Roman" w:eastAsia="仿宋_GB2312"/>
          <w:b/>
          <w:color w:val="auto"/>
          <w:sz w:val="36"/>
        </w:rPr>
      </w:pPr>
    </w:p>
    <w:p w14:paraId="14006CC1">
      <w:pPr>
        <w:spacing w:line="500" w:lineRule="exact"/>
        <w:rPr>
          <w:rFonts w:ascii="Times New Roman" w:eastAsia="仿宋_GB2312"/>
          <w:color w:val="auto"/>
        </w:rPr>
      </w:pPr>
      <w:r>
        <w:rPr>
          <w:rFonts w:ascii="Times New Roman" w:eastAsia="仿宋_GB2312"/>
          <w:color w:val="auto"/>
        </w:rPr>
        <w:pict>
          <v:rect id="图片 3" o:spid="_x0000_s1026" o:spt="1" style="position:absolute;left:0pt;margin-left:0pt;margin-top:0pt;height:50pt;width:50pt;visibility:hidden;z-index:251659264;mso-width-relative:page;mso-height-relative:page;"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bpes0gAAAAUBAAAPAAAAAAAAAAEAIAAA&#10;ACIAAABkcnMvZG93bnJldi54bWxQSwECFAAUAAAACACHTuJAZRbzMhICAABcBAAADgAAAAAAAAAB&#10;ACAAAAAhAQAAZHJzL2Uyb0RvYy54bWxQSwUGAAAAAAYABgBZAQAApQUAAAAA&#10;">
            <v:path/>
            <v:fill focussize="0,0"/>
            <v:stroke joinstyle="round"/>
            <v:imagedata o:title=""/>
            <o:lock v:ext="edit" selection="t"/>
          </v:rect>
        </w:pict>
      </w:r>
      <w:r>
        <w:rPr>
          <w:rFonts w:ascii="Times New Roman" w:eastAsia="仿宋_GB2312"/>
          <w:color w:val="auto"/>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396240</wp:posOffset>
            </wp:positionV>
            <wp:extent cx="2334260" cy="1789430"/>
            <wp:effectExtent l="0" t="0" r="889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334260" cy="1789430"/>
                    </a:xfrm>
                    <a:prstGeom prst="rect">
                      <a:avLst/>
                    </a:prstGeom>
                    <a:noFill/>
                    <a:ln>
                      <a:noFill/>
                    </a:ln>
                  </pic:spPr>
                </pic:pic>
              </a:graphicData>
            </a:graphic>
          </wp:anchor>
        </w:drawing>
      </w:r>
    </w:p>
    <w:p w14:paraId="3F0F240B">
      <w:pPr>
        <w:spacing w:line="500" w:lineRule="exact"/>
        <w:jc w:val="center"/>
        <w:rPr>
          <w:rFonts w:ascii="Times New Roman" w:eastAsia="仿宋_GB2312"/>
          <w:color w:val="auto"/>
          <w:sz w:val="32"/>
        </w:rPr>
      </w:pPr>
    </w:p>
    <w:p w14:paraId="4F96FEF0">
      <w:pPr>
        <w:spacing w:line="500" w:lineRule="exact"/>
        <w:rPr>
          <w:rFonts w:ascii="Times New Roman" w:eastAsia="仿宋_GB2312"/>
          <w:color w:val="auto"/>
          <w:sz w:val="32"/>
        </w:rPr>
      </w:pPr>
    </w:p>
    <w:p w14:paraId="2DB2243E">
      <w:pPr>
        <w:spacing w:line="500" w:lineRule="exact"/>
        <w:jc w:val="center"/>
        <w:rPr>
          <w:rFonts w:ascii="Times New Roman" w:eastAsia="仿宋_GB2312"/>
          <w:color w:val="auto"/>
          <w:sz w:val="32"/>
        </w:rPr>
      </w:pPr>
    </w:p>
    <w:p w14:paraId="572C36CB">
      <w:pPr>
        <w:spacing w:line="500" w:lineRule="exact"/>
        <w:jc w:val="center"/>
        <w:rPr>
          <w:rFonts w:ascii="Times New Roman" w:eastAsia="仿宋_GB2312"/>
          <w:color w:val="auto"/>
          <w:sz w:val="32"/>
        </w:rPr>
      </w:pPr>
    </w:p>
    <w:p w14:paraId="0885C563">
      <w:pPr>
        <w:spacing w:line="500" w:lineRule="exact"/>
        <w:jc w:val="center"/>
        <w:rPr>
          <w:rFonts w:ascii="Times New Roman" w:eastAsia="仿宋_GB2312"/>
          <w:color w:val="auto"/>
          <w:sz w:val="32"/>
        </w:rPr>
      </w:pPr>
    </w:p>
    <w:p w14:paraId="490F16A5">
      <w:pPr>
        <w:spacing w:line="500" w:lineRule="exact"/>
        <w:jc w:val="center"/>
        <w:rPr>
          <w:rFonts w:hint="eastAsia" w:ascii="Times New Roman" w:eastAsia="宋体"/>
          <w:color w:val="auto"/>
          <w:spacing w:val="20"/>
          <w:sz w:val="28"/>
          <w:szCs w:val="28"/>
          <w:lang w:eastAsia="zh-CN"/>
        </w:rPr>
      </w:pPr>
      <w:r>
        <w:rPr>
          <w:rFonts w:ascii="Times New Roman"/>
          <w:color w:val="auto"/>
          <w:spacing w:val="20"/>
          <w:sz w:val="28"/>
          <w:szCs w:val="28"/>
        </w:rPr>
        <w:t>采购单位：</w:t>
      </w:r>
      <w:r>
        <w:rPr>
          <w:rFonts w:hint="eastAsia" w:hAnsi="宋体"/>
          <w:color w:val="auto"/>
          <w:spacing w:val="20"/>
          <w:sz w:val="28"/>
          <w:szCs w:val="28"/>
          <w:u w:val="single"/>
          <w:lang w:eastAsia="zh-CN"/>
        </w:rPr>
        <w:t>南通市崇川区文峰街道办事处</w:t>
      </w:r>
    </w:p>
    <w:p w14:paraId="571BABC8">
      <w:pPr>
        <w:spacing w:line="500" w:lineRule="exact"/>
        <w:jc w:val="center"/>
        <w:rPr>
          <w:rFonts w:hint="eastAsia" w:ascii="Times New Roman" w:eastAsia="宋体"/>
          <w:color w:val="auto"/>
          <w:spacing w:val="20"/>
          <w:sz w:val="28"/>
          <w:szCs w:val="28"/>
          <w:lang w:eastAsia="zh-CN"/>
        </w:rPr>
      </w:pPr>
      <w:r>
        <w:rPr>
          <w:rFonts w:ascii="Times New Roman"/>
          <w:color w:val="auto"/>
          <w:spacing w:val="20"/>
          <w:sz w:val="28"/>
          <w:szCs w:val="28"/>
        </w:rPr>
        <w:t>代理单位：</w:t>
      </w:r>
      <w:r>
        <w:rPr>
          <w:rFonts w:hint="eastAsia" w:hAnsi="宋体"/>
          <w:color w:val="auto"/>
          <w:spacing w:val="20"/>
          <w:sz w:val="28"/>
          <w:szCs w:val="28"/>
          <w:u w:val="single"/>
          <w:lang w:eastAsia="zh-CN"/>
        </w:rPr>
        <w:t>江苏国联项目管理集团有限公司</w:t>
      </w:r>
    </w:p>
    <w:p w14:paraId="0FA1683D">
      <w:pPr>
        <w:spacing w:line="500" w:lineRule="exact"/>
        <w:jc w:val="center"/>
        <w:rPr>
          <w:rFonts w:ascii="Times New Roman"/>
          <w:color w:val="auto"/>
          <w:spacing w:val="20"/>
          <w:sz w:val="28"/>
          <w:szCs w:val="28"/>
        </w:rPr>
      </w:pPr>
      <w:r>
        <w:rPr>
          <w:rFonts w:ascii="Times New Roman"/>
          <w:color w:val="auto"/>
          <w:spacing w:val="20"/>
          <w:sz w:val="28"/>
          <w:szCs w:val="28"/>
        </w:rPr>
        <w:t>日期：</w:t>
      </w:r>
      <w:r>
        <w:rPr>
          <w:rFonts w:hAnsi="宋体"/>
          <w:color w:val="auto"/>
          <w:spacing w:val="20"/>
          <w:sz w:val="28"/>
          <w:szCs w:val="28"/>
          <w:u w:val="single"/>
        </w:rPr>
        <w:t>二</w:t>
      </w:r>
      <w:r>
        <w:rPr>
          <w:rFonts w:hint="eastAsia" w:hAnsi="宋体"/>
          <w:color w:val="auto"/>
          <w:spacing w:val="20"/>
          <w:sz w:val="28"/>
          <w:szCs w:val="28"/>
          <w:u w:val="single"/>
        </w:rPr>
        <w:t>〇二五</w:t>
      </w:r>
      <w:r>
        <w:rPr>
          <w:rFonts w:hAnsi="宋体"/>
          <w:color w:val="auto"/>
          <w:spacing w:val="20"/>
          <w:sz w:val="28"/>
          <w:szCs w:val="28"/>
          <w:u w:val="single"/>
        </w:rPr>
        <w:t>年</w:t>
      </w:r>
      <w:r>
        <w:rPr>
          <w:rFonts w:hint="eastAsia" w:hAnsi="宋体"/>
          <w:color w:val="auto"/>
          <w:spacing w:val="20"/>
          <w:sz w:val="28"/>
          <w:szCs w:val="28"/>
          <w:u w:val="single"/>
          <w:lang w:val="en-US" w:eastAsia="zh-CN"/>
        </w:rPr>
        <w:t>八</w:t>
      </w:r>
      <w:r>
        <w:rPr>
          <w:rFonts w:hAnsi="宋体"/>
          <w:color w:val="auto"/>
          <w:spacing w:val="20"/>
          <w:sz w:val="28"/>
          <w:szCs w:val="28"/>
          <w:u w:val="single"/>
        </w:rPr>
        <w:t>月</w:t>
      </w:r>
    </w:p>
    <w:p w14:paraId="34BA6FD1">
      <w:pPr>
        <w:spacing w:line="500" w:lineRule="exact"/>
        <w:rPr>
          <w:rFonts w:ascii="Times New Roman"/>
          <w:color w:val="auto"/>
          <w:sz w:val="44"/>
          <w:szCs w:val="44"/>
        </w:rPr>
      </w:pPr>
      <w:r>
        <w:rPr>
          <w:rFonts w:ascii="Times New Roman"/>
          <w:color w:val="auto"/>
          <w:sz w:val="44"/>
          <w:szCs w:val="44"/>
        </w:rPr>
        <w:br w:type="page" w:clear="all"/>
      </w:r>
      <w:r>
        <w:rPr>
          <w:rFonts w:hint="eastAsia" w:ascii="Times New Roman"/>
          <w:color w:val="auto"/>
          <w:sz w:val="44"/>
          <w:szCs w:val="44"/>
        </w:rPr>
        <w:t xml:space="preserve">               </w:t>
      </w:r>
      <w:r>
        <w:rPr>
          <w:rFonts w:ascii="Times New Roman"/>
          <w:color w:val="auto"/>
          <w:sz w:val="44"/>
          <w:szCs w:val="44"/>
        </w:rPr>
        <w:t>目</w:t>
      </w:r>
      <w:r>
        <w:rPr>
          <w:rFonts w:hint="eastAsia" w:ascii="Times New Roman"/>
          <w:color w:val="auto"/>
          <w:sz w:val="44"/>
          <w:szCs w:val="44"/>
        </w:rPr>
        <w:t xml:space="preserve">    </w:t>
      </w:r>
      <w:r>
        <w:rPr>
          <w:rFonts w:ascii="Times New Roman"/>
          <w:color w:val="auto"/>
          <w:sz w:val="44"/>
          <w:szCs w:val="44"/>
        </w:rPr>
        <w:t>录</w:t>
      </w:r>
    </w:p>
    <w:p w14:paraId="7603E0C2">
      <w:pPr>
        <w:spacing w:line="500" w:lineRule="exact"/>
        <w:jc w:val="center"/>
        <w:rPr>
          <w:rFonts w:ascii="Times New Roman"/>
          <w:color w:val="auto"/>
          <w:sz w:val="44"/>
        </w:rPr>
      </w:pPr>
    </w:p>
    <w:p w14:paraId="13354C9A">
      <w:pPr>
        <w:tabs>
          <w:tab w:val="left" w:pos="7740"/>
        </w:tabs>
        <w:spacing w:line="500" w:lineRule="exact"/>
        <w:rPr>
          <w:rFonts w:ascii="Times New Roman"/>
          <w:color w:val="auto"/>
          <w:spacing w:val="2"/>
          <w:sz w:val="32"/>
          <w:szCs w:val="32"/>
        </w:rPr>
      </w:pPr>
      <w:r>
        <w:rPr>
          <w:rFonts w:ascii="Times New Roman"/>
          <w:bCs/>
          <w:color w:val="auto"/>
          <w:sz w:val="32"/>
          <w:szCs w:val="32"/>
        </w:rPr>
        <w:t>第一部分招标公告</w:t>
      </w:r>
    </w:p>
    <w:p w14:paraId="1708205A">
      <w:pPr>
        <w:tabs>
          <w:tab w:val="left" w:pos="7740"/>
        </w:tabs>
        <w:spacing w:line="500" w:lineRule="exact"/>
        <w:rPr>
          <w:rFonts w:ascii="Times New Roman"/>
          <w:color w:val="auto"/>
          <w:sz w:val="32"/>
          <w:szCs w:val="32"/>
        </w:rPr>
      </w:pPr>
    </w:p>
    <w:p w14:paraId="5B8CF47E">
      <w:pPr>
        <w:tabs>
          <w:tab w:val="left" w:pos="7740"/>
        </w:tabs>
        <w:spacing w:line="500" w:lineRule="exact"/>
        <w:rPr>
          <w:rFonts w:ascii="Times New Roman"/>
          <w:color w:val="auto"/>
          <w:spacing w:val="2"/>
          <w:sz w:val="32"/>
          <w:szCs w:val="32"/>
        </w:rPr>
      </w:pPr>
      <w:r>
        <w:rPr>
          <w:rFonts w:ascii="Times New Roman"/>
          <w:bCs/>
          <w:color w:val="auto"/>
          <w:sz w:val="32"/>
          <w:szCs w:val="32"/>
        </w:rPr>
        <w:t>第二部分投标须知</w:t>
      </w:r>
    </w:p>
    <w:p w14:paraId="08E2AFEA">
      <w:pPr>
        <w:spacing w:line="500" w:lineRule="exact"/>
        <w:rPr>
          <w:rFonts w:ascii="Times New Roman"/>
          <w:color w:val="auto"/>
          <w:sz w:val="32"/>
          <w:szCs w:val="32"/>
        </w:rPr>
      </w:pPr>
    </w:p>
    <w:p w14:paraId="3A826494">
      <w:pPr>
        <w:tabs>
          <w:tab w:val="left" w:pos="7740"/>
        </w:tabs>
        <w:spacing w:line="500" w:lineRule="exact"/>
        <w:rPr>
          <w:rFonts w:ascii="Times New Roman"/>
          <w:color w:val="auto"/>
          <w:spacing w:val="2"/>
          <w:sz w:val="32"/>
          <w:szCs w:val="32"/>
        </w:rPr>
      </w:pPr>
      <w:r>
        <w:rPr>
          <w:rFonts w:ascii="Times New Roman"/>
          <w:bCs/>
          <w:color w:val="auto"/>
          <w:sz w:val="32"/>
          <w:szCs w:val="32"/>
        </w:rPr>
        <w:t>第三部分项目需求说明</w:t>
      </w:r>
    </w:p>
    <w:p w14:paraId="33367B0D">
      <w:pPr>
        <w:pStyle w:val="9"/>
        <w:tabs>
          <w:tab w:val="left" w:pos="7740"/>
          <w:tab w:val="left" w:pos="7920"/>
        </w:tabs>
        <w:spacing w:line="500" w:lineRule="exact"/>
        <w:ind w:left="0"/>
        <w:rPr>
          <w:rFonts w:ascii="Times New Roman" w:eastAsia="宋体"/>
          <w:color w:val="auto"/>
          <w:sz w:val="32"/>
          <w:szCs w:val="32"/>
        </w:rPr>
      </w:pPr>
    </w:p>
    <w:p w14:paraId="6AE5F5BE">
      <w:pPr>
        <w:tabs>
          <w:tab w:val="left" w:pos="7740"/>
        </w:tabs>
        <w:spacing w:line="500" w:lineRule="exact"/>
        <w:rPr>
          <w:rFonts w:ascii="Times New Roman"/>
          <w:color w:val="auto"/>
          <w:spacing w:val="2"/>
          <w:sz w:val="32"/>
          <w:szCs w:val="32"/>
        </w:rPr>
      </w:pPr>
      <w:r>
        <w:rPr>
          <w:rFonts w:ascii="Times New Roman"/>
          <w:color w:val="auto"/>
          <w:sz w:val="32"/>
          <w:szCs w:val="32"/>
        </w:rPr>
        <w:t>第四部分</w:t>
      </w:r>
      <w:r>
        <w:rPr>
          <w:rFonts w:ascii="Times New Roman"/>
          <w:bCs/>
          <w:color w:val="auto"/>
          <w:sz w:val="32"/>
          <w:szCs w:val="32"/>
        </w:rPr>
        <w:t>开标和评标</w:t>
      </w:r>
    </w:p>
    <w:p w14:paraId="5B123EBF">
      <w:pPr>
        <w:spacing w:line="500" w:lineRule="exact"/>
        <w:rPr>
          <w:rFonts w:ascii="Times New Roman"/>
          <w:color w:val="auto"/>
          <w:sz w:val="32"/>
          <w:szCs w:val="32"/>
        </w:rPr>
      </w:pPr>
    </w:p>
    <w:p w14:paraId="552E3D41">
      <w:pPr>
        <w:tabs>
          <w:tab w:val="left" w:pos="7740"/>
        </w:tabs>
        <w:spacing w:line="500" w:lineRule="exact"/>
        <w:rPr>
          <w:rFonts w:ascii="Times New Roman"/>
          <w:color w:val="auto"/>
          <w:spacing w:val="2"/>
          <w:sz w:val="32"/>
          <w:szCs w:val="32"/>
        </w:rPr>
      </w:pPr>
      <w:r>
        <w:rPr>
          <w:rFonts w:ascii="Times New Roman"/>
          <w:bCs/>
          <w:color w:val="auto"/>
          <w:sz w:val="32"/>
          <w:szCs w:val="32"/>
        </w:rPr>
        <w:t>第五部分合同签订与验收付款</w:t>
      </w:r>
    </w:p>
    <w:p w14:paraId="28731ACA">
      <w:pPr>
        <w:spacing w:line="500" w:lineRule="exact"/>
        <w:rPr>
          <w:rFonts w:ascii="Times New Roman"/>
          <w:color w:val="auto"/>
          <w:sz w:val="32"/>
          <w:szCs w:val="32"/>
        </w:rPr>
      </w:pPr>
    </w:p>
    <w:p w14:paraId="47702481">
      <w:pPr>
        <w:tabs>
          <w:tab w:val="left" w:pos="7740"/>
        </w:tabs>
        <w:spacing w:line="500" w:lineRule="exact"/>
        <w:rPr>
          <w:rFonts w:ascii="Times New Roman"/>
          <w:color w:val="auto"/>
          <w:spacing w:val="2"/>
          <w:sz w:val="32"/>
          <w:szCs w:val="32"/>
        </w:rPr>
      </w:pPr>
      <w:r>
        <w:rPr>
          <w:rFonts w:ascii="Times New Roman"/>
          <w:bCs/>
          <w:color w:val="auto"/>
          <w:sz w:val="32"/>
          <w:szCs w:val="32"/>
        </w:rPr>
        <w:t>第六部分质疑提出和处理</w:t>
      </w:r>
    </w:p>
    <w:p w14:paraId="65F246F3">
      <w:pPr>
        <w:spacing w:line="500" w:lineRule="exact"/>
        <w:rPr>
          <w:rFonts w:ascii="Times New Roman"/>
          <w:color w:val="auto"/>
          <w:sz w:val="32"/>
          <w:szCs w:val="32"/>
        </w:rPr>
      </w:pPr>
    </w:p>
    <w:p w14:paraId="77DEAE8A">
      <w:pPr>
        <w:tabs>
          <w:tab w:val="left" w:pos="7740"/>
        </w:tabs>
        <w:spacing w:line="500" w:lineRule="exact"/>
        <w:rPr>
          <w:rFonts w:ascii="Times New Roman"/>
          <w:color w:val="auto"/>
          <w:spacing w:val="2"/>
          <w:sz w:val="32"/>
          <w:szCs w:val="32"/>
        </w:rPr>
      </w:pPr>
      <w:r>
        <w:rPr>
          <w:rFonts w:ascii="Times New Roman"/>
          <w:bCs/>
          <w:color w:val="auto"/>
          <w:sz w:val="32"/>
          <w:szCs w:val="32"/>
        </w:rPr>
        <w:t>第七部分投标文件组成</w:t>
      </w:r>
    </w:p>
    <w:p w14:paraId="7F4087B3">
      <w:pPr>
        <w:spacing w:line="300" w:lineRule="auto"/>
        <w:jc w:val="center"/>
        <w:outlineLvl w:val="0"/>
        <w:rPr>
          <w:rFonts w:ascii="Times New Roman"/>
          <w:b/>
          <w:color w:val="auto"/>
          <w:sz w:val="36"/>
          <w:szCs w:val="36"/>
        </w:rPr>
      </w:pPr>
      <w:r>
        <w:rPr>
          <w:rFonts w:ascii="Times New Roman"/>
          <w:b/>
          <w:color w:val="auto"/>
          <w:sz w:val="36"/>
          <w:szCs w:val="36"/>
        </w:rPr>
        <w:br w:type="page" w:clear="all"/>
      </w:r>
      <w:r>
        <w:rPr>
          <w:rFonts w:ascii="Times New Roman"/>
          <w:b/>
          <w:color w:val="auto"/>
          <w:sz w:val="36"/>
          <w:szCs w:val="36"/>
        </w:rPr>
        <w:t>第一部分</w:t>
      </w:r>
      <w:bookmarkStart w:id="0" w:name="OLE_LINK5"/>
      <w:bookmarkStart w:id="1" w:name="OLE_LINK7"/>
      <w:bookmarkStart w:id="2" w:name="OLE_LINK6"/>
      <w:r>
        <w:rPr>
          <w:rFonts w:ascii="Times New Roman"/>
          <w:b/>
          <w:color w:val="auto"/>
          <w:sz w:val="36"/>
          <w:szCs w:val="36"/>
        </w:rPr>
        <w:t>招标公告</w:t>
      </w:r>
      <w:bookmarkEnd w:id="0"/>
      <w:bookmarkEnd w:id="1"/>
    </w:p>
    <w:p w14:paraId="74A7D56E">
      <w:pPr>
        <w:spacing w:line="480" w:lineRule="exact"/>
        <w:ind w:firstLine="480"/>
        <w:rPr>
          <w:rFonts w:ascii="Times New Roman"/>
          <w:color w:val="auto"/>
        </w:rPr>
      </w:pPr>
      <w:r>
        <w:rPr>
          <w:rFonts w:ascii="Times New Roman"/>
          <w:bCs/>
          <w:color w:val="auto"/>
        </w:rPr>
        <w:t>项目概况：</w:t>
      </w:r>
      <w:r>
        <w:rPr>
          <w:rFonts w:hint="eastAsia" w:ascii="Times New Roman"/>
          <w:color w:val="auto"/>
          <w:u w:val="single"/>
          <w:lang w:eastAsia="zh-CN"/>
        </w:rPr>
        <w:t>文峰街道集体经济组织负责人任期和离任审计服务采购项目</w:t>
      </w:r>
      <w:r>
        <w:rPr>
          <w:rFonts w:ascii="Times New Roman"/>
          <w:color w:val="auto"/>
        </w:rPr>
        <w:t>招标项目的潜在投标供应商应在</w:t>
      </w:r>
      <w:r>
        <w:rPr>
          <w:rFonts w:hint="eastAsia" w:ascii="Times New Roman"/>
          <w:color w:val="auto"/>
        </w:rPr>
        <w:t>“</w:t>
      </w:r>
      <w:r>
        <w:rPr>
          <w:rFonts w:hint="eastAsia" w:ascii="Times New Roman"/>
          <w:color w:val="auto"/>
          <w:u w:val="single"/>
        </w:rPr>
        <w:t>崇川区人民政府网</w:t>
      </w:r>
      <w:r>
        <w:rPr>
          <w:rFonts w:hint="eastAsia" w:ascii="Times New Roman"/>
          <w:color w:val="auto"/>
        </w:rPr>
        <w:t>”</w:t>
      </w:r>
      <w:r>
        <w:rPr>
          <w:rFonts w:ascii="Times New Roman"/>
          <w:color w:val="auto"/>
        </w:rPr>
        <w:t>获取招标文件，并于</w:t>
      </w:r>
      <w:r>
        <w:rPr>
          <w:rFonts w:hint="eastAsia" w:ascii="Times New Roman"/>
          <w:color w:val="auto"/>
          <w:u w:val="single"/>
        </w:rPr>
        <w:t>2025</w:t>
      </w:r>
      <w:r>
        <w:rPr>
          <w:rFonts w:ascii="Times New Roman"/>
          <w:color w:val="auto"/>
          <w:u w:val="single"/>
        </w:rPr>
        <w:t>年</w:t>
      </w:r>
      <w:r>
        <w:rPr>
          <w:rFonts w:hint="eastAsia" w:ascii="Times New Roman"/>
          <w:color w:val="auto"/>
          <w:u w:val="single"/>
          <w:lang w:val="en-US" w:eastAsia="zh-CN"/>
        </w:rPr>
        <w:t>9</w:t>
      </w:r>
      <w:r>
        <w:rPr>
          <w:rFonts w:ascii="Times New Roman"/>
          <w:color w:val="auto"/>
          <w:u w:val="single"/>
        </w:rPr>
        <w:t>月</w:t>
      </w:r>
      <w:r>
        <w:rPr>
          <w:rFonts w:hint="eastAsia" w:ascii="Times New Roman"/>
          <w:color w:val="auto"/>
          <w:u w:val="single"/>
          <w:lang w:val="en-US" w:eastAsia="zh-CN"/>
        </w:rPr>
        <w:t>8</w:t>
      </w:r>
      <w:r>
        <w:rPr>
          <w:rFonts w:ascii="Times New Roman"/>
          <w:color w:val="auto"/>
          <w:u w:val="single"/>
        </w:rPr>
        <w:t>日</w:t>
      </w:r>
      <w:r>
        <w:rPr>
          <w:rFonts w:hint="eastAsia" w:ascii="Times New Roman"/>
          <w:color w:val="auto"/>
          <w:u w:val="single"/>
        </w:rPr>
        <w:t>9</w:t>
      </w:r>
      <w:r>
        <w:rPr>
          <w:rFonts w:ascii="Times New Roman"/>
          <w:color w:val="auto"/>
          <w:u w:val="single"/>
        </w:rPr>
        <w:t>点</w:t>
      </w:r>
      <w:r>
        <w:rPr>
          <w:rFonts w:hint="eastAsia" w:ascii="Times New Roman"/>
          <w:color w:val="auto"/>
          <w:u w:val="single"/>
        </w:rPr>
        <w:t>30</w:t>
      </w:r>
      <w:r>
        <w:rPr>
          <w:rFonts w:ascii="Times New Roman"/>
          <w:color w:val="auto"/>
          <w:u w:val="single"/>
        </w:rPr>
        <w:t>分</w:t>
      </w:r>
      <w:r>
        <w:rPr>
          <w:rFonts w:ascii="Times New Roman"/>
          <w:color w:val="auto"/>
        </w:rPr>
        <w:t>（北京时间）前递交投标文件。</w:t>
      </w:r>
    </w:p>
    <w:p w14:paraId="21205E53">
      <w:pPr>
        <w:spacing w:line="480" w:lineRule="exact"/>
        <w:ind w:firstLine="480"/>
        <w:rPr>
          <w:rFonts w:ascii="Times New Roman"/>
          <w:b/>
          <w:color w:val="auto"/>
        </w:rPr>
      </w:pPr>
      <w:r>
        <w:rPr>
          <w:rFonts w:ascii="Times New Roman"/>
          <w:color w:val="auto"/>
        </w:rPr>
        <w:t> </w:t>
      </w:r>
      <w:r>
        <w:rPr>
          <w:rFonts w:ascii="Times New Roman"/>
          <w:b/>
          <w:color w:val="auto"/>
        </w:rPr>
        <w:t>一、项目基本情况</w:t>
      </w:r>
    </w:p>
    <w:p w14:paraId="6F08C2C1">
      <w:pPr>
        <w:spacing w:line="480" w:lineRule="exact"/>
        <w:ind w:firstLine="480"/>
        <w:rPr>
          <w:rFonts w:hint="eastAsia" w:ascii="Times New Roman" w:eastAsia="宋体"/>
          <w:color w:val="auto"/>
          <w:lang w:eastAsia="zh-CN"/>
        </w:rPr>
      </w:pPr>
      <w:r>
        <w:rPr>
          <w:rFonts w:ascii="Times New Roman"/>
          <w:color w:val="auto"/>
        </w:rPr>
        <w:t>项目名称：</w:t>
      </w:r>
      <w:r>
        <w:rPr>
          <w:rFonts w:hint="eastAsia" w:ascii="Times New Roman"/>
          <w:color w:val="auto"/>
          <w:lang w:eastAsia="zh-CN"/>
        </w:rPr>
        <w:t>文峰街道集体经济组织负责人任期和离任审计服务采购项目</w:t>
      </w:r>
    </w:p>
    <w:p w14:paraId="3CBC1280">
      <w:pPr>
        <w:spacing w:line="480" w:lineRule="exact"/>
        <w:ind w:firstLine="480"/>
        <w:rPr>
          <w:rFonts w:hint="eastAsia" w:ascii="Times New Roman"/>
          <w:color w:val="auto"/>
        </w:rPr>
      </w:pPr>
      <w:r>
        <w:rPr>
          <w:rFonts w:ascii="Times New Roman"/>
          <w:color w:val="auto"/>
        </w:rPr>
        <w:t>预算金额：</w:t>
      </w:r>
      <w:r>
        <w:rPr>
          <w:rFonts w:hint="eastAsia" w:ascii="Times New Roman"/>
          <w:color w:val="auto"/>
          <w:lang w:val="en-US" w:eastAsia="zh-CN"/>
        </w:rPr>
        <w:t>21</w:t>
      </w:r>
      <w:r>
        <w:rPr>
          <w:rFonts w:hint="eastAsia" w:ascii="Times New Roman"/>
          <w:color w:val="auto"/>
        </w:rPr>
        <w:t>万</w:t>
      </w:r>
    </w:p>
    <w:p w14:paraId="34212023">
      <w:pPr>
        <w:spacing w:line="480" w:lineRule="exact"/>
        <w:ind w:firstLine="480"/>
        <w:rPr>
          <w:rFonts w:hAnsi="宋体"/>
          <w:color w:val="auto"/>
        </w:rPr>
      </w:pPr>
      <w:r>
        <w:rPr>
          <w:rFonts w:ascii="Times New Roman"/>
          <w:color w:val="auto"/>
        </w:rPr>
        <w:t>最高限价：</w:t>
      </w:r>
      <w:r>
        <w:rPr>
          <w:rFonts w:hint="eastAsia" w:hAnsi="宋体"/>
          <w:color w:val="auto"/>
          <w:lang w:val="en-US" w:eastAsia="zh-CN"/>
        </w:rPr>
        <w:t>21</w:t>
      </w:r>
      <w:r>
        <w:rPr>
          <w:rFonts w:hint="eastAsia" w:hAnsi="宋体"/>
          <w:color w:val="auto"/>
        </w:rPr>
        <w:t>万（同上），</w:t>
      </w:r>
      <w:r>
        <w:rPr>
          <w:rFonts w:hint="eastAsia" w:hAnsi="宋体"/>
          <w:color w:val="auto"/>
          <w:lang w:val="en-US" w:eastAsia="zh-CN"/>
        </w:rPr>
        <w:t>投标报价</w:t>
      </w:r>
      <w:r>
        <w:rPr>
          <w:rFonts w:hint="eastAsia" w:hAnsi="宋体"/>
          <w:color w:val="auto"/>
        </w:rPr>
        <w:t>不得超过最高限价，否则作无效标处理。</w:t>
      </w:r>
    </w:p>
    <w:p w14:paraId="266584A1">
      <w:pPr>
        <w:spacing w:line="480" w:lineRule="exact"/>
        <w:ind w:firstLine="480"/>
        <w:rPr>
          <w:rFonts w:ascii="Times New Roman"/>
          <w:color w:val="auto"/>
        </w:rPr>
      </w:pPr>
      <w:r>
        <w:rPr>
          <w:rFonts w:ascii="Times New Roman"/>
          <w:color w:val="auto"/>
        </w:rPr>
        <w:t>采购需求：详见</w:t>
      </w:r>
      <w:r>
        <w:rPr>
          <w:rFonts w:ascii="Times New Roman"/>
          <w:color w:val="auto"/>
          <w:spacing w:val="7"/>
        </w:rPr>
        <w:t>第三部分</w:t>
      </w:r>
      <w:r>
        <w:rPr>
          <w:rFonts w:ascii="Times New Roman"/>
          <w:color w:val="auto"/>
        </w:rPr>
        <w:t>项目需求。</w:t>
      </w:r>
    </w:p>
    <w:p w14:paraId="588650FD">
      <w:pPr>
        <w:spacing w:line="480" w:lineRule="exact"/>
        <w:ind w:firstLine="480"/>
        <w:rPr>
          <w:rFonts w:ascii="Times New Roman"/>
          <w:color w:val="auto"/>
        </w:rPr>
      </w:pPr>
      <w:r>
        <w:rPr>
          <w:rFonts w:ascii="Times New Roman"/>
          <w:color w:val="auto"/>
        </w:rPr>
        <w:t>合同履行期限：</w:t>
      </w:r>
      <w:r>
        <w:rPr>
          <w:rFonts w:hint="eastAsia" w:hAnsi="宋体"/>
          <w:color w:val="auto"/>
        </w:rPr>
        <w:t>2025年10月31日前结束</w:t>
      </w:r>
      <w:r>
        <w:rPr>
          <w:rFonts w:ascii="Times New Roman"/>
          <w:color w:val="auto"/>
        </w:rPr>
        <w:t>。</w:t>
      </w:r>
    </w:p>
    <w:p w14:paraId="0F359462">
      <w:pPr>
        <w:spacing w:line="480" w:lineRule="exact"/>
        <w:ind w:firstLine="480"/>
        <w:rPr>
          <w:rFonts w:ascii="Times New Roman"/>
          <w:color w:val="auto"/>
        </w:rPr>
      </w:pPr>
      <w:r>
        <w:rPr>
          <w:rFonts w:ascii="Times New Roman"/>
          <w:color w:val="auto"/>
        </w:rPr>
        <w:t>本项目不接受联合体投标。</w:t>
      </w:r>
    </w:p>
    <w:p w14:paraId="41D47C0D">
      <w:pPr>
        <w:spacing w:line="480" w:lineRule="exact"/>
        <w:ind w:firstLine="482"/>
        <w:rPr>
          <w:rFonts w:ascii="Times New Roman"/>
          <w:b/>
          <w:color w:val="auto"/>
        </w:rPr>
      </w:pPr>
      <w:r>
        <w:rPr>
          <w:rFonts w:ascii="Times New Roman"/>
          <w:b/>
          <w:color w:val="auto"/>
        </w:rPr>
        <w:t>二、申请人的资格要求：</w:t>
      </w:r>
    </w:p>
    <w:p w14:paraId="6EDF2098">
      <w:pPr>
        <w:spacing w:line="480" w:lineRule="exact"/>
        <w:ind w:firstLine="482"/>
        <w:rPr>
          <w:rFonts w:ascii="Times New Roman"/>
          <w:bCs/>
          <w:color w:val="auto"/>
        </w:rPr>
      </w:pPr>
      <w:r>
        <w:rPr>
          <w:rFonts w:hint="eastAsia" w:ascii="Times New Roman"/>
          <w:bCs/>
          <w:color w:val="auto"/>
        </w:rPr>
        <w:t>1. 供应商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8919B8D">
      <w:pPr>
        <w:spacing w:line="480" w:lineRule="exact"/>
        <w:ind w:firstLine="482"/>
        <w:rPr>
          <w:rFonts w:hint="eastAsia" w:ascii="Times New Roman" w:eastAsia="宋体"/>
          <w:bCs/>
          <w:color w:val="auto"/>
          <w:lang w:eastAsia="zh-CN"/>
        </w:rPr>
      </w:pPr>
      <w:r>
        <w:rPr>
          <w:rFonts w:hint="eastAsia" w:ascii="Times New Roman"/>
          <w:bCs/>
          <w:color w:val="auto"/>
        </w:rPr>
        <w:t>2.落实政府采购政策需满足的资格要求：有效的会计师事务所执业证书</w:t>
      </w:r>
      <w:r>
        <w:rPr>
          <w:rFonts w:hint="eastAsia" w:ascii="Times New Roman"/>
          <w:bCs/>
          <w:color w:val="auto"/>
          <w:lang w:eastAsia="zh-CN"/>
        </w:rPr>
        <w:t>。</w:t>
      </w:r>
    </w:p>
    <w:p w14:paraId="049C33BA">
      <w:pPr>
        <w:spacing w:line="480" w:lineRule="exact"/>
        <w:ind w:firstLine="482"/>
        <w:rPr>
          <w:rFonts w:hint="eastAsia" w:ascii="Times New Roman"/>
          <w:bCs/>
          <w:color w:val="auto"/>
        </w:rPr>
      </w:pPr>
      <w:r>
        <w:rPr>
          <w:rFonts w:hint="eastAsia" w:ascii="Times New Roman"/>
          <w:bCs/>
          <w:color w:val="auto"/>
        </w:rPr>
        <w:t>3.供应商单位负责人为同一人或者存在直接控股、管理关系的不同供应商，不得同时参加同一合同项下的采购活动。</w:t>
      </w:r>
    </w:p>
    <w:p w14:paraId="71DCFFD9">
      <w:pPr>
        <w:spacing w:line="480" w:lineRule="exact"/>
        <w:ind w:firstLine="482"/>
        <w:rPr>
          <w:rFonts w:ascii="Times New Roman"/>
          <w:bCs/>
          <w:color w:val="auto"/>
        </w:rPr>
      </w:pPr>
      <w:r>
        <w:rPr>
          <w:rFonts w:hint="eastAsia" w:ascii="Times New Roman"/>
          <w:bCs/>
          <w:color w:val="auto"/>
          <w:lang w:val="en-US" w:eastAsia="zh-CN"/>
        </w:rPr>
        <w:t>4.</w:t>
      </w:r>
      <w:r>
        <w:rPr>
          <w:rFonts w:hint="eastAsia" w:ascii="Times New Roman"/>
          <w:bCs/>
          <w:color w:val="auto"/>
        </w:rPr>
        <w:t>本项目的特定资格要求：详见第七部分 投标文件组成</w:t>
      </w:r>
    </w:p>
    <w:p w14:paraId="25ED8DDD">
      <w:pPr>
        <w:spacing w:line="480" w:lineRule="exact"/>
        <w:ind w:firstLine="482"/>
        <w:rPr>
          <w:rFonts w:ascii="Times New Roman"/>
          <w:b/>
          <w:color w:val="auto"/>
        </w:rPr>
      </w:pPr>
      <w:r>
        <w:rPr>
          <w:rFonts w:ascii="Times New Roman"/>
          <w:b/>
          <w:color w:val="auto"/>
        </w:rPr>
        <w:t>三、获取招标文件</w:t>
      </w:r>
    </w:p>
    <w:p w14:paraId="0432064D">
      <w:pPr>
        <w:spacing w:line="480" w:lineRule="exact"/>
        <w:ind w:firstLine="480"/>
        <w:rPr>
          <w:rFonts w:ascii="Times New Roman"/>
          <w:color w:val="auto"/>
        </w:rPr>
      </w:pPr>
      <w:r>
        <w:rPr>
          <w:rFonts w:ascii="Times New Roman"/>
          <w:color w:val="auto"/>
        </w:rPr>
        <w:t>时间：</w:t>
      </w:r>
      <w:r>
        <w:rPr>
          <w:rFonts w:hint="eastAsia" w:ascii="Times New Roman"/>
          <w:color w:val="auto"/>
        </w:rPr>
        <w:t>自公告发布之日起</w:t>
      </w:r>
      <w:r>
        <w:rPr>
          <w:rFonts w:ascii="Times New Roman"/>
          <w:color w:val="auto"/>
        </w:rPr>
        <w:t>至</w:t>
      </w:r>
      <w:r>
        <w:rPr>
          <w:rFonts w:hint="eastAsia" w:ascii="Times New Roman"/>
          <w:color w:val="auto"/>
        </w:rPr>
        <w:t>2025</w:t>
      </w:r>
      <w:r>
        <w:rPr>
          <w:rFonts w:ascii="Times New Roman"/>
          <w:color w:val="auto"/>
        </w:rPr>
        <w:t>年</w:t>
      </w:r>
      <w:r>
        <w:rPr>
          <w:rFonts w:hint="eastAsia" w:ascii="Times New Roman"/>
          <w:color w:val="auto"/>
          <w:lang w:val="en-US" w:eastAsia="zh-CN"/>
        </w:rPr>
        <w:t>9</w:t>
      </w:r>
      <w:r>
        <w:rPr>
          <w:rFonts w:ascii="Times New Roman"/>
          <w:color w:val="auto"/>
        </w:rPr>
        <w:t>月</w:t>
      </w:r>
      <w:r>
        <w:rPr>
          <w:rFonts w:hint="eastAsia" w:ascii="Times New Roman"/>
          <w:color w:val="auto"/>
          <w:lang w:val="en-US" w:eastAsia="zh-CN"/>
        </w:rPr>
        <w:t>8</w:t>
      </w:r>
      <w:r>
        <w:rPr>
          <w:rFonts w:ascii="Times New Roman"/>
          <w:color w:val="auto"/>
        </w:rPr>
        <w:t>日</w:t>
      </w:r>
      <w:r>
        <w:rPr>
          <w:rFonts w:hint="eastAsia" w:ascii="Times New Roman"/>
          <w:color w:val="auto"/>
        </w:rPr>
        <w:t>9点30分</w:t>
      </w:r>
    </w:p>
    <w:p w14:paraId="0BD8F2C9">
      <w:pPr>
        <w:spacing w:line="480" w:lineRule="exact"/>
        <w:ind w:firstLine="480"/>
        <w:rPr>
          <w:rFonts w:ascii="Times New Roman"/>
          <w:bCs/>
          <w:color w:val="auto"/>
        </w:rPr>
      </w:pPr>
      <w:r>
        <w:rPr>
          <w:rFonts w:ascii="Times New Roman"/>
          <w:color w:val="auto"/>
        </w:rPr>
        <w:t>地点：</w:t>
      </w:r>
      <w:r>
        <w:rPr>
          <w:rFonts w:hint="eastAsia" w:ascii="Times New Roman"/>
          <w:bCs/>
          <w:color w:val="auto"/>
        </w:rPr>
        <w:t>崇川区人民政府网</w:t>
      </w:r>
    </w:p>
    <w:p w14:paraId="65070B17">
      <w:pPr>
        <w:spacing w:line="480" w:lineRule="exact"/>
        <w:ind w:firstLine="480"/>
        <w:rPr>
          <w:rFonts w:ascii="Times New Roman"/>
          <w:color w:val="auto"/>
        </w:rPr>
      </w:pPr>
      <w:r>
        <w:rPr>
          <w:rFonts w:ascii="Times New Roman"/>
          <w:color w:val="auto"/>
        </w:rPr>
        <w:t>方式：自行下载</w:t>
      </w:r>
    </w:p>
    <w:p w14:paraId="2075F85D">
      <w:pPr>
        <w:spacing w:line="480" w:lineRule="exact"/>
        <w:ind w:firstLine="480"/>
        <w:rPr>
          <w:rFonts w:hint="default" w:ascii="Times New Roman" w:eastAsia="宋体"/>
          <w:color w:val="auto"/>
          <w:lang w:val="en-US" w:eastAsia="zh-CN"/>
        </w:rPr>
      </w:pPr>
      <w:r>
        <w:rPr>
          <w:rFonts w:ascii="Times New Roman"/>
          <w:color w:val="auto"/>
        </w:rPr>
        <w:t>售价：</w:t>
      </w:r>
      <w:r>
        <w:rPr>
          <w:rFonts w:hint="eastAsia" w:ascii="Times New Roman"/>
          <w:color w:val="auto"/>
          <w:lang w:val="en-US" w:eastAsia="zh-CN"/>
        </w:rPr>
        <w:t>300元</w:t>
      </w:r>
    </w:p>
    <w:p w14:paraId="2E809677">
      <w:pPr>
        <w:spacing w:line="480" w:lineRule="exact"/>
        <w:ind w:firstLine="482"/>
        <w:rPr>
          <w:rFonts w:ascii="Times New Roman"/>
          <w:b/>
          <w:color w:val="auto"/>
        </w:rPr>
      </w:pPr>
      <w:r>
        <w:rPr>
          <w:rFonts w:ascii="Times New Roman"/>
          <w:b/>
          <w:color w:val="auto"/>
        </w:rPr>
        <w:t>四、提交投标文件截止时间、开标时间和地点</w:t>
      </w:r>
    </w:p>
    <w:p w14:paraId="027CB619">
      <w:pPr>
        <w:spacing w:line="480" w:lineRule="exact"/>
        <w:ind w:firstLine="480"/>
        <w:rPr>
          <w:rFonts w:ascii="Times New Roman"/>
          <w:color w:val="auto"/>
        </w:rPr>
      </w:pPr>
      <w:r>
        <w:rPr>
          <w:rFonts w:hint="eastAsia" w:ascii="Times New Roman"/>
          <w:color w:val="auto"/>
          <w:u w:val="single"/>
        </w:rPr>
        <w:t>提交投标文件截止时间</w:t>
      </w:r>
      <w:r>
        <w:rPr>
          <w:rFonts w:hint="eastAsia" w:ascii="Times New Roman"/>
          <w:color w:val="auto"/>
          <w:u w:val="single"/>
          <w:lang w:eastAsia="zh-CN"/>
        </w:rPr>
        <w:t>：</w:t>
      </w:r>
      <w:r>
        <w:rPr>
          <w:rFonts w:hint="eastAsia" w:ascii="Times New Roman"/>
          <w:color w:val="auto"/>
          <w:u w:val="single"/>
        </w:rPr>
        <w:t>2025</w:t>
      </w:r>
      <w:r>
        <w:rPr>
          <w:rFonts w:ascii="Times New Roman"/>
          <w:color w:val="auto"/>
          <w:u w:val="single"/>
        </w:rPr>
        <w:t>年</w:t>
      </w:r>
      <w:r>
        <w:rPr>
          <w:rFonts w:hint="eastAsia" w:ascii="Times New Roman"/>
          <w:color w:val="auto"/>
          <w:u w:val="single"/>
          <w:lang w:val="en-US" w:eastAsia="zh-CN"/>
        </w:rPr>
        <w:t>9</w:t>
      </w:r>
      <w:r>
        <w:rPr>
          <w:rFonts w:ascii="Times New Roman"/>
          <w:color w:val="auto"/>
          <w:u w:val="single"/>
        </w:rPr>
        <w:t>月</w:t>
      </w:r>
      <w:r>
        <w:rPr>
          <w:rFonts w:hint="eastAsia" w:ascii="Times New Roman"/>
          <w:color w:val="auto"/>
          <w:u w:val="single"/>
          <w:lang w:val="en-US" w:eastAsia="zh-CN"/>
        </w:rPr>
        <w:t>8</w:t>
      </w:r>
      <w:r>
        <w:rPr>
          <w:rFonts w:ascii="Times New Roman"/>
          <w:color w:val="auto"/>
          <w:u w:val="single"/>
        </w:rPr>
        <w:t>日</w:t>
      </w:r>
      <w:r>
        <w:rPr>
          <w:rFonts w:hint="eastAsia" w:ascii="Times New Roman"/>
          <w:color w:val="auto"/>
          <w:u w:val="single"/>
        </w:rPr>
        <w:t>9</w:t>
      </w:r>
      <w:r>
        <w:rPr>
          <w:rFonts w:ascii="Times New Roman"/>
          <w:color w:val="auto"/>
          <w:u w:val="single"/>
        </w:rPr>
        <w:t>点</w:t>
      </w:r>
      <w:r>
        <w:rPr>
          <w:rFonts w:hint="eastAsia" w:ascii="Times New Roman"/>
          <w:color w:val="auto"/>
          <w:u w:val="single"/>
        </w:rPr>
        <w:t>30</w:t>
      </w:r>
      <w:r>
        <w:rPr>
          <w:rFonts w:ascii="Times New Roman"/>
          <w:color w:val="auto"/>
          <w:u w:val="single"/>
        </w:rPr>
        <w:t>分</w:t>
      </w:r>
      <w:r>
        <w:rPr>
          <w:rFonts w:ascii="Times New Roman"/>
          <w:color w:val="auto"/>
        </w:rPr>
        <w:t>（北京时间），逾时拒绝接收投标响应文件。</w:t>
      </w:r>
    </w:p>
    <w:p w14:paraId="32E5ABFD">
      <w:pPr>
        <w:spacing w:line="480" w:lineRule="exact"/>
        <w:ind w:firstLine="480"/>
        <w:rPr>
          <w:rFonts w:ascii="Times New Roman"/>
          <w:color w:val="auto"/>
        </w:rPr>
      </w:pPr>
      <w:r>
        <w:rPr>
          <w:rFonts w:ascii="Times New Roman"/>
          <w:color w:val="auto"/>
        </w:rPr>
        <w:t>地点：</w:t>
      </w:r>
      <w:r>
        <w:rPr>
          <w:rFonts w:hint="eastAsia" w:ascii="Times New Roman"/>
          <w:color w:val="auto"/>
        </w:rPr>
        <w:t>南通市崇川区紫东南苑18号楼</w:t>
      </w:r>
      <w:r>
        <w:rPr>
          <w:rFonts w:hint="eastAsia" w:ascii="Times New Roman"/>
          <w:color w:val="auto"/>
          <w:lang w:val="en-US" w:eastAsia="zh-CN"/>
        </w:rPr>
        <w:t>文峰</w:t>
      </w:r>
      <w:r>
        <w:rPr>
          <w:rFonts w:hint="eastAsia" w:ascii="Times New Roman"/>
          <w:color w:val="auto"/>
        </w:rPr>
        <w:t>街道办事</w:t>
      </w:r>
      <w:r>
        <w:rPr>
          <w:rFonts w:hint="eastAsia" w:ascii="Times New Roman"/>
          <w:color w:val="auto"/>
          <w:lang w:val="en-US" w:eastAsia="zh-CN"/>
        </w:rPr>
        <w:t>处七楼会议室</w:t>
      </w:r>
      <w:r>
        <w:rPr>
          <w:rFonts w:hint="eastAsia" w:ascii="Times New Roman"/>
          <w:color w:val="auto"/>
        </w:rPr>
        <w:t>，如有变动另行通知。</w:t>
      </w:r>
    </w:p>
    <w:p w14:paraId="42692656">
      <w:pPr>
        <w:spacing w:line="480" w:lineRule="exact"/>
        <w:ind w:firstLine="482"/>
        <w:rPr>
          <w:rFonts w:ascii="Times New Roman"/>
          <w:b/>
          <w:color w:val="auto"/>
        </w:rPr>
      </w:pPr>
      <w:r>
        <w:rPr>
          <w:rFonts w:ascii="Times New Roman"/>
          <w:b/>
          <w:color w:val="auto"/>
        </w:rPr>
        <w:t>五、公告期限</w:t>
      </w:r>
    </w:p>
    <w:p w14:paraId="344E63C6">
      <w:pPr>
        <w:spacing w:line="480" w:lineRule="exact"/>
        <w:ind w:firstLine="480"/>
        <w:rPr>
          <w:rFonts w:ascii="Times New Roman"/>
          <w:color w:val="auto"/>
        </w:rPr>
      </w:pPr>
      <w:r>
        <w:rPr>
          <w:rFonts w:ascii="Times New Roman"/>
          <w:color w:val="auto"/>
        </w:rPr>
        <w:t>自本公告发布之日起5个工作日。</w:t>
      </w:r>
    </w:p>
    <w:p w14:paraId="069EF18F">
      <w:pPr>
        <w:spacing w:line="480" w:lineRule="exact"/>
        <w:ind w:firstLine="482"/>
        <w:rPr>
          <w:rFonts w:ascii="Times New Roman"/>
          <w:b/>
          <w:color w:val="auto"/>
        </w:rPr>
      </w:pPr>
      <w:r>
        <w:rPr>
          <w:rFonts w:ascii="Times New Roman"/>
          <w:b/>
          <w:color w:val="auto"/>
        </w:rPr>
        <w:t>六、其他补充事宜</w:t>
      </w:r>
    </w:p>
    <w:p w14:paraId="32EB2F1F">
      <w:pPr>
        <w:spacing w:line="480" w:lineRule="exact"/>
        <w:ind w:firstLine="480"/>
        <w:rPr>
          <w:rFonts w:ascii="Times New Roman"/>
          <w:color w:val="auto"/>
        </w:rPr>
      </w:pPr>
      <w:r>
        <w:rPr>
          <w:rFonts w:ascii="Times New Roman"/>
          <w:color w:val="auto"/>
        </w:rPr>
        <w:t>1.投标保证金：免收</w:t>
      </w:r>
    </w:p>
    <w:p w14:paraId="062BE650">
      <w:pPr>
        <w:spacing w:line="480" w:lineRule="exact"/>
        <w:ind w:firstLine="480"/>
        <w:rPr>
          <w:rFonts w:ascii="Times New Roman"/>
          <w:b/>
          <w:color w:val="auto"/>
        </w:rPr>
      </w:pPr>
      <w:r>
        <w:rPr>
          <w:rFonts w:ascii="Times New Roman"/>
          <w:color w:val="auto"/>
        </w:rPr>
        <w:t>2.项目开标活动模式：</w:t>
      </w:r>
      <w:r>
        <w:rPr>
          <w:rFonts w:hint="eastAsia" w:ascii="Times New Roman"/>
          <w:bCs/>
          <w:color w:val="auto"/>
        </w:rPr>
        <w:t>现场开标。</w:t>
      </w:r>
    </w:p>
    <w:p w14:paraId="440163B6">
      <w:pPr>
        <w:spacing w:line="480" w:lineRule="exact"/>
        <w:ind w:firstLine="480"/>
        <w:rPr>
          <w:rFonts w:ascii="Times New Roman"/>
          <w:color w:val="auto"/>
        </w:rPr>
      </w:pPr>
      <w:r>
        <w:rPr>
          <w:rFonts w:ascii="Times New Roman"/>
          <w:color w:val="auto"/>
        </w:rPr>
        <w:t>3.项目演示、样品、答辩等：</w:t>
      </w:r>
      <w:r>
        <w:rPr>
          <w:rFonts w:hint="eastAsia" w:ascii="Times New Roman"/>
          <w:color w:val="auto"/>
        </w:rPr>
        <w:t>无。</w:t>
      </w:r>
    </w:p>
    <w:p w14:paraId="53A6B0AC">
      <w:pPr>
        <w:spacing w:line="480" w:lineRule="exact"/>
        <w:ind w:firstLine="480"/>
        <w:rPr>
          <w:rFonts w:ascii="Times New Roman"/>
          <w:color w:val="auto"/>
        </w:rPr>
      </w:pPr>
      <w:r>
        <w:rPr>
          <w:rFonts w:ascii="Times New Roman"/>
          <w:color w:val="auto"/>
        </w:rPr>
        <w:t>4.对项目需求部分（</w:t>
      </w:r>
      <w:r>
        <w:rPr>
          <w:rFonts w:hint="eastAsia" w:ascii="Times New Roman"/>
          <w:color w:val="auto"/>
        </w:rPr>
        <w:t>投标</w:t>
      </w:r>
      <w:r>
        <w:rPr>
          <w:rFonts w:ascii="Times New Roman"/>
          <w:color w:val="auto"/>
        </w:rPr>
        <w:t>供应商其他资格要求、项目需求、评分标准）的询问、质疑请向采购单位提出，由采购单位负责答复；对项目招标文件其它部分的询问请向采购单位或项目联系人提出。</w:t>
      </w:r>
    </w:p>
    <w:p w14:paraId="7BF46E22">
      <w:pPr>
        <w:spacing w:line="480" w:lineRule="exact"/>
        <w:ind w:firstLine="480"/>
        <w:rPr>
          <w:rFonts w:ascii="Times New Roman"/>
          <w:color w:val="auto"/>
        </w:rPr>
      </w:pPr>
      <w:r>
        <w:rPr>
          <w:rFonts w:ascii="Times New Roman"/>
          <w:color w:val="auto"/>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A64E47C">
      <w:pPr>
        <w:spacing w:line="480" w:lineRule="exact"/>
        <w:ind w:firstLine="482"/>
        <w:rPr>
          <w:rFonts w:ascii="Times New Roman"/>
          <w:b/>
          <w:color w:val="auto"/>
        </w:rPr>
      </w:pPr>
      <w:r>
        <w:rPr>
          <w:rFonts w:ascii="Times New Roman"/>
          <w:b/>
          <w:color w:val="auto"/>
        </w:rPr>
        <w:t>七、对本次招标提出询问，请按以下方式联系。</w:t>
      </w:r>
    </w:p>
    <w:bookmarkEnd w:id="2"/>
    <w:p w14:paraId="5DAC9265">
      <w:pPr>
        <w:spacing w:line="480" w:lineRule="exact"/>
        <w:ind w:firstLine="482"/>
        <w:rPr>
          <w:rFonts w:ascii="Times New Roman"/>
          <w:bCs/>
          <w:color w:val="auto"/>
        </w:rPr>
      </w:pPr>
      <w:r>
        <w:rPr>
          <w:rFonts w:hint="eastAsia" w:ascii="Times New Roman"/>
          <w:bCs/>
          <w:color w:val="auto"/>
        </w:rPr>
        <w:t xml:space="preserve"> 1. 采购单位信息</w:t>
      </w:r>
    </w:p>
    <w:p w14:paraId="6852659F">
      <w:pPr>
        <w:spacing w:line="480" w:lineRule="exact"/>
        <w:ind w:firstLine="482"/>
        <w:rPr>
          <w:rFonts w:hint="eastAsia" w:ascii="Times New Roman" w:eastAsia="宋体"/>
          <w:bCs/>
          <w:color w:val="auto"/>
          <w:lang w:eastAsia="zh-CN"/>
        </w:rPr>
      </w:pPr>
      <w:r>
        <w:rPr>
          <w:rFonts w:hint="eastAsia" w:ascii="Times New Roman"/>
          <w:bCs/>
          <w:color w:val="auto"/>
        </w:rPr>
        <w:t xml:space="preserve"> 名称：</w:t>
      </w:r>
      <w:r>
        <w:rPr>
          <w:rFonts w:hint="eastAsia" w:ascii="Times New Roman"/>
          <w:bCs/>
          <w:color w:val="auto"/>
          <w:lang w:eastAsia="zh-CN"/>
        </w:rPr>
        <w:t>南通市崇川区文峰街道办事处</w:t>
      </w:r>
    </w:p>
    <w:p w14:paraId="3516BBEC">
      <w:pPr>
        <w:spacing w:line="480" w:lineRule="exact"/>
        <w:ind w:firstLine="482"/>
        <w:rPr>
          <w:rFonts w:hint="eastAsia" w:ascii="Times New Roman" w:eastAsia="宋体"/>
          <w:bCs/>
          <w:color w:val="auto"/>
          <w:highlight w:val="none"/>
          <w:lang w:eastAsia="zh-CN"/>
        </w:rPr>
      </w:pPr>
      <w:r>
        <w:rPr>
          <w:rFonts w:hint="eastAsia" w:ascii="Times New Roman"/>
          <w:bCs/>
          <w:color w:val="auto"/>
          <w:highlight w:val="none"/>
        </w:rPr>
        <w:t xml:space="preserve"> 地址：</w:t>
      </w:r>
      <w:r>
        <w:rPr>
          <w:rFonts w:hint="eastAsia" w:ascii="Times New Roman"/>
          <w:bCs/>
          <w:color w:val="auto"/>
          <w:highlight w:val="none"/>
          <w:lang w:eastAsia="zh-CN"/>
        </w:rPr>
        <w:t>南通市崇川区紫东南苑18号</w:t>
      </w:r>
    </w:p>
    <w:p w14:paraId="686FDE99">
      <w:pPr>
        <w:spacing w:line="480" w:lineRule="exact"/>
        <w:ind w:firstLine="482"/>
        <w:rPr>
          <w:rFonts w:hint="eastAsia" w:ascii="Times New Roman" w:eastAsia="宋体"/>
          <w:bCs/>
          <w:color w:val="auto"/>
          <w:highlight w:val="none"/>
          <w:lang w:val="en-US" w:eastAsia="zh-CN"/>
        </w:rPr>
      </w:pPr>
      <w:r>
        <w:rPr>
          <w:rFonts w:hint="eastAsia" w:ascii="Times New Roman"/>
          <w:bCs/>
          <w:color w:val="auto"/>
          <w:highlight w:val="none"/>
        </w:rPr>
        <w:t xml:space="preserve"> 联系人：周</w:t>
      </w:r>
      <w:r>
        <w:rPr>
          <w:rFonts w:hint="eastAsia" w:ascii="Times New Roman"/>
          <w:bCs/>
          <w:color w:val="auto"/>
          <w:highlight w:val="none"/>
          <w:lang w:val="en-US" w:eastAsia="zh-CN"/>
        </w:rPr>
        <w:t>女士</w:t>
      </w:r>
    </w:p>
    <w:p w14:paraId="36E2D481">
      <w:pPr>
        <w:spacing w:line="480" w:lineRule="exact"/>
        <w:ind w:firstLine="482"/>
        <w:rPr>
          <w:rFonts w:hint="default" w:ascii="Times New Roman" w:eastAsia="宋体"/>
          <w:bCs/>
          <w:color w:val="auto"/>
          <w:highlight w:val="none"/>
          <w:lang w:val="en-US" w:eastAsia="zh-CN"/>
        </w:rPr>
      </w:pPr>
      <w:r>
        <w:rPr>
          <w:rFonts w:hint="eastAsia" w:ascii="Times New Roman"/>
          <w:bCs/>
          <w:color w:val="auto"/>
          <w:highlight w:val="none"/>
        </w:rPr>
        <w:t xml:space="preserve"> 联系方式：</w:t>
      </w:r>
      <w:r>
        <w:rPr>
          <w:rFonts w:hint="eastAsia" w:ascii="Times New Roman"/>
          <w:bCs/>
          <w:color w:val="auto"/>
          <w:highlight w:val="none"/>
          <w:lang w:val="en-US" w:eastAsia="zh-CN"/>
        </w:rPr>
        <w:t>15190858590</w:t>
      </w:r>
    </w:p>
    <w:p w14:paraId="456E12FA">
      <w:pPr>
        <w:spacing w:line="480" w:lineRule="exact"/>
        <w:ind w:firstLine="482"/>
        <w:rPr>
          <w:rFonts w:ascii="Times New Roman"/>
          <w:bCs/>
          <w:color w:val="auto"/>
        </w:rPr>
      </w:pPr>
      <w:r>
        <w:rPr>
          <w:rFonts w:hint="eastAsia" w:ascii="Times New Roman"/>
          <w:bCs/>
          <w:color w:val="auto"/>
        </w:rPr>
        <w:t xml:space="preserve"> 2. 采购代理机构信息</w:t>
      </w:r>
    </w:p>
    <w:p w14:paraId="46ED7FDF">
      <w:pPr>
        <w:spacing w:line="480" w:lineRule="exact"/>
        <w:ind w:firstLine="482"/>
        <w:rPr>
          <w:rFonts w:hint="eastAsia" w:ascii="Times New Roman" w:eastAsia="宋体"/>
          <w:bCs/>
          <w:color w:val="auto"/>
          <w:lang w:eastAsia="zh-CN"/>
        </w:rPr>
      </w:pPr>
      <w:r>
        <w:rPr>
          <w:rFonts w:hint="eastAsia" w:ascii="Times New Roman"/>
          <w:bCs/>
          <w:color w:val="auto"/>
        </w:rPr>
        <w:t xml:space="preserve"> 名称：</w:t>
      </w:r>
      <w:r>
        <w:rPr>
          <w:rFonts w:hint="eastAsia" w:ascii="Times New Roman"/>
          <w:bCs/>
          <w:color w:val="auto"/>
          <w:lang w:eastAsia="zh-CN"/>
        </w:rPr>
        <w:t>江苏国联项目管理集团有限公司</w:t>
      </w:r>
    </w:p>
    <w:p w14:paraId="2E36C270">
      <w:pPr>
        <w:spacing w:line="480" w:lineRule="exact"/>
        <w:ind w:firstLine="482"/>
        <w:rPr>
          <w:rFonts w:hint="eastAsia" w:ascii="Times New Roman" w:eastAsia="宋体"/>
          <w:bCs/>
          <w:color w:val="auto"/>
          <w:lang w:eastAsia="zh-CN"/>
        </w:rPr>
      </w:pPr>
      <w:r>
        <w:rPr>
          <w:rFonts w:hint="eastAsia" w:ascii="Times New Roman"/>
          <w:bCs/>
          <w:color w:val="auto"/>
        </w:rPr>
        <w:t xml:space="preserve"> 地址：</w:t>
      </w:r>
      <w:r>
        <w:rPr>
          <w:rFonts w:hint="eastAsia" w:ascii="Times New Roman"/>
          <w:bCs/>
          <w:color w:val="auto"/>
          <w:lang w:eastAsia="zh-CN"/>
        </w:rPr>
        <w:t>南通市崇川区永和路933号晶城科创园2幢410</w:t>
      </w:r>
    </w:p>
    <w:p w14:paraId="72456338">
      <w:pPr>
        <w:spacing w:line="480" w:lineRule="exact"/>
        <w:ind w:firstLine="482"/>
        <w:rPr>
          <w:rFonts w:hint="default" w:ascii="Times New Roman" w:eastAsia="宋体"/>
          <w:bCs/>
          <w:color w:val="auto"/>
          <w:lang w:val="en-US" w:eastAsia="zh-CN"/>
        </w:rPr>
      </w:pPr>
      <w:r>
        <w:rPr>
          <w:rFonts w:hint="eastAsia" w:ascii="Times New Roman"/>
          <w:bCs/>
          <w:color w:val="auto"/>
        </w:rPr>
        <w:t xml:space="preserve"> 联系方式：</w:t>
      </w:r>
      <w:r>
        <w:rPr>
          <w:rFonts w:hint="eastAsia" w:ascii="Times New Roman"/>
          <w:bCs/>
          <w:color w:val="auto"/>
          <w:lang w:val="en-US" w:eastAsia="zh-CN"/>
        </w:rPr>
        <w:t>18112223911</w:t>
      </w:r>
    </w:p>
    <w:p w14:paraId="51F85692">
      <w:pPr>
        <w:spacing w:line="480" w:lineRule="exact"/>
        <w:ind w:firstLine="482"/>
        <w:rPr>
          <w:rFonts w:ascii="Times New Roman"/>
          <w:bCs/>
          <w:color w:val="auto"/>
        </w:rPr>
      </w:pPr>
      <w:r>
        <w:rPr>
          <w:rFonts w:hint="eastAsia" w:ascii="Times New Roman"/>
          <w:bCs/>
          <w:color w:val="auto"/>
        </w:rPr>
        <w:t xml:space="preserve"> 3. 项目联系方式</w:t>
      </w:r>
    </w:p>
    <w:p w14:paraId="17FB574C">
      <w:pPr>
        <w:spacing w:line="480" w:lineRule="exact"/>
        <w:ind w:firstLine="482"/>
        <w:rPr>
          <w:rFonts w:hint="eastAsia" w:ascii="Times New Roman"/>
          <w:bCs/>
          <w:color w:val="auto"/>
          <w:lang w:eastAsia="zh-CN"/>
        </w:rPr>
      </w:pPr>
      <w:r>
        <w:rPr>
          <w:rFonts w:hint="eastAsia" w:ascii="Times New Roman"/>
          <w:bCs/>
          <w:color w:val="auto"/>
        </w:rPr>
        <w:t xml:space="preserve"> 招标文件制作人：</w:t>
      </w:r>
      <w:r>
        <w:rPr>
          <w:rFonts w:hint="eastAsia" w:ascii="Times New Roman"/>
          <w:bCs/>
          <w:color w:val="auto"/>
          <w:lang w:eastAsia="zh-CN"/>
        </w:rPr>
        <w:t>庄文丽</w:t>
      </w:r>
    </w:p>
    <w:p w14:paraId="3B0D479E">
      <w:pPr>
        <w:spacing w:line="480" w:lineRule="exact"/>
        <w:ind w:firstLine="720" w:firstLineChars="300"/>
        <w:rPr>
          <w:rFonts w:ascii="Times New Roman"/>
          <w:color w:val="auto"/>
          <w:sz w:val="28"/>
          <w:szCs w:val="28"/>
        </w:rPr>
      </w:pPr>
      <w:r>
        <w:rPr>
          <w:rFonts w:hint="eastAsia" w:ascii="Times New Roman"/>
          <w:bCs/>
          <w:color w:val="auto"/>
        </w:rPr>
        <w:t>电话：</w:t>
      </w:r>
      <w:r>
        <w:rPr>
          <w:rFonts w:hint="eastAsia" w:ascii="Times New Roman"/>
          <w:bCs/>
          <w:color w:val="auto"/>
          <w:lang w:val="en-US" w:eastAsia="zh-CN"/>
        </w:rPr>
        <w:t>18112223911</w:t>
      </w:r>
      <w:r>
        <w:rPr>
          <w:rFonts w:ascii="Times New Roman"/>
          <w:b/>
          <w:color w:val="auto"/>
          <w:sz w:val="36"/>
          <w:szCs w:val="36"/>
        </w:rPr>
        <w:br w:type="page" w:clear="all"/>
      </w:r>
      <w:r>
        <w:rPr>
          <w:rFonts w:hint="eastAsia" w:ascii="Times New Roman"/>
          <w:b/>
          <w:color w:val="auto"/>
          <w:sz w:val="36"/>
          <w:szCs w:val="36"/>
        </w:rPr>
        <w:t xml:space="preserve">            </w:t>
      </w:r>
      <w:r>
        <w:rPr>
          <w:rFonts w:ascii="Times New Roman"/>
          <w:b/>
          <w:color w:val="auto"/>
          <w:sz w:val="36"/>
          <w:szCs w:val="36"/>
        </w:rPr>
        <w:t>第二部分投标须知</w:t>
      </w:r>
    </w:p>
    <w:p w14:paraId="5B6B615B">
      <w:pPr>
        <w:spacing w:line="480" w:lineRule="exact"/>
        <w:ind w:firstLine="361"/>
        <w:outlineLvl w:val="0"/>
        <w:rPr>
          <w:rFonts w:ascii="Times New Roman"/>
          <w:color w:val="auto"/>
        </w:rPr>
      </w:pPr>
      <w:r>
        <w:rPr>
          <w:rFonts w:ascii="Times New Roman"/>
          <w:b/>
          <w:color w:val="auto"/>
        </w:rPr>
        <w:t>一、招标文件由采购单位或代理机构解释</w:t>
      </w:r>
      <w:r>
        <w:rPr>
          <w:rFonts w:ascii="Times New Roman"/>
          <w:color w:val="auto"/>
        </w:rPr>
        <w:t>。</w:t>
      </w:r>
    </w:p>
    <w:p w14:paraId="2B2EEE54">
      <w:pPr>
        <w:spacing w:line="480" w:lineRule="exact"/>
        <w:ind w:firstLine="480"/>
        <w:rPr>
          <w:rFonts w:ascii="Times New Roman"/>
          <w:color w:val="auto"/>
        </w:rPr>
      </w:pPr>
      <w:r>
        <w:rPr>
          <w:rFonts w:ascii="Times New Roman"/>
          <w:color w:val="auto"/>
        </w:rPr>
        <w:t>1</w:t>
      </w:r>
      <w:r>
        <w:rPr>
          <w:rFonts w:hint="eastAsia" w:ascii="Times New Roman"/>
          <w:color w:val="auto"/>
        </w:rPr>
        <w:t>.投标</w:t>
      </w:r>
      <w:r>
        <w:rPr>
          <w:rFonts w:ascii="Times New Roman"/>
          <w:color w:val="auto"/>
        </w:rPr>
        <w:t>供应商下载招标文件后，应仔细检查招标文件的所有内容，如对采购活动事项有疑问的，应在</w:t>
      </w:r>
      <w:r>
        <w:rPr>
          <w:rFonts w:ascii="Times New Roman"/>
          <w:color w:val="auto"/>
          <w:szCs w:val="24"/>
        </w:rPr>
        <w:t>采购文件公告期限届满之日起7个工作日内</w:t>
      </w:r>
      <w:r>
        <w:rPr>
          <w:rFonts w:ascii="Times New Roman"/>
          <w:color w:val="auto"/>
        </w:rPr>
        <w:t>以书面形式提出询问或疑问，未在规定的</w:t>
      </w:r>
      <w:r>
        <w:rPr>
          <w:rFonts w:ascii="Times New Roman"/>
          <w:color w:val="auto"/>
          <w:szCs w:val="24"/>
        </w:rPr>
        <w:t>7个工作日</w:t>
      </w:r>
      <w:r>
        <w:rPr>
          <w:rFonts w:ascii="Times New Roman"/>
          <w:color w:val="auto"/>
        </w:rPr>
        <w:t>内提出询问或疑问的，视同</w:t>
      </w:r>
      <w:r>
        <w:rPr>
          <w:rFonts w:hint="eastAsia" w:ascii="Times New Roman"/>
          <w:color w:val="auto"/>
        </w:rPr>
        <w:t>投标</w:t>
      </w:r>
      <w:r>
        <w:rPr>
          <w:rFonts w:ascii="Times New Roman"/>
          <w:color w:val="auto"/>
        </w:rPr>
        <w:t>供应商理解并接受本招标文件所有内容，并由此引起的投标损失自负。</w:t>
      </w:r>
    </w:p>
    <w:p w14:paraId="71B7375B">
      <w:pPr>
        <w:spacing w:line="480" w:lineRule="exact"/>
        <w:ind w:firstLine="480"/>
        <w:rPr>
          <w:rFonts w:ascii="Times New Roman"/>
          <w:color w:val="auto"/>
        </w:rPr>
      </w:pPr>
      <w:r>
        <w:rPr>
          <w:rFonts w:ascii="Times New Roman"/>
          <w:color w:val="auto"/>
        </w:rPr>
        <w:t>2</w:t>
      </w:r>
      <w:r>
        <w:rPr>
          <w:rFonts w:hint="eastAsia" w:ascii="Times New Roman"/>
          <w:color w:val="auto"/>
        </w:rPr>
        <w:t>.</w:t>
      </w:r>
      <w:r>
        <w:rPr>
          <w:rFonts w:ascii="Times New Roman"/>
          <w:color w:val="auto"/>
        </w:rPr>
        <w:t>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14:paraId="3AE747B5">
      <w:pPr>
        <w:spacing w:line="480" w:lineRule="exact"/>
        <w:ind w:firstLine="482"/>
        <w:rPr>
          <w:rFonts w:ascii="Times New Roman"/>
          <w:b/>
          <w:color w:val="auto"/>
        </w:rPr>
      </w:pPr>
      <w:r>
        <w:rPr>
          <w:rFonts w:ascii="Times New Roman"/>
          <w:b/>
          <w:color w:val="auto"/>
        </w:rPr>
        <w:t>二、招标文件的澄清、修改、答疑</w:t>
      </w:r>
    </w:p>
    <w:p w14:paraId="49B1551F">
      <w:pPr>
        <w:pStyle w:val="9"/>
        <w:spacing w:line="480" w:lineRule="exact"/>
        <w:ind w:left="0" w:firstLine="480"/>
        <w:rPr>
          <w:rFonts w:ascii="Times New Roman" w:eastAsia="宋体"/>
          <w:color w:val="auto"/>
          <w:sz w:val="24"/>
          <w:szCs w:val="24"/>
        </w:rPr>
      </w:pPr>
      <w:r>
        <w:rPr>
          <w:rFonts w:ascii="Times New Roman" w:eastAsia="宋体"/>
          <w:color w:val="auto"/>
          <w:sz w:val="24"/>
          <w:szCs w:val="24"/>
        </w:rPr>
        <w:t>1</w:t>
      </w:r>
      <w:r>
        <w:rPr>
          <w:rFonts w:hint="eastAsia" w:ascii="Times New Roman" w:eastAsia="宋体"/>
          <w:color w:val="auto"/>
          <w:sz w:val="24"/>
          <w:szCs w:val="24"/>
        </w:rPr>
        <w:t>.</w:t>
      </w:r>
      <w:r>
        <w:rPr>
          <w:rFonts w:ascii="Times New Roman" w:eastAsia="宋体"/>
          <w:color w:val="auto"/>
          <w:sz w:val="24"/>
          <w:szCs w:val="24"/>
        </w:rPr>
        <w:t>采购单位有权对发出的招标文件进行必要的澄清或修改。</w:t>
      </w:r>
    </w:p>
    <w:p w14:paraId="1F8C4EC3">
      <w:pPr>
        <w:pStyle w:val="9"/>
        <w:spacing w:line="480" w:lineRule="exact"/>
        <w:ind w:left="0" w:firstLine="480"/>
        <w:rPr>
          <w:rFonts w:ascii="Times New Roman" w:eastAsia="宋体"/>
          <w:color w:val="auto"/>
          <w:sz w:val="24"/>
          <w:szCs w:val="24"/>
        </w:rPr>
      </w:pPr>
      <w:r>
        <w:rPr>
          <w:rFonts w:ascii="Times New Roman" w:eastAsia="宋体"/>
          <w:color w:val="auto"/>
          <w:sz w:val="24"/>
          <w:szCs w:val="24"/>
        </w:rPr>
        <w:t>2</w:t>
      </w:r>
      <w:r>
        <w:rPr>
          <w:rFonts w:hint="eastAsia" w:ascii="Times New Roman" w:eastAsia="宋体"/>
          <w:color w:val="auto"/>
          <w:sz w:val="24"/>
          <w:szCs w:val="24"/>
        </w:rPr>
        <w:t>.</w:t>
      </w:r>
      <w:r>
        <w:rPr>
          <w:rFonts w:ascii="Times New Roman" w:eastAsia="宋体"/>
          <w:color w:val="auto"/>
          <w:sz w:val="24"/>
          <w:szCs w:val="24"/>
        </w:rPr>
        <w:t>采购单位可视情取消、延长相关时间。</w:t>
      </w:r>
    </w:p>
    <w:p w14:paraId="56EF1587">
      <w:pPr>
        <w:pStyle w:val="9"/>
        <w:spacing w:line="480" w:lineRule="exact"/>
        <w:ind w:left="0" w:firstLine="480"/>
        <w:rPr>
          <w:rFonts w:ascii="Times New Roman" w:eastAsia="宋体"/>
          <w:color w:val="auto"/>
          <w:sz w:val="24"/>
          <w:szCs w:val="24"/>
        </w:rPr>
      </w:pPr>
      <w:r>
        <w:rPr>
          <w:rFonts w:ascii="Times New Roman" w:eastAsia="宋体"/>
          <w:color w:val="auto"/>
          <w:sz w:val="24"/>
          <w:szCs w:val="24"/>
        </w:rPr>
        <w:t>3</w:t>
      </w:r>
      <w:r>
        <w:rPr>
          <w:rFonts w:hint="eastAsia" w:ascii="Times New Roman" w:eastAsia="宋体"/>
          <w:color w:val="auto"/>
          <w:sz w:val="24"/>
          <w:szCs w:val="24"/>
        </w:rPr>
        <w:t>.</w:t>
      </w:r>
      <w:r>
        <w:rPr>
          <w:rFonts w:ascii="Times New Roman" w:eastAsia="宋体"/>
          <w:color w:val="auto"/>
          <w:sz w:val="24"/>
          <w:szCs w:val="24"/>
        </w:rPr>
        <w:t>采购单位对招标文件的澄清、修改将构成招标文件的一部分，对投标供应商具有约束力。</w:t>
      </w:r>
    </w:p>
    <w:p w14:paraId="3BFAFD65">
      <w:pPr>
        <w:pStyle w:val="9"/>
        <w:spacing w:line="480" w:lineRule="exact"/>
        <w:ind w:left="0" w:firstLine="480"/>
        <w:rPr>
          <w:rFonts w:ascii="Times New Roman" w:eastAsia="宋体"/>
          <w:color w:val="auto"/>
          <w:sz w:val="24"/>
          <w:szCs w:val="24"/>
        </w:rPr>
      </w:pPr>
      <w:r>
        <w:rPr>
          <w:rFonts w:ascii="Times New Roman" w:eastAsia="宋体"/>
          <w:color w:val="auto"/>
          <w:sz w:val="24"/>
          <w:szCs w:val="24"/>
        </w:rPr>
        <w:t>4</w:t>
      </w:r>
      <w:r>
        <w:rPr>
          <w:rFonts w:hint="eastAsia" w:ascii="Times New Roman" w:eastAsia="宋体"/>
          <w:color w:val="auto"/>
          <w:sz w:val="24"/>
          <w:szCs w:val="24"/>
        </w:rPr>
        <w:t>.</w:t>
      </w:r>
      <w:r>
        <w:rPr>
          <w:rFonts w:ascii="Times New Roman" w:eastAsia="宋体"/>
          <w:color w:val="auto"/>
          <w:sz w:val="24"/>
          <w:szCs w:val="24"/>
        </w:rPr>
        <w:t>投标供应商由于对招标文件的任何推论和误解以及采购单位对有关问题的口头解释所造成的后果，均由投标供应商自负。</w:t>
      </w:r>
    </w:p>
    <w:p w14:paraId="38BB01C9">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5</w:t>
      </w:r>
      <w:r>
        <w:rPr>
          <w:rFonts w:hint="eastAsia" w:ascii="Times New Roman" w:eastAsia="宋体"/>
          <w:color w:val="auto"/>
          <w:sz w:val="24"/>
          <w:szCs w:val="24"/>
        </w:rPr>
        <w:t>.</w:t>
      </w:r>
      <w:r>
        <w:rPr>
          <w:rFonts w:ascii="Times New Roman" w:eastAsia="宋体"/>
          <w:color w:val="auto"/>
          <w:sz w:val="24"/>
          <w:szCs w:val="24"/>
        </w:rPr>
        <w:t>采购单位视情组织答疑会。</w:t>
      </w:r>
    </w:p>
    <w:p w14:paraId="6EA9CB7D">
      <w:pPr>
        <w:spacing w:after="120" w:line="480" w:lineRule="exact"/>
        <w:ind w:firstLine="562"/>
        <w:contextualSpacing/>
        <w:rPr>
          <w:rFonts w:ascii="Times New Roman"/>
          <w:b/>
          <w:bCs/>
          <w:color w:val="auto"/>
        </w:rPr>
      </w:pPr>
      <w:r>
        <w:rPr>
          <w:rFonts w:ascii="Times New Roman"/>
          <w:b/>
          <w:bCs/>
          <w:color w:val="auto"/>
          <w:lang w:val="zh-CN"/>
        </w:rPr>
        <w:t>三、投标文件的编写、递交、上传</w:t>
      </w:r>
    </w:p>
    <w:p w14:paraId="682E8DE8">
      <w:pPr>
        <w:spacing w:line="480" w:lineRule="exact"/>
        <w:ind w:right="210" w:firstLine="560"/>
        <w:rPr>
          <w:rFonts w:ascii="Times New Roman"/>
          <w:b/>
          <w:color w:val="auto"/>
        </w:rPr>
      </w:pPr>
      <w:r>
        <w:rPr>
          <w:rFonts w:ascii="Times New Roman"/>
          <w:b/>
          <w:color w:val="auto"/>
        </w:rPr>
        <w:t>（一）投标文件的编写</w:t>
      </w:r>
    </w:p>
    <w:p w14:paraId="00D34C43">
      <w:pPr>
        <w:spacing w:line="480" w:lineRule="exact"/>
        <w:ind w:firstLine="600"/>
        <w:contextualSpacing/>
        <w:rPr>
          <w:rFonts w:ascii="Times New Roman"/>
          <w:color w:val="auto"/>
        </w:rPr>
      </w:pPr>
      <w:r>
        <w:rPr>
          <w:rFonts w:hint="eastAsia" w:ascii="Times New Roman"/>
          <w:color w:val="auto"/>
        </w:rPr>
        <w:t>投标</w:t>
      </w:r>
      <w:r>
        <w:rPr>
          <w:rFonts w:ascii="Times New Roman"/>
          <w:color w:val="auto"/>
        </w:rPr>
        <w:t>供应商按“第七部分投标文件组成”要求编写投标文件。</w:t>
      </w:r>
    </w:p>
    <w:p w14:paraId="74B95C3A">
      <w:pPr>
        <w:spacing w:line="480" w:lineRule="exact"/>
        <w:ind w:firstLine="482"/>
        <w:contextualSpacing/>
        <w:rPr>
          <w:rFonts w:ascii="Times New Roman" w:eastAsia="仿宋_GB2312"/>
          <w:b/>
          <w:color w:val="auto"/>
        </w:rPr>
      </w:pPr>
      <w:r>
        <w:rPr>
          <w:rFonts w:ascii="Times New Roman"/>
          <w:b/>
          <w:color w:val="auto"/>
        </w:rPr>
        <w:t>（二）投标文件的递交</w:t>
      </w:r>
    </w:p>
    <w:p w14:paraId="3BE8687A">
      <w:pPr>
        <w:spacing w:line="480" w:lineRule="exact"/>
        <w:ind w:firstLine="600"/>
        <w:contextualSpacing/>
        <w:rPr>
          <w:rFonts w:ascii="Times New Roman"/>
          <w:color w:val="auto"/>
        </w:rPr>
      </w:pPr>
      <w:r>
        <w:rPr>
          <w:rFonts w:ascii="Times New Roman"/>
          <w:color w:val="auto"/>
        </w:rPr>
        <w:t>1</w:t>
      </w:r>
      <w:r>
        <w:rPr>
          <w:rFonts w:hint="eastAsia" w:ascii="Times New Roman"/>
          <w:color w:val="auto"/>
        </w:rPr>
        <w:t>.</w:t>
      </w:r>
      <w:r>
        <w:rPr>
          <w:rFonts w:ascii="Times New Roman"/>
          <w:color w:val="auto"/>
        </w:rPr>
        <w:t>投标文件三部分内容（资格审查文件、商务技术文件、报价文件）须分别单独密封，并牢固装订成册，不得相互混淆，文件自编目录并连续标注页码，不得将内容拆开。报价文件不得出现于其他投标文件中。</w:t>
      </w:r>
    </w:p>
    <w:p w14:paraId="27EB4572">
      <w:pPr>
        <w:spacing w:line="480" w:lineRule="exact"/>
        <w:ind w:firstLine="600"/>
        <w:contextualSpacing/>
        <w:rPr>
          <w:rFonts w:ascii="Times New Roman"/>
          <w:color w:val="auto"/>
        </w:rPr>
      </w:pPr>
      <w:r>
        <w:rPr>
          <w:rFonts w:ascii="Times New Roman"/>
          <w:color w:val="auto"/>
        </w:rPr>
        <w:t>2</w:t>
      </w:r>
      <w:r>
        <w:rPr>
          <w:rFonts w:hint="eastAsia" w:ascii="Times New Roman"/>
          <w:color w:val="auto"/>
        </w:rPr>
        <w:t>.</w:t>
      </w:r>
      <w:r>
        <w:rPr>
          <w:rFonts w:ascii="Times New Roman"/>
          <w:color w:val="auto"/>
        </w:rPr>
        <w:t>投标文件每一部分内容均须提供“一正、肆副”纸质投标文件，</w:t>
      </w:r>
      <w:r>
        <w:rPr>
          <w:rFonts w:hint="eastAsia" w:ascii="Times New Roman"/>
          <w:color w:val="auto"/>
        </w:rPr>
        <w:t>可</w:t>
      </w:r>
      <w:r>
        <w:rPr>
          <w:rFonts w:ascii="Times New Roman"/>
          <w:color w:val="auto"/>
        </w:rPr>
        <w:t>将正本、副本及图纸类等（如需提供图纸等其它资料的话）合并密封</w:t>
      </w:r>
      <w:r>
        <w:rPr>
          <w:rFonts w:hint="eastAsia" w:ascii="Times New Roman"/>
          <w:color w:val="auto"/>
        </w:rPr>
        <w:t>或分开密封</w:t>
      </w:r>
      <w:r>
        <w:rPr>
          <w:rFonts w:ascii="Times New Roman"/>
          <w:color w:val="auto"/>
        </w:rPr>
        <w:t>，统一装在一个密封袋或密封箱内（如有A3大小的图纸类，可单独密封）。</w:t>
      </w:r>
    </w:p>
    <w:p w14:paraId="12A87A8D">
      <w:pPr>
        <w:spacing w:line="480" w:lineRule="exact"/>
        <w:ind w:firstLine="600"/>
        <w:contextualSpacing/>
        <w:rPr>
          <w:rFonts w:ascii="Times New Roman"/>
          <w:color w:val="auto"/>
        </w:rPr>
      </w:pPr>
      <w:r>
        <w:rPr>
          <w:rFonts w:ascii="Times New Roman"/>
          <w:color w:val="auto"/>
        </w:rPr>
        <w:t>3</w:t>
      </w:r>
      <w:r>
        <w:rPr>
          <w:rFonts w:hint="eastAsia" w:ascii="Times New Roman"/>
          <w:color w:val="auto"/>
        </w:rPr>
        <w:t>.</w:t>
      </w:r>
      <w:r>
        <w:rPr>
          <w:rFonts w:ascii="Times New Roman"/>
          <w:color w:val="auto"/>
        </w:rPr>
        <w:t>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31CA59BA">
      <w:pPr>
        <w:spacing w:line="480" w:lineRule="exact"/>
        <w:ind w:firstLine="600"/>
        <w:contextualSpacing/>
        <w:rPr>
          <w:rFonts w:ascii="Times New Roman"/>
          <w:color w:val="auto"/>
        </w:rPr>
      </w:pPr>
      <w:r>
        <w:rPr>
          <w:rFonts w:ascii="Times New Roman"/>
          <w:color w:val="auto"/>
        </w:rPr>
        <w:t>4</w:t>
      </w:r>
      <w:r>
        <w:rPr>
          <w:rFonts w:hint="eastAsia" w:ascii="Times New Roman"/>
          <w:color w:val="auto"/>
        </w:rPr>
        <w:t>.</w:t>
      </w:r>
      <w:r>
        <w:rPr>
          <w:rFonts w:ascii="Times New Roman"/>
          <w:color w:val="auto"/>
        </w:rPr>
        <w:t>投标文件密封后应标明投标文件项目名称、边缝处加盖单位骑缝章或骑缝签字。</w:t>
      </w:r>
    </w:p>
    <w:p w14:paraId="200F977D">
      <w:pPr>
        <w:spacing w:line="480" w:lineRule="exact"/>
        <w:ind w:firstLine="600"/>
        <w:contextualSpacing/>
        <w:rPr>
          <w:rFonts w:ascii="Times New Roman"/>
          <w:color w:val="auto"/>
        </w:rPr>
      </w:pPr>
      <w:r>
        <w:rPr>
          <w:rFonts w:ascii="Times New Roman"/>
          <w:color w:val="auto"/>
        </w:rPr>
        <w:t>5</w:t>
      </w:r>
      <w:r>
        <w:rPr>
          <w:rFonts w:hint="eastAsia" w:ascii="Times New Roman"/>
          <w:color w:val="auto"/>
        </w:rPr>
        <w:t>.</w:t>
      </w:r>
      <w:r>
        <w:rPr>
          <w:rFonts w:ascii="Times New Roman"/>
          <w:color w:val="auto"/>
        </w:rPr>
        <w:t>递交时间：</w:t>
      </w:r>
      <w:r>
        <w:rPr>
          <w:rFonts w:hint="eastAsia" w:ascii="Times New Roman"/>
          <w:color w:val="auto"/>
        </w:rPr>
        <w:t>投标</w:t>
      </w:r>
      <w:r>
        <w:rPr>
          <w:rFonts w:ascii="Times New Roman"/>
          <w:color w:val="auto"/>
        </w:rPr>
        <w:t>供应商须在规定的投标文件接收截止时间前送达指定地点。</w:t>
      </w:r>
    </w:p>
    <w:p w14:paraId="45501DA2">
      <w:pPr>
        <w:spacing w:line="480" w:lineRule="exact"/>
        <w:ind w:firstLine="602"/>
        <w:contextualSpacing/>
        <w:rPr>
          <w:rFonts w:ascii="Times New Roman"/>
          <w:b/>
          <w:color w:val="auto"/>
        </w:rPr>
      </w:pPr>
      <w:r>
        <w:rPr>
          <w:rFonts w:ascii="Times New Roman"/>
          <w:b/>
          <w:color w:val="auto"/>
        </w:rPr>
        <w:t>友情提醒：代理机构将拒绝接收未按照招标文件要求密封的投标文件，拒绝接收在投标文件接收截止时间后递交的投标文件。如果</w:t>
      </w:r>
      <w:r>
        <w:rPr>
          <w:rFonts w:hint="eastAsia" w:ascii="Times New Roman"/>
          <w:b/>
          <w:color w:val="auto"/>
        </w:rPr>
        <w:t>投标</w:t>
      </w:r>
      <w:r>
        <w:rPr>
          <w:rFonts w:ascii="Times New Roman"/>
          <w:b/>
          <w:color w:val="auto"/>
        </w:rPr>
        <w:t>供应商无故不到现场递交纸质投标文件或者故意迟到，影响开评标活动正常进行的，根据《江苏省政府采购信用管理暂行办法》第九条的规定，将被列作一般失信行为。</w:t>
      </w:r>
    </w:p>
    <w:p w14:paraId="404183B8">
      <w:pPr>
        <w:spacing w:line="460" w:lineRule="exact"/>
        <w:ind w:firstLine="482"/>
        <w:outlineLvl w:val="1"/>
        <w:rPr>
          <w:rFonts w:ascii="Times New Roman"/>
          <w:b/>
          <w:bCs/>
          <w:color w:val="auto"/>
        </w:rPr>
      </w:pPr>
      <w:r>
        <w:rPr>
          <w:rFonts w:ascii="Times New Roman"/>
          <w:b/>
          <w:bCs/>
          <w:color w:val="auto"/>
        </w:rPr>
        <w:t>四、投标文件的有效期</w:t>
      </w:r>
    </w:p>
    <w:p w14:paraId="110065C9">
      <w:pPr>
        <w:spacing w:line="460" w:lineRule="exact"/>
        <w:ind w:firstLine="480"/>
        <w:rPr>
          <w:rFonts w:ascii="Times New Roman"/>
          <w:color w:val="auto"/>
        </w:rPr>
      </w:pPr>
      <w:r>
        <w:rPr>
          <w:rFonts w:ascii="Times New Roman"/>
          <w:color w:val="auto"/>
        </w:rPr>
        <w:t>1</w:t>
      </w:r>
      <w:r>
        <w:rPr>
          <w:rFonts w:hint="eastAsia" w:ascii="Times New Roman"/>
          <w:color w:val="auto"/>
        </w:rPr>
        <w:t>.</w:t>
      </w:r>
      <w:r>
        <w:rPr>
          <w:rFonts w:ascii="Times New Roman"/>
          <w:color w:val="auto"/>
        </w:rPr>
        <w:t>从投标文件接收截止之日算起，</w:t>
      </w:r>
      <w:r>
        <w:rPr>
          <w:rFonts w:hint="eastAsia" w:ascii="Times New Roman"/>
          <w:b/>
          <w:color w:val="auto"/>
          <w:u w:val="single"/>
        </w:rPr>
        <w:t>45</w:t>
      </w:r>
      <w:r>
        <w:rPr>
          <w:rFonts w:ascii="Times New Roman"/>
          <w:color w:val="auto"/>
        </w:rPr>
        <w:t>个“日历天”内投标书应保持有效。有效期短于这个规定期限的，投标将被拒绝。</w:t>
      </w:r>
    </w:p>
    <w:p w14:paraId="04A4E571">
      <w:pPr>
        <w:spacing w:line="460" w:lineRule="exact"/>
        <w:ind w:firstLine="470"/>
        <w:outlineLvl w:val="1"/>
        <w:rPr>
          <w:rFonts w:ascii="Times New Roman"/>
          <w:b/>
          <w:color w:val="auto"/>
        </w:rPr>
      </w:pPr>
      <w:r>
        <w:rPr>
          <w:rFonts w:ascii="Times New Roman"/>
          <w:color w:val="auto"/>
        </w:rPr>
        <w:t>2</w:t>
      </w:r>
      <w:r>
        <w:rPr>
          <w:rFonts w:hint="eastAsia" w:ascii="Times New Roman"/>
          <w:color w:val="auto"/>
        </w:rPr>
        <w:t>.</w:t>
      </w:r>
      <w:r>
        <w:rPr>
          <w:rFonts w:ascii="Times New Roman"/>
          <w:color w:val="auto"/>
        </w:rPr>
        <w:t>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6EBE14F1">
      <w:pPr>
        <w:spacing w:line="480" w:lineRule="exact"/>
        <w:ind w:firstLine="482"/>
        <w:contextualSpacing/>
        <w:rPr>
          <w:rFonts w:ascii="Times New Roman"/>
          <w:b/>
          <w:color w:val="auto"/>
        </w:rPr>
      </w:pPr>
      <w:r>
        <w:rPr>
          <w:rFonts w:ascii="Times New Roman"/>
          <w:b/>
          <w:color w:val="auto"/>
        </w:rPr>
        <w:t>五、投标报价</w:t>
      </w:r>
    </w:p>
    <w:p w14:paraId="0F54507D">
      <w:pPr>
        <w:pStyle w:val="9"/>
        <w:spacing w:line="480" w:lineRule="exact"/>
        <w:ind w:left="0" w:firstLine="480"/>
        <w:contextualSpacing/>
        <w:rPr>
          <w:rFonts w:ascii="Times New Roman" w:eastAsia="宋体"/>
          <w:b/>
          <w:color w:val="auto"/>
          <w:sz w:val="24"/>
          <w:szCs w:val="24"/>
        </w:rPr>
      </w:pPr>
      <w:r>
        <w:rPr>
          <w:rFonts w:ascii="Times New Roman" w:eastAsia="宋体"/>
          <w:color w:val="auto"/>
          <w:sz w:val="24"/>
          <w:szCs w:val="24"/>
        </w:rPr>
        <w:t>一个标的（段）只允许一个报价，不接受任何有选择性的报价。</w:t>
      </w:r>
    </w:p>
    <w:p w14:paraId="1E80E3F2">
      <w:pPr>
        <w:spacing w:line="480" w:lineRule="exact"/>
        <w:ind w:firstLine="482"/>
        <w:rPr>
          <w:rFonts w:ascii="Times New Roman"/>
          <w:color w:val="auto"/>
        </w:rPr>
      </w:pPr>
      <w:r>
        <w:rPr>
          <w:rFonts w:ascii="Times New Roman"/>
          <w:b/>
          <w:bCs/>
          <w:color w:val="auto"/>
        </w:rPr>
        <w:t>六、</w:t>
      </w:r>
      <w:r>
        <w:rPr>
          <w:rFonts w:ascii="Times New Roman"/>
          <w:b/>
          <w:color w:val="auto"/>
        </w:rPr>
        <w:t>投标</w:t>
      </w:r>
      <w:r>
        <w:rPr>
          <w:rFonts w:ascii="Times New Roman"/>
          <w:b/>
          <w:bCs/>
          <w:color w:val="auto"/>
        </w:rPr>
        <w:t>费用</w:t>
      </w:r>
    </w:p>
    <w:p w14:paraId="24862FC7">
      <w:pPr>
        <w:spacing w:line="460" w:lineRule="exact"/>
        <w:ind w:firstLine="470"/>
        <w:outlineLvl w:val="1"/>
        <w:rPr>
          <w:rFonts w:ascii="Times New Roman"/>
          <w:color w:val="auto"/>
        </w:rPr>
      </w:pPr>
      <w:r>
        <w:rPr>
          <w:rFonts w:ascii="Times New Roman"/>
          <w:color w:val="auto"/>
        </w:rPr>
        <w:t>1</w:t>
      </w:r>
      <w:r>
        <w:rPr>
          <w:rFonts w:hint="eastAsia" w:ascii="Times New Roman"/>
          <w:color w:val="auto"/>
        </w:rPr>
        <w:t>.</w:t>
      </w:r>
      <w:r>
        <w:rPr>
          <w:rFonts w:ascii="Times New Roman"/>
          <w:color w:val="auto"/>
        </w:rPr>
        <w:t>投标供应商承担参与投标可能发生的全部费用，采购单位在任何情况下均无义务和责任承担这些费用。</w:t>
      </w:r>
    </w:p>
    <w:p w14:paraId="28EF14A7">
      <w:pPr>
        <w:spacing w:line="460" w:lineRule="exact"/>
        <w:ind w:firstLine="720" w:firstLineChars="300"/>
        <w:outlineLvl w:val="1"/>
        <w:rPr>
          <w:rFonts w:ascii="Times New Roman"/>
          <w:color w:val="auto"/>
        </w:rPr>
      </w:pPr>
      <w:r>
        <w:rPr>
          <w:rFonts w:hint="eastAsia" w:ascii="Times New Roman"/>
          <w:color w:val="auto"/>
        </w:rPr>
        <w:t>2.</w:t>
      </w:r>
      <w:r>
        <w:rPr>
          <w:rFonts w:ascii="Times New Roman"/>
          <w:color w:val="auto"/>
        </w:rPr>
        <w:t>招标代理</w:t>
      </w:r>
      <w:r>
        <w:rPr>
          <w:rFonts w:hint="eastAsia" w:ascii="Times New Roman"/>
          <w:color w:val="auto"/>
        </w:rPr>
        <w:t>及专家评审费</w:t>
      </w:r>
      <w:r>
        <w:rPr>
          <w:rFonts w:ascii="Times New Roman"/>
          <w:color w:val="auto"/>
        </w:rPr>
        <w:t>：</w:t>
      </w:r>
      <w:r>
        <w:rPr>
          <w:rFonts w:hint="eastAsia" w:ascii="Times New Roman"/>
          <w:color w:val="auto"/>
        </w:rPr>
        <w:t>中标人应在领取中标通知书时向招标代理人一次性支付代理费</w:t>
      </w:r>
      <w:r>
        <w:rPr>
          <w:rFonts w:hint="eastAsia" w:ascii="Times New Roman"/>
          <w:color w:val="auto"/>
          <w:lang w:val="en-US" w:eastAsia="zh-CN"/>
        </w:rPr>
        <w:t>2000</w:t>
      </w:r>
      <w:r>
        <w:rPr>
          <w:rFonts w:hint="eastAsia" w:ascii="Times New Roman"/>
          <w:color w:val="auto"/>
        </w:rPr>
        <w:t>元及评标费（按实收取），投标人在报价时一并考虑（不单列）。</w:t>
      </w:r>
    </w:p>
    <w:p w14:paraId="290EBEF2">
      <w:pPr>
        <w:spacing w:line="440" w:lineRule="exact"/>
        <w:ind w:firstLine="482"/>
        <w:outlineLvl w:val="1"/>
        <w:rPr>
          <w:rFonts w:ascii="Times New Roman"/>
          <w:b/>
          <w:bCs/>
          <w:color w:val="auto"/>
          <w:lang w:val="zh-CN"/>
        </w:rPr>
      </w:pPr>
      <w:r>
        <w:rPr>
          <w:rFonts w:ascii="Times New Roman"/>
          <w:b/>
          <w:bCs/>
          <w:color w:val="auto"/>
          <w:lang w:val="zh-CN"/>
        </w:rPr>
        <w:t>七、履约保证金</w:t>
      </w:r>
    </w:p>
    <w:p w14:paraId="70FE195A">
      <w:pPr>
        <w:snapToGrid w:val="0"/>
        <w:spacing w:line="480" w:lineRule="exact"/>
        <w:ind w:firstLine="480" w:firstLineChars="200"/>
        <w:rPr>
          <w:rFonts w:ascii="Times New Roman"/>
          <w:color w:val="auto"/>
        </w:rPr>
      </w:pPr>
      <w:r>
        <w:rPr>
          <w:rFonts w:hint="eastAsia" w:ascii="Times New Roman"/>
          <w:color w:val="auto"/>
        </w:rPr>
        <w:t>本项目中标后的履约保证金为项目中标价的</w:t>
      </w:r>
      <w:r>
        <w:rPr>
          <w:rFonts w:hint="eastAsia" w:ascii="Times New Roman"/>
          <w:color w:val="auto"/>
          <w:lang w:val="en-US" w:eastAsia="zh-CN"/>
        </w:rPr>
        <w:t>10</w:t>
      </w:r>
      <w:r>
        <w:rPr>
          <w:rFonts w:hint="eastAsia" w:ascii="Times New Roman"/>
          <w:color w:val="auto"/>
        </w:rPr>
        <w:t>%，中标供应商的履约保证金须在中标通知书发出之日起至合同签订前汇入采购单位账户（应当以数字人民币、支票、汇票或者金融机构、担保机构出具的保函等非现金形式提交），中标供应商凭中标通知书与采购单位签订合同。超期或未有协商，则视为自动放弃中标资格。</w:t>
      </w:r>
    </w:p>
    <w:p w14:paraId="66C65A1F">
      <w:pPr>
        <w:snapToGrid w:val="0"/>
        <w:spacing w:line="480" w:lineRule="exact"/>
        <w:ind w:firstLine="480" w:firstLineChars="200"/>
        <w:rPr>
          <w:rFonts w:ascii="Times New Roman"/>
          <w:color w:val="auto"/>
        </w:rPr>
      </w:pPr>
      <w:r>
        <w:rPr>
          <w:rFonts w:hint="eastAsia" w:ascii="Times New Roman"/>
          <w:color w:val="auto"/>
        </w:rPr>
        <w:t>中标供应商全部履约合同义务，经采购单位验收合格无质量、进度等问题的，采购人在验收合格后一次性退还履约保证金，发生以下情况的，履约保证金不予退还或部分退还：</w:t>
      </w:r>
    </w:p>
    <w:p w14:paraId="3F957EA9">
      <w:pPr>
        <w:snapToGrid w:val="0"/>
        <w:spacing w:line="480" w:lineRule="exact"/>
        <w:ind w:firstLine="480" w:firstLineChars="200"/>
        <w:rPr>
          <w:rFonts w:ascii="Times New Roman"/>
          <w:color w:val="auto"/>
        </w:rPr>
      </w:pPr>
      <w:r>
        <w:rPr>
          <w:rFonts w:hint="eastAsia" w:ascii="Times New Roman"/>
          <w:color w:val="auto"/>
        </w:rPr>
        <w:t>a.签订合同后，中标供应商不履行合同义务的，采购单位有权全额扣除履约保证金，全额不予退还，同时采购单位亦有权终止合同，中标供应商还须承担相应的法律赔偿责任。</w:t>
      </w:r>
    </w:p>
    <w:p w14:paraId="5A1F0D19">
      <w:pPr>
        <w:snapToGrid w:val="0"/>
        <w:spacing w:line="480" w:lineRule="exact"/>
        <w:ind w:firstLine="480" w:firstLineChars="200"/>
        <w:rPr>
          <w:rFonts w:ascii="Times New Roman"/>
          <w:color w:val="auto"/>
        </w:rPr>
      </w:pPr>
      <w:r>
        <w:rPr>
          <w:rFonts w:hint="eastAsia" w:ascii="Times New Roman"/>
          <w:color w:val="auto"/>
        </w:rPr>
        <w:t>b. 中标供应商在履约过程中发生违约行为，给采购单位造成损失的，采购单位有权在中标供应商缴纳的履约保证金中予以扣款，以弥补采购单位经济损失，不足的部分中标供应商另外补齐。</w:t>
      </w:r>
    </w:p>
    <w:p w14:paraId="65F2CA6E">
      <w:pPr>
        <w:spacing w:line="480" w:lineRule="exact"/>
        <w:ind w:firstLine="482"/>
        <w:contextualSpacing/>
        <w:rPr>
          <w:rFonts w:ascii="Times New Roman"/>
          <w:b/>
          <w:bCs/>
          <w:color w:val="auto"/>
        </w:rPr>
      </w:pPr>
      <w:r>
        <w:rPr>
          <w:rFonts w:ascii="Times New Roman"/>
          <w:b/>
          <w:bCs/>
          <w:color w:val="auto"/>
        </w:rPr>
        <w:t>八、相关提示</w:t>
      </w:r>
    </w:p>
    <w:p w14:paraId="7112205F">
      <w:pPr>
        <w:spacing w:line="480" w:lineRule="exact"/>
        <w:ind w:firstLine="480"/>
        <w:contextualSpacing/>
        <w:rPr>
          <w:color w:val="auto"/>
        </w:rPr>
      </w:pPr>
      <w:r>
        <w:rPr>
          <w:rFonts w:hint="eastAsia" w:ascii="Times New Roman"/>
          <w:color w:val="auto"/>
        </w:rPr>
        <w:t>无</w:t>
      </w:r>
      <w:r>
        <w:rPr>
          <w:rFonts w:hint="eastAsia"/>
          <w:color w:val="auto"/>
        </w:rPr>
        <w:t>。</w:t>
      </w:r>
    </w:p>
    <w:p w14:paraId="09D68E71">
      <w:pPr>
        <w:spacing w:line="480" w:lineRule="exact"/>
        <w:ind w:firstLine="555"/>
        <w:contextualSpacing/>
        <w:jc w:val="center"/>
        <w:rPr>
          <w:rFonts w:ascii="Times New Roman"/>
          <w:color w:val="auto"/>
          <w:u w:val="single"/>
        </w:rPr>
        <w:sectPr>
          <w:footerReference r:id="rId3" w:type="default"/>
          <w:pgSz w:w="11906" w:h="16838"/>
          <w:pgMar w:top="1418" w:right="1474" w:bottom="1418" w:left="1474" w:header="851" w:footer="907" w:gutter="0"/>
          <w:cols w:space="720" w:num="1"/>
          <w:docGrid w:linePitch="360" w:charSpace="0"/>
        </w:sectPr>
      </w:pPr>
    </w:p>
    <w:p w14:paraId="7B9414C5">
      <w:pPr>
        <w:spacing w:line="480" w:lineRule="exact"/>
        <w:ind w:firstLine="555"/>
        <w:contextualSpacing/>
        <w:jc w:val="center"/>
        <w:rPr>
          <w:rFonts w:ascii="Times New Roman"/>
          <w:color w:val="auto"/>
          <w:sz w:val="28"/>
          <w:szCs w:val="28"/>
          <w:u w:val="single"/>
        </w:rPr>
      </w:pPr>
      <w:r>
        <w:rPr>
          <w:rFonts w:ascii="Times New Roman"/>
          <w:b/>
          <w:bCs/>
          <w:color w:val="auto"/>
          <w:sz w:val="36"/>
          <w:szCs w:val="36"/>
        </w:rPr>
        <w:t>第三部分项目需求说明</w:t>
      </w:r>
      <w:bookmarkStart w:id="3" w:name="OLE_LINK4"/>
      <w:bookmarkStart w:id="4" w:name="OLE_LINK3"/>
    </w:p>
    <w:bookmarkEnd w:id="3"/>
    <w:bookmarkEnd w:id="4"/>
    <w:p w14:paraId="10B22850">
      <w:pPr>
        <w:spacing w:line="480" w:lineRule="exact"/>
        <w:ind w:firstLine="482" w:firstLineChars="200"/>
        <w:outlineLvl w:val="1"/>
        <w:rPr>
          <w:rFonts w:hAnsi="宋体" w:cs="宋体"/>
          <w:color w:val="auto"/>
        </w:rPr>
      </w:pPr>
      <w:bookmarkStart w:id="5" w:name="OLE_LINK58"/>
      <w:bookmarkStart w:id="6" w:name="OLE_LINK59"/>
      <w:r>
        <w:rPr>
          <w:rFonts w:hint="eastAsia" w:hAnsi="宋体" w:cs="宋体"/>
          <w:b/>
          <w:bCs/>
          <w:color w:val="auto"/>
        </w:rPr>
        <w:t>一、项目概况</w:t>
      </w:r>
    </w:p>
    <w:p w14:paraId="7EA1E222">
      <w:pPr>
        <w:spacing w:line="480" w:lineRule="exact"/>
        <w:rPr>
          <w:rFonts w:hAnsi="宋体"/>
          <w:color w:val="auto"/>
        </w:rPr>
      </w:pPr>
      <w:r>
        <w:rPr>
          <w:rFonts w:hint="eastAsia" w:hAnsi="宋体"/>
          <w:color w:val="auto"/>
        </w:rPr>
        <w:t xml:space="preserve">    开展农村集体经济组织负责人任期和离任审计工作，是对农村基层干部监督管理工作的一个重要环节，也是保障村级组织换届工作平稳有序推进的重要举措。审计对象为行使农村集体经济组织、社区居委会财务审批权及参与经济活动决策的涉农社区“两委一社”成员。</w:t>
      </w:r>
    </w:p>
    <w:p w14:paraId="42715CC9">
      <w:pPr>
        <w:spacing w:line="480" w:lineRule="exact"/>
        <w:rPr>
          <w:rFonts w:hAnsi="宋体"/>
          <w:b/>
          <w:color w:val="auto"/>
        </w:rPr>
      </w:pPr>
      <w:r>
        <w:rPr>
          <w:rFonts w:hint="eastAsia" w:hAnsi="宋体"/>
          <w:b/>
          <w:color w:val="auto"/>
        </w:rPr>
        <w:t>二、审计依据</w:t>
      </w:r>
    </w:p>
    <w:p w14:paraId="7C979826">
      <w:pPr>
        <w:spacing w:line="480" w:lineRule="exact"/>
        <w:rPr>
          <w:rFonts w:hAnsi="宋体"/>
          <w:color w:val="auto"/>
        </w:rPr>
      </w:pPr>
      <w:r>
        <w:rPr>
          <w:rFonts w:hint="eastAsia" w:hAnsi="宋体"/>
          <w:color w:val="auto"/>
        </w:rPr>
        <w:t xml:space="preserve">    中央、省、市、区相关农经审计工作的职能规定和要求。</w:t>
      </w:r>
    </w:p>
    <w:p w14:paraId="67ED6CF4">
      <w:pPr>
        <w:numPr>
          <w:ilvl w:val="0"/>
          <w:numId w:val="1"/>
        </w:numPr>
        <w:snapToGrid w:val="0"/>
        <w:spacing w:line="420" w:lineRule="exact"/>
        <w:ind w:firstLine="482" w:firstLineChars="200"/>
        <w:outlineLvl w:val="1"/>
        <w:rPr>
          <w:rFonts w:hint="eastAsia" w:hAnsi="宋体"/>
          <w:b/>
          <w:bCs/>
          <w:color w:val="auto"/>
        </w:rPr>
      </w:pPr>
      <w:r>
        <w:rPr>
          <w:rFonts w:hint="eastAsia" w:hAnsi="宋体"/>
          <w:b/>
          <w:bCs/>
          <w:color w:val="auto"/>
        </w:rPr>
        <w:t>项目需求及审计内容</w:t>
      </w:r>
      <w:bookmarkStart w:id="7" w:name="_Hlk42533859"/>
    </w:p>
    <w:bookmarkEnd w:id="7"/>
    <w:p w14:paraId="5A19DA6C">
      <w:pPr>
        <w:spacing w:before="108" w:line="223" w:lineRule="auto"/>
        <w:ind w:left="6526"/>
        <w:outlineLvl w:val="0"/>
        <w:rPr>
          <w:rFonts w:ascii="宋体" w:hAnsi="宋体" w:eastAsia="宋体" w:cs="宋体"/>
          <w:color w:val="auto"/>
          <w:sz w:val="33"/>
          <w:szCs w:val="33"/>
        </w:rPr>
      </w:pPr>
      <w:r>
        <w:rPr>
          <w:rFonts w:ascii="宋体" w:hAnsi="宋体" w:eastAsia="宋体" w:cs="宋体"/>
          <w:color w:val="auto"/>
          <w:sz w:val="33"/>
          <w:szCs w:val="33"/>
        </w:rPr>
        <w:t>审计时间表</w:t>
      </w:r>
    </w:p>
    <w:p w14:paraId="6C59B119">
      <w:pPr>
        <w:spacing w:line="32" w:lineRule="exact"/>
        <w:rPr>
          <w:color w:val="auto"/>
        </w:rPr>
      </w:pPr>
    </w:p>
    <w:tbl>
      <w:tblPr>
        <w:tblStyle w:val="300"/>
        <w:tblW w:w="148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7"/>
        <w:gridCol w:w="3334"/>
        <w:gridCol w:w="3395"/>
        <w:gridCol w:w="3192"/>
        <w:gridCol w:w="2249"/>
      </w:tblGrid>
      <w:tr w14:paraId="04D2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2727" w:type="dxa"/>
            <w:tcBorders>
              <w:tl2br w:val="single" w:color="000000" w:sz="6" w:space="0"/>
            </w:tcBorders>
            <w:vAlign w:val="top"/>
          </w:tcPr>
          <w:p w14:paraId="03BE135F">
            <w:pPr>
              <w:pStyle w:val="299"/>
              <w:spacing w:before="249" w:line="221" w:lineRule="auto"/>
              <w:ind w:right="14"/>
              <w:jc w:val="right"/>
              <w:rPr>
                <w:color w:val="auto"/>
              </w:rPr>
            </w:pPr>
            <w:r>
              <w:rPr>
                <w:color w:val="auto"/>
                <w:spacing w:val="-4"/>
              </w:rPr>
              <w:t>社区</w:t>
            </w:r>
            <w:r>
              <w:rPr>
                <w:color w:val="auto"/>
                <w:spacing w:val="2"/>
              </w:rPr>
              <w:t xml:space="preserve">            </w:t>
            </w:r>
            <w:r>
              <w:rPr>
                <w:color w:val="auto"/>
                <w:spacing w:val="-4"/>
              </w:rPr>
              <w:t>审计时段</w:t>
            </w:r>
          </w:p>
        </w:tc>
        <w:tc>
          <w:tcPr>
            <w:tcW w:w="3334" w:type="dxa"/>
            <w:vAlign w:val="top"/>
          </w:tcPr>
          <w:p w14:paraId="58382E27">
            <w:pPr>
              <w:pStyle w:val="299"/>
              <w:spacing w:before="249" w:line="221" w:lineRule="auto"/>
              <w:ind w:left="81"/>
              <w:rPr>
                <w:color w:val="auto"/>
              </w:rPr>
            </w:pPr>
            <w:r>
              <w:rPr>
                <w:color w:val="auto"/>
              </w:rPr>
              <w:t>2020年10月以前追溯时间（离任审计用）</w:t>
            </w:r>
          </w:p>
        </w:tc>
        <w:tc>
          <w:tcPr>
            <w:tcW w:w="6587" w:type="dxa"/>
            <w:gridSpan w:val="2"/>
            <w:vAlign w:val="top"/>
          </w:tcPr>
          <w:p w14:paraId="759FA7BE">
            <w:pPr>
              <w:pStyle w:val="299"/>
              <w:spacing w:before="249" w:line="221" w:lineRule="auto"/>
              <w:ind w:left="1371"/>
              <w:rPr>
                <w:color w:val="auto"/>
              </w:rPr>
            </w:pPr>
            <w:r>
              <w:rPr>
                <w:color w:val="auto"/>
              </w:rPr>
              <w:t>2020年10月-2025年9月（届满审计用）</w:t>
            </w:r>
          </w:p>
        </w:tc>
        <w:tc>
          <w:tcPr>
            <w:tcW w:w="2249" w:type="dxa"/>
            <w:vAlign w:val="top"/>
          </w:tcPr>
          <w:p w14:paraId="30AABCFC">
            <w:pPr>
              <w:pStyle w:val="299"/>
              <w:spacing w:before="249" w:line="219" w:lineRule="auto"/>
              <w:ind w:left="416"/>
              <w:rPr>
                <w:color w:val="auto"/>
              </w:rPr>
            </w:pPr>
            <w:r>
              <w:rPr>
                <w:color w:val="auto"/>
                <w:spacing w:val="-2"/>
              </w:rPr>
              <w:t>审计报告份数</w:t>
            </w:r>
          </w:p>
        </w:tc>
      </w:tr>
      <w:tr w14:paraId="19A9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727" w:type="dxa"/>
            <w:vAlign w:val="top"/>
          </w:tcPr>
          <w:p w14:paraId="21375B5D">
            <w:pPr>
              <w:pStyle w:val="299"/>
              <w:spacing w:before="130" w:line="222" w:lineRule="auto"/>
              <w:ind w:left="1171"/>
              <w:rPr>
                <w:color w:val="auto"/>
              </w:rPr>
            </w:pPr>
            <w:r>
              <w:rPr>
                <w:color w:val="auto"/>
                <w:spacing w:val="-4"/>
              </w:rPr>
              <w:t>厂北</w:t>
            </w:r>
          </w:p>
        </w:tc>
        <w:tc>
          <w:tcPr>
            <w:tcW w:w="3334" w:type="dxa"/>
            <w:vAlign w:val="top"/>
          </w:tcPr>
          <w:p w14:paraId="7C007596">
            <w:pPr>
              <w:rPr>
                <w:rFonts w:ascii="Arial"/>
                <w:color w:val="auto"/>
                <w:sz w:val="21"/>
              </w:rPr>
            </w:pPr>
          </w:p>
        </w:tc>
        <w:tc>
          <w:tcPr>
            <w:tcW w:w="3395" w:type="dxa"/>
            <w:vAlign w:val="top"/>
          </w:tcPr>
          <w:p w14:paraId="4BB922C3">
            <w:pPr>
              <w:pStyle w:val="299"/>
              <w:spacing w:before="131" w:line="221" w:lineRule="auto"/>
              <w:ind w:left="34"/>
              <w:rPr>
                <w:color w:val="auto"/>
              </w:rPr>
            </w:pPr>
            <w:r>
              <w:rPr>
                <w:color w:val="auto"/>
              </w:rPr>
              <w:t>2020年10月-2022年6月 离任审计</w:t>
            </w:r>
          </w:p>
        </w:tc>
        <w:tc>
          <w:tcPr>
            <w:tcW w:w="3192" w:type="dxa"/>
            <w:vAlign w:val="top"/>
          </w:tcPr>
          <w:p w14:paraId="77BE9900">
            <w:pPr>
              <w:pStyle w:val="299"/>
              <w:spacing w:before="131" w:line="221" w:lineRule="auto"/>
              <w:ind w:left="40"/>
              <w:rPr>
                <w:color w:val="auto"/>
              </w:rPr>
            </w:pPr>
            <w:r>
              <w:rPr>
                <w:color w:val="auto"/>
              </w:rPr>
              <w:t>2022年7月-2025年3月 离任审计</w:t>
            </w:r>
          </w:p>
        </w:tc>
        <w:tc>
          <w:tcPr>
            <w:tcW w:w="2249" w:type="dxa"/>
            <w:vAlign w:val="top"/>
          </w:tcPr>
          <w:p w14:paraId="71B32663">
            <w:pPr>
              <w:pStyle w:val="299"/>
              <w:spacing w:before="131" w:line="221" w:lineRule="auto"/>
              <w:ind w:left="207"/>
              <w:rPr>
                <w:color w:val="auto"/>
              </w:rPr>
            </w:pPr>
            <w:r>
              <w:rPr>
                <w:color w:val="auto"/>
              </w:rPr>
              <w:t>离任2份，届满1份</w:t>
            </w:r>
          </w:p>
        </w:tc>
      </w:tr>
      <w:tr w14:paraId="7EAD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727" w:type="dxa"/>
            <w:vAlign w:val="top"/>
          </w:tcPr>
          <w:p w14:paraId="66F4569D">
            <w:pPr>
              <w:pStyle w:val="299"/>
              <w:spacing w:before="190" w:line="220" w:lineRule="auto"/>
              <w:ind w:left="1069"/>
              <w:rPr>
                <w:color w:val="auto"/>
              </w:rPr>
            </w:pPr>
            <w:r>
              <w:rPr>
                <w:color w:val="auto"/>
                <w:spacing w:val="-2"/>
              </w:rPr>
              <w:t>光明村</w:t>
            </w:r>
          </w:p>
        </w:tc>
        <w:tc>
          <w:tcPr>
            <w:tcW w:w="3334" w:type="dxa"/>
            <w:vAlign w:val="top"/>
          </w:tcPr>
          <w:p w14:paraId="75116AB0">
            <w:pPr>
              <w:pStyle w:val="299"/>
              <w:spacing w:before="190" w:line="221" w:lineRule="auto"/>
              <w:ind w:left="30"/>
              <w:rPr>
                <w:color w:val="auto"/>
              </w:rPr>
            </w:pPr>
            <w:r>
              <w:rPr>
                <w:color w:val="auto"/>
              </w:rPr>
              <w:t>2011年4月-2020年10月 离任审计</w:t>
            </w:r>
          </w:p>
        </w:tc>
        <w:tc>
          <w:tcPr>
            <w:tcW w:w="3395" w:type="dxa"/>
            <w:vAlign w:val="top"/>
          </w:tcPr>
          <w:p w14:paraId="74E2C422">
            <w:pPr>
              <w:pStyle w:val="299"/>
              <w:spacing w:before="190" w:line="221" w:lineRule="auto"/>
              <w:ind w:left="34"/>
              <w:rPr>
                <w:color w:val="auto"/>
              </w:rPr>
            </w:pPr>
            <w:r>
              <w:rPr>
                <w:color w:val="auto"/>
              </w:rPr>
              <w:t>2020年10月-2025年2月 离任审计</w:t>
            </w:r>
          </w:p>
        </w:tc>
        <w:tc>
          <w:tcPr>
            <w:tcW w:w="3192" w:type="dxa"/>
            <w:vAlign w:val="top"/>
          </w:tcPr>
          <w:p w14:paraId="380CDBDF">
            <w:pPr>
              <w:rPr>
                <w:rFonts w:ascii="Arial"/>
                <w:color w:val="auto"/>
                <w:sz w:val="21"/>
              </w:rPr>
            </w:pPr>
          </w:p>
        </w:tc>
        <w:tc>
          <w:tcPr>
            <w:tcW w:w="2249" w:type="dxa"/>
            <w:vAlign w:val="top"/>
          </w:tcPr>
          <w:p w14:paraId="17BD1163">
            <w:pPr>
              <w:pStyle w:val="299"/>
              <w:spacing w:before="190" w:line="221" w:lineRule="auto"/>
              <w:ind w:left="207"/>
              <w:rPr>
                <w:color w:val="auto"/>
              </w:rPr>
            </w:pPr>
            <w:r>
              <w:rPr>
                <w:color w:val="auto"/>
              </w:rPr>
              <w:t>离任2份，届满1份</w:t>
            </w:r>
          </w:p>
        </w:tc>
      </w:tr>
      <w:tr w14:paraId="1B49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727" w:type="dxa"/>
            <w:vAlign w:val="top"/>
          </w:tcPr>
          <w:p w14:paraId="1086D5CE">
            <w:pPr>
              <w:pStyle w:val="299"/>
              <w:spacing w:before="134" w:line="221" w:lineRule="auto"/>
              <w:ind w:left="1168"/>
              <w:rPr>
                <w:color w:val="auto"/>
              </w:rPr>
            </w:pPr>
            <w:r>
              <w:rPr>
                <w:color w:val="auto"/>
                <w:spacing w:val="-3"/>
              </w:rPr>
              <w:t>城南</w:t>
            </w:r>
          </w:p>
        </w:tc>
        <w:tc>
          <w:tcPr>
            <w:tcW w:w="3334" w:type="dxa"/>
            <w:vAlign w:val="top"/>
          </w:tcPr>
          <w:p w14:paraId="48E414FC">
            <w:pPr>
              <w:rPr>
                <w:rFonts w:ascii="Arial"/>
                <w:color w:val="auto"/>
                <w:sz w:val="21"/>
              </w:rPr>
            </w:pPr>
          </w:p>
        </w:tc>
        <w:tc>
          <w:tcPr>
            <w:tcW w:w="3395" w:type="dxa"/>
            <w:vAlign w:val="top"/>
          </w:tcPr>
          <w:p w14:paraId="74CB8196">
            <w:pPr>
              <w:pStyle w:val="299"/>
              <w:spacing w:before="134" w:line="221" w:lineRule="auto"/>
              <w:ind w:left="34"/>
              <w:rPr>
                <w:color w:val="auto"/>
              </w:rPr>
            </w:pPr>
            <w:r>
              <w:rPr>
                <w:color w:val="auto"/>
              </w:rPr>
              <w:t>2020年10月-2023年4月 离任审计</w:t>
            </w:r>
          </w:p>
        </w:tc>
        <w:tc>
          <w:tcPr>
            <w:tcW w:w="3192" w:type="dxa"/>
            <w:vAlign w:val="top"/>
          </w:tcPr>
          <w:p w14:paraId="34D72526">
            <w:pPr>
              <w:rPr>
                <w:rFonts w:ascii="Arial"/>
                <w:color w:val="auto"/>
                <w:sz w:val="21"/>
              </w:rPr>
            </w:pPr>
          </w:p>
        </w:tc>
        <w:tc>
          <w:tcPr>
            <w:tcW w:w="2249" w:type="dxa"/>
            <w:vAlign w:val="top"/>
          </w:tcPr>
          <w:p w14:paraId="5FAB1E11">
            <w:pPr>
              <w:pStyle w:val="299"/>
              <w:spacing w:before="134" w:line="221" w:lineRule="auto"/>
              <w:ind w:left="207"/>
              <w:rPr>
                <w:color w:val="auto"/>
              </w:rPr>
            </w:pPr>
            <w:r>
              <w:rPr>
                <w:color w:val="auto"/>
              </w:rPr>
              <w:t>离任1份，届满1份</w:t>
            </w:r>
          </w:p>
        </w:tc>
      </w:tr>
      <w:tr w14:paraId="1207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727" w:type="dxa"/>
            <w:vAlign w:val="top"/>
          </w:tcPr>
          <w:p w14:paraId="647D7889">
            <w:pPr>
              <w:pStyle w:val="299"/>
              <w:spacing w:before="135" w:line="222" w:lineRule="auto"/>
              <w:ind w:left="1167"/>
              <w:rPr>
                <w:color w:val="auto"/>
              </w:rPr>
            </w:pPr>
            <w:r>
              <w:rPr>
                <w:color w:val="auto"/>
                <w:spacing w:val="-2"/>
              </w:rPr>
              <w:t>春晖</w:t>
            </w:r>
          </w:p>
        </w:tc>
        <w:tc>
          <w:tcPr>
            <w:tcW w:w="3334" w:type="dxa"/>
            <w:vAlign w:val="top"/>
          </w:tcPr>
          <w:p w14:paraId="7A95FDBF">
            <w:pPr>
              <w:rPr>
                <w:rFonts w:ascii="Arial"/>
                <w:color w:val="auto"/>
                <w:sz w:val="21"/>
              </w:rPr>
            </w:pPr>
          </w:p>
        </w:tc>
        <w:tc>
          <w:tcPr>
            <w:tcW w:w="3395" w:type="dxa"/>
            <w:vAlign w:val="top"/>
          </w:tcPr>
          <w:p w14:paraId="0F36AA97">
            <w:pPr>
              <w:pStyle w:val="299"/>
              <w:spacing w:before="135" w:line="221" w:lineRule="auto"/>
              <w:ind w:left="34"/>
              <w:rPr>
                <w:color w:val="auto"/>
              </w:rPr>
            </w:pPr>
            <w:r>
              <w:rPr>
                <w:color w:val="auto"/>
              </w:rPr>
              <w:t>2020年10月-2024年5月 离任审计</w:t>
            </w:r>
          </w:p>
        </w:tc>
        <w:tc>
          <w:tcPr>
            <w:tcW w:w="3192" w:type="dxa"/>
            <w:vAlign w:val="top"/>
          </w:tcPr>
          <w:p w14:paraId="132E9E2B">
            <w:pPr>
              <w:rPr>
                <w:rFonts w:ascii="Arial"/>
                <w:color w:val="auto"/>
                <w:sz w:val="21"/>
              </w:rPr>
            </w:pPr>
          </w:p>
        </w:tc>
        <w:tc>
          <w:tcPr>
            <w:tcW w:w="2249" w:type="dxa"/>
            <w:vAlign w:val="top"/>
          </w:tcPr>
          <w:p w14:paraId="2E2E8957">
            <w:pPr>
              <w:pStyle w:val="299"/>
              <w:spacing w:before="135" w:line="221" w:lineRule="auto"/>
              <w:ind w:left="207"/>
              <w:rPr>
                <w:color w:val="auto"/>
              </w:rPr>
            </w:pPr>
            <w:r>
              <w:rPr>
                <w:color w:val="auto"/>
              </w:rPr>
              <w:t>离任1份，届满1份</w:t>
            </w:r>
          </w:p>
        </w:tc>
      </w:tr>
      <w:tr w14:paraId="0C9E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727" w:type="dxa"/>
            <w:vAlign w:val="top"/>
          </w:tcPr>
          <w:p w14:paraId="0E4D332E">
            <w:pPr>
              <w:pStyle w:val="299"/>
              <w:spacing w:before="138" w:line="221" w:lineRule="auto"/>
              <w:ind w:left="1169"/>
              <w:rPr>
                <w:color w:val="auto"/>
              </w:rPr>
            </w:pPr>
            <w:r>
              <w:rPr>
                <w:color w:val="auto"/>
                <w:spacing w:val="-3"/>
              </w:rPr>
              <w:t>新城</w:t>
            </w:r>
          </w:p>
        </w:tc>
        <w:tc>
          <w:tcPr>
            <w:tcW w:w="3334" w:type="dxa"/>
            <w:vAlign w:val="top"/>
          </w:tcPr>
          <w:p w14:paraId="73F86256">
            <w:pPr>
              <w:pStyle w:val="299"/>
              <w:spacing w:before="138" w:line="221" w:lineRule="auto"/>
              <w:rPr>
                <w:color w:val="auto"/>
              </w:rPr>
            </w:pPr>
            <w:r>
              <w:rPr>
                <w:color w:val="auto"/>
              </w:rPr>
              <w:t>2016年10月-2022年6月 离任审计</w:t>
            </w:r>
          </w:p>
        </w:tc>
        <w:tc>
          <w:tcPr>
            <w:tcW w:w="6587" w:type="dxa"/>
            <w:gridSpan w:val="2"/>
            <w:vAlign w:val="top"/>
          </w:tcPr>
          <w:p w14:paraId="6BC34BD6">
            <w:pPr>
              <w:rPr>
                <w:rFonts w:ascii="Arial"/>
                <w:color w:val="auto"/>
                <w:sz w:val="21"/>
              </w:rPr>
            </w:pPr>
          </w:p>
        </w:tc>
        <w:tc>
          <w:tcPr>
            <w:tcW w:w="2249" w:type="dxa"/>
            <w:vAlign w:val="top"/>
          </w:tcPr>
          <w:p w14:paraId="4B3A257D">
            <w:pPr>
              <w:pStyle w:val="299"/>
              <w:spacing w:before="138" w:line="221" w:lineRule="auto"/>
              <w:ind w:left="207"/>
              <w:rPr>
                <w:color w:val="auto"/>
              </w:rPr>
            </w:pPr>
            <w:r>
              <w:rPr>
                <w:color w:val="auto"/>
              </w:rPr>
              <w:t>离任1份，届满1份</w:t>
            </w:r>
          </w:p>
        </w:tc>
      </w:tr>
      <w:tr w14:paraId="1D96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727" w:type="dxa"/>
            <w:vAlign w:val="top"/>
          </w:tcPr>
          <w:p w14:paraId="02AD09BF">
            <w:pPr>
              <w:pStyle w:val="299"/>
              <w:spacing w:before="138" w:line="222" w:lineRule="auto"/>
              <w:ind w:left="1171"/>
              <w:rPr>
                <w:color w:val="auto"/>
              </w:rPr>
            </w:pPr>
            <w:r>
              <w:rPr>
                <w:color w:val="auto"/>
                <w:spacing w:val="-4"/>
              </w:rPr>
              <w:t>厂南</w:t>
            </w:r>
          </w:p>
        </w:tc>
        <w:tc>
          <w:tcPr>
            <w:tcW w:w="3334" w:type="dxa"/>
            <w:vAlign w:val="top"/>
          </w:tcPr>
          <w:p w14:paraId="29E35202">
            <w:pPr>
              <w:pStyle w:val="299"/>
              <w:spacing w:before="138" w:line="221" w:lineRule="auto"/>
              <w:rPr>
                <w:color w:val="auto"/>
              </w:rPr>
            </w:pPr>
            <w:r>
              <w:rPr>
                <w:color w:val="auto"/>
              </w:rPr>
              <w:t>2020年5月-2022年6月 离任审计</w:t>
            </w:r>
          </w:p>
        </w:tc>
        <w:tc>
          <w:tcPr>
            <w:tcW w:w="6587" w:type="dxa"/>
            <w:gridSpan w:val="2"/>
            <w:vAlign w:val="top"/>
          </w:tcPr>
          <w:p w14:paraId="7A1F2DA1">
            <w:pPr>
              <w:rPr>
                <w:rFonts w:ascii="Arial"/>
                <w:color w:val="auto"/>
                <w:sz w:val="21"/>
              </w:rPr>
            </w:pPr>
          </w:p>
        </w:tc>
        <w:tc>
          <w:tcPr>
            <w:tcW w:w="2249" w:type="dxa"/>
            <w:vAlign w:val="top"/>
          </w:tcPr>
          <w:p w14:paraId="7EBFA36B">
            <w:pPr>
              <w:pStyle w:val="299"/>
              <w:spacing w:before="138" w:line="221" w:lineRule="auto"/>
              <w:ind w:left="207"/>
              <w:rPr>
                <w:color w:val="auto"/>
              </w:rPr>
            </w:pPr>
            <w:r>
              <w:rPr>
                <w:color w:val="auto"/>
              </w:rPr>
              <w:t>离任1份，届满1份</w:t>
            </w:r>
          </w:p>
        </w:tc>
      </w:tr>
      <w:tr w14:paraId="6195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2727" w:type="dxa"/>
            <w:vAlign w:val="top"/>
          </w:tcPr>
          <w:p w14:paraId="65E6E6E1">
            <w:pPr>
              <w:pStyle w:val="299"/>
              <w:spacing w:before="139" w:line="231" w:lineRule="auto"/>
              <w:ind w:left="1171"/>
              <w:rPr>
                <w:color w:val="auto"/>
              </w:rPr>
            </w:pPr>
            <w:r>
              <w:rPr>
                <w:color w:val="auto"/>
              </w:rPr>
              <w:t>五一</w:t>
            </w:r>
          </w:p>
        </w:tc>
        <w:tc>
          <w:tcPr>
            <w:tcW w:w="3334" w:type="dxa"/>
            <w:vAlign w:val="top"/>
          </w:tcPr>
          <w:p w14:paraId="00A00A53">
            <w:pPr>
              <w:pStyle w:val="299"/>
              <w:spacing w:before="139" w:line="221" w:lineRule="auto"/>
              <w:rPr>
                <w:color w:val="auto"/>
              </w:rPr>
            </w:pPr>
            <w:r>
              <w:rPr>
                <w:color w:val="auto"/>
              </w:rPr>
              <w:t>2018年7月-2022年6月 离任审计</w:t>
            </w:r>
          </w:p>
        </w:tc>
        <w:tc>
          <w:tcPr>
            <w:tcW w:w="6587" w:type="dxa"/>
            <w:gridSpan w:val="2"/>
            <w:vAlign w:val="top"/>
          </w:tcPr>
          <w:p w14:paraId="6FB41964">
            <w:pPr>
              <w:rPr>
                <w:rFonts w:ascii="Arial"/>
                <w:color w:val="auto"/>
                <w:sz w:val="21"/>
              </w:rPr>
            </w:pPr>
          </w:p>
        </w:tc>
        <w:tc>
          <w:tcPr>
            <w:tcW w:w="2249" w:type="dxa"/>
            <w:vAlign w:val="top"/>
          </w:tcPr>
          <w:p w14:paraId="68449E2D">
            <w:pPr>
              <w:pStyle w:val="299"/>
              <w:spacing w:before="139" w:line="221" w:lineRule="auto"/>
              <w:ind w:left="207"/>
              <w:rPr>
                <w:color w:val="auto"/>
              </w:rPr>
            </w:pPr>
            <w:r>
              <w:rPr>
                <w:color w:val="auto"/>
              </w:rPr>
              <w:t>离任1份，届满1份</w:t>
            </w:r>
          </w:p>
        </w:tc>
      </w:tr>
      <w:tr w14:paraId="7FAB3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727" w:type="dxa"/>
            <w:vAlign w:val="top"/>
          </w:tcPr>
          <w:p w14:paraId="7A22896F">
            <w:pPr>
              <w:pStyle w:val="299"/>
              <w:spacing w:before="140" w:line="229" w:lineRule="auto"/>
              <w:ind w:left="1173"/>
              <w:rPr>
                <w:color w:val="auto"/>
              </w:rPr>
            </w:pPr>
            <w:r>
              <w:rPr>
                <w:color w:val="auto"/>
                <w:spacing w:val="-5"/>
              </w:rPr>
              <w:t>红星</w:t>
            </w:r>
          </w:p>
        </w:tc>
        <w:tc>
          <w:tcPr>
            <w:tcW w:w="3334" w:type="dxa"/>
            <w:vAlign w:val="top"/>
          </w:tcPr>
          <w:p w14:paraId="381F6B96">
            <w:pPr>
              <w:rPr>
                <w:rFonts w:ascii="Arial"/>
                <w:color w:val="auto"/>
                <w:sz w:val="21"/>
              </w:rPr>
            </w:pPr>
          </w:p>
        </w:tc>
        <w:tc>
          <w:tcPr>
            <w:tcW w:w="6587" w:type="dxa"/>
            <w:gridSpan w:val="2"/>
            <w:vAlign w:val="top"/>
          </w:tcPr>
          <w:p w14:paraId="0FC77123">
            <w:pPr>
              <w:rPr>
                <w:rFonts w:ascii="Arial"/>
                <w:color w:val="auto"/>
                <w:sz w:val="21"/>
              </w:rPr>
            </w:pPr>
          </w:p>
        </w:tc>
        <w:tc>
          <w:tcPr>
            <w:tcW w:w="2249" w:type="dxa"/>
            <w:vAlign w:val="top"/>
          </w:tcPr>
          <w:p w14:paraId="2DD2658B">
            <w:pPr>
              <w:pStyle w:val="299"/>
              <w:spacing w:before="140" w:line="221" w:lineRule="auto"/>
              <w:ind w:left="661"/>
              <w:rPr>
                <w:color w:val="auto"/>
              </w:rPr>
            </w:pPr>
            <w:r>
              <w:rPr>
                <w:color w:val="auto"/>
                <w:spacing w:val="-2"/>
              </w:rPr>
              <w:t>届满1份</w:t>
            </w:r>
          </w:p>
        </w:tc>
      </w:tr>
      <w:tr w14:paraId="6E98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727" w:type="dxa"/>
            <w:vAlign w:val="top"/>
          </w:tcPr>
          <w:p w14:paraId="4B5A84AB">
            <w:pPr>
              <w:pStyle w:val="299"/>
              <w:spacing w:before="219" w:line="222" w:lineRule="auto"/>
              <w:ind w:left="1169"/>
              <w:rPr>
                <w:color w:val="auto"/>
              </w:rPr>
            </w:pPr>
            <w:r>
              <w:rPr>
                <w:color w:val="auto"/>
                <w:spacing w:val="-3"/>
              </w:rPr>
              <w:t>凤凰</w:t>
            </w:r>
          </w:p>
        </w:tc>
        <w:tc>
          <w:tcPr>
            <w:tcW w:w="3334" w:type="dxa"/>
            <w:vAlign w:val="top"/>
          </w:tcPr>
          <w:p w14:paraId="73BA428E">
            <w:pPr>
              <w:pStyle w:val="299"/>
              <w:spacing w:before="218" w:line="221" w:lineRule="auto"/>
              <w:rPr>
                <w:color w:val="auto"/>
              </w:rPr>
            </w:pPr>
            <w:r>
              <w:rPr>
                <w:rFonts w:hint="eastAsia"/>
                <w:color w:val="auto"/>
              </w:rPr>
              <w:t>2011年4月-2020年6月 离任审计</w:t>
            </w:r>
          </w:p>
          <w:p w14:paraId="08B1A375">
            <w:pPr>
              <w:pStyle w:val="299"/>
              <w:spacing w:before="218" w:line="221" w:lineRule="auto"/>
              <w:rPr>
                <w:color w:val="auto"/>
              </w:rPr>
            </w:pPr>
            <w:r>
              <w:rPr>
                <w:color w:val="auto"/>
              </w:rPr>
              <w:t>2020年6月-2025年2月 离任审计</w:t>
            </w:r>
          </w:p>
        </w:tc>
        <w:tc>
          <w:tcPr>
            <w:tcW w:w="6587" w:type="dxa"/>
            <w:gridSpan w:val="2"/>
            <w:vAlign w:val="top"/>
          </w:tcPr>
          <w:p w14:paraId="7098AC72">
            <w:pPr>
              <w:rPr>
                <w:rFonts w:ascii="Arial"/>
                <w:color w:val="auto"/>
                <w:sz w:val="21"/>
              </w:rPr>
            </w:pPr>
          </w:p>
        </w:tc>
        <w:tc>
          <w:tcPr>
            <w:tcW w:w="2249" w:type="dxa"/>
            <w:vAlign w:val="top"/>
          </w:tcPr>
          <w:p w14:paraId="31C7EC40">
            <w:pPr>
              <w:pStyle w:val="299"/>
              <w:spacing w:before="218" w:line="221" w:lineRule="auto"/>
              <w:ind w:left="207"/>
              <w:rPr>
                <w:color w:val="auto"/>
              </w:rPr>
            </w:pPr>
            <w:r>
              <w:rPr>
                <w:color w:val="auto"/>
              </w:rPr>
              <w:t>离任</w:t>
            </w:r>
            <w:r>
              <w:rPr>
                <w:rFonts w:hint="eastAsia"/>
                <w:color w:val="auto"/>
                <w:lang w:val="en-US" w:eastAsia="zh-CN"/>
              </w:rPr>
              <w:t>2</w:t>
            </w:r>
            <w:r>
              <w:rPr>
                <w:color w:val="auto"/>
              </w:rPr>
              <w:t>份，届满1份</w:t>
            </w:r>
          </w:p>
        </w:tc>
      </w:tr>
      <w:tr w14:paraId="324F6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2727" w:type="dxa"/>
            <w:vAlign w:val="top"/>
          </w:tcPr>
          <w:p w14:paraId="7154326A">
            <w:pPr>
              <w:pStyle w:val="299"/>
              <w:spacing w:before="187" w:line="220" w:lineRule="auto"/>
              <w:ind w:left="1071"/>
              <w:rPr>
                <w:color w:val="auto"/>
              </w:rPr>
            </w:pPr>
            <w:r>
              <w:rPr>
                <w:color w:val="auto"/>
                <w:spacing w:val="-3"/>
              </w:rPr>
              <w:t>果园村</w:t>
            </w:r>
          </w:p>
        </w:tc>
        <w:tc>
          <w:tcPr>
            <w:tcW w:w="3334" w:type="dxa"/>
            <w:vAlign w:val="top"/>
          </w:tcPr>
          <w:p w14:paraId="1EA5748C">
            <w:pPr>
              <w:pStyle w:val="299"/>
              <w:spacing w:before="186" w:line="221" w:lineRule="auto"/>
              <w:rPr>
                <w:color w:val="auto"/>
              </w:rPr>
            </w:pPr>
            <w:r>
              <w:rPr>
                <w:color w:val="auto"/>
              </w:rPr>
              <w:t>2016年10月-2022年6月 离任审计</w:t>
            </w:r>
          </w:p>
        </w:tc>
        <w:tc>
          <w:tcPr>
            <w:tcW w:w="6587" w:type="dxa"/>
            <w:gridSpan w:val="2"/>
            <w:vAlign w:val="top"/>
          </w:tcPr>
          <w:p w14:paraId="73F39628">
            <w:pPr>
              <w:pStyle w:val="299"/>
              <w:spacing w:before="186" w:line="221" w:lineRule="auto"/>
              <w:ind w:left="40"/>
              <w:rPr>
                <w:color w:val="auto"/>
              </w:rPr>
            </w:pPr>
            <w:r>
              <w:rPr>
                <w:color w:val="auto"/>
              </w:rPr>
              <w:t>2022年6月-2024年5月 离任审计</w:t>
            </w:r>
          </w:p>
        </w:tc>
        <w:tc>
          <w:tcPr>
            <w:tcW w:w="2249" w:type="dxa"/>
            <w:vAlign w:val="top"/>
          </w:tcPr>
          <w:p w14:paraId="2C91CF84">
            <w:pPr>
              <w:pStyle w:val="299"/>
              <w:spacing w:before="186" w:line="221" w:lineRule="auto"/>
              <w:ind w:left="207"/>
              <w:rPr>
                <w:color w:val="auto"/>
              </w:rPr>
            </w:pPr>
            <w:r>
              <w:rPr>
                <w:color w:val="auto"/>
              </w:rPr>
              <w:t>离任2份，届满1份</w:t>
            </w:r>
          </w:p>
        </w:tc>
      </w:tr>
      <w:tr w14:paraId="457C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727" w:type="dxa"/>
            <w:vAlign w:val="top"/>
          </w:tcPr>
          <w:p w14:paraId="25028D3A">
            <w:pPr>
              <w:pStyle w:val="299"/>
              <w:spacing w:before="145" w:line="222" w:lineRule="auto"/>
              <w:ind w:left="1067"/>
              <w:rPr>
                <w:color w:val="auto"/>
              </w:rPr>
            </w:pPr>
            <w:r>
              <w:rPr>
                <w:color w:val="auto"/>
                <w:spacing w:val="-2"/>
              </w:rPr>
              <w:t>三里墩</w:t>
            </w:r>
          </w:p>
        </w:tc>
        <w:tc>
          <w:tcPr>
            <w:tcW w:w="3334" w:type="dxa"/>
            <w:vAlign w:val="top"/>
          </w:tcPr>
          <w:p w14:paraId="05A58188">
            <w:pPr>
              <w:pStyle w:val="299"/>
              <w:spacing w:before="144" w:line="221" w:lineRule="auto"/>
              <w:rPr>
                <w:color w:val="auto"/>
              </w:rPr>
            </w:pPr>
            <w:r>
              <w:rPr>
                <w:color w:val="auto"/>
              </w:rPr>
              <w:t>2020年5月-2024年12月 离任审计</w:t>
            </w:r>
          </w:p>
        </w:tc>
        <w:tc>
          <w:tcPr>
            <w:tcW w:w="6587" w:type="dxa"/>
            <w:gridSpan w:val="2"/>
            <w:vAlign w:val="top"/>
          </w:tcPr>
          <w:p w14:paraId="12C852E7">
            <w:pPr>
              <w:rPr>
                <w:rFonts w:ascii="Arial"/>
                <w:color w:val="auto"/>
                <w:sz w:val="21"/>
              </w:rPr>
            </w:pPr>
          </w:p>
        </w:tc>
        <w:tc>
          <w:tcPr>
            <w:tcW w:w="2249" w:type="dxa"/>
            <w:vAlign w:val="top"/>
          </w:tcPr>
          <w:p w14:paraId="74CB9F17">
            <w:pPr>
              <w:pStyle w:val="299"/>
              <w:spacing w:before="144" w:line="221" w:lineRule="auto"/>
              <w:ind w:left="207"/>
              <w:rPr>
                <w:color w:val="auto"/>
              </w:rPr>
            </w:pPr>
            <w:r>
              <w:rPr>
                <w:color w:val="auto"/>
              </w:rPr>
              <w:t>离任1份，届满1份</w:t>
            </w:r>
          </w:p>
        </w:tc>
      </w:tr>
      <w:tr w14:paraId="4998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727" w:type="dxa"/>
            <w:vAlign w:val="top"/>
          </w:tcPr>
          <w:p w14:paraId="6AAEAC9E">
            <w:pPr>
              <w:pStyle w:val="299"/>
              <w:spacing w:before="144" w:line="222" w:lineRule="auto"/>
              <w:ind w:left="1065"/>
              <w:rPr>
                <w:color w:val="auto"/>
              </w:rPr>
            </w:pPr>
            <w:r>
              <w:rPr>
                <w:color w:val="auto"/>
                <w:spacing w:val="-1"/>
              </w:rPr>
              <w:t>鲍家桥</w:t>
            </w:r>
          </w:p>
        </w:tc>
        <w:tc>
          <w:tcPr>
            <w:tcW w:w="3334" w:type="dxa"/>
            <w:vAlign w:val="top"/>
          </w:tcPr>
          <w:p w14:paraId="65A7A420">
            <w:pPr>
              <w:pStyle w:val="299"/>
              <w:spacing w:before="145" w:line="221" w:lineRule="auto"/>
              <w:rPr>
                <w:color w:val="auto"/>
              </w:rPr>
            </w:pPr>
            <w:r>
              <w:rPr>
                <w:color w:val="auto"/>
              </w:rPr>
              <w:t>2018年7月-2021年6月 离任审计</w:t>
            </w:r>
          </w:p>
        </w:tc>
        <w:tc>
          <w:tcPr>
            <w:tcW w:w="6587" w:type="dxa"/>
            <w:gridSpan w:val="2"/>
            <w:vAlign w:val="top"/>
          </w:tcPr>
          <w:p w14:paraId="6E03A26F">
            <w:pPr>
              <w:rPr>
                <w:rFonts w:ascii="Arial"/>
                <w:color w:val="auto"/>
                <w:sz w:val="21"/>
              </w:rPr>
            </w:pPr>
          </w:p>
        </w:tc>
        <w:tc>
          <w:tcPr>
            <w:tcW w:w="2249" w:type="dxa"/>
            <w:vAlign w:val="top"/>
          </w:tcPr>
          <w:p w14:paraId="71688AE9">
            <w:pPr>
              <w:pStyle w:val="299"/>
              <w:spacing w:before="145" w:line="221" w:lineRule="auto"/>
              <w:ind w:left="207"/>
              <w:rPr>
                <w:color w:val="auto"/>
              </w:rPr>
            </w:pPr>
            <w:r>
              <w:rPr>
                <w:color w:val="auto"/>
              </w:rPr>
              <w:t>离任1份，届满1份</w:t>
            </w:r>
          </w:p>
        </w:tc>
      </w:tr>
    </w:tbl>
    <w:p w14:paraId="796E720B">
      <w:pPr>
        <w:snapToGrid w:val="0"/>
        <w:spacing w:line="500" w:lineRule="exact"/>
        <w:ind w:firstLine="482" w:firstLineChars="200"/>
        <w:rPr>
          <w:rFonts w:hint="eastAsia" w:hAnsi="宋体"/>
          <w:color w:val="auto"/>
          <w:lang w:val="en-US" w:eastAsia="zh-CN"/>
        </w:rPr>
      </w:pPr>
      <w:r>
        <w:rPr>
          <w:rFonts w:hint="eastAsia" w:hAnsi="宋体"/>
          <w:b/>
          <w:color w:val="auto"/>
          <w:lang w:val="en-US" w:eastAsia="zh-CN"/>
        </w:rPr>
        <w:t>备注：</w:t>
      </w:r>
      <w:r>
        <w:rPr>
          <w:rFonts w:hint="eastAsia" w:hAnsi="宋体"/>
          <w:color w:val="auto"/>
          <w:lang w:val="en-US" w:eastAsia="zh-CN"/>
        </w:rPr>
        <w:t>届满审计时间段:2020年10月1日至2025年9月30日(必要时可根据实际情况追溯和延伸)，共5年。</w:t>
      </w:r>
    </w:p>
    <w:p w14:paraId="5B86A829">
      <w:pPr>
        <w:snapToGrid w:val="0"/>
        <w:spacing w:line="500" w:lineRule="exact"/>
        <w:ind w:firstLine="1200" w:firstLineChars="500"/>
        <w:rPr>
          <w:rFonts w:hint="eastAsia" w:hAnsi="宋体" w:eastAsia="宋体"/>
          <w:b/>
          <w:color w:val="auto"/>
          <w:lang w:val="en-US" w:eastAsia="zh-CN"/>
        </w:rPr>
      </w:pPr>
      <w:r>
        <w:rPr>
          <w:rFonts w:hint="eastAsia" w:hAnsi="宋体"/>
          <w:color w:val="auto"/>
          <w:lang w:val="en-US" w:eastAsia="zh-CN"/>
        </w:rPr>
        <w:t>离任审计时间段：离任审计按照在任实际时间。</w:t>
      </w:r>
    </w:p>
    <w:p w14:paraId="786FDA9A">
      <w:pPr>
        <w:snapToGrid w:val="0"/>
        <w:spacing w:line="500" w:lineRule="exact"/>
        <w:ind w:firstLine="482" w:firstLineChars="200"/>
        <w:rPr>
          <w:rFonts w:hAnsi="宋体"/>
          <w:b/>
          <w:color w:val="auto"/>
        </w:rPr>
      </w:pPr>
      <w:r>
        <w:rPr>
          <w:rFonts w:hint="eastAsia" w:hAnsi="宋体"/>
          <w:b/>
          <w:color w:val="auto"/>
        </w:rPr>
        <w:t>四、审计要求</w:t>
      </w:r>
    </w:p>
    <w:p w14:paraId="6683993E">
      <w:pPr>
        <w:snapToGrid w:val="0"/>
        <w:spacing w:line="500" w:lineRule="exact"/>
        <w:ind w:firstLine="480" w:firstLineChars="200"/>
        <w:rPr>
          <w:rFonts w:hAnsi="宋体"/>
          <w:color w:val="auto"/>
        </w:rPr>
      </w:pPr>
      <w:bookmarkStart w:id="8" w:name="OLE_LINK108"/>
      <w:bookmarkStart w:id="9" w:name="OLE_LINK107"/>
      <w:r>
        <w:rPr>
          <w:rFonts w:hAnsi="宋体"/>
          <w:color w:val="auto"/>
        </w:rPr>
        <w:t>1</w:t>
      </w:r>
      <w:r>
        <w:rPr>
          <w:rFonts w:hint="eastAsia" w:hAnsi="宋体"/>
          <w:color w:val="auto"/>
        </w:rPr>
        <w:t>、被审计单位基本情况：</w:t>
      </w:r>
      <w:r>
        <w:rPr>
          <w:rFonts w:hint="eastAsia" w:hAnsi="宋体"/>
          <w:color w:val="auto"/>
          <w:lang w:val="en-US" w:eastAsia="zh-CN"/>
        </w:rPr>
        <w:t>详见《</w:t>
      </w:r>
      <w:r>
        <w:rPr>
          <w:rFonts w:hint="eastAsia" w:hAnsi="宋体"/>
          <w:color w:val="auto"/>
          <w:lang w:eastAsia="zh-CN"/>
        </w:rPr>
        <w:t>审计时间表</w:t>
      </w:r>
      <w:r>
        <w:rPr>
          <w:rFonts w:hint="eastAsia" w:hAnsi="宋体"/>
          <w:color w:val="auto"/>
          <w:lang w:val="en-US" w:eastAsia="zh-CN"/>
        </w:rPr>
        <w:t>》</w:t>
      </w:r>
    </w:p>
    <w:bookmarkEnd w:id="8"/>
    <w:bookmarkEnd w:id="9"/>
    <w:p w14:paraId="321C9A83">
      <w:pPr>
        <w:snapToGrid w:val="0"/>
        <w:spacing w:line="500" w:lineRule="exact"/>
        <w:ind w:firstLine="480" w:firstLineChars="200"/>
        <w:rPr>
          <w:rFonts w:hAnsi="宋体"/>
          <w:color w:val="auto"/>
        </w:rPr>
      </w:pPr>
      <w:r>
        <w:rPr>
          <w:rFonts w:hAnsi="宋体"/>
          <w:color w:val="auto"/>
        </w:rPr>
        <w:t>2</w:t>
      </w:r>
      <w:r>
        <w:rPr>
          <w:rFonts w:hint="eastAsia" w:hAnsi="宋体"/>
          <w:color w:val="auto"/>
        </w:rPr>
        <w:t>、审计期间被审计单位财务收支情况、资产负债情况：</w:t>
      </w:r>
    </w:p>
    <w:p w14:paraId="57483915">
      <w:pPr>
        <w:snapToGrid w:val="0"/>
        <w:spacing w:line="500" w:lineRule="exact"/>
        <w:ind w:firstLine="480" w:firstLineChars="200"/>
        <w:rPr>
          <w:rFonts w:hAnsi="宋体"/>
          <w:color w:val="auto"/>
        </w:rPr>
      </w:pPr>
      <w:r>
        <w:rPr>
          <w:rFonts w:hint="eastAsia" w:hAnsi="宋体"/>
          <w:color w:val="auto"/>
        </w:rPr>
        <w:t>（</w:t>
      </w:r>
      <w:r>
        <w:rPr>
          <w:rFonts w:hAnsi="宋体"/>
          <w:color w:val="auto"/>
        </w:rPr>
        <w:t>1</w:t>
      </w:r>
      <w:r>
        <w:rPr>
          <w:rFonts w:hint="eastAsia" w:hAnsi="宋体"/>
          <w:color w:val="auto"/>
        </w:rPr>
        <w:t>）财务收支状况，收支主要结构，收支的合理、真实、有效性，收支动态分析；</w:t>
      </w:r>
    </w:p>
    <w:p w14:paraId="2397F63D">
      <w:pPr>
        <w:snapToGrid w:val="0"/>
        <w:spacing w:line="500" w:lineRule="exact"/>
        <w:ind w:firstLine="480" w:firstLineChars="200"/>
        <w:rPr>
          <w:rFonts w:hAnsi="宋体"/>
          <w:color w:val="auto"/>
        </w:rPr>
      </w:pPr>
      <w:r>
        <w:rPr>
          <w:rFonts w:hint="eastAsia" w:hAnsi="宋体"/>
          <w:color w:val="auto"/>
        </w:rPr>
        <w:t>（</w:t>
      </w:r>
      <w:r>
        <w:rPr>
          <w:rFonts w:hAnsi="宋体"/>
          <w:color w:val="auto"/>
        </w:rPr>
        <w:t>2</w:t>
      </w:r>
      <w:r>
        <w:rPr>
          <w:rFonts w:hint="eastAsia" w:hAnsi="宋体"/>
          <w:color w:val="auto"/>
        </w:rPr>
        <w:t>）资产、负债、净资产状况；</w:t>
      </w:r>
    </w:p>
    <w:p w14:paraId="69AEAAE8">
      <w:pPr>
        <w:snapToGrid w:val="0"/>
        <w:spacing w:line="500" w:lineRule="exact"/>
        <w:ind w:firstLine="480" w:firstLineChars="200"/>
        <w:rPr>
          <w:rFonts w:hAnsi="宋体"/>
          <w:color w:val="auto"/>
        </w:rPr>
      </w:pPr>
      <w:r>
        <w:rPr>
          <w:rFonts w:hint="eastAsia" w:hAnsi="宋体"/>
          <w:color w:val="auto"/>
        </w:rPr>
        <w:t>（</w:t>
      </w:r>
      <w:r>
        <w:rPr>
          <w:rFonts w:hAnsi="宋体"/>
          <w:color w:val="auto"/>
        </w:rPr>
        <w:t>3</w:t>
      </w:r>
      <w:r>
        <w:rPr>
          <w:rFonts w:hint="eastAsia" w:hAnsi="宋体"/>
          <w:color w:val="auto"/>
        </w:rPr>
        <w:t>）专项资金使用结余情况；</w:t>
      </w:r>
    </w:p>
    <w:p w14:paraId="2EACE856">
      <w:pPr>
        <w:snapToGrid w:val="0"/>
        <w:spacing w:line="500" w:lineRule="exact"/>
        <w:ind w:firstLine="480" w:firstLineChars="200"/>
        <w:rPr>
          <w:rFonts w:hAnsi="宋体"/>
          <w:color w:val="auto"/>
        </w:rPr>
      </w:pPr>
      <w:r>
        <w:rPr>
          <w:rFonts w:hint="eastAsia" w:hAnsi="宋体"/>
          <w:color w:val="auto"/>
        </w:rPr>
        <w:t>（</w:t>
      </w:r>
      <w:r>
        <w:rPr>
          <w:rFonts w:hAnsi="宋体"/>
          <w:color w:val="auto"/>
        </w:rPr>
        <w:t>4</w:t>
      </w:r>
      <w:r>
        <w:rPr>
          <w:rFonts w:hint="eastAsia" w:hAnsi="宋体"/>
          <w:color w:val="auto"/>
        </w:rPr>
        <w:t>）村干部报酬审批指标的执行情况；关注失地农民、特困家庭、低保村民的生活补助或慰问资金使用情况；</w:t>
      </w:r>
    </w:p>
    <w:p w14:paraId="0A4C5A87">
      <w:pPr>
        <w:snapToGrid w:val="0"/>
        <w:spacing w:line="500" w:lineRule="exact"/>
        <w:ind w:firstLine="480" w:firstLineChars="200"/>
        <w:rPr>
          <w:rFonts w:hAnsi="宋体"/>
          <w:color w:val="auto"/>
        </w:rPr>
      </w:pPr>
      <w:r>
        <w:rPr>
          <w:rFonts w:hint="eastAsia" w:hAnsi="宋体"/>
          <w:color w:val="auto"/>
        </w:rPr>
        <w:t>（</w:t>
      </w:r>
      <w:r>
        <w:rPr>
          <w:rFonts w:hAnsi="宋体"/>
          <w:color w:val="auto"/>
        </w:rPr>
        <w:t>5</w:t>
      </w:r>
      <w:r>
        <w:rPr>
          <w:rFonts w:hint="eastAsia" w:hAnsi="宋体"/>
          <w:color w:val="auto"/>
        </w:rPr>
        <w:t>）经济合同的管理；</w:t>
      </w:r>
    </w:p>
    <w:p w14:paraId="586A0655">
      <w:pPr>
        <w:snapToGrid w:val="0"/>
        <w:spacing w:line="500" w:lineRule="exact"/>
        <w:ind w:firstLine="480" w:firstLineChars="200"/>
        <w:rPr>
          <w:rFonts w:hAnsi="宋体"/>
          <w:color w:val="auto"/>
        </w:rPr>
      </w:pPr>
      <w:r>
        <w:rPr>
          <w:rFonts w:hint="eastAsia" w:hAnsi="宋体"/>
          <w:color w:val="auto"/>
        </w:rPr>
        <w:t>（</w:t>
      </w:r>
      <w:r>
        <w:rPr>
          <w:rFonts w:hAnsi="宋体"/>
          <w:color w:val="auto"/>
        </w:rPr>
        <w:t>6</w:t>
      </w:r>
      <w:r>
        <w:rPr>
          <w:rFonts w:hint="eastAsia" w:hAnsi="宋体"/>
          <w:color w:val="auto"/>
        </w:rPr>
        <w:t>）村主要资源、资金、资产日常规范管理，任期内（审计期间）是否存在非正常“三资”损失；</w:t>
      </w:r>
    </w:p>
    <w:p w14:paraId="2D6A5F79">
      <w:pPr>
        <w:snapToGrid w:val="0"/>
        <w:spacing w:line="500" w:lineRule="exact"/>
        <w:ind w:firstLine="480" w:firstLineChars="200"/>
        <w:rPr>
          <w:rFonts w:hAnsi="宋体"/>
          <w:color w:val="auto"/>
        </w:rPr>
      </w:pPr>
      <w:r>
        <w:rPr>
          <w:rFonts w:hint="eastAsia" w:hAnsi="宋体"/>
          <w:color w:val="auto"/>
        </w:rPr>
        <w:t>（</w:t>
      </w:r>
      <w:r>
        <w:rPr>
          <w:rFonts w:hAnsi="宋体"/>
          <w:color w:val="auto"/>
        </w:rPr>
        <w:t>7</w:t>
      </w:r>
      <w:r>
        <w:rPr>
          <w:rFonts w:hint="eastAsia" w:hAnsi="宋体"/>
          <w:color w:val="auto"/>
        </w:rPr>
        <w:t>）三重一大事项的决策程序执行情况；</w:t>
      </w:r>
    </w:p>
    <w:p w14:paraId="322A9432">
      <w:pPr>
        <w:snapToGrid w:val="0"/>
        <w:spacing w:line="500" w:lineRule="exact"/>
        <w:ind w:firstLine="480" w:firstLineChars="200"/>
        <w:rPr>
          <w:rFonts w:hint="eastAsia" w:hAnsi="宋体"/>
          <w:color w:val="auto"/>
        </w:rPr>
        <w:sectPr>
          <w:pgSz w:w="16838" w:h="11906" w:orient="landscape"/>
          <w:pgMar w:top="1474" w:right="1418" w:bottom="1474" w:left="1418" w:header="851" w:footer="907" w:gutter="0"/>
          <w:cols w:space="720" w:num="1"/>
          <w:docGrid w:linePitch="360" w:charSpace="0"/>
        </w:sectPr>
      </w:pPr>
    </w:p>
    <w:p w14:paraId="7176A3E3">
      <w:pPr>
        <w:snapToGrid w:val="0"/>
        <w:spacing w:line="500" w:lineRule="exact"/>
        <w:ind w:firstLine="480" w:firstLineChars="200"/>
        <w:rPr>
          <w:rFonts w:hAnsi="宋体"/>
          <w:color w:val="auto"/>
        </w:rPr>
      </w:pPr>
      <w:r>
        <w:rPr>
          <w:rFonts w:hint="eastAsia" w:hAnsi="宋体"/>
          <w:color w:val="auto"/>
        </w:rPr>
        <w:t>（</w:t>
      </w:r>
      <w:r>
        <w:rPr>
          <w:rFonts w:hAnsi="宋体"/>
          <w:color w:val="auto"/>
        </w:rPr>
        <w:t>8</w:t>
      </w:r>
      <w:r>
        <w:rPr>
          <w:rFonts w:hint="eastAsia" w:hAnsi="宋体"/>
          <w:color w:val="auto"/>
        </w:rPr>
        <w:t>）村级集体用工管理情况。</w:t>
      </w:r>
    </w:p>
    <w:p w14:paraId="544A4487">
      <w:pPr>
        <w:snapToGrid w:val="0"/>
        <w:spacing w:line="500" w:lineRule="exact"/>
        <w:ind w:firstLine="480" w:firstLineChars="200"/>
        <w:rPr>
          <w:rFonts w:hAnsi="宋体"/>
          <w:color w:val="auto"/>
        </w:rPr>
      </w:pPr>
      <w:r>
        <w:rPr>
          <w:rFonts w:hAnsi="宋体"/>
          <w:color w:val="auto"/>
        </w:rPr>
        <w:t>3</w:t>
      </w:r>
      <w:r>
        <w:rPr>
          <w:rFonts w:hint="eastAsia" w:hAnsi="宋体"/>
          <w:color w:val="auto"/>
        </w:rPr>
        <w:t>、被审计的时间范围内各项目标任务完成情况：</w:t>
      </w:r>
    </w:p>
    <w:p w14:paraId="41CF1C0A">
      <w:pPr>
        <w:snapToGrid w:val="0"/>
        <w:spacing w:line="500" w:lineRule="exact"/>
        <w:ind w:firstLine="480" w:firstLineChars="200"/>
        <w:rPr>
          <w:rFonts w:hAnsi="宋体"/>
          <w:color w:val="auto"/>
        </w:rPr>
      </w:pPr>
      <w:r>
        <w:rPr>
          <w:rFonts w:hint="eastAsia" w:hAnsi="宋体"/>
          <w:color w:val="auto"/>
        </w:rPr>
        <w:t>（</w:t>
      </w:r>
      <w:r>
        <w:rPr>
          <w:rFonts w:hAnsi="宋体"/>
          <w:color w:val="auto"/>
        </w:rPr>
        <w:t>1</w:t>
      </w:r>
      <w:r>
        <w:rPr>
          <w:rFonts w:hint="eastAsia" w:hAnsi="宋体"/>
          <w:color w:val="auto"/>
        </w:rPr>
        <w:t>）经济指标增长变动情况；</w:t>
      </w:r>
    </w:p>
    <w:p w14:paraId="5A92383D">
      <w:pPr>
        <w:snapToGrid w:val="0"/>
        <w:spacing w:line="500" w:lineRule="exact"/>
        <w:ind w:firstLine="480" w:firstLineChars="200"/>
        <w:rPr>
          <w:rFonts w:hAnsi="宋体"/>
          <w:color w:val="auto"/>
        </w:rPr>
      </w:pPr>
      <w:r>
        <w:rPr>
          <w:rFonts w:hint="eastAsia" w:hAnsi="宋体"/>
          <w:color w:val="auto"/>
        </w:rPr>
        <w:t>（</w:t>
      </w:r>
      <w:r>
        <w:rPr>
          <w:rFonts w:hAnsi="宋体"/>
          <w:color w:val="auto"/>
        </w:rPr>
        <w:t>2</w:t>
      </w:r>
      <w:r>
        <w:rPr>
          <w:rFonts w:hint="eastAsia" w:hAnsi="宋体"/>
          <w:color w:val="auto"/>
        </w:rPr>
        <w:t>）基础设施建设完成情况；</w:t>
      </w:r>
    </w:p>
    <w:p w14:paraId="146160DB">
      <w:pPr>
        <w:snapToGrid w:val="0"/>
        <w:spacing w:line="500" w:lineRule="exact"/>
        <w:ind w:firstLine="480" w:firstLineChars="200"/>
        <w:rPr>
          <w:rFonts w:hAnsi="宋体"/>
          <w:color w:val="auto"/>
        </w:rPr>
      </w:pPr>
      <w:r>
        <w:rPr>
          <w:rFonts w:hint="eastAsia" w:hAnsi="宋体"/>
          <w:color w:val="auto"/>
        </w:rPr>
        <w:t>（</w:t>
      </w:r>
      <w:r>
        <w:rPr>
          <w:rFonts w:hAnsi="宋体"/>
          <w:color w:val="auto"/>
        </w:rPr>
        <w:t>3</w:t>
      </w:r>
      <w:r>
        <w:rPr>
          <w:rFonts w:hint="eastAsia" w:hAnsi="宋体"/>
          <w:color w:val="auto"/>
        </w:rPr>
        <w:t>）征地拆迁、人员安置情况；</w:t>
      </w:r>
    </w:p>
    <w:p w14:paraId="1EF0DBD9">
      <w:pPr>
        <w:snapToGrid w:val="0"/>
        <w:spacing w:line="500" w:lineRule="exact"/>
        <w:ind w:firstLine="480" w:firstLineChars="200"/>
        <w:rPr>
          <w:rFonts w:hAnsi="宋体"/>
          <w:color w:val="auto"/>
        </w:rPr>
      </w:pPr>
      <w:r>
        <w:rPr>
          <w:rFonts w:hint="eastAsia" w:hAnsi="宋体"/>
          <w:color w:val="auto"/>
        </w:rPr>
        <w:t>（</w:t>
      </w:r>
      <w:r>
        <w:rPr>
          <w:rFonts w:hAnsi="宋体"/>
          <w:color w:val="auto"/>
        </w:rPr>
        <w:t>4</w:t>
      </w:r>
      <w:r>
        <w:rPr>
          <w:rFonts w:hint="eastAsia" w:hAnsi="宋体"/>
          <w:color w:val="auto"/>
        </w:rPr>
        <w:t>）审计期间的债权、债务清理核实情况，任期内新增负债的核实。</w:t>
      </w:r>
    </w:p>
    <w:p w14:paraId="17C1042F">
      <w:pPr>
        <w:snapToGrid w:val="0"/>
        <w:spacing w:line="500" w:lineRule="exact"/>
        <w:ind w:firstLine="480" w:firstLineChars="200"/>
        <w:rPr>
          <w:rFonts w:hAnsi="宋体"/>
          <w:color w:val="auto"/>
        </w:rPr>
      </w:pPr>
      <w:r>
        <w:rPr>
          <w:rFonts w:hAnsi="宋体"/>
          <w:color w:val="auto"/>
        </w:rPr>
        <w:t>4.</w:t>
      </w:r>
      <w:r>
        <w:rPr>
          <w:rFonts w:hint="eastAsia" w:hAnsi="宋体"/>
          <w:color w:val="auto"/>
        </w:rPr>
        <w:t>财经法纪执行情况：</w:t>
      </w:r>
    </w:p>
    <w:p w14:paraId="2AC7DFA5">
      <w:pPr>
        <w:snapToGrid w:val="0"/>
        <w:spacing w:line="500" w:lineRule="exact"/>
        <w:ind w:firstLine="480" w:firstLineChars="200"/>
        <w:rPr>
          <w:rFonts w:hAnsi="宋体"/>
          <w:color w:val="auto"/>
        </w:rPr>
      </w:pPr>
      <w:r>
        <w:rPr>
          <w:rFonts w:hint="eastAsia" w:hAnsi="宋体"/>
          <w:color w:val="auto"/>
        </w:rPr>
        <w:t>（</w:t>
      </w:r>
      <w:r>
        <w:rPr>
          <w:rFonts w:hAnsi="宋体"/>
          <w:color w:val="auto"/>
        </w:rPr>
        <w:t>1</w:t>
      </w:r>
      <w:r>
        <w:rPr>
          <w:rFonts w:hint="eastAsia" w:hAnsi="宋体"/>
          <w:color w:val="auto"/>
        </w:rPr>
        <w:t>）农经有关法律、法规、规章制度、单位内部控制制度的制定、完善和执行情况；八项规定的执行情况、个人廉洁事项的报告等情况；</w:t>
      </w:r>
    </w:p>
    <w:p w14:paraId="481CB515">
      <w:pPr>
        <w:snapToGrid w:val="0"/>
        <w:spacing w:line="500" w:lineRule="exact"/>
        <w:ind w:firstLine="480" w:firstLineChars="200"/>
        <w:rPr>
          <w:rFonts w:hAnsi="宋体"/>
          <w:color w:val="auto"/>
        </w:rPr>
      </w:pPr>
      <w:r>
        <w:rPr>
          <w:rFonts w:hint="eastAsia" w:hAnsi="宋体"/>
          <w:color w:val="auto"/>
        </w:rPr>
        <w:t>（</w:t>
      </w:r>
      <w:r>
        <w:rPr>
          <w:rFonts w:hAnsi="宋体"/>
          <w:color w:val="auto"/>
        </w:rPr>
        <w:t>2</w:t>
      </w:r>
      <w:r>
        <w:rPr>
          <w:rFonts w:hint="eastAsia" w:hAnsi="宋体"/>
          <w:color w:val="auto"/>
        </w:rPr>
        <w:t>）各项收入及时、足额入账、有无侵占、挪用、私分集体资金、资产的情形和“小金库”等问题；</w:t>
      </w:r>
    </w:p>
    <w:p w14:paraId="4F2BADDF">
      <w:pPr>
        <w:snapToGrid w:val="0"/>
        <w:spacing w:line="500" w:lineRule="exact"/>
        <w:ind w:firstLine="480" w:firstLineChars="200"/>
        <w:rPr>
          <w:rFonts w:hAnsi="宋体"/>
          <w:color w:val="auto"/>
        </w:rPr>
      </w:pPr>
      <w:r>
        <w:rPr>
          <w:rFonts w:hint="eastAsia" w:hAnsi="宋体"/>
          <w:color w:val="auto"/>
        </w:rPr>
        <w:t>（</w:t>
      </w:r>
      <w:r>
        <w:rPr>
          <w:rFonts w:hAnsi="宋体"/>
          <w:color w:val="auto"/>
        </w:rPr>
        <w:t>3</w:t>
      </w:r>
      <w:r>
        <w:rPr>
          <w:rFonts w:hint="eastAsia" w:hAnsi="宋体"/>
          <w:color w:val="auto"/>
        </w:rPr>
        <w:t>）是否存在通过虚增债权的手段来虚增收入的问题；</w:t>
      </w:r>
    </w:p>
    <w:p w14:paraId="256E93EC">
      <w:pPr>
        <w:snapToGrid w:val="0"/>
        <w:spacing w:line="500" w:lineRule="exact"/>
        <w:rPr>
          <w:rFonts w:hAnsi="宋体"/>
          <w:color w:val="auto"/>
        </w:rPr>
      </w:pPr>
      <w:r>
        <w:rPr>
          <w:rFonts w:hint="eastAsia" w:hAnsi="宋体"/>
          <w:color w:val="auto"/>
        </w:rPr>
        <w:t xml:space="preserve">    （</w:t>
      </w:r>
      <w:r>
        <w:rPr>
          <w:rFonts w:hAnsi="宋体"/>
          <w:color w:val="auto"/>
        </w:rPr>
        <w:t>4</w:t>
      </w:r>
      <w:r>
        <w:rPr>
          <w:rFonts w:hint="eastAsia" w:hAnsi="宋体"/>
          <w:color w:val="auto"/>
        </w:rPr>
        <w:t>）是否滥用职权侵占、挪用、平调集体资产和长期占用集体资金的问题；</w:t>
      </w:r>
    </w:p>
    <w:p w14:paraId="6930DCD1">
      <w:pPr>
        <w:snapToGrid w:val="0"/>
        <w:spacing w:line="500" w:lineRule="exact"/>
        <w:ind w:firstLine="480" w:firstLineChars="200"/>
        <w:rPr>
          <w:rFonts w:hAnsi="宋体"/>
          <w:color w:val="auto"/>
        </w:rPr>
      </w:pPr>
      <w:r>
        <w:rPr>
          <w:rFonts w:hint="eastAsia" w:hAnsi="宋体"/>
          <w:color w:val="auto"/>
        </w:rPr>
        <w:t>（</w:t>
      </w:r>
      <w:r>
        <w:rPr>
          <w:rFonts w:hAnsi="宋体"/>
          <w:color w:val="auto"/>
        </w:rPr>
        <w:t>5</w:t>
      </w:r>
      <w:r>
        <w:rPr>
          <w:rFonts w:hint="eastAsia" w:hAnsi="宋体"/>
          <w:color w:val="auto"/>
        </w:rPr>
        <w:t>）工程项目、经营性资产租赁（发包）情况：经营性资产租赁是否采取网上招标、公开协商等方式，基础工程建设是否招投标；</w:t>
      </w:r>
    </w:p>
    <w:p w14:paraId="0626118C">
      <w:pPr>
        <w:snapToGrid w:val="0"/>
        <w:spacing w:line="500" w:lineRule="exact"/>
        <w:ind w:firstLine="480" w:firstLineChars="200"/>
        <w:rPr>
          <w:rFonts w:hAnsi="宋体"/>
          <w:color w:val="auto"/>
        </w:rPr>
      </w:pPr>
      <w:r>
        <w:rPr>
          <w:rFonts w:hint="eastAsia" w:hAnsi="宋体"/>
          <w:color w:val="auto"/>
        </w:rPr>
        <w:t>（</w:t>
      </w:r>
      <w:r>
        <w:rPr>
          <w:rFonts w:hAnsi="宋体"/>
          <w:color w:val="auto"/>
        </w:rPr>
        <w:t>6</w:t>
      </w:r>
      <w:r>
        <w:rPr>
          <w:rFonts w:hint="eastAsia" w:hAnsi="宋体"/>
          <w:color w:val="auto"/>
        </w:rPr>
        <w:t>）财务公开、村务公开、民主理财、民主监督情况；</w:t>
      </w:r>
    </w:p>
    <w:p w14:paraId="33EDE0C1">
      <w:pPr>
        <w:snapToGrid w:val="0"/>
        <w:spacing w:line="500" w:lineRule="exact"/>
        <w:ind w:firstLine="480" w:firstLineChars="200"/>
        <w:rPr>
          <w:rFonts w:hAnsi="宋体"/>
          <w:color w:val="auto"/>
        </w:rPr>
      </w:pPr>
      <w:r>
        <w:rPr>
          <w:rFonts w:hint="eastAsia" w:hAnsi="宋体"/>
          <w:color w:val="auto"/>
        </w:rPr>
        <w:t>（</w:t>
      </w:r>
      <w:r>
        <w:rPr>
          <w:rFonts w:hAnsi="宋体"/>
          <w:color w:val="auto"/>
        </w:rPr>
        <w:t>7</w:t>
      </w:r>
      <w:r>
        <w:rPr>
          <w:rFonts w:hint="eastAsia" w:hAnsi="宋体"/>
          <w:color w:val="auto"/>
        </w:rPr>
        <w:t>）有无公款私借的情形，或以村经济组织名誉为他人进行经济担保的或有负债。</w:t>
      </w:r>
    </w:p>
    <w:p w14:paraId="0DCDA357">
      <w:pPr>
        <w:snapToGrid w:val="0"/>
        <w:spacing w:line="500" w:lineRule="exact"/>
        <w:ind w:firstLine="480" w:firstLineChars="200"/>
        <w:rPr>
          <w:rFonts w:hAnsi="宋体"/>
          <w:color w:val="auto"/>
        </w:rPr>
      </w:pPr>
      <w:r>
        <w:rPr>
          <w:rFonts w:hAnsi="宋体"/>
          <w:color w:val="auto"/>
        </w:rPr>
        <w:t>5</w:t>
      </w:r>
      <w:r>
        <w:rPr>
          <w:rFonts w:hint="eastAsia" w:hAnsi="宋体"/>
          <w:color w:val="auto"/>
        </w:rPr>
        <w:t>、财务收支审计的基础性审计项目其中有与经济责任审计内容相同：</w:t>
      </w:r>
    </w:p>
    <w:p w14:paraId="2C02749C">
      <w:pPr>
        <w:snapToGrid w:val="0"/>
        <w:spacing w:line="500" w:lineRule="exact"/>
        <w:ind w:firstLine="480" w:firstLineChars="200"/>
        <w:rPr>
          <w:rFonts w:hAnsi="宋体"/>
          <w:color w:val="auto"/>
        </w:rPr>
      </w:pPr>
      <w:r>
        <w:rPr>
          <w:rFonts w:hint="eastAsia" w:hAnsi="宋体"/>
          <w:color w:val="auto"/>
        </w:rPr>
        <w:t>（</w:t>
      </w:r>
      <w:r>
        <w:rPr>
          <w:rFonts w:hAnsi="宋体"/>
          <w:color w:val="auto"/>
        </w:rPr>
        <w:t>1</w:t>
      </w:r>
      <w:r>
        <w:rPr>
          <w:rFonts w:hint="eastAsia" w:hAnsi="宋体"/>
          <w:color w:val="auto"/>
        </w:rPr>
        <w:t>）重点围绕集体经济组织及其投资设立的经济实体在资金、资产、资源的经营管理和有关管理制度执行情况；</w:t>
      </w:r>
      <w:r>
        <w:rPr>
          <w:rFonts w:hAnsi="宋体"/>
          <w:color w:val="auto"/>
        </w:rPr>
        <w:tab/>
      </w:r>
    </w:p>
    <w:p w14:paraId="779AFEB2">
      <w:pPr>
        <w:snapToGrid w:val="0"/>
        <w:spacing w:line="500" w:lineRule="exact"/>
        <w:ind w:firstLine="480" w:firstLineChars="200"/>
        <w:rPr>
          <w:rFonts w:hAnsi="宋体"/>
          <w:color w:val="auto"/>
        </w:rPr>
      </w:pPr>
      <w:r>
        <w:rPr>
          <w:rFonts w:hint="eastAsia" w:hAnsi="宋体"/>
          <w:color w:val="auto"/>
        </w:rPr>
        <w:t>（</w:t>
      </w:r>
      <w:r>
        <w:rPr>
          <w:rFonts w:hAnsi="宋体"/>
          <w:color w:val="auto"/>
        </w:rPr>
        <w:t>2</w:t>
      </w:r>
      <w:r>
        <w:rPr>
          <w:rFonts w:hint="eastAsia" w:hAnsi="宋体"/>
          <w:color w:val="auto"/>
        </w:rPr>
        <w:t>）重点审计是否按照村集体经济会计制度和财务业务管理制度的要求执行；</w:t>
      </w:r>
    </w:p>
    <w:p w14:paraId="7E93DB02">
      <w:pPr>
        <w:snapToGrid w:val="0"/>
        <w:spacing w:line="500" w:lineRule="exact"/>
        <w:ind w:firstLine="480" w:firstLineChars="200"/>
        <w:rPr>
          <w:rFonts w:hAnsi="宋体"/>
          <w:color w:val="auto"/>
        </w:rPr>
      </w:pPr>
      <w:r>
        <w:rPr>
          <w:rFonts w:hint="eastAsia" w:hAnsi="宋体"/>
          <w:color w:val="auto"/>
        </w:rPr>
        <w:t>（</w:t>
      </w:r>
      <w:r>
        <w:rPr>
          <w:rFonts w:hAnsi="宋体"/>
          <w:color w:val="auto"/>
        </w:rPr>
        <w:t>3</w:t>
      </w:r>
      <w:r>
        <w:rPr>
          <w:rFonts w:hint="eastAsia" w:hAnsi="宋体"/>
          <w:color w:val="auto"/>
        </w:rPr>
        <w:t>）重点审计集体经济组织在管理与经营中的民主化管理；</w:t>
      </w:r>
    </w:p>
    <w:p w14:paraId="559D161C">
      <w:pPr>
        <w:snapToGrid w:val="0"/>
        <w:spacing w:line="500" w:lineRule="exact"/>
        <w:ind w:firstLine="480" w:firstLineChars="200"/>
        <w:rPr>
          <w:rFonts w:hAnsi="宋体"/>
          <w:color w:val="auto"/>
        </w:rPr>
      </w:pPr>
      <w:r>
        <w:rPr>
          <w:rFonts w:hint="eastAsia" w:hAnsi="宋体"/>
          <w:color w:val="auto"/>
        </w:rPr>
        <w:t>（</w:t>
      </w:r>
      <w:r>
        <w:rPr>
          <w:rFonts w:hAnsi="宋体"/>
          <w:color w:val="auto"/>
        </w:rPr>
        <w:t>4</w:t>
      </w:r>
      <w:r>
        <w:rPr>
          <w:rFonts w:hint="eastAsia" w:hAnsi="宋体"/>
          <w:color w:val="auto"/>
        </w:rPr>
        <w:t>）其他重点审计的方面；</w:t>
      </w:r>
    </w:p>
    <w:p w14:paraId="594D26B9">
      <w:pPr>
        <w:snapToGrid w:val="0"/>
        <w:spacing w:line="500" w:lineRule="exact"/>
        <w:ind w:firstLine="480" w:firstLineChars="200"/>
        <w:rPr>
          <w:rFonts w:hAnsi="宋体"/>
          <w:color w:val="auto"/>
        </w:rPr>
      </w:pPr>
      <w:r>
        <w:rPr>
          <w:rFonts w:hint="eastAsia" w:hAnsi="宋体"/>
          <w:color w:val="auto"/>
        </w:rPr>
        <w:t>（</w:t>
      </w:r>
      <w:r>
        <w:rPr>
          <w:rFonts w:hAnsi="宋体"/>
          <w:color w:val="auto"/>
        </w:rPr>
        <w:t>5</w:t>
      </w:r>
      <w:r>
        <w:rPr>
          <w:rFonts w:hint="eastAsia" w:hAnsi="宋体"/>
          <w:color w:val="auto"/>
        </w:rPr>
        <w:t>）由集体经济组织投资，独立核算的经济实体在经营管理中的情况（作为单独主体审计）。</w:t>
      </w:r>
    </w:p>
    <w:p w14:paraId="2191A963">
      <w:pPr>
        <w:snapToGrid w:val="0"/>
        <w:spacing w:line="500" w:lineRule="exact"/>
        <w:ind w:firstLine="480" w:firstLineChars="200"/>
        <w:rPr>
          <w:rFonts w:hAnsi="宋体"/>
          <w:color w:val="auto"/>
        </w:rPr>
      </w:pPr>
      <w:r>
        <w:rPr>
          <w:rFonts w:hAnsi="宋体"/>
          <w:color w:val="auto"/>
        </w:rPr>
        <w:t>6</w:t>
      </w:r>
      <w:r>
        <w:rPr>
          <w:rFonts w:hint="eastAsia" w:hAnsi="宋体"/>
          <w:color w:val="auto"/>
        </w:rPr>
        <w:t>、依据农经法律法规及相关政策针对审计发现问题与区、街农经主管部门协同提出切实可行的审计建议；在一定期间内做好回访工作（根据工作对象的不同变更或增加相应的审计事项）。</w:t>
      </w:r>
    </w:p>
    <w:p w14:paraId="7070ECBF">
      <w:pPr>
        <w:snapToGrid w:val="0"/>
        <w:spacing w:line="500" w:lineRule="exact"/>
        <w:ind w:firstLine="482" w:firstLineChars="200"/>
        <w:rPr>
          <w:rFonts w:hAnsi="宋体"/>
          <w:b/>
          <w:color w:val="auto"/>
        </w:rPr>
      </w:pPr>
      <w:bookmarkStart w:id="10" w:name="OLE_LINK68"/>
      <w:bookmarkStart w:id="11" w:name="OLE_LINK69"/>
      <w:r>
        <w:rPr>
          <w:rFonts w:hint="eastAsia" w:hAnsi="宋体"/>
          <w:b/>
          <w:color w:val="auto"/>
        </w:rPr>
        <w:t>五、审计服务期限</w:t>
      </w:r>
    </w:p>
    <w:p w14:paraId="5C5B214A">
      <w:pPr>
        <w:snapToGrid w:val="0"/>
        <w:spacing w:line="500" w:lineRule="exact"/>
        <w:ind w:firstLine="480" w:firstLineChars="200"/>
        <w:rPr>
          <w:rFonts w:hAnsi="宋体"/>
          <w:color w:val="auto"/>
        </w:rPr>
      </w:pPr>
      <w:r>
        <w:rPr>
          <w:rFonts w:hint="eastAsia" w:hAnsi="宋体"/>
          <w:color w:val="auto"/>
        </w:rPr>
        <w:t>2025年10月31日前结束并出具审计报告。</w:t>
      </w:r>
    </w:p>
    <w:p w14:paraId="6995CD28">
      <w:pPr>
        <w:snapToGrid w:val="0"/>
        <w:spacing w:line="500" w:lineRule="exact"/>
        <w:ind w:firstLine="482" w:firstLineChars="200"/>
        <w:rPr>
          <w:rFonts w:hAnsi="宋体"/>
          <w:b/>
          <w:color w:val="auto"/>
        </w:rPr>
      </w:pPr>
      <w:r>
        <w:rPr>
          <w:rFonts w:hint="eastAsia" w:hAnsi="宋体"/>
          <w:b/>
          <w:color w:val="auto"/>
        </w:rPr>
        <w:t>六、服务地点</w:t>
      </w:r>
    </w:p>
    <w:p w14:paraId="69E65E41">
      <w:pPr>
        <w:snapToGrid w:val="0"/>
        <w:spacing w:line="500" w:lineRule="exact"/>
        <w:ind w:firstLine="480" w:firstLineChars="200"/>
        <w:rPr>
          <w:rFonts w:hAnsi="宋体"/>
          <w:color w:val="auto"/>
        </w:rPr>
      </w:pPr>
      <w:r>
        <w:rPr>
          <w:rFonts w:hint="eastAsia" w:hAnsi="宋体"/>
          <w:color w:val="auto"/>
        </w:rPr>
        <w:t>根据项目需要。</w:t>
      </w:r>
    </w:p>
    <w:p w14:paraId="2B879291">
      <w:pPr>
        <w:snapToGrid w:val="0"/>
        <w:spacing w:line="500" w:lineRule="exact"/>
        <w:ind w:firstLine="482" w:firstLineChars="200"/>
        <w:rPr>
          <w:rFonts w:hAnsi="宋体"/>
          <w:b/>
          <w:color w:val="auto"/>
        </w:rPr>
      </w:pPr>
      <w:r>
        <w:rPr>
          <w:rFonts w:hint="eastAsia" w:hAnsi="宋体"/>
          <w:b/>
          <w:color w:val="auto"/>
        </w:rPr>
        <w:t>七、技术要求</w:t>
      </w:r>
    </w:p>
    <w:p w14:paraId="29E8DA74">
      <w:pPr>
        <w:snapToGrid w:val="0"/>
        <w:spacing w:line="500" w:lineRule="exact"/>
        <w:ind w:firstLine="480" w:firstLineChars="200"/>
        <w:rPr>
          <w:rFonts w:hAnsi="宋体"/>
          <w:color w:val="auto"/>
        </w:rPr>
      </w:pPr>
      <w:r>
        <w:rPr>
          <w:rFonts w:hAnsi="宋体"/>
          <w:color w:val="auto"/>
        </w:rPr>
        <w:t>1</w:t>
      </w:r>
      <w:r>
        <w:rPr>
          <w:rFonts w:hint="eastAsia" w:hAnsi="宋体"/>
          <w:color w:val="auto"/>
        </w:rPr>
        <w:t>、</w:t>
      </w:r>
      <w:bookmarkStart w:id="12" w:name="OLE_LINK9"/>
      <w:bookmarkStart w:id="13" w:name="OLE_LINK8"/>
      <w:r>
        <w:rPr>
          <w:rFonts w:hint="eastAsia" w:hAnsi="宋体"/>
          <w:color w:val="auto"/>
        </w:rPr>
        <w:t>供应商应当根据工作的实际需要，做好充足人员的配备，相关审计条件符合法定要求。</w:t>
      </w:r>
      <w:bookmarkEnd w:id="12"/>
      <w:bookmarkEnd w:id="13"/>
    </w:p>
    <w:p w14:paraId="52E1703F">
      <w:pPr>
        <w:snapToGrid w:val="0"/>
        <w:spacing w:line="500" w:lineRule="exact"/>
        <w:ind w:firstLine="480" w:firstLineChars="200"/>
        <w:rPr>
          <w:rFonts w:hAnsi="宋体"/>
          <w:color w:val="auto"/>
        </w:rPr>
      </w:pPr>
      <w:r>
        <w:rPr>
          <w:rFonts w:hAnsi="宋体"/>
          <w:color w:val="auto"/>
        </w:rPr>
        <w:t>2</w:t>
      </w:r>
      <w:r>
        <w:rPr>
          <w:rFonts w:hint="eastAsia" w:hAnsi="宋体"/>
          <w:color w:val="auto"/>
        </w:rPr>
        <w:t>、共完成街道下</w:t>
      </w:r>
      <w:bookmarkStart w:id="14" w:name="OLE_LINK53"/>
      <w:bookmarkStart w:id="15" w:name="OLE_LINK52"/>
      <w:r>
        <w:rPr>
          <w:rFonts w:hint="eastAsia" w:hAnsi="宋体"/>
          <w:color w:val="auto"/>
          <w:lang w:val="en-US" w:eastAsia="zh-CN"/>
        </w:rPr>
        <w:t>12个集体经济组织及居委会（含组级账套）</w:t>
      </w:r>
      <w:r>
        <w:rPr>
          <w:rFonts w:hint="eastAsia" w:hAnsi="宋体"/>
          <w:color w:val="auto"/>
        </w:rPr>
        <w:t>的审计对象的审计报告</w:t>
      </w:r>
      <w:bookmarkEnd w:id="14"/>
      <w:bookmarkEnd w:id="15"/>
      <w:r>
        <w:rPr>
          <w:rFonts w:hint="eastAsia" w:hAnsi="宋体"/>
          <w:color w:val="auto"/>
        </w:rPr>
        <w:t>。</w:t>
      </w:r>
    </w:p>
    <w:p w14:paraId="5C4255A0">
      <w:pPr>
        <w:snapToGrid w:val="0"/>
        <w:spacing w:line="500" w:lineRule="exact"/>
        <w:ind w:firstLine="480" w:firstLineChars="200"/>
        <w:rPr>
          <w:rFonts w:hAnsi="宋体"/>
          <w:color w:val="auto"/>
        </w:rPr>
      </w:pPr>
      <w:r>
        <w:rPr>
          <w:rFonts w:hint="eastAsia" w:hAnsi="宋体"/>
          <w:color w:val="auto"/>
        </w:rPr>
        <w:t>3、提交的审计成果为：分别提交</w:t>
      </w:r>
      <w:r>
        <w:rPr>
          <w:rFonts w:hint="eastAsia" w:hAnsi="宋体"/>
          <w:color w:val="auto"/>
          <w:lang w:val="en-US" w:eastAsia="zh-CN"/>
        </w:rPr>
        <w:t>12个集体经济组织及居委会（含组级账套（含组级账套）</w:t>
      </w:r>
      <w:r>
        <w:rPr>
          <w:rFonts w:hint="eastAsia" w:hAnsi="宋体"/>
          <w:color w:val="auto"/>
        </w:rPr>
        <w:t>的审计报告</w:t>
      </w:r>
      <w:r>
        <w:rPr>
          <w:rFonts w:hint="eastAsia" w:hAnsi="宋体"/>
          <w:color w:val="auto"/>
          <w:lang w:val="en-US" w:eastAsia="zh-CN"/>
        </w:rPr>
        <w:t>,其中离任审计15份，届满审计12份</w:t>
      </w:r>
      <w:r>
        <w:rPr>
          <w:rFonts w:hint="eastAsia" w:hAnsi="宋体"/>
          <w:color w:val="auto"/>
        </w:rPr>
        <w:t>，</w:t>
      </w:r>
      <w:r>
        <w:rPr>
          <w:rFonts w:hint="eastAsia" w:hAnsi="宋体"/>
          <w:color w:val="auto"/>
          <w:lang w:val="en-US" w:eastAsia="zh-CN"/>
        </w:rPr>
        <w:t>具体份数</w:t>
      </w:r>
      <w:r>
        <w:rPr>
          <w:rFonts w:hint="eastAsia" w:hAnsi="宋体"/>
          <w:color w:val="auto"/>
        </w:rPr>
        <w:t>详见《</w:t>
      </w:r>
      <w:r>
        <w:rPr>
          <w:rFonts w:hint="eastAsia" w:hAnsi="宋体"/>
          <w:color w:val="auto"/>
          <w:lang w:eastAsia="zh-CN"/>
        </w:rPr>
        <w:t>审计时间表</w:t>
      </w:r>
      <w:r>
        <w:rPr>
          <w:rFonts w:hint="eastAsia" w:hAnsi="宋体"/>
          <w:color w:val="auto"/>
        </w:rPr>
        <w:t>》。</w:t>
      </w:r>
    </w:p>
    <w:p w14:paraId="6B1AA66A">
      <w:pPr>
        <w:snapToGrid w:val="0"/>
        <w:spacing w:line="500" w:lineRule="exact"/>
        <w:ind w:firstLine="482" w:firstLineChars="200"/>
        <w:rPr>
          <w:rFonts w:hAnsi="宋体"/>
          <w:b/>
          <w:color w:val="auto"/>
        </w:rPr>
      </w:pPr>
      <w:r>
        <w:rPr>
          <w:rFonts w:hint="eastAsia" w:hAnsi="宋体"/>
          <w:b/>
          <w:color w:val="auto"/>
        </w:rPr>
        <w:t>八、规范性要求</w:t>
      </w:r>
    </w:p>
    <w:p w14:paraId="1BADD385">
      <w:pPr>
        <w:snapToGrid w:val="0"/>
        <w:spacing w:line="500" w:lineRule="exact"/>
        <w:ind w:firstLine="480" w:firstLineChars="200"/>
        <w:rPr>
          <w:rFonts w:hAnsi="宋体"/>
          <w:color w:val="auto"/>
        </w:rPr>
      </w:pPr>
      <w:r>
        <w:rPr>
          <w:rFonts w:hAnsi="宋体"/>
          <w:color w:val="auto"/>
        </w:rPr>
        <w:t>1</w:t>
      </w:r>
      <w:r>
        <w:rPr>
          <w:rFonts w:hint="eastAsia" w:hAnsi="宋体"/>
          <w:color w:val="auto"/>
        </w:rPr>
        <w:t>、供应商应当按照《</w:t>
      </w:r>
      <w:r>
        <w:rPr>
          <w:rFonts w:hint="eastAsia" w:hAnsi="宋体"/>
          <w:color w:val="auto"/>
          <w:lang w:eastAsia="zh-CN"/>
        </w:rPr>
        <w:t>中华人民共和国会计法</w:t>
      </w:r>
      <w:r>
        <w:rPr>
          <w:rFonts w:hint="eastAsia" w:hAnsi="宋体"/>
          <w:color w:val="auto"/>
        </w:rPr>
        <w:t>》等法律法规的规章制度要求开展并做好被审计对象的审计工作，对审计的结果真实性、准确性、合法性负责。</w:t>
      </w:r>
    </w:p>
    <w:p w14:paraId="480280C5">
      <w:pPr>
        <w:snapToGrid w:val="0"/>
        <w:spacing w:line="500" w:lineRule="exact"/>
        <w:ind w:firstLine="480" w:firstLineChars="200"/>
        <w:rPr>
          <w:rFonts w:hAnsi="宋体"/>
          <w:color w:val="auto"/>
        </w:rPr>
      </w:pPr>
      <w:r>
        <w:rPr>
          <w:rFonts w:hAnsi="宋体"/>
          <w:color w:val="auto"/>
        </w:rPr>
        <w:t>2</w:t>
      </w:r>
      <w:r>
        <w:rPr>
          <w:rFonts w:hint="eastAsia" w:hAnsi="宋体"/>
          <w:color w:val="auto"/>
        </w:rPr>
        <w:t>、供应商对于审计过程中获取的被审计对象选择不公示的信息，应当予以保密。擅自泄露信息的，依法追究其责任。</w:t>
      </w:r>
    </w:p>
    <w:p w14:paraId="178BD5F5">
      <w:pPr>
        <w:snapToGrid w:val="0"/>
        <w:spacing w:line="500" w:lineRule="exact"/>
        <w:ind w:firstLine="480" w:firstLineChars="200"/>
        <w:rPr>
          <w:rFonts w:hAnsi="宋体"/>
          <w:color w:val="auto"/>
        </w:rPr>
      </w:pPr>
      <w:r>
        <w:rPr>
          <w:rFonts w:hAnsi="宋体"/>
          <w:color w:val="auto"/>
        </w:rPr>
        <w:t>3</w:t>
      </w:r>
      <w:r>
        <w:rPr>
          <w:rFonts w:hint="eastAsia" w:hAnsi="宋体"/>
          <w:color w:val="auto"/>
        </w:rPr>
        <w:t>、受委托的第三方审计机构不得以任何形式向被审计对象收取费用。</w:t>
      </w:r>
    </w:p>
    <w:p w14:paraId="019F5BE9">
      <w:pPr>
        <w:snapToGrid w:val="0"/>
        <w:spacing w:line="500" w:lineRule="exact"/>
        <w:ind w:firstLine="480" w:firstLineChars="200"/>
        <w:rPr>
          <w:rFonts w:hAnsi="宋体"/>
          <w:color w:val="auto"/>
        </w:rPr>
      </w:pPr>
      <w:r>
        <w:rPr>
          <w:rFonts w:hAnsi="宋体"/>
          <w:color w:val="auto"/>
        </w:rPr>
        <w:t>4</w:t>
      </w:r>
      <w:r>
        <w:rPr>
          <w:rFonts w:hint="eastAsia" w:hAnsi="宋体"/>
          <w:color w:val="auto"/>
        </w:rPr>
        <w:t>、受委托的第三方审计机构应当保证能够提供每个工作日</w:t>
      </w:r>
      <w:r>
        <w:rPr>
          <w:rFonts w:hAnsi="宋体"/>
          <w:color w:val="auto"/>
        </w:rPr>
        <w:t>8</w:t>
      </w:r>
      <w:r>
        <w:rPr>
          <w:rFonts w:hint="eastAsia" w:hAnsi="宋体"/>
          <w:color w:val="auto"/>
        </w:rPr>
        <w:t>小时的电话咨询业务的服务。</w:t>
      </w:r>
    </w:p>
    <w:p w14:paraId="1ABA42CC">
      <w:pPr>
        <w:snapToGrid w:val="0"/>
        <w:spacing w:line="500" w:lineRule="exact"/>
        <w:ind w:firstLine="480" w:firstLineChars="200"/>
        <w:rPr>
          <w:rFonts w:hAnsi="宋体"/>
          <w:color w:val="auto"/>
        </w:rPr>
      </w:pPr>
      <w:r>
        <w:rPr>
          <w:rFonts w:hAnsi="宋体"/>
          <w:color w:val="auto"/>
        </w:rPr>
        <w:t>5</w:t>
      </w:r>
      <w:r>
        <w:rPr>
          <w:rFonts w:hint="eastAsia" w:hAnsi="宋体"/>
          <w:color w:val="auto"/>
        </w:rPr>
        <w:t>、严禁受委托的第三方审计机构针对本项目的转包、分包的行为。</w:t>
      </w:r>
    </w:p>
    <w:p w14:paraId="6A11B803">
      <w:pPr>
        <w:snapToGrid w:val="0"/>
        <w:spacing w:line="500" w:lineRule="exact"/>
        <w:ind w:firstLine="480" w:firstLineChars="200"/>
        <w:rPr>
          <w:rFonts w:hAnsi="宋体"/>
          <w:color w:val="auto"/>
        </w:rPr>
      </w:pPr>
      <w:r>
        <w:rPr>
          <w:rFonts w:hAnsi="宋体"/>
          <w:color w:val="auto"/>
        </w:rPr>
        <w:t>6</w:t>
      </w:r>
      <w:r>
        <w:rPr>
          <w:rFonts w:hint="eastAsia" w:hAnsi="宋体"/>
          <w:color w:val="auto"/>
        </w:rPr>
        <w:t>、发生下列情形时，采购人有权对已下达供应商单位的项目任务进行调整：</w:t>
      </w:r>
    </w:p>
    <w:p w14:paraId="789C6671">
      <w:pPr>
        <w:snapToGrid w:val="0"/>
        <w:spacing w:line="500" w:lineRule="exact"/>
        <w:ind w:firstLine="480" w:firstLineChars="200"/>
        <w:rPr>
          <w:rFonts w:hAnsi="宋体"/>
          <w:color w:val="auto"/>
        </w:rPr>
      </w:pPr>
      <w:r>
        <w:rPr>
          <w:rFonts w:hint="eastAsia" w:hAnsi="宋体"/>
          <w:color w:val="auto"/>
        </w:rPr>
        <w:t>（</w:t>
      </w:r>
      <w:r>
        <w:rPr>
          <w:rFonts w:hAnsi="宋体"/>
          <w:color w:val="auto"/>
        </w:rPr>
        <w:t>1</w:t>
      </w:r>
      <w:r>
        <w:rPr>
          <w:rFonts w:hint="eastAsia" w:hAnsi="宋体"/>
          <w:color w:val="auto"/>
        </w:rPr>
        <w:t>）供应商在规定的时间内无法完成受委托项目任务的。</w:t>
      </w:r>
    </w:p>
    <w:p w14:paraId="3C467B24">
      <w:pPr>
        <w:snapToGrid w:val="0"/>
        <w:spacing w:line="500" w:lineRule="exact"/>
        <w:ind w:firstLine="480" w:firstLineChars="200"/>
        <w:rPr>
          <w:rFonts w:hAnsi="宋体"/>
          <w:color w:val="auto"/>
        </w:rPr>
      </w:pPr>
      <w:r>
        <w:rPr>
          <w:rFonts w:hint="eastAsia" w:hAnsi="宋体"/>
          <w:color w:val="auto"/>
        </w:rPr>
        <w:t>（</w:t>
      </w:r>
      <w:r>
        <w:rPr>
          <w:rFonts w:hAnsi="宋体"/>
          <w:color w:val="auto"/>
        </w:rPr>
        <w:t>2</w:t>
      </w:r>
      <w:r>
        <w:rPr>
          <w:rFonts w:hint="eastAsia" w:hAnsi="宋体"/>
          <w:color w:val="auto"/>
        </w:rPr>
        <w:t>）供应商在开展审计工作中向被审计对象收取费用或其它利益，被查实的。</w:t>
      </w:r>
    </w:p>
    <w:p w14:paraId="7C1B6B3A">
      <w:pPr>
        <w:snapToGrid w:val="0"/>
        <w:spacing w:line="500" w:lineRule="exact"/>
        <w:ind w:firstLine="480" w:firstLineChars="200"/>
        <w:rPr>
          <w:rFonts w:hAnsi="宋体"/>
          <w:color w:val="auto"/>
        </w:rPr>
      </w:pPr>
      <w:r>
        <w:rPr>
          <w:rFonts w:hint="eastAsia" w:hAnsi="宋体"/>
          <w:color w:val="auto"/>
        </w:rPr>
        <w:t>（</w:t>
      </w:r>
      <w:r>
        <w:rPr>
          <w:rFonts w:hAnsi="宋体"/>
          <w:color w:val="auto"/>
        </w:rPr>
        <w:t>3</w:t>
      </w:r>
      <w:r>
        <w:rPr>
          <w:rFonts w:hint="eastAsia" w:hAnsi="宋体"/>
          <w:color w:val="auto"/>
        </w:rPr>
        <w:t>）供应商所出具的报告存在重大疏漏或因未达到规范要求多次被退回的。</w:t>
      </w:r>
    </w:p>
    <w:p w14:paraId="7378AFB0">
      <w:pPr>
        <w:snapToGrid w:val="0"/>
        <w:spacing w:line="500" w:lineRule="exact"/>
        <w:ind w:firstLine="482" w:firstLineChars="200"/>
        <w:rPr>
          <w:rFonts w:hAnsi="宋体"/>
          <w:b/>
          <w:color w:val="auto"/>
        </w:rPr>
      </w:pPr>
      <w:r>
        <w:rPr>
          <w:rFonts w:hint="eastAsia" w:hAnsi="宋体"/>
          <w:b/>
          <w:color w:val="auto"/>
        </w:rPr>
        <w:t>九、验收</w:t>
      </w:r>
    </w:p>
    <w:p w14:paraId="2FE49259">
      <w:pPr>
        <w:snapToGrid w:val="0"/>
        <w:spacing w:line="500" w:lineRule="exact"/>
        <w:ind w:firstLine="480" w:firstLineChars="200"/>
        <w:rPr>
          <w:rFonts w:hAnsi="宋体"/>
          <w:color w:val="auto"/>
        </w:rPr>
      </w:pPr>
      <w:r>
        <w:rPr>
          <w:rFonts w:hAnsi="宋体"/>
          <w:color w:val="auto"/>
        </w:rPr>
        <w:t>1</w:t>
      </w:r>
      <w:r>
        <w:rPr>
          <w:rFonts w:hint="eastAsia" w:hAnsi="宋体"/>
          <w:color w:val="auto"/>
        </w:rPr>
        <w:t>、供应商应提供明确的审计验收标准与验收方案。</w:t>
      </w:r>
    </w:p>
    <w:p w14:paraId="0D1E622F">
      <w:pPr>
        <w:snapToGrid w:val="0"/>
        <w:spacing w:line="500" w:lineRule="exact"/>
        <w:ind w:firstLine="480" w:firstLineChars="200"/>
        <w:rPr>
          <w:rFonts w:hAnsi="宋体"/>
          <w:color w:val="auto"/>
        </w:rPr>
      </w:pPr>
      <w:r>
        <w:rPr>
          <w:rFonts w:hAnsi="宋体"/>
          <w:color w:val="auto"/>
        </w:rPr>
        <w:t>2</w:t>
      </w:r>
      <w:r>
        <w:rPr>
          <w:rFonts w:hint="eastAsia" w:hAnsi="宋体"/>
          <w:color w:val="auto"/>
        </w:rPr>
        <w:t>、采购人根据国家有关规定、采购文件及供应商响应文件与合同约定的内容和验收标准进行验收。</w:t>
      </w:r>
    </w:p>
    <w:p w14:paraId="2D13DC89">
      <w:pPr>
        <w:snapToGrid w:val="0"/>
        <w:spacing w:line="500" w:lineRule="exact"/>
        <w:ind w:firstLine="482" w:firstLineChars="200"/>
        <w:rPr>
          <w:rFonts w:hAnsi="宋体"/>
          <w:b/>
          <w:color w:val="auto"/>
        </w:rPr>
      </w:pPr>
      <w:r>
        <w:rPr>
          <w:rFonts w:hint="eastAsia" w:hAnsi="宋体"/>
          <w:b/>
          <w:color w:val="auto"/>
        </w:rPr>
        <w:t>十、付款方式</w:t>
      </w:r>
    </w:p>
    <w:p w14:paraId="153EACFB">
      <w:pPr>
        <w:snapToGrid w:val="0"/>
        <w:spacing w:line="500" w:lineRule="exact"/>
        <w:ind w:firstLine="480" w:firstLineChars="200"/>
        <w:rPr>
          <w:rFonts w:hAnsi="宋体"/>
          <w:color w:val="auto"/>
        </w:rPr>
      </w:pPr>
      <w:r>
        <w:rPr>
          <w:rFonts w:hint="eastAsia" w:hAnsi="宋体"/>
          <w:color w:val="auto"/>
        </w:rPr>
        <w:t>【特别提醒】付款方式不接受负偏离及任何意图改变付款方式的意图表达，否则作无效投标处理。</w:t>
      </w:r>
    </w:p>
    <w:p w14:paraId="1557C96F">
      <w:pPr>
        <w:snapToGrid w:val="0"/>
        <w:spacing w:line="500" w:lineRule="exact"/>
        <w:ind w:firstLine="480" w:firstLineChars="200"/>
        <w:rPr>
          <w:rFonts w:hAnsi="宋体"/>
          <w:color w:val="auto"/>
        </w:rPr>
      </w:pPr>
      <w:r>
        <w:rPr>
          <w:rFonts w:hint="eastAsia" w:hAnsi="宋体"/>
          <w:color w:val="auto"/>
        </w:rPr>
        <w:t>1、按照合同约定的期限和方式支付合同价款。</w:t>
      </w:r>
    </w:p>
    <w:p w14:paraId="09FE2604">
      <w:pPr>
        <w:snapToGrid w:val="0"/>
        <w:spacing w:line="500" w:lineRule="exact"/>
        <w:ind w:firstLine="480" w:firstLineChars="200"/>
        <w:rPr>
          <w:rFonts w:hAnsi="宋体"/>
          <w:color w:val="auto"/>
        </w:rPr>
      </w:pPr>
      <w:r>
        <w:rPr>
          <w:rFonts w:hint="eastAsia" w:hAnsi="宋体"/>
          <w:color w:val="auto"/>
        </w:rPr>
        <w:t>2、合同双方签订生效后，在出具了</w:t>
      </w:r>
      <w:r>
        <w:rPr>
          <w:rFonts w:hint="eastAsia" w:hAnsi="宋体"/>
          <w:color w:val="auto"/>
          <w:lang w:val="en-US" w:eastAsia="zh-CN"/>
        </w:rPr>
        <w:t>12个集体经济组织及居委会（含组级账套）</w:t>
      </w:r>
      <w:r>
        <w:rPr>
          <w:rFonts w:hint="eastAsia" w:hAnsi="宋体"/>
          <w:color w:val="auto"/>
        </w:rPr>
        <w:t>的审计报告，且经采购人验收合格后一次性付清全款。</w:t>
      </w:r>
    </w:p>
    <w:bookmarkEnd w:id="5"/>
    <w:bookmarkEnd w:id="6"/>
    <w:bookmarkEnd w:id="10"/>
    <w:bookmarkEnd w:id="11"/>
    <w:p w14:paraId="19D651BC">
      <w:pPr>
        <w:rPr>
          <w:color w:val="auto"/>
        </w:rPr>
      </w:pPr>
    </w:p>
    <w:p w14:paraId="7CF86AD0">
      <w:pPr>
        <w:pStyle w:val="292"/>
        <w:ind w:firstLine="420"/>
        <w:rPr>
          <w:color w:val="auto"/>
        </w:rPr>
      </w:pPr>
    </w:p>
    <w:p w14:paraId="78D71C0E">
      <w:pPr>
        <w:spacing w:line="300" w:lineRule="auto"/>
        <w:jc w:val="center"/>
        <w:outlineLvl w:val="0"/>
        <w:rPr>
          <w:rFonts w:cs="宋体"/>
          <w:b/>
          <w:bCs/>
          <w:color w:val="auto"/>
        </w:rPr>
      </w:pPr>
    </w:p>
    <w:p w14:paraId="179C533C">
      <w:pPr>
        <w:spacing w:line="300" w:lineRule="auto"/>
        <w:jc w:val="center"/>
        <w:outlineLvl w:val="0"/>
        <w:rPr>
          <w:rFonts w:cs="宋体"/>
          <w:b/>
          <w:bCs/>
          <w:color w:val="auto"/>
        </w:rPr>
      </w:pPr>
    </w:p>
    <w:p w14:paraId="2D50F0B0">
      <w:pPr>
        <w:spacing w:line="300" w:lineRule="auto"/>
        <w:jc w:val="center"/>
        <w:outlineLvl w:val="0"/>
        <w:rPr>
          <w:rFonts w:cs="宋体"/>
          <w:b/>
          <w:bCs/>
          <w:color w:val="auto"/>
        </w:rPr>
      </w:pPr>
    </w:p>
    <w:p w14:paraId="2A81F2B2">
      <w:pPr>
        <w:spacing w:line="300" w:lineRule="auto"/>
        <w:jc w:val="center"/>
        <w:outlineLvl w:val="0"/>
        <w:rPr>
          <w:rFonts w:cs="宋体"/>
          <w:b/>
          <w:bCs/>
          <w:color w:val="auto"/>
        </w:rPr>
      </w:pPr>
    </w:p>
    <w:p w14:paraId="33EB2F00">
      <w:pPr>
        <w:spacing w:line="300" w:lineRule="auto"/>
        <w:jc w:val="center"/>
        <w:outlineLvl w:val="0"/>
        <w:rPr>
          <w:rFonts w:cs="宋体"/>
          <w:b/>
          <w:bCs/>
          <w:color w:val="auto"/>
        </w:rPr>
      </w:pPr>
    </w:p>
    <w:p w14:paraId="5C61C811">
      <w:pPr>
        <w:spacing w:line="300" w:lineRule="auto"/>
        <w:jc w:val="center"/>
        <w:outlineLvl w:val="0"/>
        <w:rPr>
          <w:rFonts w:cs="宋体"/>
          <w:b/>
          <w:bCs/>
          <w:color w:val="auto"/>
        </w:rPr>
      </w:pPr>
    </w:p>
    <w:p w14:paraId="734C69E7">
      <w:pPr>
        <w:spacing w:line="300" w:lineRule="auto"/>
        <w:jc w:val="center"/>
        <w:outlineLvl w:val="0"/>
        <w:rPr>
          <w:rFonts w:cs="宋体"/>
          <w:b/>
          <w:bCs/>
          <w:color w:val="auto"/>
        </w:rPr>
      </w:pPr>
    </w:p>
    <w:p w14:paraId="7FEC19C3">
      <w:pPr>
        <w:spacing w:line="300" w:lineRule="auto"/>
        <w:jc w:val="center"/>
        <w:outlineLvl w:val="0"/>
        <w:rPr>
          <w:rFonts w:cs="宋体"/>
          <w:b/>
          <w:bCs/>
          <w:color w:val="auto"/>
        </w:rPr>
      </w:pPr>
    </w:p>
    <w:p w14:paraId="71CDB1E1">
      <w:pPr>
        <w:spacing w:line="300" w:lineRule="auto"/>
        <w:jc w:val="center"/>
        <w:outlineLvl w:val="0"/>
        <w:rPr>
          <w:rFonts w:cs="宋体"/>
          <w:b/>
          <w:bCs/>
          <w:color w:val="auto"/>
        </w:rPr>
      </w:pPr>
    </w:p>
    <w:p w14:paraId="47A28B0E">
      <w:pPr>
        <w:spacing w:line="300" w:lineRule="auto"/>
        <w:jc w:val="center"/>
        <w:outlineLvl w:val="0"/>
        <w:rPr>
          <w:rFonts w:cs="宋体"/>
          <w:b/>
          <w:bCs/>
          <w:color w:val="auto"/>
        </w:rPr>
      </w:pPr>
    </w:p>
    <w:p w14:paraId="4327B80E">
      <w:pPr>
        <w:spacing w:line="300" w:lineRule="auto"/>
        <w:jc w:val="center"/>
        <w:outlineLvl w:val="0"/>
        <w:rPr>
          <w:rFonts w:cs="宋体"/>
          <w:b/>
          <w:bCs/>
          <w:color w:val="auto"/>
        </w:rPr>
      </w:pPr>
    </w:p>
    <w:p w14:paraId="2EE28FDB">
      <w:pPr>
        <w:spacing w:line="300" w:lineRule="auto"/>
        <w:jc w:val="center"/>
        <w:outlineLvl w:val="0"/>
        <w:rPr>
          <w:rFonts w:cs="宋体"/>
          <w:b/>
          <w:bCs/>
          <w:color w:val="auto"/>
        </w:rPr>
      </w:pPr>
    </w:p>
    <w:p w14:paraId="6564D168">
      <w:pPr>
        <w:spacing w:line="300" w:lineRule="auto"/>
        <w:jc w:val="center"/>
        <w:outlineLvl w:val="0"/>
        <w:rPr>
          <w:rFonts w:cs="宋体"/>
          <w:b/>
          <w:bCs/>
          <w:color w:val="auto"/>
        </w:rPr>
      </w:pPr>
    </w:p>
    <w:p w14:paraId="53917E08">
      <w:pPr>
        <w:spacing w:line="300" w:lineRule="auto"/>
        <w:jc w:val="center"/>
        <w:outlineLvl w:val="0"/>
        <w:rPr>
          <w:rFonts w:cs="宋体"/>
          <w:b/>
          <w:bCs/>
          <w:color w:val="auto"/>
        </w:rPr>
      </w:pPr>
    </w:p>
    <w:p w14:paraId="54D682F4">
      <w:pPr>
        <w:spacing w:line="300" w:lineRule="auto"/>
        <w:jc w:val="center"/>
        <w:outlineLvl w:val="0"/>
        <w:rPr>
          <w:rFonts w:cs="宋体"/>
          <w:b/>
          <w:bCs/>
          <w:color w:val="auto"/>
        </w:rPr>
      </w:pPr>
    </w:p>
    <w:p w14:paraId="485F46DB">
      <w:pPr>
        <w:spacing w:line="300" w:lineRule="auto"/>
        <w:jc w:val="center"/>
        <w:outlineLvl w:val="0"/>
        <w:rPr>
          <w:rFonts w:cs="宋体"/>
          <w:b/>
          <w:bCs/>
          <w:color w:val="auto"/>
        </w:rPr>
      </w:pPr>
    </w:p>
    <w:p w14:paraId="25F24448">
      <w:pPr>
        <w:spacing w:line="300" w:lineRule="auto"/>
        <w:jc w:val="center"/>
        <w:outlineLvl w:val="0"/>
        <w:rPr>
          <w:rFonts w:cs="宋体"/>
          <w:b/>
          <w:bCs/>
          <w:color w:val="auto"/>
        </w:rPr>
      </w:pPr>
    </w:p>
    <w:p w14:paraId="64C7DC30">
      <w:pPr>
        <w:spacing w:line="300" w:lineRule="auto"/>
        <w:jc w:val="center"/>
        <w:outlineLvl w:val="0"/>
        <w:rPr>
          <w:rFonts w:cs="宋体"/>
          <w:b/>
          <w:bCs/>
          <w:color w:val="auto"/>
        </w:rPr>
      </w:pPr>
    </w:p>
    <w:p w14:paraId="390CFCEC">
      <w:pPr>
        <w:spacing w:line="300" w:lineRule="auto"/>
        <w:jc w:val="center"/>
        <w:outlineLvl w:val="0"/>
        <w:rPr>
          <w:rFonts w:cs="宋体"/>
          <w:b/>
          <w:bCs/>
          <w:color w:val="auto"/>
        </w:rPr>
      </w:pPr>
    </w:p>
    <w:p w14:paraId="75F8B5E6">
      <w:pPr>
        <w:spacing w:line="300" w:lineRule="auto"/>
        <w:jc w:val="center"/>
        <w:outlineLvl w:val="0"/>
        <w:rPr>
          <w:rFonts w:cs="宋体"/>
          <w:b/>
          <w:bCs/>
          <w:color w:val="auto"/>
        </w:rPr>
      </w:pPr>
    </w:p>
    <w:p w14:paraId="55C7C831">
      <w:pPr>
        <w:spacing w:line="300" w:lineRule="auto"/>
        <w:jc w:val="center"/>
        <w:outlineLvl w:val="0"/>
        <w:rPr>
          <w:rFonts w:cs="宋体"/>
          <w:b/>
          <w:bCs/>
          <w:color w:val="auto"/>
        </w:rPr>
      </w:pPr>
    </w:p>
    <w:p w14:paraId="64266540">
      <w:pPr>
        <w:spacing w:line="300" w:lineRule="auto"/>
        <w:jc w:val="center"/>
        <w:outlineLvl w:val="0"/>
        <w:rPr>
          <w:rFonts w:cs="宋体"/>
          <w:b/>
          <w:bCs/>
          <w:color w:val="auto"/>
        </w:rPr>
      </w:pPr>
    </w:p>
    <w:p w14:paraId="245B40A0">
      <w:pPr>
        <w:spacing w:line="300" w:lineRule="auto"/>
        <w:jc w:val="center"/>
        <w:outlineLvl w:val="0"/>
        <w:rPr>
          <w:rFonts w:cs="宋体"/>
          <w:b/>
          <w:bCs/>
          <w:color w:val="auto"/>
        </w:rPr>
      </w:pPr>
    </w:p>
    <w:p w14:paraId="6275E49A">
      <w:pPr>
        <w:spacing w:line="300" w:lineRule="auto"/>
        <w:jc w:val="center"/>
        <w:outlineLvl w:val="0"/>
        <w:rPr>
          <w:rFonts w:cs="宋体"/>
          <w:b/>
          <w:bCs/>
          <w:color w:val="auto"/>
        </w:rPr>
      </w:pPr>
    </w:p>
    <w:p w14:paraId="2F75F1D7">
      <w:pPr>
        <w:spacing w:line="300" w:lineRule="auto"/>
        <w:jc w:val="center"/>
        <w:outlineLvl w:val="0"/>
        <w:rPr>
          <w:rFonts w:cs="宋体"/>
          <w:b/>
          <w:bCs/>
          <w:color w:val="auto"/>
        </w:rPr>
      </w:pPr>
    </w:p>
    <w:p w14:paraId="5EE65A62">
      <w:pPr>
        <w:spacing w:line="300" w:lineRule="auto"/>
        <w:jc w:val="center"/>
        <w:outlineLvl w:val="0"/>
        <w:rPr>
          <w:rFonts w:ascii="Times New Roman"/>
          <w:b/>
          <w:color w:val="auto"/>
          <w:sz w:val="36"/>
          <w:szCs w:val="36"/>
        </w:rPr>
      </w:pPr>
      <w:r>
        <w:rPr>
          <w:rFonts w:ascii="Times New Roman"/>
          <w:b/>
          <w:color w:val="auto"/>
          <w:sz w:val="36"/>
          <w:szCs w:val="36"/>
        </w:rPr>
        <w:t>第四部分开标和评标</w:t>
      </w:r>
    </w:p>
    <w:p w14:paraId="740B70FF">
      <w:pPr>
        <w:tabs>
          <w:tab w:val="left" w:pos="3585"/>
        </w:tabs>
        <w:spacing w:line="480" w:lineRule="exact"/>
        <w:ind w:firstLine="463"/>
        <w:rPr>
          <w:rFonts w:ascii="Times New Roman"/>
          <w:b/>
          <w:color w:val="auto"/>
        </w:rPr>
      </w:pPr>
      <w:r>
        <w:rPr>
          <w:rFonts w:ascii="Times New Roman"/>
          <w:b/>
          <w:bCs/>
          <w:color w:val="auto"/>
        </w:rPr>
        <w:t>一、</w:t>
      </w:r>
      <w:r>
        <w:rPr>
          <w:rFonts w:ascii="Times New Roman"/>
          <w:b/>
          <w:color w:val="auto"/>
        </w:rPr>
        <w:t>采购单位委托代理机构组织开标</w:t>
      </w:r>
    </w:p>
    <w:p w14:paraId="3526FADA">
      <w:pPr>
        <w:tabs>
          <w:tab w:val="left" w:pos="3585"/>
        </w:tabs>
        <w:spacing w:line="480" w:lineRule="exact"/>
        <w:ind w:firstLine="461"/>
        <w:rPr>
          <w:rFonts w:ascii="Times New Roman"/>
          <w:color w:val="auto"/>
        </w:rPr>
      </w:pPr>
      <w:r>
        <w:rPr>
          <w:rFonts w:ascii="Times New Roman"/>
          <w:color w:val="auto"/>
          <w:lang w:val="zh-CN"/>
        </w:rPr>
        <w:t>投标供应商须持有效身份</w:t>
      </w:r>
      <w:r>
        <w:rPr>
          <w:rFonts w:ascii="Times New Roman"/>
          <w:color w:val="auto"/>
        </w:rPr>
        <w:t>证明</w:t>
      </w:r>
      <w:r>
        <w:rPr>
          <w:rFonts w:ascii="Times New Roman"/>
          <w:color w:val="auto"/>
          <w:lang w:val="zh-CN"/>
        </w:rPr>
        <w:t>参加开标会。</w:t>
      </w:r>
    </w:p>
    <w:p w14:paraId="62504CAC">
      <w:pPr>
        <w:numPr>
          <w:ilvl w:val="0"/>
          <w:numId w:val="2"/>
        </w:numPr>
        <w:spacing w:line="480" w:lineRule="exact"/>
        <w:ind w:firstLine="570"/>
        <w:rPr>
          <w:rFonts w:ascii="Times New Roman"/>
          <w:b/>
          <w:bCs/>
          <w:color w:val="auto"/>
        </w:rPr>
      </w:pPr>
      <w:r>
        <w:rPr>
          <w:rFonts w:ascii="Times New Roman"/>
          <w:b/>
          <w:bCs/>
          <w:color w:val="auto"/>
        </w:rPr>
        <w:t>评委会由有关专家和</w:t>
      </w:r>
      <w:r>
        <w:rPr>
          <w:rFonts w:ascii="Times New Roman"/>
          <w:b/>
          <w:color w:val="auto"/>
        </w:rPr>
        <w:t>采购单位代表</w:t>
      </w:r>
      <w:r>
        <w:rPr>
          <w:rFonts w:ascii="Times New Roman"/>
          <w:b/>
          <w:bCs/>
          <w:color w:val="auto"/>
        </w:rPr>
        <w:t>组成</w:t>
      </w:r>
      <w:r>
        <w:rPr>
          <w:rFonts w:ascii="Times New Roman"/>
          <w:b/>
          <w:color w:val="auto"/>
        </w:rPr>
        <w:t>，按照</w:t>
      </w:r>
      <w:r>
        <w:rPr>
          <w:rFonts w:ascii="Times New Roman"/>
          <w:b/>
          <w:bCs/>
          <w:color w:val="auto"/>
        </w:rPr>
        <w:t>公平、公正、择优的原则进行</w:t>
      </w:r>
      <w:r>
        <w:rPr>
          <w:rFonts w:ascii="Times New Roman"/>
          <w:b/>
          <w:color w:val="auto"/>
        </w:rPr>
        <w:t>独立</w:t>
      </w:r>
      <w:r>
        <w:rPr>
          <w:rFonts w:ascii="Times New Roman"/>
          <w:b/>
          <w:bCs/>
          <w:color w:val="auto"/>
        </w:rPr>
        <w:t>评标。</w:t>
      </w:r>
    </w:p>
    <w:p w14:paraId="4960215E">
      <w:pPr>
        <w:spacing w:line="480" w:lineRule="exact"/>
        <w:ind w:firstLine="480"/>
        <w:rPr>
          <w:rFonts w:ascii="Times New Roman"/>
          <w:b/>
          <w:bCs/>
          <w:color w:val="auto"/>
        </w:rPr>
      </w:pPr>
      <w:r>
        <w:rPr>
          <w:rFonts w:ascii="Times New Roman"/>
          <w:bCs/>
          <w:color w:val="auto"/>
        </w:rPr>
        <w:t>评委会由采购单位代表和评审专家</w:t>
      </w:r>
      <w:r>
        <w:rPr>
          <w:rFonts w:hint="eastAsia" w:ascii="Times New Roman"/>
          <w:bCs/>
          <w:color w:val="auto"/>
          <w:lang w:val="en-US" w:eastAsia="zh-CN"/>
        </w:rPr>
        <w:t>组成</w:t>
      </w:r>
      <w:r>
        <w:rPr>
          <w:rFonts w:ascii="Times New Roman"/>
          <w:bCs/>
          <w:color w:val="auto"/>
        </w:rPr>
        <w:t>。</w:t>
      </w:r>
    </w:p>
    <w:p w14:paraId="7268DD12">
      <w:pPr>
        <w:spacing w:line="480" w:lineRule="exact"/>
        <w:ind w:firstLine="570"/>
        <w:rPr>
          <w:rFonts w:ascii="Times New Roman"/>
          <w:b/>
          <w:bCs/>
          <w:color w:val="auto"/>
        </w:rPr>
      </w:pPr>
      <w:r>
        <w:rPr>
          <w:rFonts w:ascii="Times New Roman"/>
          <w:b/>
          <w:bCs/>
          <w:color w:val="auto"/>
        </w:rPr>
        <w:t>（一）评审内容</w:t>
      </w:r>
    </w:p>
    <w:p w14:paraId="22C6E407">
      <w:pPr>
        <w:spacing w:line="480" w:lineRule="exact"/>
        <w:ind w:firstLine="480"/>
        <w:jc w:val="left"/>
        <w:rPr>
          <w:rFonts w:ascii="Times New Roman"/>
          <w:bCs/>
          <w:color w:val="auto"/>
        </w:rPr>
      </w:pPr>
      <w:r>
        <w:rPr>
          <w:rFonts w:ascii="Times New Roman"/>
          <w:bCs/>
          <w:color w:val="auto"/>
        </w:rPr>
        <w:t>1</w:t>
      </w:r>
      <w:r>
        <w:rPr>
          <w:rFonts w:hint="eastAsia" w:ascii="Times New Roman"/>
          <w:bCs/>
          <w:color w:val="auto"/>
        </w:rPr>
        <w:t>.</w:t>
      </w:r>
      <w:r>
        <w:rPr>
          <w:rFonts w:ascii="Times New Roman"/>
          <w:bCs/>
          <w:color w:val="auto"/>
        </w:rPr>
        <w:t>是否递交投标文件；</w:t>
      </w:r>
    </w:p>
    <w:p w14:paraId="635A4348">
      <w:pPr>
        <w:spacing w:line="480" w:lineRule="exact"/>
        <w:ind w:firstLine="480"/>
        <w:jc w:val="left"/>
        <w:rPr>
          <w:rFonts w:ascii="Times New Roman"/>
          <w:bCs/>
          <w:color w:val="auto"/>
        </w:rPr>
      </w:pPr>
      <w:r>
        <w:rPr>
          <w:rFonts w:ascii="Times New Roman"/>
          <w:bCs/>
          <w:color w:val="auto"/>
        </w:rPr>
        <w:t>2</w:t>
      </w:r>
      <w:r>
        <w:rPr>
          <w:rFonts w:hint="eastAsia" w:ascii="Times New Roman"/>
          <w:bCs/>
          <w:color w:val="auto"/>
        </w:rPr>
        <w:t>.</w:t>
      </w:r>
      <w:r>
        <w:rPr>
          <w:rFonts w:ascii="Times New Roman"/>
          <w:bCs/>
          <w:color w:val="auto"/>
        </w:rPr>
        <w:t>投标资格是否符合（由</w:t>
      </w:r>
      <w:r>
        <w:rPr>
          <w:rFonts w:ascii="Times New Roman"/>
          <w:color w:val="auto"/>
        </w:rPr>
        <w:t>采购单位</w:t>
      </w:r>
      <w:r>
        <w:rPr>
          <w:rFonts w:ascii="Times New Roman"/>
          <w:bCs/>
          <w:color w:val="auto"/>
        </w:rPr>
        <w:t>审查）；</w:t>
      </w:r>
    </w:p>
    <w:p w14:paraId="1E76446B">
      <w:pPr>
        <w:spacing w:line="480" w:lineRule="exact"/>
        <w:ind w:firstLine="480"/>
        <w:jc w:val="left"/>
        <w:rPr>
          <w:rFonts w:ascii="Times New Roman"/>
          <w:color w:val="auto"/>
        </w:rPr>
      </w:pPr>
      <w:r>
        <w:rPr>
          <w:rFonts w:ascii="Times New Roman"/>
          <w:color w:val="auto"/>
        </w:rPr>
        <w:t>3</w:t>
      </w:r>
      <w:r>
        <w:rPr>
          <w:rFonts w:hint="eastAsia" w:ascii="Times New Roman"/>
          <w:color w:val="auto"/>
        </w:rPr>
        <w:t>.</w:t>
      </w:r>
      <w:r>
        <w:rPr>
          <w:rFonts w:ascii="Times New Roman"/>
          <w:color w:val="auto"/>
        </w:rPr>
        <w:t>投标文件是否完整；</w:t>
      </w:r>
    </w:p>
    <w:p w14:paraId="527B4BEB">
      <w:pPr>
        <w:spacing w:line="480" w:lineRule="exact"/>
        <w:ind w:firstLine="480"/>
        <w:jc w:val="left"/>
        <w:rPr>
          <w:rFonts w:ascii="Times New Roman"/>
          <w:color w:val="auto"/>
        </w:rPr>
      </w:pPr>
      <w:r>
        <w:rPr>
          <w:rFonts w:ascii="Times New Roman"/>
          <w:color w:val="auto"/>
        </w:rPr>
        <w:t>4</w:t>
      </w:r>
      <w:r>
        <w:rPr>
          <w:rFonts w:hint="eastAsia" w:ascii="Times New Roman"/>
          <w:color w:val="auto"/>
        </w:rPr>
        <w:t>.</w:t>
      </w:r>
      <w:r>
        <w:rPr>
          <w:rFonts w:ascii="Times New Roman"/>
          <w:color w:val="auto"/>
        </w:rPr>
        <w:t>投标文件是否恰当地签署；</w:t>
      </w:r>
    </w:p>
    <w:p w14:paraId="6A347051">
      <w:pPr>
        <w:spacing w:line="480" w:lineRule="exact"/>
        <w:ind w:firstLine="480"/>
        <w:jc w:val="left"/>
        <w:rPr>
          <w:rFonts w:ascii="Times New Roman"/>
          <w:color w:val="auto"/>
        </w:rPr>
      </w:pPr>
      <w:r>
        <w:rPr>
          <w:rFonts w:ascii="Times New Roman"/>
          <w:color w:val="auto"/>
        </w:rPr>
        <w:t>5</w:t>
      </w:r>
      <w:r>
        <w:rPr>
          <w:rFonts w:hint="eastAsia" w:ascii="Times New Roman"/>
          <w:color w:val="auto"/>
        </w:rPr>
        <w:t>.</w:t>
      </w:r>
      <w:r>
        <w:rPr>
          <w:rFonts w:ascii="Times New Roman"/>
          <w:color w:val="auto"/>
        </w:rPr>
        <w:t>是否作出实质性响应（是否有实质性响应，只根据投标文件本身，而不寻求外部证据）；</w:t>
      </w:r>
    </w:p>
    <w:p w14:paraId="32817E47">
      <w:pPr>
        <w:spacing w:line="480" w:lineRule="exact"/>
        <w:ind w:firstLine="480"/>
        <w:jc w:val="left"/>
        <w:rPr>
          <w:rFonts w:ascii="Times New Roman"/>
          <w:color w:val="auto"/>
        </w:rPr>
      </w:pPr>
      <w:r>
        <w:rPr>
          <w:rFonts w:ascii="Times New Roman"/>
          <w:color w:val="auto"/>
        </w:rPr>
        <w:t>6</w:t>
      </w:r>
      <w:r>
        <w:rPr>
          <w:rFonts w:hint="eastAsia" w:ascii="Times New Roman"/>
          <w:color w:val="auto"/>
        </w:rPr>
        <w:t>.</w:t>
      </w:r>
      <w:r>
        <w:rPr>
          <w:rFonts w:ascii="Times New Roman"/>
          <w:color w:val="auto"/>
        </w:rPr>
        <w:t>是否有计算错误。</w:t>
      </w:r>
    </w:p>
    <w:p w14:paraId="01D5DDF9">
      <w:pPr>
        <w:spacing w:line="480" w:lineRule="exact"/>
        <w:ind w:firstLine="482"/>
        <w:rPr>
          <w:rFonts w:ascii="Times New Roman"/>
          <w:b/>
          <w:bCs/>
          <w:color w:val="auto"/>
        </w:rPr>
      </w:pPr>
      <w:r>
        <w:rPr>
          <w:rFonts w:ascii="Times New Roman"/>
          <w:b/>
          <w:bCs/>
          <w:color w:val="auto"/>
        </w:rPr>
        <w:t>（二）相应的规定</w:t>
      </w:r>
    </w:p>
    <w:p w14:paraId="1E5C5BD5">
      <w:pPr>
        <w:spacing w:line="480" w:lineRule="exact"/>
        <w:ind w:firstLine="480"/>
        <w:rPr>
          <w:rFonts w:ascii="Times New Roman"/>
          <w:color w:val="auto"/>
        </w:rPr>
      </w:pPr>
      <w:r>
        <w:rPr>
          <w:rFonts w:ascii="Times New Roman"/>
          <w:color w:val="auto"/>
        </w:rPr>
        <w:t>1</w:t>
      </w:r>
      <w:r>
        <w:rPr>
          <w:rFonts w:hint="eastAsia" w:ascii="Times New Roman"/>
          <w:color w:val="auto"/>
        </w:rPr>
        <w:t>.</w:t>
      </w:r>
      <w:r>
        <w:rPr>
          <w:rFonts w:ascii="Times New Roman"/>
          <w:color w:val="auto"/>
        </w:rPr>
        <w:t>投标文件中开标一览表（报价表）内容与投标文件中相应内容不一致的，以开标一览表（报价表）为准；</w:t>
      </w:r>
    </w:p>
    <w:p w14:paraId="6569B83E">
      <w:pPr>
        <w:spacing w:line="480" w:lineRule="exact"/>
        <w:ind w:firstLine="480"/>
        <w:rPr>
          <w:rFonts w:ascii="Times New Roman"/>
          <w:color w:val="auto"/>
        </w:rPr>
      </w:pPr>
      <w:r>
        <w:rPr>
          <w:rFonts w:ascii="Times New Roman"/>
          <w:color w:val="auto"/>
        </w:rPr>
        <w:t>2</w:t>
      </w:r>
      <w:r>
        <w:rPr>
          <w:rFonts w:hint="eastAsia" w:ascii="Times New Roman"/>
          <w:color w:val="auto"/>
        </w:rPr>
        <w:t>.</w:t>
      </w:r>
      <w:r>
        <w:rPr>
          <w:rFonts w:ascii="Times New Roman"/>
          <w:color w:val="auto"/>
        </w:rPr>
        <w:t>大写金额和小写金额不一致的，以大写金额为准；</w:t>
      </w:r>
    </w:p>
    <w:p w14:paraId="3BBD30D3">
      <w:pPr>
        <w:spacing w:line="480" w:lineRule="exact"/>
        <w:ind w:firstLine="480"/>
        <w:rPr>
          <w:rFonts w:ascii="Times New Roman"/>
          <w:color w:val="auto"/>
        </w:rPr>
      </w:pPr>
      <w:r>
        <w:rPr>
          <w:rFonts w:ascii="Times New Roman"/>
          <w:color w:val="auto"/>
        </w:rPr>
        <w:t>3</w:t>
      </w:r>
      <w:r>
        <w:rPr>
          <w:rFonts w:hint="eastAsia" w:ascii="Times New Roman"/>
          <w:color w:val="auto"/>
        </w:rPr>
        <w:t>.</w:t>
      </w:r>
      <w:r>
        <w:rPr>
          <w:rFonts w:ascii="Times New Roman"/>
          <w:color w:val="auto"/>
        </w:rPr>
        <w:t>单价金额小数点或者百分比有明显错位的，以开标一览表的总价为准，并修改单价；</w:t>
      </w:r>
    </w:p>
    <w:p w14:paraId="65EE442D">
      <w:pPr>
        <w:spacing w:line="480" w:lineRule="exact"/>
        <w:ind w:firstLine="480"/>
        <w:rPr>
          <w:rFonts w:ascii="Times New Roman"/>
          <w:color w:val="auto"/>
        </w:rPr>
      </w:pPr>
      <w:r>
        <w:rPr>
          <w:rFonts w:ascii="Times New Roman"/>
          <w:color w:val="auto"/>
        </w:rPr>
        <w:t>4</w:t>
      </w:r>
      <w:r>
        <w:rPr>
          <w:rFonts w:hint="eastAsia" w:ascii="Times New Roman"/>
          <w:color w:val="auto"/>
        </w:rPr>
        <w:t>.</w:t>
      </w:r>
      <w:r>
        <w:rPr>
          <w:rFonts w:ascii="Times New Roman"/>
          <w:color w:val="auto"/>
        </w:rPr>
        <w:t>总价金额与按单价汇总金额不一致的，以单价金额计算结果为准。</w:t>
      </w:r>
    </w:p>
    <w:p w14:paraId="6DAC1755">
      <w:pPr>
        <w:spacing w:line="480" w:lineRule="exact"/>
        <w:ind w:firstLine="480"/>
        <w:rPr>
          <w:rFonts w:ascii="Times New Roman"/>
          <w:color w:val="auto"/>
        </w:rPr>
      </w:pPr>
      <w:r>
        <w:rPr>
          <w:rFonts w:ascii="Times New Roman"/>
          <w:color w:val="auto"/>
        </w:rPr>
        <w:t>同时出现两种以上不一致的，按照前款规定的顺序修正。修正后的报价按照财政部第87号令第五十一条第二款的规定经投标供应商确认后产生约束力，投标供应商不确认的，其投标无效。</w:t>
      </w:r>
    </w:p>
    <w:p w14:paraId="4244FC4C">
      <w:pPr>
        <w:tabs>
          <w:tab w:val="left" w:pos="3585"/>
        </w:tabs>
        <w:spacing w:line="480" w:lineRule="exact"/>
        <w:ind w:firstLine="482"/>
        <w:rPr>
          <w:rFonts w:ascii="Times New Roman"/>
          <w:b/>
          <w:bCs/>
          <w:color w:val="auto"/>
        </w:rPr>
      </w:pPr>
      <w:r>
        <w:rPr>
          <w:rFonts w:ascii="Times New Roman"/>
          <w:b/>
          <w:bCs/>
          <w:color w:val="auto"/>
        </w:rPr>
        <w:t>三、</w:t>
      </w:r>
      <w:r>
        <w:rPr>
          <w:rFonts w:ascii="Times New Roman"/>
          <w:b/>
          <w:color w:val="auto"/>
        </w:rPr>
        <w:t>陈述、演示、</w:t>
      </w:r>
      <w:r>
        <w:rPr>
          <w:rFonts w:ascii="Times New Roman"/>
          <w:b/>
          <w:bCs/>
          <w:color w:val="auto"/>
        </w:rPr>
        <w:t>答疑、澄清</w:t>
      </w:r>
    </w:p>
    <w:p w14:paraId="1E8D610A">
      <w:pPr>
        <w:spacing w:line="480" w:lineRule="exact"/>
        <w:ind w:firstLine="570"/>
        <w:rPr>
          <w:rFonts w:ascii="Times New Roman"/>
          <w:b/>
          <w:color w:val="auto"/>
        </w:rPr>
      </w:pPr>
      <w:r>
        <w:rPr>
          <w:rFonts w:ascii="Times New Roman"/>
          <w:color w:val="auto"/>
          <w:shd w:val="clear" w:color="auto" w:fill="FFFFFF"/>
        </w:rPr>
        <w:t>如评委会认为有必要，投标供应商按评委会的要求作陈述、演示、</w:t>
      </w:r>
      <w:r>
        <w:rPr>
          <w:rFonts w:ascii="Times New Roman"/>
          <w:color w:val="auto"/>
        </w:rPr>
        <w:t>答疑及澄清其投标内容。时间由评委会掌握。</w:t>
      </w:r>
    </w:p>
    <w:p w14:paraId="427F5BC8">
      <w:pPr>
        <w:spacing w:line="480" w:lineRule="exact"/>
        <w:ind w:firstLine="570"/>
        <w:rPr>
          <w:rFonts w:ascii="Times New Roman"/>
          <w:color w:val="auto"/>
        </w:rPr>
      </w:pPr>
      <w:r>
        <w:rPr>
          <w:rFonts w:ascii="Times New Roman"/>
          <w:color w:val="auto"/>
        </w:rPr>
        <w:t>重要澄清答复应是书面的，但不得对投标内容进行实质性修改。</w:t>
      </w:r>
    </w:p>
    <w:p w14:paraId="7C98E0DD">
      <w:pPr>
        <w:spacing w:line="480" w:lineRule="exact"/>
        <w:ind w:firstLine="570"/>
        <w:rPr>
          <w:rFonts w:ascii="Times New Roman"/>
          <w:b/>
          <w:color w:val="auto"/>
        </w:rPr>
      </w:pPr>
      <w:r>
        <w:rPr>
          <w:rFonts w:ascii="Times New Roman"/>
          <w:b/>
          <w:color w:val="auto"/>
        </w:rPr>
        <w:t>四、出现下列情形之一的，作无效投标处理</w:t>
      </w:r>
    </w:p>
    <w:p w14:paraId="31732DFA">
      <w:pPr>
        <w:spacing w:line="480" w:lineRule="exact"/>
        <w:ind w:left="480"/>
        <w:rPr>
          <w:rFonts w:ascii="Times New Roman"/>
          <w:color w:val="auto"/>
        </w:rPr>
      </w:pPr>
      <w:r>
        <w:rPr>
          <w:rFonts w:hint="eastAsia" w:ascii="Times New Roman"/>
          <w:color w:val="auto"/>
        </w:rPr>
        <w:t>1.</w:t>
      </w:r>
      <w:r>
        <w:rPr>
          <w:rFonts w:ascii="Times New Roman"/>
          <w:color w:val="auto"/>
        </w:rPr>
        <w:t>投标文件未按招标文件要求密封、签署、盖章及主要资料不齐全；</w:t>
      </w:r>
    </w:p>
    <w:p w14:paraId="1077FEC5">
      <w:pPr>
        <w:spacing w:line="480" w:lineRule="exact"/>
        <w:ind w:left="480"/>
        <w:rPr>
          <w:rFonts w:ascii="Times New Roman"/>
          <w:color w:val="auto"/>
        </w:rPr>
      </w:pPr>
      <w:r>
        <w:rPr>
          <w:rFonts w:hint="eastAsia" w:ascii="Times New Roman"/>
          <w:color w:val="auto"/>
        </w:rPr>
        <w:t>2.</w:t>
      </w:r>
      <w:r>
        <w:rPr>
          <w:rFonts w:ascii="Times New Roman"/>
          <w:color w:val="auto"/>
        </w:rPr>
        <w:t>不具备招标文件中规定的资格要求的；</w:t>
      </w:r>
    </w:p>
    <w:p w14:paraId="12569857">
      <w:pPr>
        <w:spacing w:line="480" w:lineRule="exact"/>
        <w:ind w:left="480"/>
        <w:rPr>
          <w:rFonts w:ascii="Times New Roman"/>
          <w:color w:val="auto"/>
        </w:rPr>
      </w:pPr>
      <w:r>
        <w:rPr>
          <w:rFonts w:hint="eastAsia" w:ascii="Times New Roman"/>
          <w:color w:val="auto"/>
        </w:rPr>
        <w:t>3.</w:t>
      </w:r>
      <w:r>
        <w:rPr>
          <w:rFonts w:ascii="Times New Roman"/>
          <w:color w:val="auto"/>
        </w:rPr>
        <w:t>未通过符合性检查的；</w:t>
      </w:r>
    </w:p>
    <w:p w14:paraId="1AA06D10">
      <w:pPr>
        <w:spacing w:line="480" w:lineRule="exact"/>
        <w:ind w:firstLine="480"/>
        <w:rPr>
          <w:rFonts w:ascii="Times New Roman"/>
          <w:color w:val="auto"/>
        </w:rPr>
      </w:pPr>
      <w:r>
        <w:rPr>
          <w:rFonts w:hint="eastAsia" w:ascii="Times New Roman"/>
          <w:color w:val="auto"/>
        </w:rPr>
        <w:t>4.</w:t>
      </w:r>
      <w:r>
        <w:rPr>
          <w:rFonts w:ascii="Times New Roman"/>
          <w:color w:val="auto"/>
        </w:rPr>
        <w:t>报价超过招标文件中规定的预算金额或者最高限价的；</w:t>
      </w:r>
    </w:p>
    <w:p w14:paraId="590F696E">
      <w:pPr>
        <w:spacing w:line="480" w:lineRule="exact"/>
        <w:ind w:firstLine="480"/>
        <w:rPr>
          <w:rFonts w:ascii="Times New Roman"/>
          <w:color w:val="auto"/>
        </w:rPr>
      </w:pPr>
      <w:r>
        <w:rPr>
          <w:rFonts w:hint="eastAsia" w:ascii="Times New Roman"/>
          <w:color w:val="auto"/>
        </w:rPr>
        <w:t>5.</w:t>
      </w:r>
      <w:r>
        <w:rPr>
          <w:rFonts w:ascii="Times New Roman"/>
          <w:color w:val="auto"/>
        </w:rPr>
        <w:t>同一投标供应商提交两个（含两个）以上不同的投标报价的；</w:t>
      </w:r>
    </w:p>
    <w:p w14:paraId="36D6F289">
      <w:pPr>
        <w:spacing w:line="480" w:lineRule="exact"/>
        <w:ind w:firstLine="480"/>
        <w:rPr>
          <w:rFonts w:ascii="Times New Roman"/>
          <w:color w:val="auto"/>
        </w:rPr>
      </w:pPr>
      <w:r>
        <w:rPr>
          <w:rFonts w:hint="eastAsia" w:ascii="Times New Roman"/>
          <w:color w:val="auto"/>
        </w:rPr>
        <w:t>6.</w:t>
      </w:r>
      <w:r>
        <w:rPr>
          <w:rFonts w:ascii="Times New Roman"/>
          <w:color w:val="auto"/>
        </w:rPr>
        <w:t>报价文件出现在其他投标文件中的；</w:t>
      </w:r>
    </w:p>
    <w:p w14:paraId="3638C9DC">
      <w:pPr>
        <w:spacing w:line="480" w:lineRule="exact"/>
        <w:ind w:firstLine="480"/>
        <w:rPr>
          <w:rFonts w:ascii="Times New Roman"/>
          <w:color w:val="auto"/>
        </w:rPr>
      </w:pPr>
      <w:r>
        <w:rPr>
          <w:rFonts w:hint="eastAsia" w:ascii="Times New Roman"/>
          <w:color w:val="auto"/>
        </w:rPr>
        <w:t>7.</w:t>
      </w:r>
      <w:r>
        <w:rPr>
          <w:rFonts w:ascii="Times New Roman"/>
          <w:color w:val="auto"/>
        </w:rPr>
        <w:t>投标文件含有采购单位不能接受的附加条件的；</w:t>
      </w:r>
    </w:p>
    <w:p w14:paraId="7EDA5BA6">
      <w:pPr>
        <w:spacing w:line="480" w:lineRule="exact"/>
        <w:ind w:firstLine="480"/>
        <w:rPr>
          <w:rFonts w:ascii="Times New Roman"/>
          <w:color w:val="auto"/>
        </w:rPr>
      </w:pPr>
      <w:r>
        <w:rPr>
          <w:rFonts w:hint="eastAsia" w:ascii="Times New Roman"/>
          <w:color w:val="auto"/>
        </w:rPr>
        <w:t>8.</w:t>
      </w:r>
      <w:r>
        <w:rPr>
          <w:rFonts w:ascii="Times New Roman"/>
          <w:color w:val="auto"/>
        </w:rPr>
        <w:t>不符合招标文件中规定的其他实质性要求和条件的；</w:t>
      </w:r>
    </w:p>
    <w:p w14:paraId="3DE8DAD6">
      <w:pPr>
        <w:spacing w:line="480" w:lineRule="exact"/>
        <w:ind w:firstLine="480"/>
        <w:rPr>
          <w:rFonts w:ascii="Times New Roman"/>
          <w:color w:val="auto"/>
        </w:rPr>
      </w:pPr>
      <w:r>
        <w:rPr>
          <w:rFonts w:hint="eastAsia" w:ascii="Times New Roman"/>
          <w:color w:val="auto"/>
        </w:rPr>
        <w:t>9.</w:t>
      </w:r>
      <w:r>
        <w:rPr>
          <w:rFonts w:ascii="Times New Roman"/>
          <w:color w:val="auto"/>
        </w:rPr>
        <w:t>投标供应商的商务技术部分得分相差悬殊，评标委员会认为得分畸低者没有实质性响应的；</w:t>
      </w:r>
    </w:p>
    <w:p w14:paraId="3B36AE8E">
      <w:pPr>
        <w:spacing w:line="480" w:lineRule="exact"/>
        <w:ind w:firstLine="480"/>
        <w:rPr>
          <w:rFonts w:ascii="Times New Roman"/>
          <w:color w:val="auto"/>
        </w:rPr>
      </w:pPr>
      <w:r>
        <w:rPr>
          <w:rFonts w:hint="eastAsia" w:ascii="Times New Roman"/>
          <w:color w:val="auto"/>
        </w:rPr>
        <w:t>10.</w:t>
      </w:r>
      <w:r>
        <w:rPr>
          <w:rFonts w:ascii="Times New Roman"/>
          <w:color w:val="auto"/>
        </w:rPr>
        <w:t>评标委员会认为投标供应商的报价明显低于其他通过符合性审查投标供应商的报价，有可能影响产品质量或者不能诚信履约的，要求其在合理的时间内提供说明，必要时提交相关证明材料；投标供应商不能证明其报价合理性的，评标委员会应当将其作为无效投标处理；</w:t>
      </w:r>
    </w:p>
    <w:p w14:paraId="14D60CFF">
      <w:pPr>
        <w:spacing w:line="480" w:lineRule="exact"/>
        <w:ind w:firstLine="480"/>
        <w:rPr>
          <w:rFonts w:ascii="Times New Roman"/>
          <w:color w:val="auto"/>
        </w:rPr>
      </w:pPr>
      <w:r>
        <w:rPr>
          <w:rFonts w:hint="eastAsia" w:ascii="Times New Roman"/>
          <w:color w:val="auto"/>
        </w:rPr>
        <w:t>11.</w:t>
      </w:r>
      <w:r>
        <w:rPr>
          <w:rFonts w:ascii="Times New Roman"/>
          <w:color w:val="auto"/>
        </w:rPr>
        <w:t>其他法律、法规及本招标文件规定的属无效投标的情形。</w:t>
      </w:r>
    </w:p>
    <w:p w14:paraId="335F6405">
      <w:pPr>
        <w:spacing w:line="480" w:lineRule="exact"/>
        <w:ind w:firstLine="482"/>
        <w:rPr>
          <w:rFonts w:ascii="Times New Roman"/>
          <w:b/>
          <w:color w:val="auto"/>
        </w:rPr>
      </w:pPr>
      <w:r>
        <w:rPr>
          <w:rFonts w:ascii="Times New Roman"/>
          <w:b/>
          <w:color w:val="auto"/>
        </w:rPr>
        <w:t>五、出现下列情形之一的，作废标处理</w:t>
      </w:r>
    </w:p>
    <w:p w14:paraId="0115D2E0">
      <w:pPr>
        <w:spacing w:line="480" w:lineRule="exact"/>
        <w:ind w:firstLine="480"/>
        <w:rPr>
          <w:rFonts w:ascii="Times New Roman"/>
          <w:color w:val="auto"/>
        </w:rPr>
      </w:pPr>
      <w:r>
        <w:rPr>
          <w:rFonts w:ascii="Times New Roman"/>
          <w:color w:val="auto"/>
        </w:rPr>
        <w:t>1</w:t>
      </w:r>
      <w:r>
        <w:rPr>
          <w:rFonts w:hint="eastAsia" w:ascii="Times New Roman"/>
          <w:color w:val="auto"/>
        </w:rPr>
        <w:t>.</w:t>
      </w:r>
      <w:r>
        <w:rPr>
          <w:rFonts w:ascii="Times New Roman"/>
          <w:color w:val="auto"/>
        </w:rPr>
        <w:t>符合专业条件的投标供应商或者对招标文件作实质响应的投标供应商不足</w:t>
      </w:r>
      <w:r>
        <w:rPr>
          <w:rFonts w:hint="eastAsia" w:ascii="Times New Roman"/>
          <w:color w:val="auto"/>
          <w:u w:val="single"/>
        </w:rPr>
        <w:t>3</w:t>
      </w:r>
      <w:r>
        <w:rPr>
          <w:rFonts w:ascii="Times New Roman"/>
          <w:color w:val="auto"/>
        </w:rPr>
        <w:t>家的；</w:t>
      </w:r>
    </w:p>
    <w:p w14:paraId="164B67E8">
      <w:pPr>
        <w:spacing w:line="480" w:lineRule="exact"/>
        <w:ind w:firstLine="480"/>
        <w:rPr>
          <w:rFonts w:ascii="Times New Roman"/>
          <w:color w:val="auto"/>
        </w:rPr>
      </w:pPr>
      <w:r>
        <w:rPr>
          <w:rFonts w:ascii="Times New Roman"/>
          <w:color w:val="auto"/>
        </w:rPr>
        <w:t>2</w:t>
      </w:r>
      <w:r>
        <w:rPr>
          <w:rFonts w:hint="eastAsia" w:ascii="Times New Roman"/>
          <w:color w:val="auto"/>
        </w:rPr>
        <w:t>.</w:t>
      </w:r>
      <w:r>
        <w:rPr>
          <w:rFonts w:ascii="Times New Roman"/>
          <w:color w:val="auto"/>
        </w:rPr>
        <w:t>出现影响采购公正的违法违规行为的；</w:t>
      </w:r>
    </w:p>
    <w:p w14:paraId="49C21585">
      <w:pPr>
        <w:spacing w:line="480" w:lineRule="exact"/>
        <w:ind w:firstLine="480"/>
        <w:rPr>
          <w:rFonts w:ascii="Times New Roman"/>
          <w:color w:val="auto"/>
        </w:rPr>
      </w:pPr>
      <w:r>
        <w:rPr>
          <w:rFonts w:ascii="Times New Roman"/>
          <w:color w:val="auto"/>
        </w:rPr>
        <w:t>3</w:t>
      </w:r>
      <w:r>
        <w:rPr>
          <w:rFonts w:hint="eastAsia" w:ascii="Times New Roman"/>
          <w:color w:val="auto"/>
        </w:rPr>
        <w:t>.</w:t>
      </w:r>
      <w:r>
        <w:rPr>
          <w:rFonts w:ascii="Times New Roman"/>
          <w:color w:val="auto"/>
        </w:rPr>
        <w:t>投标供应商的报价均超过了采购预算，采购单位不能支付的；</w:t>
      </w:r>
    </w:p>
    <w:p w14:paraId="0FA3E506">
      <w:pPr>
        <w:spacing w:line="480" w:lineRule="exact"/>
        <w:ind w:firstLine="480"/>
        <w:rPr>
          <w:rFonts w:ascii="Times New Roman"/>
          <w:color w:val="auto"/>
        </w:rPr>
      </w:pPr>
      <w:r>
        <w:rPr>
          <w:rFonts w:ascii="Times New Roman"/>
          <w:color w:val="auto"/>
        </w:rPr>
        <w:t>4</w:t>
      </w:r>
      <w:r>
        <w:rPr>
          <w:rFonts w:hint="eastAsia" w:ascii="Times New Roman"/>
          <w:color w:val="auto"/>
        </w:rPr>
        <w:t>.</w:t>
      </w:r>
      <w:r>
        <w:rPr>
          <w:rFonts w:ascii="Times New Roman"/>
          <w:color w:val="auto"/>
        </w:rPr>
        <w:t>因重大变故，采购任务取消的；</w:t>
      </w:r>
    </w:p>
    <w:p w14:paraId="161C2D9D">
      <w:pPr>
        <w:spacing w:line="480" w:lineRule="exact"/>
        <w:ind w:firstLine="480"/>
        <w:rPr>
          <w:rFonts w:ascii="Times New Roman"/>
          <w:color w:val="auto"/>
        </w:rPr>
      </w:pPr>
      <w:r>
        <w:rPr>
          <w:rFonts w:ascii="Times New Roman"/>
          <w:color w:val="auto"/>
        </w:rPr>
        <w:t>5</w:t>
      </w:r>
      <w:r>
        <w:rPr>
          <w:rFonts w:hint="eastAsia" w:ascii="Times New Roman"/>
          <w:color w:val="auto"/>
        </w:rPr>
        <w:t>.</w:t>
      </w:r>
      <w:r>
        <w:rPr>
          <w:rFonts w:ascii="Times New Roman"/>
          <w:color w:val="auto"/>
        </w:rPr>
        <w:t>评标委员会认定招标文件存在歧义、重大缺陷导致评审工作无法进行；</w:t>
      </w:r>
    </w:p>
    <w:p w14:paraId="0B36E7A0">
      <w:pPr>
        <w:spacing w:line="480" w:lineRule="exact"/>
        <w:ind w:firstLine="480"/>
        <w:rPr>
          <w:rFonts w:ascii="Times New Roman"/>
          <w:color w:val="auto"/>
        </w:rPr>
      </w:pPr>
      <w:r>
        <w:rPr>
          <w:rFonts w:ascii="Times New Roman"/>
          <w:color w:val="auto"/>
        </w:rPr>
        <w:t>6</w:t>
      </w:r>
      <w:r>
        <w:rPr>
          <w:rFonts w:hint="eastAsia" w:ascii="Times New Roman"/>
          <w:color w:val="auto"/>
        </w:rPr>
        <w:t>.</w:t>
      </w:r>
      <w:r>
        <w:rPr>
          <w:rFonts w:ascii="Times New Roman"/>
          <w:color w:val="auto"/>
        </w:rPr>
        <w:t>因系统故障原因造成开评标无法继续进行的。</w:t>
      </w:r>
      <w:r>
        <w:rPr>
          <w:rFonts w:hint="eastAsia" w:ascii="Times New Roman"/>
          <w:color w:val="auto"/>
        </w:rPr>
        <w:t>（本项目不涉及）</w:t>
      </w:r>
    </w:p>
    <w:p w14:paraId="545A1E8B">
      <w:pPr>
        <w:spacing w:line="480" w:lineRule="exact"/>
        <w:ind w:firstLine="555"/>
        <w:rPr>
          <w:rFonts w:ascii="Times New Roman"/>
          <w:color w:val="auto"/>
        </w:rPr>
      </w:pPr>
      <w:r>
        <w:rPr>
          <w:rFonts w:ascii="Times New Roman"/>
          <w:color w:val="auto"/>
        </w:rPr>
        <w:t>上述均保留评委会认定可以确定为无效投标或废标的其他情况。</w:t>
      </w:r>
    </w:p>
    <w:p w14:paraId="7DC2466E">
      <w:pPr>
        <w:spacing w:line="480" w:lineRule="exact"/>
        <w:ind w:firstLine="555"/>
        <w:rPr>
          <w:rFonts w:ascii="Times New Roman"/>
          <w:b/>
          <w:color w:val="auto"/>
        </w:rPr>
      </w:pPr>
      <w:r>
        <w:rPr>
          <w:rFonts w:ascii="Times New Roman"/>
          <w:b/>
          <w:color w:val="auto"/>
        </w:rPr>
        <w:t>六</w:t>
      </w:r>
      <w:r>
        <w:rPr>
          <w:rFonts w:ascii="Times New Roman"/>
          <w:color w:val="auto"/>
        </w:rPr>
        <w:t>、</w:t>
      </w:r>
      <w:r>
        <w:rPr>
          <w:rFonts w:ascii="Times New Roman"/>
          <w:b/>
          <w:color w:val="auto"/>
        </w:rPr>
        <w:t>变更为其他方式采购的情形</w:t>
      </w:r>
    </w:p>
    <w:p w14:paraId="49C434FE">
      <w:pPr>
        <w:spacing w:line="480" w:lineRule="exact"/>
        <w:ind w:firstLine="480"/>
        <w:rPr>
          <w:rFonts w:ascii="Times New Roman"/>
          <w:color w:val="auto"/>
          <w:lang w:val="zh-CN"/>
        </w:rPr>
      </w:pPr>
      <w:r>
        <w:rPr>
          <w:rFonts w:ascii="Times New Roman"/>
          <w:color w:val="auto"/>
        </w:rPr>
        <w:t>投标截止时间出现：参加投标的</w:t>
      </w:r>
      <w:r>
        <w:rPr>
          <w:rFonts w:hint="eastAsia" w:ascii="Times New Roman"/>
          <w:color w:val="auto"/>
        </w:rPr>
        <w:t>投标</w:t>
      </w:r>
      <w:r>
        <w:rPr>
          <w:rFonts w:ascii="Times New Roman"/>
          <w:color w:val="auto"/>
        </w:rPr>
        <w:t>供应商不足</w:t>
      </w:r>
      <w:r>
        <w:rPr>
          <w:rFonts w:hint="eastAsia" w:ascii="Times New Roman"/>
          <w:color w:val="auto"/>
          <w:u w:val="single"/>
        </w:rPr>
        <w:t>3</w:t>
      </w:r>
      <w:r>
        <w:rPr>
          <w:rFonts w:ascii="Times New Roman"/>
          <w:color w:val="auto"/>
        </w:rPr>
        <w:t>家的，及评标中出现符合专业条件的</w:t>
      </w:r>
      <w:r>
        <w:rPr>
          <w:rFonts w:hint="eastAsia" w:ascii="Times New Roman"/>
          <w:color w:val="auto"/>
        </w:rPr>
        <w:t>投标</w:t>
      </w:r>
      <w:r>
        <w:rPr>
          <w:rFonts w:ascii="Times New Roman"/>
          <w:color w:val="auto"/>
        </w:rPr>
        <w:t>供应商或对招标文件作实质响应的投标供应商不足</w:t>
      </w:r>
      <w:r>
        <w:rPr>
          <w:rFonts w:hint="eastAsia" w:ascii="Times New Roman"/>
          <w:color w:val="auto"/>
          <w:u w:val="single"/>
        </w:rPr>
        <w:t>3</w:t>
      </w:r>
      <w:r>
        <w:rPr>
          <w:rFonts w:ascii="Times New Roman"/>
          <w:color w:val="auto"/>
        </w:rPr>
        <w:t>家如下情形时，除采购任务取消外，采购单位报告</w:t>
      </w:r>
      <w:r>
        <w:rPr>
          <w:rFonts w:hint="eastAsia" w:ascii="Times New Roman"/>
          <w:color w:val="auto"/>
        </w:rPr>
        <w:t>上级</w:t>
      </w:r>
      <w:r>
        <w:rPr>
          <w:rFonts w:ascii="Times New Roman"/>
          <w:color w:val="auto"/>
        </w:rPr>
        <w:t>部门，视情采取其他方式采购。</w:t>
      </w:r>
      <w:r>
        <w:rPr>
          <w:rFonts w:ascii="Times New Roman"/>
          <w:color w:val="auto"/>
          <w:lang w:val="zh-CN"/>
        </w:rPr>
        <w:t>本次招标文件中对</w:t>
      </w:r>
      <w:r>
        <w:rPr>
          <w:rFonts w:hint="eastAsia" w:ascii="Times New Roman"/>
          <w:color w:val="auto"/>
          <w:lang w:val="zh-CN"/>
        </w:rPr>
        <w:t>投标</w:t>
      </w:r>
      <w:r>
        <w:rPr>
          <w:rFonts w:ascii="Times New Roman"/>
          <w:color w:val="auto"/>
          <w:lang w:val="zh-CN"/>
        </w:rPr>
        <w:t>供应商资质、技术等要求，将作为</w:t>
      </w:r>
      <w:r>
        <w:rPr>
          <w:rFonts w:ascii="Times New Roman"/>
          <w:color w:val="auto"/>
        </w:rPr>
        <w:t>其他</w:t>
      </w:r>
      <w:r>
        <w:rPr>
          <w:rFonts w:ascii="Times New Roman"/>
          <w:color w:val="auto"/>
          <w:lang w:val="zh-CN"/>
        </w:rPr>
        <w:t>方式采购的基本要求和依据。原已经参加投标并符合要求的</w:t>
      </w:r>
      <w:r>
        <w:rPr>
          <w:rFonts w:hint="eastAsia" w:ascii="Times New Roman"/>
          <w:color w:val="auto"/>
          <w:lang w:val="zh-CN"/>
        </w:rPr>
        <w:t>投标</w:t>
      </w:r>
      <w:r>
        <w:rPr>
          <w:rFonts w:ascii="Times New Roman"/>
          <w:color w:val="auto"/>
          <w:lang w:val="zh-CN"/>
        </w:rPr>
        <w:t>供应商，根据自愿原则，参加</w:t>
      </w:r>
      <w:r>
        <w:rPr>
          <w:rFonts w:ascii="Times New Roman"/>
          <w:color w:val="auto"/>
        </w:rPr>
        <w:t>其他</w:t>
      </w:r>
      <w:r>
        <w:rPr>
          <w:rFonts w:ascii="Times New Roman"/>
          <w:color w:val="auto"/>
          <w:lang w:val="zh-CN"/>
        </w:rPr>
        <w:t>方式采购。</w:t>
      </w:r>
    </w:p>
    <w:p w14:paraId="3FB60A0F">
      <w:pPr>
        <w:pStyle w:val="234"/>
        <w:spacing w:before="0" w:after="0" w:line="500" w:lineRule="exact"/>
        <w:ind w:left="0" w:right="0" w:firstLine="482"/>
        <w:jc w:val="left"/>
        <w:rPr>
          <w:rFonts w:ascii="Times New Roman" w:hAnsi="Times New Roman"/>
          <w:b/>
          <w:color w:val="auto"/>
        </w:rPr>
      </w:pPr>
      <w:r>
        <w:rPr>
          <w:rFonts w:ascii="Times New Roman" w:hAnsi="Times New Roman"/>
          <w:b/>
          <w:color w:val="auto"/>
        </w:rPr>
        <w:t>七、评标流程和评标标准</w:t>
      </w:r>
    </w:p>
    <w:p w14:paraId="464143F5">
      <w:pPr>
        <w:spacing w:line="500" w:lineRule="exact"/>
        <w:ind w:firstLine="555"/>
        <w:rPr>
          <w:rFonts w:ascii="Times New Roman"/>
          <w:color w:val="auto"/>
          <w:szCs w:val="24"/>
        </w:rPr>
      </w:pPr>
      <w:r>
        <w:rPr>
          <w:rFonts w:ascii="Times New Roman"/>
          <w:color w:val="auto"/>
          <w:szCs w:val="24"/>
        </w:rPr>
        <w:t>采用综合评分法。分资格审查文件、商务技术文件、报价文件三部分评审，总分值为100分，加分和减分因素除外。</w:t>
      </w:r>
    </w:p>
    <w:p w14:paraId="10CFC728">
      <w:pPr>
        <w:spacing w:line="500" w:lineRule="exact"/>
        <w:ind w:firstLine="555"/>
        <w:rPr>
          <w:rFonts w:ascii="Times New Roman"/>
          <w:color w:val="auto"/>
          <w:szCs w:val="24"/>
        </w:rPr>
      </w:pPr>
      <w:r>
        <w:rPr>
          <w:rFonts w:ascii="Times New Roman"/>
          <w:color w:val="auto"/>
          <w:szCs w:val="24"/>
        </w:rPr>
        <w:t>首先由采购单位对投标供应商资格进行审查，然后评标委员会对符合资格的投标供应商的投标文件进行符合性审查，最后评标委员会对符合性审查合格的投标文件商务、技术部分进行</w:t>
      </w:r>
      <w:r>
        <w:rPr>
          <w:rFonts w:hint="eastAsia" w:ascii="Times New Roman"/>
          <w:color w:val="auto"/>
          <w:szCs w:val="24"/>
        </w:rPr>
        <w:t>评审</w:t>
      </w:r>
      <w:r>
        <w:rPr>
          <w:rFonts w:ascii="Times New Roman"/>
          <w:color w:val="auto"/>
          <w:szCs w:val="24"/>
        </w:rPr>
        <w:t>，综合比较与评价。待商务技术文件评审结束后，进行报价文件的开启、评审。投标供应商商务、技术部分和价格部分的合计分值，为该投标供应商的评标总得分。</w:t>
      </w:r>
    </w:p>
    <w:p w14:paraId="37C24672">
      <w:pPr>
        <w:spacing w:line="500" w:lineRule="exact"/>
        <w:ind w:firstLine="555"/>
        <w:rPr>
          <w:rFonts w:ascii="Times New Roman"/>
          <w:color w:val="auto"/>
          <w:szCs w:val="24"/>
        </w:rPr>
      </w:pPr>
      <w:r>
        <w:rPr>
          <w:rFonts w:ascii="Times New Roman"/>
          <w:color w:val="auto"/>
          <w:szCs w:val="24"/>
        </w:rPr>
        <w:t>评标结果按评审后得分由高到低顺序排列。得分相同的，按投标报价由低到高顺序排列。得分且投标报价相同的并列。投标文件满足招标文件全部实质性要求，且按照评审因素的量化指标评审得分前三名的投标供应商为中标候选人。</w:t>
      </w:r>
    </w:p>
    <w:p w14:paraId="03D85EF8">
      <w:pPr>
        <w:spacing w:line="500" w:lineRule="exact"/>
        <w:ind w:firstLine="555"/>
        <w:rPr>
          <w:rFonts w:ascii="Times New Roman"/>
          <w:color w:val="auto"/>
          <w:szCs w:val="24"/>
        </w:rPr>
      </w:pPr>
      <w:r>
        <w:rPr>
          <w:rFonts w:ascii="Times New Roman"/>
          <w:color w:val="auto"/>
          <w:szCs w:val="24"/>
        </w:rPr>
        <w:t>评委在认真审阅投标文件的基础上，根据各投标文件的响应程度独立评判，不得统一打分。</w:t>
      </w:r>
    </w:p>
    <w:p w14:paraId="1F0246E7">
      <w:pPr>
        <w:spacing w:line="480" w:lineRule="exact"/>
        <w:ind w:firstLine="570"/>
        <w:rPr>
          <w:rFonts w:ascii="Times New Roman"/>
          <w:b/>
          <w:color w:val="auto"/>
          <w:szCs w:val="24"/>
        </w:rPr>
      </w:pPr>
      <w:r>
        <w:rPr>
          <w:rFonts w:ascii="Times New Roman"/>
          <w:b/>
          <w:color w:val="auto"/>
          <w:szCs w:val="24"/>
        </w:rPr>
        <w:t>（一）采购单位对投标供应商资格进行审查。</w:t>
      </w:r>
    </w:p>
    <w:p w14:paraId="4ADAE2F5">
      <w:pPr>
        <w:pStyle w:val="238"/>
        <w:spacing w:line="500" w:lineRule="exact"/>
        <w:ind w:firstLine="480"/>
        <w:rPr>
          <w:rFonts w:ascii="Times New Roman" w:hAnsi="Times New Roman" w:eastAsia="宋体"/>
          <w:color w:val="auto"/>
          <w:sz w:val="24"/>
          <w:szCs w:val="24"/>
        </w:rPr>
      </w:pPr>
      <w:r>
        <w:rPr>
          <w:rFonts w:ascii="Times New Roman" w:hAnsi="Times New Roman" w:eastAsia="宋体"/>
          <w:color w:val="auto"/>
          <w:sz w:val="24"/>
          <w:szCs w:val="24"/>
        </w:rPr>
        <w:t>投标供应商资格不合格的，其投标文件判定为无效投标文件。</w:t>
      </w:r>
    </w:p>
    <w:p w14:paraId="01D59C56">
      <w:pPr>
        <w:spacing w:line="480" w:lineRule="exact"/>
        <w:ind w:firstLine="570"/>
        <w:rPr>
          <w:rFonts w:ascii="Times New Roman"/>
          <w:b/>
          <w:color w:val="auto"/>
          <w:szCs w:val="24"/>
        </w:rPr>
      </w:pPr>
      <w:r>
        <w:rPr>
          <w:rFonts w:ascii="Times New Roman"/>
          <w:b/>
          <w:color w:val="auto"/>
          <w:szCs w:val="24"/>
        </w:rPr>
        <w:t>（二）评标委员会对符合资格投标供应商的投标文件进行符合性审查。</w:t>
      </w:r>
    </w:p>
    <w:p w14:paraId="098353FC">
      <w:pPr>
        <w:pStyle w:val="238"/>
        <w:spacing w:line="500" w:lineRule="exact"/>
        <w:ind w:firstLine="480"/>
        <w:rPr>
          <w:rFonts w:ascii="Times New Roman" w:hAnsi="Times New Roman" w:eastAsia="宋体"/>
          <w:color w:val="auto"/>
          <w:sz w:val="24"/>
          <w:szCs w:val="24"/>
        </w:rPr>
      </w:pPr>
      <w:r>
        <w:rPr>
          <w:rFonts w:ascii="Times New Roman" w:hAnsi="Times New Roman" w:eastAsia="宋体"/>
          <w:color w:val="auto"/>
          <w:sz w:val="24"/>
          <w:szCs w:val="24"/>
        </w:rPr>
        <w:t>未通过符合性审查的投标文件，将被判为不满足招标文件实质性要求。</w:t>
      </w:r>
    </w:p>
    <w:p w14:paraId="0677CA33">
      <w:pPr>
        <w:spacing w:line="480" w:lineRule="exact"/>
        <w:ind w:firstLine="570"/>
        <w:rPr>
          <w:rFonts w:ascii="Times New Roman"/>
          <w:bCs/>
          <w:color w:val="auto"/>
          <w:szCs w:val="24"/>
          <w:lang w:val="zh-CN"/>
        </w:rPr>
      </w:pPr>
      <w:r>
        <w:rPr>
          <w:rFonts w:ascii="Times New Roman"/>
          <w:b/>
          <w:color w:val="auto"/>
          <w:szCs w:val="24"/>
        </w:rPr>
        <w:t>（</w:t>
      </w:r>
      <w:r>
        <w:rPr>
          <w:rFonts w:ascii="Times New Roman"/>
          <w:b/>
          <w:color w:val="auto"/>
          <w:szCs w:val="24"/>
          <w:lang w:val="zh-CN"/>
        </w:rPr>
        <w:t>三</w:t>
      </w:r>
      <w:r>
        <w:rPr>
          <w:rFonts w:ascii="Times New Roman"/>
          <w:b/>
          <w:color w:val="auto"/>
          <w:szCs w:val="24"/>
        </w:rPr>
        <w:t>）</w:t>
      </w:r>
      <w:r>
        <w:rPr>
          <w:rFonts w:ascii="Times New Roman"/>
          <w:b/>
          <w:color w:val="auto"/>
          <w:szCs w:val="24"/>
          <w:lang w:val="zh-CN"/>
        </w:rPr>
        <w:t>商务技术分：</w:t>
      </w:r>
      <w:r>
        <w:rPr>
          <w:rFonts w:hint="eastAsia" w:ascii="Times New Roman"/>
          <w:b/>
          <w:bCs/>
          <w:color w:val="auto"/>
          <w:szCs w:val="24"/>
          <w:u w:val="single"/>
          <w:lang w:val="en-US" w:eastAsia="zh-CN"/>
        </w:rPr>
        <w:t>80</w:t>
      </w:r>
      <w:r>
        <w:rPr>
          <w:rFonts w:ascii="Times New Roman"/>
          <w:b/>
          <w:bCs/>
          <w:color w:val="auto"/>
          <w:szCs w:val="24"/>
          <w:lang w:val="zh-CN"/>
        </w:rPr>
        <w:t>分</w:t>
      </w:r>
    </w:p>
    <w:p w14:paraId="5BD7FEE7">
      <w:pPr>
        <w:spacing w:line="500" w:lineRule="exact"/>
        <w:ind w:firstLine="480"/>
        <w:jc w:val="left"/>
        <w:rPr>
          <w:rFonts w:ascii="Times New Roman"/>
          <w:color w:val="auto"/>
          <w:szCs w:val="24"/>
        </w:rPr>
      </w:pPr>
      <w:r>
        <w:rPr>
          <w:rFonts w:ascii="Times New Roman"/>
          <w:color w:val="auto"/>
          <w:szCs w:val="24"/>
        </w:rPr>
        <w:t>各投标供应商得分为评委会成员评分的算术平均分，分值保留小数点后两位。</w:t>
      </w:r>
    </w:p>
    <w:tbl>
      <w:tblPr>
        <w:tblStyle w:val="296"/>
        <w:tblW w:w="92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509"/>
        <w:gridCol w:w="6703"/>
      </w:tblGrid>
      <w:tr w14:paraId="177E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8" w:hRule="atLeast"/>
          <w:jc w:val="center"/>
        </w:trPr>
        <w:tc>
          <w:tcPr>
            <w:tcW w:w="2509" w:type="dxa"/>
            <w:shd w:val="clear" w:color="auto" w:fill="FFFFFF"/>
            <w:noWrap/>
            <w:tcMar>
              <w:top w:w="15" w:type="dxa"/>
              <w:left w:w="15" w:type="dxa"/>
              <w:bottom w:w="15" w:type="dxa"/>
              <w:right w:w="15" w:type="dxa"/>
            </w:tcMar>
            <w:vAlign w:val="center"/>
          </w:tcPr>
          <w:p w14:paraId="450D1C33">
            <w:pPr>
              <w:jc w:val="center"/>
              <w:rPr>
                <w:rFonts w:hAnsi="宋体" w:cs="宋体"/>
                <w:color w:val="auto"/>
                <w:szCs w:val="24"/>
              </w:rPr>
            </w:pPr>
            <w:r>
              <w:rPr>
                <w:rFonts w:hint="eastAsia" w:hAnsi="宋体" w:cs="宋体"/>
                <w:color w:val="auto"/>
                <w:szCs w:val="24"/>
              </w:rPr>
              <w:t>评分项目</w:t>
            </w:r>
          </w:p>
        </w:tc>
        <w:tc>
          <w:tcPr>
            <w:tcW w:w="6703" w:type="dxa"/>
            <w:shd w:val="clear" w:color="auto" w:fill="FFFFFF"/>
            <w:noWrap/>
            <w:tcMar>
              <w:top w:w="15" w:type="dxa"/>
              <w:left w:w="15" w:type="dxa"/>
              <w:bottom w:w="15" w:type="dxa"/>
              <w:right w:w="15" w:type="dxa"/>
            </w:tcMar>
            <w:vAlign w:val="center"/>
          </w:tcPr>
          <w:p w14:paraId="100448EB">
            <w:pPr>
              <w:jc w:val="center"/>
              <w:rPr>
                <w:rFonts w:hAnsi="宋体" w:cs="宋体"/>
                <w:color w:val="auto"/>
                <w:szCs w:val="24"/>
              </w:rPr>
            </w:pPr>
            <w:r>
              <w:rPr>
                <w:rFonts w:hint="eastAsia" w:hAnsi="宋体" w:cs="宋体"/>
                <w:color w:val="auto"/>
                <w:szCs w:val="24"/>
              </w:rPr>
              <w:t>评分细则</w:t>
            </w:r>
          </w:p>
        </w:tc>
      </w:tr>
      <w:tr w14:paraId="66FD7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5" w:hRule="atLeast"/>
          <w:jc w:val="center"/>
        </w:trPr>
        <w:tc>
          <w:tcPr>
            <w:tcW w:w="2509" w:type="dxa"/>
            <w:shd w:val="clear" w:color="auto" w:fill="FFFFFF"/>
            <w:noWrap/>
            <w:tcMar>
              <w:top w:w="15" w:type="dxa"/>
              <w:left w:w="15" w:type="dxa"/>
              <w:bottom w:w="15" w:type="dxa"/>
              <w:right w:w="15" w:type="dxa"/>
            </w:tcMar>
            <w:vAlign w:val="center"/>
          </w:tcPr>
          <w:p w14:paraId="2F21030C">
            <w:pPr>
              <w:jc w:val="left"/>
              <w:rPr>
                <w:rFonts w:hint="eastAsia" w:hAnsi="宋体" w:cs="宋体"/>
                <w:color w:val="auto"/>
                <w:szCs w:val="24"/>
              </w:rPr>
            </w:pPr>
            <w:r>
              <w:rPr>
                <w:rFonts w:hint="eastAsia" w:hAnsi="宋体" w:cs="宋体"/>
                <w:color w:val="auto"/>
                <w:szCs w:val="24"/>
              </w:rPr>
              <w:t>项目人员实力（</w:t>
            </w:r>
            <w:r>
              <w:rPr>
                <w:rFonts w:hint="eastAsia" w:hAnsi="宋体" w:cs="宋体"/>
                <w:color w:val="auto"/>
                <w:szCs w:val="24"/>
                <w:lang w:val="en-US" w:eastAsia="zh-CN"/>
              </w:rPr>
              <w:t>15</w:t>
            </w:r>
            <w:r>
              <w:rPr>
                <w:rFonts w:hint="eastAsia" w:hAnsi="宋体" w:cs="宋体"/>
                <w:color w:val="auto"/>
                <w:szCs w:val="24"/>
              </w:rPr>
              <w:t>分）</w:t>
            </w:r>
          </w:p>
        </w:tc>
        <w:tc>
          <w:tcPr>
            <w:tcW w:w="6703" w:type="dxa"/>
            <w:shd w:val="clear" w:color="auto" w:fill="FFFFFF"/>
            <w:noWrap/>
            <w:tcMar>
              <w:top w:w="15" w:type="dxa"/>
              <w:left w:w="15" w:type="dxa"/>
              <w:bottom w:w="15" w:type="dxa"/>
              <w:right w:w="15" w:type="dxa"/>
            </w:tcMar>
            <w:vAlign w:val="center"/>
          </w:tcPr>
          <w:p w14:paraId="7DCC5180">
            <w:pPr>
              <w:jc w:val="left"/>
              <w:rPr>
                <w:rFonts w:hint="eastAsia" w:hAnsi="宋体" w:cs="宋体"/>
                <w:color w:val="auto"/>
                <w:szCs w:val="24"/>
              </w:rPr>
            </w:pPr>
            <w:r>
              <w:rPr>
                <w:rFonts w:hint="eastAsia" w:hAnsi="宋体" w:cs="宋体"/>
                <w:color w:val="auto"/>
                <w:szCs w:val="24"/>
              </w:rPr>
              <w:t>（1）项目负责人具有注册会计师证书</w:t>
            </w:r>
            <w:r>
              <w:rPr>
                <w:rFonts w:hint="eastAsia" w:hAnsi="宋体" w:cs="宋体"/>
                <w:color w:val="auto"/>
                <w:szCs w:val="24"/>
                <w:lang w:val="en-US" w:eastAsia="zh-CN"/>
              </w:rPr>
              <w:t>和中</w:t>
            </w:r>
            <w:r>
              <w:rPr>
                <w:rFonts w:hint="eastAsia" w:hAnsi="宋体" w:cs="宋体"/>
                <w:color w:val="auto"/>
                <w:szCs w:val="24"/>
              </w:rPr>
              <w:t>级职称，得</w:t>
            </w:r>
            <w:r>
              <w:rPr>
                <w:rFonts w:hint="eastAsia" w:hAnsi="宋体" w:cs="宋体"/>
                <w:color w:val="auto"/>
                <w:szCs w:val="24"/>
                <w:lang w:val="en-US" w:eastAsia="zh-CN"/>
              </w:rPr>
              <w:t>3</w:t>
            </w:r>
            <w:r>
              <w:rPr>
                <w:rFonts w:hint="eastAsia" w:hAnsi="宋体" w:cs="宋体"/>
                <w:color w:val="auto"/>
                <w:szCs w:val="24"/>
              </w:rPr>
              <w:t>分；</w:t>
            </w:r>
          </w:p>
          <w:p w14:paraId="44166E1B">
            <w:pPr>
              <w:jc w:val="left"/>
              <w:rPr>
                <w:rFonts w:hint="eastAsia" w:hAnsi="宋体" w:cs="宋体"/>
                <w:color w:val="auto"/>
                <w:szCs w:val="24"/>
              </w:rPr>
            </w:pPr>
            <w:r>
              <w:rPr>
                <w:rFonts w:hint="eastAsia" w:hAnsi="宋体" w:cs="宋体"/>
                <w:color w:val="auto"/>
                <w:szCs w:val="24"/>
              </w:rPr>
              <w:t>（2）项目团队中具有注册会计师证书</w:t>
            </w:r>
            <w:r>
              <w:rPr>
                <w:rFonts w:hint="eastAsia" w:hAnsi="宋体" w:cs="宋体"/>
                <w:color w:val="auto"/>
                <w:szCs w:val="24"/>
                <w:lang w:val="en-US" w:eastAsia="zh-CN"/>
              </w:rPr>
              <w:t>和中</w:t>
            </w:r>
            <w:r>
              <w:rPr>
                <w:rFonts w:hint="eastAsia" w:hAnsi="宋体" w:cs="宋体"/>
                <w:color w:val="auto"/>
                <w:szCs w:val="24"/>
              </w:rPr>
              <w:t>级职称的，每有一人得</w:t>
            </w:r>
            <w:r>
              <w:rPr>
                <w:rFonts w:hint="eastAsia" w:hAnsi="宋体" w:cs="宋体"/>
                <w:color w:val="auto"/>
                <w:szCs w:val="24"/>
                <w:lang w:val="en-US" w:eastAsia="zh-CN"/>
              </w:rPr>
              <w:t>2</w:t>
            </w:r>
            <w:r>
              <w:rPr>
                <w:rFonts w:hint="eastAsia" w:hAnsi="宋体" w:cs="宋体"/>
                <w:color w:val="auto"/>
                <w:szCs w:val="24"/>
              </w:rPr>
              <w:t>分，最高得</w:t>
            </w:r>
            <w:r>
              <w:rPr>
                <w:rFonts w:hint="eastAsia" w:hAnsi="宋体" w:cs="宋体"/>
                <w:color w:val="auto"/>
                <w:szCs w:val="24"/>
                <w:lang w:val="en-US" w:eastAsia="zh-CN"/>
              </w:rPr>
              <w:t>12</w:t>
            </w:r>
            <w:r>
              <w:rPr>
                <w:rFonts w:hint="eastAsia" w:hAnsi="宋体" w:cs="宋体"/>
                <w:color w:val="auto"/>
                <w:szCs w:val="24"/>
              </w:rPr>
              <w:t>分（项目负责人除外）；</w:t>
            </w:r>
          </w:p>
          <w:p w14:paraId="70CC8AB7">
            <w:pPr>
              <w:ind w:firstLine="240" w:firstLineChars="100"/>
              <w:jc w:val="left"/>
              <w:rPr>
                <w:rFonts w:hint="eastAsia" w:hAnsi="宋体" w:cs="宋体"/>
                <w:color w:val="auto"/>
                <w:szCs w:val="24"/>
              </w:rPr>
            </w:pPr>
            <w:r>
              <w:rPr>
                <w:rFonts w:hint="eastAsia" w:hAnsi="宋体" w:cs="宋体"/>
                <w:color w:val="auto"/>
                <w:szCs w:val="24"/>
              </w:rPr>
              <w:t>注：提供拟派人员一览表及有效的证书及社保机构出具并盖章的供应商为相关人员缴纳的自2025年</w:t>
            </w:r>
            <w:r>
              <w:rPr>
                <w:rFonts w:hint="eastAsia" w:hAnsi="宋体" w:cs="宋体"/>
                <w:color w:val="auto"/>
                <w:szCs w:val="24"/>
                <w:lang w:val="en-US" w:eastAsia="zh-CN"/>
              </w:rPr>
              <w:t>2</w:t>
            </w:r>
            <w:r>
              <w:rPr>
                <w:rFonts w:hint="eastAsia" w:hAnsi="宋体" w:cs="宋体"/>
                <w:color w:val="auto"/>
                <w:szCs w:val="24"/>
              </w:rPr>
              <w:t>月-</w:t>
            </w:r>
            <w:r>
              <w:rPr>
                <w:rFonts w:hint="eastAsia" w:hAnsi="宋体" w:cs="宋体"/>
                <w:color w:val="auto"/>
                <w:szCs w:val="24"/>
                <w:lang w:val="en-US" w:eastAsia="zh-CN"/>
              </w:rPr>
              <w:t>7</w:t>
            </w:r>
            <w:r>
              <w:rPr>
                <w:rFonts w:hint="eastAsia" w:hAnsi="宋体" w:cs="宋体"/>
                <w:color w:val="auto"/>
                <w:szCs w:val="24"/>
              </w:rPr>
              <w:t>月中任意一个月的养老保险缴费清单复印件或扫描件</w:t>
            </w:r>
            <w:r>
              <w:rPr>
                <w:rFonts w:hint="eastAsia" w:hAnsi="宋体" w:cs="宋体"/>
                <w:color w:val="auto"/>
                <w:szCs w:val="24"/>
                <w:lang w:eastAsia="zh-TW"/>
              </w:rPr>
              <w:t>，不提供或提供不全不</w:t>
            </w:r>
            <w:r>
              <w:rPr>
                <w:rFonts w:hint="eastAsia" w:hAnsi="宋体" w:cs="宋体"/>
                <w:color w:val="auto"/>
                <w:szCs w:val="24"/>
                <w:lang w:eastAsia="zh-CN"/>
              </w:rPr>
              <w:t>得</w:t>
            </w:r>
            <w:r>
              <w:rPr>
                <w:rFonts w:hint="eastAsia" w:hAnsi="宋体" w:cs="宋体"/>
                <w:color w:val="auto"/>
                <w:szCs w:val="24"/>
                <w:lang w:eastAsia="zh-TW"/>
              </w:rPr>
              <w:t>分。</w:t>
            </w:r>
          </w:p>
        </w:tc>
      </w:tr>
      <w:tr w14:paraId="2FF5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509" w:type="dxa"/>
            <w:shd w:val="clear" w:color="auto" w:fill="FFFFFF"/>
            <w:noWrap/>
            <w:tcMar>
              <w:top w:w="15" w:type="dxa"/>
              <w:left w:w="15" w:type="dxa"/>
              <w:bottom w:w="15" w:type="dxa"/>
              <w:right w:w="15" w:type="dxa"/>
            </w:tcMar>
            <w:vAlign w:val="center"/>
          </w:tcPr>
          <w:p w14:paraId="15FDB5E4">
            <w:pPr>
              <w:jc w:val="center"/>
              <w:rPr>
                <w:rFonts w:hAnsi="宋体" w:cs="宋体"/>
                <w:color w:val="auto"/>
                <w:szCs w:val="24"/>
              </w:rPr>
            </w:pPr>
            <w:r>
              <w:rPr>
                <w:rFonts w:hint="eastAsia" w:hAnsi="宋体" w:cs="宋体"/>
                <w:color w:val="auto"/>
                <w:szCs w:val="24"/>
              </w:rPr>
              <w:t>业绩（</w:t>
            </w:r>
            <w:r>
              <w:rPr>
                <w:rFonts w:hint="eastAsia" w:hAnsi="宋体" w:cs="宋体"/>
                <w:color w:val="auto"/>
                <w:szCs w:val="24"/>
                <w:lang w:val="en-US" w:eastAsia="zh-CN"/>
              </w:rPr>
              <w:t>14</w:t>
            </w:r>
            <w:r>
              <w:rPr>
                <w:rFonts w:hint="eastAsia" w:hAnsi="宋体" w:cs="宋体"/>
                <w:color w:val="auto"/>
                <w:szCs w:val="24"/>
              </w:rPr>
              <w:t>分）</w:t>
            </w:r>
          </w:p>
        </w:tc>
        <w:tc>
          <w:tcPr>
            <w:tcW w:w="6703" w:type="dxa"/>
            <w:shd w:val="clear" w:color="auto" w:fill="FFFFFF"/>
            <w:noWrap/>
            <w:tcMar>
              <w:top w:w="15" w:type="dxa"/>
              <w:left w:w="15" w:type="dxa"/>
              <w:bottom w:w="15" w:type="dxa"/>
              <w:right w:w="15" w:type="dxa"/>
            </w:tcMar>
            <w:vAlign w:val="center"/>
          </w:tcPr>
          <w:p w14:paraId="4A9D1B57">
            <w:pPr>
              <w:jc w:val="left"/>
              <w:rPr>
                <w:rFonts w:hint="eastAsia" w:hAnsi="宋体" w:cs="宋体"/>
                <w:color w:val="auto"/>
                <w:szCs w:val="24"/>
              </w:rPr>
            </w:pPr>
            <w:r>
              <w:rPr>
                <w:rFonts w:hint="eastAsia" w:hAnsi="宋体" w:cs="宋体"/>
                <w:color w:val="auto"/>
                <w:szCs w:val="24"/>
              </w:rPr>
              <w:t>供应商提供自2022年1月1日（以签订时间为准）至今完成过与村级财务审计</w:t>
            </w:r>
            <w:r>
              <w:rPr>
                <w:rFonts w:hint="eastAsia" w:hAnsi="宋体" w:cs="宋体"/>
                <w:color w:val="auto"/>
                <w:szCs w:val="24"/>
                <w:lang w:val="en-US" w:eastAsia="zh-CN"/>
              </w:rPr>
              <w:t>或</w:t>
            </w:r>
            <w:r>
              <w:rPr>
                <w:rFonts w:hint="eastAsia" w:hAnsi="宋体" w:cs="宋体"/>
                <w:color w:val="auto"/>
                <w:szCs w:val="24"/>
              </w:rPr>
              <w:t>村级离任经济责任审计相关的项目，每提供一个案例得</w:t>
            </w:r>
            <w:r>
              <w:rPr>
                <w:rFonts w:hint="eastAsia" w:hAnsi="宋体" w:cs="宋体"/>
                <w:color w:val="auto"/>
                <w:szCs w:val="24"/>
                <w:lang w:val="en-US" w:eastAsia="zh-CN"/>
              </w:rPr>
              <w:t>2</w:t>
            </w:r>
            <w:r>
              <w:rPr>
                <w:rFonts w:hint="eastAsia" w:hAnsi="宋体" w:cs="宋体"/>
                <w:color w:val="auto"/>
                <w:szCs w:val="24"/>
              </w:rPr>
              <w:t>分，最高得</w:t>
            </w:r>
            <w:r>
              <w:rPr>
                <w:rFonts w:hint="eastAsia" w:hAnsi="宋体" w:cs="宋体"/>
                <w:color w:val="auto"/>
                <w:szCs w:val="24"/>
                <w:lang w:val="en-US" w:eastAsia="zh-CN"/>
              </w:rPr>
              <w:t>14</w:t>
            </w:r>
            <w:r>
              <w:rPr>
                <w:rFonts w:hint="eastAsia" w:hAnsi="宋体" w:cs="宋体"/>
                <w:color w:val="auto"/>
                <w:szCs w:val="24"/>
              </w:rPr>
              <w:t>分。</w:t>
            </w:r>
          </w:p>
          <w:p w14:paraId="66E29A0C">
            <w:pPr>
              <w:ind w:firstLine="240" w:firstLineChars="100"/>
              <w:jc w:val="left"/>
              <w:rPr>
                <w:rFonts w:hAnsi="宋体" w:cs="宋体"/>
                <w:color w:val="auto"/>
                <w:szCs w:val="24"/>
              </w:rPr>
            </w:pPr>
            <w:r>
              <w:rPr>
                <w:rFonts w:hint="eastAsia" w:hAnsi="宋体" w:cs="宋体"/>
                <w:color w:val="auto"/>
                <w:szCs w:val="24"/>
              </w:rPr>
              <w:t>注：提供合同复印件或扫描件，不提供不得分。</w:t>
            </w:r>
          </w:p>
        </w:tc>
      </w:tr>
      <w:tr w14:paraId="30942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5" w:hRule="atLeast"/>
          <w:jc w:val="center"/>
        </w:trPr>
        <w:tc>
          <w:tcPr>
            <w:tcW w:w="2509" w:type="dxa"/>
            <w:shd w:val="clear" w:color="auto" w:fill="FFFFFF"/>
            <w:noWrap/>
            <w:tcMar>
              <w:top w:w="15" w:type="dxa"/>
              <w:left w:w="15" w:type="dxa"/>
              <w:bottom w:w="15" w:type="dxa"/>
              <w:right w:w="15" w:type="dxa"/>
            </w:tcMar>
            <w:vAlign w:val="center"/>
          </w:tcPr>
          <w:p w14:paraId="77A96290">
            <w:pPr>
              <w:jc w:val="center"/>
              <w:rPr>
                <w:rFonts w:hint="eastAsia" w:hAnsi="宋体" w:cs="宋体"/>
                <w:color w:val="auto"/>
                <w:szCs w:val="24"/>
              </w:rPr>
            </w:pPr>
            <w:r>
              <w:rPr>
                <w:rFonts w:hint="eastAsia" w:hAnsi="宋体" w:cs="宋体"/>
                <w:color w:val="auto"/>
                <w:szCs w:val="24"/>
              </w:rPr>
              <w:t>荣誉(</w:t>
            </w:r>
            <w:r>
              <w:rPr>
                <w:rFonts w:hint="eastAsia" w:hAnsi="宋体" w:cs="宋体"/>
                <w:color w:val="auto"/>
                <w:szCs w:val="24"/>
                <w:lang w:val="en-US" w:eastAsia="zh-CN"/>
              </w:rPr>
              <w:t>3</w:t>
            </w:r>
            <w:r>
              <w:rPr>
                <w:rFonts w:hint="eastAsia" w:hAnsi="宋体" w:cs="宋体"/>
                <w:color w:val="auto"/>
                <w:szCs w:val="24"/>
              </w:rPr>
              <w:t>分)</w:t>
            </w:r>
          </w:p>
        </w:tc>
        <w:tc>
          <w:tcPr>
            <w:tcW w:w="6703" w:type="dxa"/>
            <w:shd w:val="clear" w:color="auto" w:fill="FFFFFF"/>
            <w:noWrap/>
            <w:tcMar>
              <w:top w:w="15" w:type="dxa"/>
              <w:left w:w="15" w:type="dxa"/>
              <w:bottom w:w="15" w:type="dxa"/>
              <w:right w:w="15" w:type="dxa"/>
            </w:tcMar>
            <w:vAlign w:val="center"/>
          </w:tcPr>
          <w:p w14:paraId="52BC16A0">
            <w:pPr>
              <w:jc w:val="left"/>
              <w:rPr>
                <w:rFonts w:hint="eastAsia" w:hAnsi="宋体" w:cs="宋体"/>
                <w:color w:val="auto"/>
                <w:szCs w:val="24"/>
              </w:rPr>
            </w:pPr>
            <w:r>
              <w:rPr>
                <w:rFonts w:hint="eastAsia" w:hAnsi="宋体" w:cs="宋体"/>
                <w:color w:val="auto"/>
                <w:szCs w:val="24"/>
              </w:rPr>
              <w:t>近5年获得</w:t>
            </w:r>
            <w:r>
              <w:rPr>
                <w:rFonts w:hint="eastAsia" w:hAnsi="宋体" w:cs="宋体"/>
                <w:color w:val="auto"/>
                <w:szCs w:val="24"/>
                <w:lang w:val="en-US" w:eastAsia="zh-CN"/>
              </w:rPr>
              <w:t>市级及以上农经主管部门颁发</w:t>
            </w:r>
            <w:r>
              <w:rPr>
                <w:rFonts w:hint="eastAsia" w:hAnsi="宋体" w:cs="宋体"/>
                <w:color w:val="auto"/>
                <w:szCs w:val="24"/>
              </w:rPr>
              <w:t>审计相关的荣誉证书，有一个得</w:t>
            </w:r>
            <w:r>
              <w:rPr>
                <w:rFonts w:hint="eastAsia" w:hAnsi="宋体" w:cs="宋体"/>
                <w:color w:val="auto"/>
                <w:szCs w:val="24"/>
                <w:lang w:val="en-US" w:eastAsia="zh-CN"/>
              </w:rPr>
              <w:t>3</w:t>
            </w:r>
            <w:r>
              <w:rPr>
                <w:rFonts w:hint="eastAsia" w:hAnsi="宋体" w:cs="宋体"/>
                <w:color w:val="auto"/>
                <w:szCs w:val="24"/>
              </w:rPr>
              <w:t>分，最高3分。(须提供相关证书或文件的原件扫描件并加盖投标人公章，未提供不计分。)</w:t>
            </w:r>
          </w:p>
        </w:tc>
      </w:tr>
      <w:tr w14:paraId="20B5C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8" w:hRule="atLeast"/>
          <w:jc w:val="center"/>
        </w:trPr>
        <w:tc>
          <w:tcPr>
            <w:tcW w:w="2509" w:type="dxa"/>
            <w:shd w:val="clear" w:color="auto" w:fill="FFFFFF"/>
            <w:noWrap/>
            <w:tcMar>
              <w:top w:w="15" w:type="dxa"/>
              <w:left w:w="15" w:type="dxa"/>
              <w:bottom w:w="15" w:type="dxa"/>
              <w:right w:w="15" w:type="dxa"/>
            </w:tcMar>
            <w:vAlign w:val="center"/>
          </w:tcPr>
          <w:p w14:paraId="37B22459">
            <w:pPr>
              <w:jc w:val="center"/>
              <w:rPr>
                <w:rFonts w:hAnsi="宋体" w:cs="宋体"/>
                <w:color w:val="auto"/>
                <w:szCs w:val="24"/>
              </w:rPr>
            </w:pPr>
            <w:r>
              <w:rPr>
                <w:rFonts w:hint="eastAsia" w:hAnsi="宋体" w:cs="宋体"/>
                <w:color w:val="auto"/>
                <w:szCs w:val="24"/>
              </w:rPr>
              <w:t>项目理解（</w:t>
            </w:r>
            <w:r>
              <w:rPr>
                <w:rFonts w:hint="eastAsia" w:hAnsi="宋体" w:cs="宋体"/>
                <w:color w:val="auto"/>
                <w:szCs w:val="24"/>
                <w:lang w:val="en-US" w:eastAsia="zh-CN"/>
              </w:rPr>
              <w:t>16</w:t>
            </w:r>
            <w:r>
              <w:rPr>
                <w:rFonts w:hint="eastAsia" w:hAnsi="宋体" w:cs="宋体"/>
                <w:color w:val="auto"/>
                <w:szCs w:val="24"/>
              </w:rPr>
              <w:t>分）</w:t>
            </w:r>
          </w:p>
        </w:tc>
        <w:tc>
          <w:tcPr>
            <w:tcW w:w="6703" w:type="dxa"/>
            <w:shd w:val="clear" w:color="auto" w:fill="FFFFFF"/>
            <w:noWrap/>
            <w:tcMar>
              <w:top w:w="15" w:type="dxa"/>
              <w:left w:w="15" w:type="dxa"/>
              <w:bottom w:w="15" w:type="dxa"/>
              <w:right w:w="15" w:type="dxa"/>
            </w:tcMar>
            <w:vAlign w:val="center"/>
          </w:tcPr>
          <w:p w14:paraId="672E4AF2">
            <w:pPr>
              <w:jc w:val="left"/>
              <w:rPr>
                <w:rFonts w:hAnsi="宋体" w:cs="宋体"/>
                <w:color w:val="auto"/>
                <w:szCs w:val="24"/>
              </w:rPr>
            </w:pPr>
            <w:r>
              <w:rPr>
                <w:rFonts w:hint="eastAsia" w:hAnsi="宋体" w:cs="宋体"/>
                <w:color w:val="auto"/>
                <w:szCs w:val="24"/>
              </w:rPr>
              <w:t>根据供应商对本项目采购需求的理解认识进行综合评审。</w:t>
            </w:r>
          </w:p>
          <w:p w14:paraId="73D321CB">
            <w:pPr>
              <w:jc w:val="left"/>
              <w:rPr>
                <w:rFonts w:hAnsi="宋体" w:cs="宋体"/>
                <w:color w:val="auto"/>
                <w:szCs w:val="24"/>
              </w:rPr>
            </w:pPr>
            <w:r>
              <w:rPr>
                <w:rFonts w:hint="eastAsia" w:hAnsi="宋体" w:cs="宋体"/>
                <w:color w:val="auto"/>
                <w:szCs w:val="24"/>
              </w:rPr>
              <w:t>对本项目理解认识全面充分的得</w:t>
            </w:r>
            <w:r>
              <w:rPr>
                <w:rFonts w:hint="eastAsia" w:hAnsi="宋体" w:cs="宋体"/>
                <w:color w:val="auto"/>
                <w:szCs w:val="24"/>
                <w:lang w:val="en-US" w:eastAsia="zh-CN"/>
              </w:rPr>
              <w:t>16</w:t>
            </w:r>
            <w:r>
              <w:rPr>
                <w:rFonts w:hint="eastAsia" w:hAnsi="宋体" w:cs="宋体"/>
                <w:color w:val="auto"/>
                <w:szCs w:val="24"/>
              </w:rPr>
              <w:t>分；</w:t>
            </w:r>
          </w:p>
          <w:p w14:paraId="13AEB57D">
            <w:pPr>
              <w:jc w:val="left"/>
              <w:rPr>
                <w:rFonts w:hAnsi="宋体" w:cs="宋体"/>
                <w:color w:val="auto"/>
                <w:szCs w:val="24"/>
              </w:rPr>
            </w:pPr>
            <w:r>
              <w:rPr>
                <w:rFonts w:hint="eastAsia" w:hAnsi="宋体" w:cs="宋体"/>
                <w:color w:val="auto"/>
                <w:szCs w:val="24"/>
              </w:rPr>
              <w:t>对本项目理解认识基本准确的得</w:t>
            </w:r>
            <w:r>
              <w:rPr>
                <w:rFonts w:hint="eastAsia" w:hAnsi="宋体" w:cs="宋体"/>
                <w:color w:val="auto"/>
                <w:szCs w:val="24"/>
                <w:lang w:val="en-US" w:eastAsia="zh-CN"/>
              </w:rPr>
              <w:t>12</w:t>
            </w:r>
            <w:r>
              <w:rPr>
                <w:rFonts w:hint="eastAsia" w:hAnsi="宋体" w:cs="宋体"/>
                <w:color w:val="auto"/>
                <w:szCs w:val="24"/>
              </w:rPr>
              <w:t>分；</w:t>
            </w:r>
          </w:p>
          <w:p w14:paraId="6947B848">
            <w:pPr>
              <w:jc w:val="left"/>
              <w:rPr>
                <w:rFonts w:hAnsi="宋体" w:cs="宋体"/>
                <w:color w:val="auto"/>
                <w:szCs w:val="24"/>
              </w:rPr>
            </w:pPr>
            <w:r>
              <w:rPr>
                <w:rFonts w:hint="eastAsia" w:hAnsi="宋体" w:cs="宋体"/>
                <w:color w:val="auto"/>
                <w:szCs w:val="24"/>
              </w:rPr>
              <w:t>对本项目理解认识浅薄，有些许偏离采购需求的得</w:t>
            </w:r>
            <w:r>
              <w:rPr>
                <w:rFonts w:hint="eastAsia" w:hAnsi="宋体" w:cs="宋体"/>
                <w:color w:val="auto"/>
                <w:szCs w:val="24"/>
                <w:lang w:val="en-US" w:eastAsia="zh-CN"/>
              </w:rPr>
              <w:t>8</w:t>
            </w:r>
            <w:r>
              <w:rPr>
                <w:rFonts w:hint="eastAsia" w:hAnsi="宋体" w:cs="宋体"/>
                <w:color w:val="auto"/>
                <w:szCs w:val="24"/>
              </w:rPr>
              <w:t>分；</w:t>
            </w:r>
          </w:p>
          <w:p w14:paraId="78BD033F">
            <w:pPr>
              <w:jc w:val="left"/>
              <w:rPr>
                <w:rFonts w:hAnsi="宋体" w:cs="宋体"/>
                <w:color w:val="auto"/>
                <w:szCs w:val="24"/>
              </w:rPr>
            </w:pPr>
            <w:r>
              <w:rPr>
                <w:rFonts w:hint="eastAsia" w:hAnsi="宋体" w:cs="宋体"/>
                <w:color w:val="auto"/>
                <w:szCs w:val="24"/>
              </w:rPr>
              <w:t>对本项目理解程度弱且差的得</w:t>
            </w:r>
            <w:r>
              <w:rPr>
                <w:rFonts w:hint="eastAsia" w:hAnsi="宋体" w:cs="宋体"/>
                <w:color w:val="auto"/>
                <w:szCs w:val="24"/>
                <w:lang w:val="en-US" w:eastAsia="zh-CN"/>
              </w:rPr>
              <w:t>4</w:t>
            </w:r>
            <w:r>
              <w:rPr>
                <w:rFonts w:hint="eastAsia" w:hAnsi="宋体" w:cs="宋体"/>
                <w:color w:val="auto"/>
                <w:szCs w:val="24"/>
              </w:rPr>
              <w:t>分；</w:t>
            </w:r>
          </w:p>
          <w:p w14:paraId="023E6E8A">
            <w:pPr>
              <w:jc w:val="left"/>
              <w:rPr>
                <w:rFonts w:hAnsi="宋体" w:cs="宋体"/>
                <w:color w:val="auto"/>
                <w:szCs w:val="24"/>
              </w:rPr>
            </w:pPr>
            <w:r>
              <w:rPr>
                <w:rFonts w:hint="eastAsia" w:hAnsi="宋体" w:cs="宋体"/>
                <w:color w:val="auto"/>
                <w:szCs w:val="24"/>
              </w:rPr>
              <w:t>未提供的得0分。</w:t>
            </w:r>
          </w:p>
        </w:tc>
      </w:tr>
      <w:tr w14:paraId="14069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8" w:hRule="atLeast"/>
          <w:jc w:val="center"/>
        </w:trPr>
        <w:tc>
          <w:tcPr>
            <w:tcW w:w="2509" w:type="dxa"/>
            <w:shd w:val="clear" w:color="auto" w:fill="FFFFFF"/>
            <w:noWrap/>
            <w:tcMar>
              <w:top w:w="15" w:type="dxa"/>
              <w:left w:w="15" w:type="dxa"/>
              <w:bottom w:w="15" w:type="dxa"/>
              <w:right w:w="15" w:type="dxa"/>
            </w:tcMar>
            <w:vAlign w:val="center"/>
          </w:tcPr>
          <w:p w14:paraId="0F55E972">
            <w:pPr>
              <w:jc w:val="center"/>
              <w:rPr>
                <w:rFonts w:hAnsi="宋体" w:cs="宋体"/>
                <w:color w:val="auto"/>
                <w:szCs w:val="24"/>
              </w:rPr>
            </w:pPr>
            <w:r>
              <w:rPr>
                <w:rFonts w:hint="eastAsia" w:hAnsi="宋体" w:cs="宋体"/>
                <w:color w:val="auto"/>
                <w:szCs w:val="24"/>
              </w:rPr>
              <w:t>重点难点分析（</w:t>
            </w:r>
            <w:r>
              <w:rPr>
                <w:rFonts w:hint="eastAsia" w:hAnsi="宋体" w:cs="宋体"/>
                <w:color w:val="auto"/>
                <w:szCs w:val="24"/>
                <w:lang w:val="en-US" w:eastAsia="zh-CN"/>
              </w:rPr>
              <w:t>16</w:t>
            </w:r>
            <w:r>
              <w:rPr>
                <w:rFonts w:hint="eastAsia" w:hAnsi="宋体" w:cs="宋体"/>
                <w:color w:val="auto"/>
                <w:szCs w:val="24"/>
              </w:rPr>
              <w:t>分）</w:t>
            </w:r>
          </w:p>
        </w:tc>
        <w:tc>
          <w:tcPr>
            <w:tcW w:w="6703" w:type="dxa"/>
            <w:shd w:val="clear" w:color="auto" w:fill="FFFFFF"/>
            <w:noWrap/>
            <w:tcMar>
              <w:top w:w="15" w:type="dxa"/>
              <w:left w:w="15" w:type="dxa"/>
              <w:bottom w:w="15" w:type="dxa"/>
              <w:right w:w="15" w:type="dxa"/>
            </w:tcMar>
            <w:vAlign w:val="center"/>
          </w:tcPr>
          <w:p w14:paraId="21E570FF">
            <w:pPr>
              <w:jc w:val="left"/>
              <w:rPr>
                <w:rFonts w:hAnsi="宋体" w:cs="宋体"/>
                <w:color w:val="auto"/>
                <w:szCs w:val="24"/>
              </w:rPr>
            </w:pPr>
            <w:r>
              <w:rPr>
                <w:rFonts w:hint="eastAsia" w:hAnsi="宋体" w:cs="宋体"/>
                <w:color w:val="auto"/>
                <w:szCs w:val="24"/>
              </w:rPr>
              <w:t>根据供应商提供的审计重点、难点分析进行综合评审；</w:t>
            </w:r>
          </w:p>
          <w:p w14:paraId="5E400A6F">
            <w:pPr>
              <w:jc w:val="left"/>
              <w:rPr>
                <w:rFonts w:hAnsi="宋体" w:cs="宋体"/>
                <w:color w:val="auto"/>
                <w:szCs w:val="24"/>
              </w:rPr>
            </w:pPr>
            <w:r>
              <w:rPr>
                <w:rFonts w:hint="eastAsia" w:hAnsi="宋体" w:cs="宋体"/>
                <w:color w:val="auto"/>
                <w:szCs w:val="24"/>
              </w:rPr>
              <w:t>供应商的审计重点难点分析具有针对性且合理到位的得</w:t>
            </w:r>
            <w:r>
              <w:rPr>
                <w:rFonts w:hint="eastAsia" w:hAnsi="宋体" w:cs="宋体"/>
                <w:color w:val="auto"/>
                <w:szCs w:val="24"/>
                <w:lang w:val="en-US" w:eastAsia="zh-CN"/>
              </w:rPr>
              <w:t>16</w:t>
            </w:r>
            <w:r>
              <w:rPr>
                <w:rFonts w:hint="eastAsia" w:hAnsi="宋体" w:cs="宋体"/>
                <w:color w:val="auto"/>
                <w:szCs w:val="24"/>
              </w:rPr>
              <w:t>分；</w:t>
            </w:r>
          </w:p>
          <w:p w14:paraId="5A94E20C">
            <w:pPr>
              <w:jc w:val="left"/>
              <w:rPr>
                <w:rFonts w:hAnsi="宋体" w:cs="宋体"/>
                <w:color w:val="auto"/>
                <w:szCs w:val="24"/>
              </w:rPr>
            </w:pPr>
            <w:r>
              <w:rPr>
                <w:rFonts w:hint="eastAsia" w:hAnsi="宋体" w:cs="宋体"/>
                <w:color w:val="auto"/>
                <w:szCs w:val="24"/>
              </w:rPr>
              <w:t>重点难点分析尚可，基本准确的得</w:t>
            </w:r>
            <w:r>
              <w:rPr>
                <w:rFonts w:hint="eastAsia" w:hAnsi="宋体" w:cs="宋体"/>
                <w:color w:val="auto"/>
                <w:szCs w:val="24"/>
                <w:lang w:val="en-US" w:eastAsia="zh-CN"/>
              </w:rPr>
              <w:t>12</w:t>
            </w:r>
            <w:r>
              <w:rPr>
                <w:rFonts w:hint="eastAsia" w:hAnsi="宋体" w:cs="宋体"/>
                <w:color w:val="auto"/>
                <w:szCs w:val="24"/>
              </w:rPr>
              <w:t>分；</w:t>
            </w:r>
          </w:p>
          <w:p w14:paraId="4C15DD24">
            <w:pPr>
              <w:jc w:val="left"/>
              <w:rPr>
                <w:rFonts w:hAnsi="宋体" w:cs="宋体"/>
                <w:color w:val="auto"/>
                <w:szCs w:val="24"/>
              </w:rPr>
            </w:pPr>
            <w:r>
              <w:rPr>
                <w:rFonts w:hint="eastAsia" w:hAnsi="宋体" w:cs="宋体"/>
                <w:color w:val="auto"/>
                <w:szCs w:val="24"/>
              </w:rPr>
              <w:t>重点难点分析有瑕疵的得</w:t>
            </w:r>
            <w:r>
              <w:rPr>
                <w:rFonts w:hint="eastAsia" w:hAnsi="宋体" w:cs="宋体"/>
                <w:color w:val="auto"/>
                <w:szCs w:val="24"/>
                <w:lang w:val="en-US" w:eastAsia="zh-CN"/>
              </w:rPr>
              <w:t>8</w:t>
            </w:r>
            <w:r>
              <w:rPr>
                <w:rFonts w:hint="eastAsia" w:hAnsi="宋体" w:cs="宋体"/>
                <w:color w:val="auto"/>
                <w:szCs w:val="24"/>
              </w:rPr>
              <w:t>分；</w:t>
            </w:r>
          </w:p>
          <w:p w14:paraId="3BAD1368">
            <w:pPr>
              <w:jc w:val="left"/>
              <w:rPr>
                <w:rFonts w:hAnsi="宋体" w:cs="宋体"/>
                <w:color w:val="auto"/>
                <w:szCs w:val="24"/>
              </w:rPr>
            </w:pPr>
            <w:r>
              <w:rPr>
                <w:rFonts w:hint="eastAsia" w:hAnsi="宋体" w:cs="宋体"/>
                <w:color w:val="auto"/>
                <w:szCs w:val="24"/>
              </w:rPr>
              <w:t>对本项目理解程度弱且差的得</w:t>
            </w:r>
            <w:r>
              <w:rPr>
                <w:rFonts w:hint="eastAsia" w:hAnsi="宋体" w:cs="宋体"/>
                <w:color w:val="auto"/>
                <w:szCs w:val="24"/>
                <w:lang w:val="en-US" w:eastAsia="zh-CN"/>
              </w:rPr>
              <w:t>4</w:t>
            </w:r>
            <w:r>
              <w:rPr>
                <w:rFonts w:hint="eastAsia" w:hAnsi="宋体" w:cs="宋体"/>
                <w:color w:val="auto"/>
                <w:szCs w:val="24"/>
              </w:rPr>
              <w:t>分；</w:t>
            </w:r>
          </w:p>
          <w:p w14:paraId="26C7F667">
            <w:pPr>
              <w:jc w:val="left"/>
              <w:rPr>
                <w:rFonts w:hAnsi="宋体" w:cs="宋体"/>
                <w:color w:val="auto"/>
                <w:szCs w:val="24"/>
              </w:rPr>
            </w:pPr>
            <w:r>
              <w:rPr>
                <w:rFonts w:hint="eastAsia" w:hAnsi="宋体" w:cs="宋体"/>
                <w:color w:val="auto"/>
                <w:szCs w:val="24"/>
              </w:rPr>
              <w:t>未提供的得0分。</w:t>
            </w:r>
          </w:p>
        </w:tc>
      </w:tr>
      <w:tr w14:paraId="7D51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8" w:hRule="atLeast"/>
          <w:jc w:val="center"/>
        </w:trPr>
        <w:tc>
          <w:tcPr>
            <w:tcW w:w="2509" w:type="dxa"/>
            <w:shd w:val="clear" w:color="auto" w:fill="FFFFFF"/>
            <w:noWrap/>
            <w:tcMar>
              <w:top w:w="15" w:type="dxa"/>
              <w:left w:w="15" w:type="dxa"/>
              <w:bottom w:w="15" w:type="dxa"/>
              <w:right w:w="15" w:type="dxa"/>
            </w:tcMar>
            <w:vAlign w:val="center"/>
          </w:tcPr>
          <w:p w14:paraId="79437193">
            <w:pPr>
              <w:jc w:val="center"/>
              <w:rPr>
                <w:rFonts w:hAnsi="宋体" w:cs="宋体"/>
                <w:color w:val="auto"/>
                <w:szCs w:val="24"/>
              </w:rPr>
            </w:pPr>
            <w:r>
              <w:rPr>
                <w:rFonts w:hint="eastAsia" w:hAnsi="宋体" w:cs="宋体"/>
                <w:color w:val="auto"/>
                <w:szCs w:val="24"/>
              </w:rPr>
              <w:t>服务承诺（</w:t>
            </w:r>
            <w:r>
              <w:rPr>
                <w:rFonts w:hint="eastAsia" w:hAnsi="宋体" w:cs="宋体"/>
                <w:color w:val="auto"/>
                <w:szCs w:val="24"/>
                <w:lang w:val="en-US" w:eastAsia="zh-CN"/>
              </w:rPr>
              <w:t>16</w:t>
            </w:r>
            <w:r>
              <w:rPr>
                <w:rFonts w:hint="eastAsia" w:hAnsi="宋体" w:cs="宋体"/>
                <w:color w:val="auto"/>
                <w:szCs w:val="24"/>
              </w:rPr>
              <w:t>分）</w:t>
            </w:r>
          </w:p>
        </w:tc>
        <w:tc>
          <w:tcPr>
            <w:tcW w:w="6703" w:type="dxa"/>
            <w:shd w:val="clear" w:color="auto" w:fill="FFFFFF"/>
            <w:noWrap/>
            <w:tcMar>
              <w:top w:w="15" w:type="dxa"/>
              <w:left w:w="15" w:type="dxa"/>
              <w:bottom w:w="15" w:type="dxa"/>
              <w:right w:w="15" w:type="dxa"/>
            </w:tcMar>
            <w:vAlign w:val="center"/>
          </w:tcPr>
          <w:p w14:paraId="5DCC4585">
            <w:pPr>
              <w:rPr>
                <w:rFonts w:hAnsi="宋体" w:cs="宋体"/>
                <w:color w:val="auto"/>
                <w:szCs w:val="24"/>
              </w:rPr>
            </w:pPr>
            <w:r>
              <w:rPr>
                <w:rFonts w:hint="eastAsia" w:hAnsi="宋体" w:cs="宋体"/>
                <w:color w:val="auto"/>
                <w:szCs w:val="24"/>
              </w:rPr>
              <w:t>按照项目推进的进度及质量要求，开展审计工作，制定的服务措施进行综合评审；</w:t>
            </w:r>
          </w:p>
          <w:p w14:paraId="5C72DB7E">
            <w:pPr>
              <w:jc w:val="left"/>
              <w:rPr>
                <w:rFonts w:hAnsi="宋体" w:cs="宋体"/>
                <w:color w:val="auto"/>
                <w:szCs w:val="24"/>
              </w:rPr>
            </w:pPr>
            <w:r>
              <w:rPr>
                <w:rFonts w:hint="eastAsia" w:hAnsi="宋体" w:cs="宋体"/>
                <w:color w:val="auto"/>
                <w:szCs w:val="24"/>
              </w:rPr>
              <w:t>方案清晰、合理、详细、全面、针对性强、可行性强的，得</w:t>
            </w:r>
            <w:r>
              <w:rPr>
                <w:rFonts w:hint="eastAsia" w:hAnsi="宋体" w:cs="宋体"/>
                <w:color w:val="auto"/>
                <w:szCs w:val="24"/>
                <w:lang w:val="en-US" w:eastAsia="zh-CN"/>
              </w:rPr>
              <w:t>16</w:t>
            </w:r>
            <w:r>
              <w:rPr>
                <w:rFonts w:hint="eastAsia" w:hAnsi="宋体" w:cs="宋体"/>
                <w:color w:val="auto"/>
                <w:szCs w:val="24"/>
              </w:rPr>
              <w:t>分；</w:t>
            </w:r>
          </w:p>
          <w:p w14:paraId="70857C04">
            <w:pPr>
              <w:jc w:val="left"/>
              <w:rPr>
                <w:rFonts w:hAnsi="宋体" w:cs="宋体"/>
                <w:color w:val="auto"/>
                <w:szCs w:val="24"/>
              </w:rPr>
            </w:pPr>
            <w:r>
              <w:rPr>
                <w:rFonts w:hint="eastAsia" w:hAnsi="宋体" w:cs="宋体"/>
                <w:color w:val="auto"/>
                <w:szCs w:val="24"/>
              </w:rPr>
              <w:t>方案较清晰、较合理、较详细、较全面、针对性较强、可行性较强的，得</w:t>
            </w:r>
            <w:r>
              <w:rPr>
                <w:rFonts w:hint="eastAsia" w:hAnsi="宋体" w:cs="宋体"/>
                <w:color w:val="auto"/>
                <w:szCs w:val="24"/>
                <w:lang w:val="en-US" w:eastAsia="zh-CN"/>
              </w:rPr>
              <w:t>12</w:t>
            </w:r>
            <w:r>
              <w:rPr>
                <w:rFonts w:hint="eastAsia" w:hAnsi="宋体" w:cs="宋体"/>
                <w:color w:val="auto"/>
                <w:szCs w:val="24"/>
              </w:rPr>
              <w:t>分；</w:t>
            </w:r>
          </w:p>
          <w:p w14:paraId="5DBFB845">
            <w:pPr>
              <w:jc w:val="left"/>
              <w:rPr>
                <w:rFonts w:hAnsi="宋体" w:cs="宋体"/>
                <w:color w:val="auto"/>
                <w:szCs w:val="24"/>
              </w:rPr>
            </w:pPr>
            <w:r>
              <w:rPr>
                <w:rFonts w:hint="eastAsia" w:hAnsi="宋体" w:cs="宋体"/>
                <w:color w:val="auto"/>
                <w:szCs w:val="24"/>
              </w:rPr>
              <w:t>方案清晰度、合理性、详细性、全面性、针对性、可行性均一般的，得</w:t>
            </w:r>
            <w:r>
              <w:rPr>
                <w:rFonts w:hint="eastAsia" w:hAnsi="宋体" w:cs="宋体"/>
                <w:color w:val="auto"/>
                <w:szCs w:val="24"/>
                <w:lang w:val="en-US" w:eastAsia="zh-CN"/>
              </w:rPr>
              <w:t>8</w:t>
            </w:r>
            <w:r>
              <w:rPr>
                <w:rFonts w:hint="eastAsia" w:hAnsi="宋体" w:cs="宋体"/>
                <w:color w:val="auto"/>
                <w:szCs w:val="24"/>
              </w:rPr>
              <w:t>分。</w:t>
            </w:r>
          </w:p>
          <w:p w14:paraId="38EF5933">
            <w:pPr>
              <w:jc w:val="left"/>
              <w:rPr>
                <w:rFonts w:hAnsi="宋体" w:cs="宋体"/>
                <w:color w:val="auto"/>
                <w:szCs w:val="24"/>
              </w:rPr>
            </w:pPr>
            <w:r>
              <w:rPr>
                <w:rFonts w:hint="eastAsia" w:hAnsi="宋体" w:cs="宋体"/>
                <w:color w:val="auto"/>
                <w:szCs w:val="24"/>
              </w:rPr>
              <w:t>方案清晰度、合理性、详细性、全面性、针对性、可行性差的，得</w:t>
            </w:r>
            <w:r>
              <w:rPr>
                <w:rFonts w:hint="eastAsia" w:hAnsi="宋体" w:cs="宋体"/>
                <w:color w:val="auto"/>
                <w:szCs w:val="24"/>
                <w:lang w:val="en-US" w:eastAsia="zh-CN"/>
              </w:rPr>
              <w:t>4</w:t>
            </w:r>
            <w:r>
              <w:rPr>
                <w:rFonts w:hint="eastAsia" w:hAnsi="宋体" w:cs="宋体"/>
                <w:color w:val="auto"/>
                <w:szCs w:val="24"/>
              </w:rPr>
              <w:t>分。</w:t>
            </w:r>
          </w:p>
          <w:p w14:paraId="018FFEC9">
            <w:pPr>
              <w:jc w:val="left"/>
              <w:rPr>
                <w:rFonts w:hAnsi="宋体" w:cs="宋体"/>
                <w:color w:val="auto"/>
                <w:szCs w:val="24"/>
              </w:rPr>
            </w:pPr>
            <w:r>
              <w:rPr>
                <w:rFonts w:hint="eastAsia" w:hAnsi="宋体" w:cs="宋体"/>
                <w:color w:val="auto"/>
                <w:szCs w:val="24"/>
              </w:rPr>
              <w:t>不提供的得0分。</w:t>
            </w:r>
          </w:p>
        </w:tc>
      </w:tr>
    </w:tbl>
    <w:p w14:paraId="382C1334">
      <w:pPr>
        <w:spacing w:line="480" w:lineRule="exact"/>
        <w:ind w:firstLine="482" w:firstLineChars="200"/>
        <w:rPr>
          <w:rFonts w:ascii="Times New Roman"/>
          <w:bCs/>
          <w:color w:val="auto"/>
          <w:szCs w:val="24"/>
        </w:rPr>
      </w:pPr>
      <w:r>
        <w:rPr>
          <w:rFonts w:ascii="Times New Roman"/>
          <w:b/>
          <w:color w:val="auto"/>
          <w:szCs w:val="24"/>
        </w:rPr>
        <w:t>（四）</w:t>
      </w:r>
      <w:r>
        <w:rPr>
          <w:rFonts w:ascii="Times New Roman"/>
          <w:b/>
          <w:color w:val="auto"/>
          <w:szCs w:val="24"/>
          <w:lang w:val="zh-CN"/>
        </w:rPr>
        <w:t>价格分</w:t>
      </w:r>
      <w:r>
        <w:rPr>
          <w:rFonts w:ascii="Times New Roman"/>
          <w:b/>
          <w:color w:val="auto"/>
          <w:szCs w:val="24"/>
        </w:rPr>
        <w:t>：</w:t>
      </w:r>
      <w:r>
        <w:rPr>
          <w:rFonts w:hint="eastAsia" w:ascii="Times New Roman"/>
          <w:bCs/>
          <w:color w:val="auto"/>
          <w:szCs w:val="24"/>
          <w:u w:val="single"/>
          <w:lang w:val="en-US" w:eastAsia="zh-CN"/>
        </w:rPr>
        <w:t>20</w:t>
      </w:r>
      <w:r>
        <w:rPr>
          <w:rFonts w:ascii="Times New Roman"/>
          <w:bCs/>
          <w:color w:val="auto"/>
          <w:szCs w:val="24"/>
          <w:lang w:val="zh-CN"/>
        </w:rPr>
        <w:t>分</w:t>
      </w:r>
    </w:p>
    <w:p w14:paraId="669494EA">
      <w:pPr>
        <w:spacing w:line="500" w:lineRule="exact"/>
        <w:ind w:firstLine="480"/>
        <w:rPr>
          <w:rFonts w:ascii="Times New Roman"/>
          <w:color w:val="auto"/>
          <w:szCs w:val="24"/>
        </w:rPr>
      </w:pPr>
      <w:r>
        <w:rPr>
          <w:rFonts w:hint="eastAsia" w:ascii="Times New Roman"/>
          <w:color w:val="auto"/>
          <w:szCs w:val="24"/>
        </w:rPr>
        <w:t>1.</w:t>
      </w:r>
      <w:r>
        <w:rPr>
          <w:rFonts w:ascii="Times New Roman"/>
          <w:color w:val="auto"/>
          <w:szCs w:val="24"/>
        </w:rPr>
        <w:t>价格分统一采用低价优先法计算，即满足招标文件要求且投标价格最低的投标报价为评标基准价，其价格分为满分。其他投标供应商的价格分统一按照下列公式计算：</w:t>
      </w:r>
    </w:p>
    <w:p w14:paraId="4ECC428B">
      <w:pPr>
        <w:spacing w:line="500" w:lineRule="exact"/>
        <w:ind w:firstLine="480"/>
        <w:rPr>
          <w:rFonts w:ascii="Times New Roman"/>
          <w:color w:val="auto"/>
          <w:szCs w:val="24"/>
        </w:rPr>
      </w:pPr>
      <w:r>
        <w:rPr>
          <w:rFonts w:hint="eastAsia" w:ascii="Times New Roman"/>
          <w:color w:val="auto"/>
          <w:szCs w:val="24"/>
        </w:rPr>
        <w:t>2.</w:t>
      </w:r>
      <w:r>
        <w:rPr>
          <w:rFonts w:ascii="Times New Roman"/>
          <w:color w:val="auto"/>
          <w:szCs w:val="24"/>
        </w:rPr>
        <w:t>投标报价得分=（评标基准价/投标报价）×价格权值×100</w:t>
      </w:r>
    </w:p>
    <w:p w14:paraId="03737C1D">
      <w:pPr>
        <w:spacing w:line="480" w:lineRule="exact"/>
        <w:ind w:firstLine="480" w:firstLineChars="200"/>
        <w:rPr>
          <w:rFonts w:ascii="Times New Roman"/>
          <w:bCs/>
          <w:color w:val="auto"/>
        </w:rPr>
      </w:pPr>
      <w:r>
        <w:rPr>
          <w:rFonts w:hint="eastAsia" w:ascii="Times New Roman"/>
          <w:color w:val="auto"/>
          <w:szCs w:val="24"/>
        </w:rPr>
        <w:t>3.最高限价：</w:t>
      </w:r>
      <w:r>
        <w:rPr>
          <w:rFonts w:hint="eastAsia" w:ascii="Times New Roman"/>
          <w:color w:val="auto"/>
          <w:szCs w:val="24"/>
          <w:lang w:val="en-US" w:eastAsia="zh-CN"/>
        </w:rPr>
        <w:t>21</w:t>
      </w:r>
      <w:r>
        <w:rPr>
          <w:rFonts w:hint="eastAsia" w:ascii="Times New Roman"/>
          <w:color w:val="auto"/>
          <w:szCs w:val="24"/>
        </w:rPr>
        <w:t>万</w:t>
      </w:r>
    </w:p>
    <w:p w14:paraId="15C6AA5D">
      <w:pPr>
        <w:spacing w:line="480" w:lineRule="exact"/>
        <w:ind w:firstLine="570"/>
        <w:rPr>
          <w:rFonts w:ascii="Times New Roman"/>
          <w:color w:val="auto"/>
          <w:szCs w:val="24"/>
        </w:rPr>
      </w:pPr>
      <w:r>
        <w:rPr>
          <w:rFonts w:hint="eastAsia" w:ascii="Times New Roman"/>
          <w:bCs/>
          <w:color w:val="auto"/>
        </w:rPr>
        <w:t>注：</w:t>
      </w:r>
      <w:bookmarkStart w:id="16" w:name="OLE_LINK103"/>
      <w:bookmarkStart w:id="17" w:name="OLE_LINK104"/>
      <w:r>
        <w:rPr>
          <w:rFonts w:hint="eastAsia" w:ascii="Times New Roman"/>
          <w:bCs/>
          <w:color w:val="auto"/>
        </w:rPr>
        <w:t>供应商</w:t>
      </w:r>
      <w:bookmarkEnd w:id="16"/>
      <w:bookmarkEnd w:id="17"/>
      <w:r>
        <w:rPr>
          <w:rFonts w:hint="eastAsia" w:ascii="Times New Roman"/>
          <w:bCs/>
          <w:color w:val="auto"/>
        </w:rPr>
        <w:t>投标报价不得超过最高限价，否则作无效标处理。</w:t>
      </w:r>
    </w:p>
    <w:p w14:paraId="5CDC4AD2">
      <w:pPr>
        <w:spacing w:line="480" w:lineRule="exact"/>
        <w:ind w:firstLine="570"/>
        <w:rPr>
          <w:rFonts w:ascii="Times New Roman"/>
          <w:b/>
          <w:color w:val="auto"/>
          <w:szCs w:val="24"/>
        </w:rPr>
      </w:pPr>
      <w:r>
        <w:rPr>
          <w:rFonts w:ascii="Times New Roman"/>
          <w:b/>
          <w:color w:val="auto"/>
          <w:szCs w:val="24"/>
        </w:rPr>
        <w:t>（六）中标人的确定</w:t>
      </w:r>
    </w:p>
    <w:p w14:paraId="7D5DBB6C">
      <w:pPr>
        <w:spacing w:line="480" w:lineRule="exact"/>
        <w:ind w:firstLine="570"/>
        <w:rPr>
          <w:rFonts w:ascii="Times New Roman"/>
          <w:bCs/>
          <w:color w:val="auto"/>
        </w:rPr>
      </w:pPr>
      <w:r>
        <w:rPr>
          <w:rFonts w:ascii="Times New Roman"/>
          <w:bCs/>
          <w:color w:val="auto"/>
        </w:rPr>
        <w:t>评委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委会应当将其作为无效投标处理。</w:t>
      </w:r>
    </w:p>
    <w:p w14:paraId="34B5057E">
      <w:pPr>
        <w:spacing w:line="480" w:lineRule="exact"/>
        <w:ind w:firstLine="570"/>
        <w:rPr>
          <w:rFonts w:ascii="Times New Roman"/>
          <w:bCs/>
          <w:color w:val="auto"/>
        </w:rPr>
      </w:pPr>
      <w:r>
        <w:rPr>
          <w:rFonts w:ascii="Times New Roman"/>
          <w:bCs/>
          <w:color w:val="auto"/>
        </w:rPr>
        <w:t>评委对中标候选人报价总表和明细表进行审核，应审核</w:t>
      </w:r>
      <w:r>
        <w:rPr>
          <w:rFonts w:hint="eastAsia" w:ascii="Times New Roman"/>
          <w:bCs/>
          <w:color w:val="auto"/>
        </w:rPr>
        <w:t>投标</w:t>
      </w:r>
      <w:r>
        <w:rPr>
          <w:rFonts w:ascii="Times New Roman"/>
          <w:bCs/>
          <w:color w:val="auto"/>
        </w:rPr>
        <w:t>供应商投标报价是否前后一致、大小写金额是否一致、总价金额与单价汇总金额是否一致。对过高过低报价的并作为中标候选人的，应重点审核报价明细表</w:t>
      </w:r>
      <w:r>
        <w:rPr>
          <w:rFonts w:hint="eastAsia" w:ascii="Times New Roman"/>
          <w:bCs/>
          <w:color w:val="auto"/>
        </w:rPr>
        <w:t>是</w:t>
      </w:r>
      <w:r>
        <w:rPr>
          <w:rFonts w:ascii="Times New Roman"/>
          <w:bCs/>
          <w:color w:val="auto"/>
        </w:rPr>
        <w:t>否</w:t>
      </w:r>
      <w:r>
        <w:rPr>
          <w:rFonts w:hint="eastAsia" w:ascii="Times New Roman"/>
          <w:bCs/>
          <w:color w:val="auto"/>
        </w:rPr>
        <w:t>有</w:t>
      </w:r>
      <w:r>
        <w:rPr>
          <w:rFonts w:ascii="Times New Roman"/>
          <w:bCs/>
          <w:color w:val="auto"/>
        </w:rPr>
        <w:t>重大重复报价或漏项报价等情况，一经发现，现场请中标候选人予以澄清，明显过错或不能澄清的，经半数以上评委认定，有权取消</w:t>
      </w:r>
      <w:r>
        <w:rPr>
          <w:rFonts w:hint="eastAsia" w:ascii="Times New Roman"/>
          <w:bCs/>
          <w:color w:val="auto"/>
        </w:rPr>
        <w:t>投标</w:t>
      </w:r>
      <w:r>
        <w:rPr>
          <w:rFonts w:ascii="Times New Roman"/>
          <w:bCs/>
          <w:color w:val="auto"/>
        </w:rPr>
        <w:t>供应商中标候选人资格。</w:t>
      </w:r>
    </w:p>
    <w:p w14:paraId="4E6CC500">
      <w:pPr>
        <w:spacing w:line="500" w:lineRule="exact"/>
        <w:ind w:firstLine="570"/>
        <w:rPr>
          <w:rFonts w:ascii="Times New Roman"/>
          <w:color w:val="auto"/>
          <w:szCs w:val="24"/>
        </w:rPr>
      </w:pPr>
      <w:r>
        <w:rPr>
          <w:rFonts w:ascii="Times New Roman"/>
          <w:color w:val="auto"/>
          <w:szCs w:val="24"/>
        </w:rPr>
        <w:t>评委会汇总各评委评分后，按照得分从高到低的顺序推荐三名中标候选人，并编写评标报告。</w:t>
      </w:r>
    </w:p>
    <w:p w14:paraId="5F206A0A">
      <w:pPr>
        <w:spacing w:line="500" w:lineRule="exact"/>
        <w:ind w:firstLine="570"/>
        <w:rPr>
          <w:rFonts w:ascii="Times New Roman"/>
          <w:bCs/>
          <w:color w:val="auto"/>
          <w:szCs w:val="24"/>
        </w:rPr>
      </w:pPr>
      <w:r>
        <w:rPr>
          <w:rFonts w:ascii="Times New Roman"/>
          <w:b/>
          <w:color w:val="auto"/>
          <w:szCs w:val="24"/>
        </w:rPr>
        <w:t>采购单位委托评委会</w:t>
      </w:r>
      <w:r>
        <w:rPr>
          <w:rFonts w:ascii="Times New Roman"/>
          <w:bCs/>
          <w:color w:val="auto"/>
          <w:szCs w:val="24"/>
        </w:rPr>
        <w:t>在评标报告确定的中标候选人名单中按顺序确定</w:t>
      </w:r>
      <w:r>
        <w:rPr>
          <w:rFonts w:hint="eastAsia" w:ascii="Times New Roman"/>
          <w:bCs/>
          <w:color w:val="auto"/>
          <w:szCs w:val="24"/>
          <w:lang w:val="en-US" w:eastAsia="zh-CN"/>
        </w:rPr>
        <w:t>第一名为</w:t>
      </w:r>
      <w:r>
        <w:rPr>
          <w:rFonts w:ascii="Times New Roman"/>
          <w:bCs/>
          <w:color w:val="auto"/>
          <w:szCs w:val="24"/>
        </w:rPr>
        <w:t>中标人。中标候选人并列的，由采购单位或者采购单位委托评标委员会按照现场抽签方式确定中标人。</w:t>
      </w:r>
    </w:p>
    <w:p w14:paraId="1AA3F1F3">
      <w:pPr>
        <w:spacing w:line="480" w:lineRule="exact"/>
        <w:ind w:firstLine="570"/>
        <w:rPr>
          <w:rFonts w:ascii="Times New Roman"/>
          <w:b/>
          <w:color w:val="auto"/>
          <w:szCs w:val="24"/>
        </w:rPr>
      </w:pPr>
      <w:r>
        <w:rPr>
          <w:rFonts w:ascii="Times New Roman"/>
          <w:b/>
          <w:color w:val="auto"/>
          <w:szCs w:val="24"/>
        </w:rPr>
        <w:t>（七）采购代理机构宣布评标结果。</w:t>
      </w:r>
    </w:p>
    <w:p w14:paraId="3C3052B1">
      <w:pPr>
        <w:spacing w:line="480" w:lineRule="exact"/>
        <w:ind w:firstLine="570"/>
        <w:rPr>
          <w:rFonts w:ascii="Times New Roman"/>
          <w:b/>
          <w:color w:val="auto"/>
          <w:szCs w:val="24"/>
        </w:rPr>
      </w:pPr>
      <w:r>
        <w:rPr>
          <w:rFonts w:ascii="Times New Roman"/>
          <w:b/>
          <w:color w:val="auto"/>
          <w:szCs w:val="24"/>
        </w:rPr>
        <w:t>（八）公告中标结果</w:t>
      </w:r>
    </w:p>
    <w:p w14:paraId="7B748C53">
      <w:pPr>
        <w:spacing w:line="480" w:lineRule="exact"/>
        <w:ind w:firstLine="570"/>
        <w:rPr>
          <w:rFonts w:ascii="Times New Roman"/>
          <w:b/>
          <w:color w:val="auto"/>
          <w:szCs w:val="24"/>
        </w:rPr>
      </w:pPr>
      <w:r>
        <w:rPr>
          <w:rFonts w:ascii="Times New Roman"/>
          <w:color w:val="auto"/>
          <w:szCs w:val="24"/>
        </w:rPr>
        <w:t>自确定中标人之日起2个工作日内，</w:t>
      </w:r>
      <w:r>
        <w:rPr>
          <w:rFonts w:ascii="Times New Roman"/>
          <w:bCs/>
          <w:color w:val="auto"/>
          <w:szCs w:val="24"/>
        </w:rPr>
        <w:t>在</w:t>
      </w:r>
      <w:r>
        <w:rPr>
          <w:rFonts w:hint="eastAsia" w:ascii="Times New Roman"/>
          <w:bCs/>
          <w:color w:val="auto"/>
          <w:szCs w:val="24"/>
        </w:rPr>
        <w:t>“崇川区人民政府网”</w:t>
      </w:r>
      <w:r>
        <w:rPr>
          <w:rFonts w:ascii="Times New Roman"/>
          <w:bCs/>
          <w:color w:val="auto"/>
          <w:szCs w:val="24"/>
        </w:rPr>
        <w:t>公</w:t>
      </w:r>
      <w:r>
        <w:rPr>
          <w:rFonts w:ascii="Times New Roman"/>
          <w:color w:val="auto"/>
          <w:szCs w:val="24"/>
        </w:rPr>
        <w:t>告中标结果，公告期限为1个工作日。</w:t>
      </w:r>
    </w:p>
    <w:p w14:paraId="41745320">
      <w:pPr>
        <w:spacing w:line="480" w:lineRule="exact"/>
        <w:ind w:firstLine="570"/>
        <w:rPr>
          <w:rFonts w:ascii="Times New Roman"/>
          <w:b/>
          <w:color w:val="auto"/>
          <w:szCs w:val="24"/>
        </w:rPr>
      </w:pPr>
      <w:r>
        <w:rPr>
          <w:rFonts w:ascii="Times New Roman"/>
          <w:b/>
          <w:color w:val="auto"/>
          <w:szCs w:val="24"/>
        </w:rPr>
        <w:t>（九）发放中标通知书</w:t>
      </w:r>
    </w:p>
    <w:p w14:paraId="51131659">
      <w:pPr>
        <w:spacing w:line="480" w:lineRule="exact"/>
        <w:ind w:firstLine="480"/>
        <w:contextualSpacing/>
        <w:rPr>
          <w:rFonts w:ascii="Times New Roman"/>
          <w:color w:val="auto"/>
          <w:szCs w:val="24"/>
          <w:u w:val="single"/>
        </w:rPr>
      </w:pPr>
      <w:r>
        <w:rPr>
          <w:rFonts w:ascii="Times New Roman"/>
          <w:color w:val="auto"/>
          <w:szCs w:val="24"/>
        </w:rPr>
        <w:t>中标通知书发放条件和途径：中标结果公告公示期结束后，</w:t>
      </w:r>
      <w:r>
        <w:rPr>
          <w:rFonts w:hint="eastAsia" w:ascii="Times New Roman"/>
          <w:color w:val="auto"/>
          <w:szCs w:val="24"/>
        </w:rPr>
        <w:t>中标</w:t>
      </w:r>
      <w:r>
        <w:rPr>
          <w:rFonts w:ascii="Times New Roman"/>
          <w:color w:val="auto"/>
          <w:szCs w:val="24"/>
        </w:rPr>
        <w:t>供应商</w:t>
      </w:r>
      <w:r>
        <w:rPr>
          <w:rFonts w:hint="eastAsia" w:ascii="Times New Roman"/>
          <w:color w:val="auto"/>
          <w:szCs w:val="24"/>
        </w:rPr>
        <w:t>需</w:t>
      </w:r>
      <w:r>
        <w:rPr>
          <w:rFonts w:ascii="Times New Roman"/>
          <w:color w:val="auto"/>
          <w:szCs w:val="24"/>
        </w:rPr>
        <w:t>至代理单位领取中标通知书。领取地址：</w:t>
      </w:r>
      <w:r>
        <w:rPr>
          <w:rFonts w:hint="eastAsia" w:hAnsi="宋体"/>
          <w:color w:val="auto"/>
          <w:u w:val="single"/>
          <w:lang w:eastAsia="zh-CN"/>
        </w:rPr>
        <w:t>南通市崇川区永和路933号晶城科创园2幢410</w:t>
      </w:r>
      <w:r>
        <w:rPr>
          <w:rFonts w:hint="eastAsia" w:hAnsi="宋体"/>
          <w:color w:val="auto"/>
          <w:u w:val="single"/>
        </w:rPr>
        <w:t>招标代理部</w:t>
      </w:r>
      <w:r>
        <w:rPr>
          <w:rFonts w:ascii="Times New Roman"/>
          <w:color w:val="auto"/>
          <w:szCs w:val="24"/>
        </w:rPr>
        <w:t>，电话：</w:t>
      </w:r>
      <w:r>
        <w:rPr>
          <w:rFonts w:hint="eastAsia" w:hAnsi="宋体"/>
          <w:color w:val="auto"/>
          <w:u w:val="single"/>
          <w:lang w:eastAsia="zh-CN"/>
        </w:rPr>
        <w:t>18112223911</w:t>
      </w:r>
      <w:r>
        <w:rPr>
          <w:rFonts w:ascii="Times New Roman"/>
          <w:color w:val="auto"/>
          <w:szCs w:val="24"/>
          <w:u w:val="single"/>
        </w:rPr>
        <w:t>。</w:t>
      </w:r>
    </w:p>
    <w:p w14:paraId="528102F0">
      <w:pPr>
        <w:spacing w:line="500" w:lineRule="exact"/>
        <w:ind w:firstLine="570"/>
        <w:rPr>
          <w:rFonts w:ascii="Times New Roman"/>
          <w:color w:val="auto"/>
          <w:szCs w:val="24"/>
        </w:rPr>
      </w:pPr>
      <w:r>
        <w:rPr>
          <w:rFonts w:ascii="Times New Roman"/>
          <w:color w:val="auto"/>
          <w:szCs w:val="24"/>
        </w:rPr>
        <w:t>中标通知书发出后，采购单位不得违法改变中标结果，中标供应商无正当理由不得放弃中标。</w:t>
      </w:r>
    </w:p>
    <w:p w14:paraId="5EECE6D8">
      <w:pPr>
        <w:spacing w:line="480" w:lineRule="exact"/>
        <w:ind w:firstLine="477"/>
        <w:rPr>
          <w:rFonts w:ascii="Times New Roman"/>
          <w:b/>
          <w:color w:val="auto"/>
        </w:rPr>
      </w:pPr>
      <w:r>
        <w:rPr>
          <w:rFonts w:ascii="Times New Roman"/>
          <w:b/>
          <w:color w:val="auto"/>
        </w:rPr>
        <w:t>八、其他注意事项</w:t>
      </w:r>
    </w:p>
    <w:p w14:paraId="41CDC726">
      <w:pPr>
        <w:spacing w:line="480" w:lineRule="exact"/>
        <w:ind w:firstLine="570"/>
        <w:rPr>
          <w:rFonts w:ascii="Times New Roman"/>
          <w:color w:val="auto"/>
        </w:rPr>
      </w:pPr>
      <w:r>
        <w:rPr>
          <w:rFonts w:ascii="Times New Roman"/>
          <w:color w:val="auto"/>
        </w:rPr>
        <w:t>1</w:t>
      </w:r>
      <w:r>
        <w:rPr>
          <w:rFonts w:hint="eastAsia" w:ascii="Times New Roman"/>
          <w:color w:val="auto"/>
        </w:rPr>
        <w:t>.</w:t>
      </w:r>
      <w:r>
        <w:rPr>
          <w:rFonts w:ascii="Times New Roman"/>
          <w:color w:val="auto"/>
        </w:rPr>
        <w:t>在投标、开标时间，投标供应商不得向评委询问情况，不得进行旨在影响评标结果的活动。</w:t>
      </w:r>
    </w:p>
    <w:p w14:paraId="11B60219">
      <w:pPr>
        <w:spacing w:line="480" w:lineRule="exact"/>
        <w:ind w:firstLine="570"/>
        <w:rPr>
          <w:rFonts w:ascii="Times New Roman"/>
          <w:color w:val="auto"/>
        </w:rPr>
      </w:pPr>
      <w:r>
        <w:rPr>
          <w:rFonts w:ascii="Times New Roman"/>
          <w:color w:val="auto"/>
        </w:rPr>
        <w:t>2</w:t>
      </w:r>
      <w:r>
        <w:rPr>
          <w:rFonts w:hint="eastAsia" w:ascii="Times New Roman"/>
          <w:color w:val="auto"/>
        </w:rPr>
        <w:t>.</w:t>
      </w:r>
      <w:r>
        <w:rPr>
          <w:rFonts w:ascii="Times New Roman"/>
          <w:color w:val="auto"/>
        </w:rPr>
        <w:t>评委会不得向投标供应商解释落标原因。</w:t>
      </w:r>
    </w:p>
    <w:p w14:paraId="6515BB7D">
      <w:pPr>
        <w:spacing w:line="480" w:lineRule="exact"/>
        <w:ind w:firstLine="570"/>
        <w:rPr>
          <w:rFonts w:ascii="Times New Roman"/>
          <w:color w:val="auto"/>
        </w:rPr>
      </w:pPr>
      <w:r>
        <w:rPr>
          <w:rFonts w:ascii="Times New Roman"/>
          <w:color w:val="auto"/>
        </w:rPr>
        <w:t>3</w:t>
      </w:r>
      <w:r>
        <w:rPr>
          <w:rFonts w:hint="eastAsia" w:ascii="Times New Roman"/>
          <w:color w:val="auto"/>
        </w:rPr>
        <w:t>.</w:t>
      </w:r>
      <w:r>
        <w:rPr>
          <w:rFonts w:ascii="Times New Roman"/>
          <w:color w:val="auto"/>
        </w:rPr>
        <w:t>在投标、评标过程中，如果投标供应商联合故意抬高报价或出现其他不正当行为，采购单位有权中止投标或评标。</w:t>
      </w:r>
    </w:p>
    <w:p w14:paraId="3305BC42">
      <w:pPr>
        <w:spacing w:line="480" w:lineRule="exact"/>
        <w:ind w:firstLine="570"/>
        <w:rPr>
          <w:rFonts w:ascii="Times New Roman"/>
          <w:color w:val="auto"/>
        </w:rPr>
      </w:pPr>
      <w:r>
        <w:rPr>
          <w:rFonts w:ascii="Times New Roman"/>
          <w:color w:val="auto"/>
        </w:rPr>
        <w:t>4</w:t>
      </w:r>
      <w:r>
        <w:rPr>
          <w:rFonts w:hint="eastAsia" w:ascii="Times New Roman"/>
          <w:color w:val="auto"/>
        </w:rPr>
        <w:t>.</w:t>
      </w:r>
      <w:r>
        <w:rPr>
          <w:rFonts w:ascii="Times New Roman"/>
          <w:color w:val="auto"/>
        </w:rPr>
        <w:t>凡在投标、开标过程中，已提示是否异议的事项，投标供应商当时没有提出异议的，事后不得针对上述事项提出质疑。</w:t>
      </w:r>
    </w:p>
    <w:p w14:paraId="5FDC18F9">
      <w:pPr>
        <w:spacing w:line="500" w:lineRule="exact"/>
        <w:ind w:firstLine="477"/>
        <w:rPr>
          <w:rFonts w:ascii="Times New Roman"/>
          <w:b/>
          <w:color w:val="auto"/>
          <w:szCs w:val="24"/>
        </w:rPr>
        <w:sectPr>
          <w:pgSz w:w="11906" w:h="16838"/>
          <w:pgMar w:top="1418" w:right="1474" w:bottom="1418" w:left="1474" w:header="851" w:footer="907" w:gutter="0"/>
          <w:cols w:space="720" w:num="1"/>
          <w:docGrid w:linePitch="360" w:charSpace="0"/>
        </w:sectPr>
      </w:pPr>
    </w:p>
    <w:p w14:paraId="68DD6689">
      <w:pPr>
        <w:spacing w:line="300" w:lineRule="auto"/>
        <w:jc w:val="center"/>
        <w:outlineLvl w:val="0"/>
        <w:rPr>
          <w:rFonts w:ascii="Times New Roman"/>
          <w:b/>
          <w:color w:val="auto"/>
          <w:sz w:val="36"/>
          <w:szCs w:val="36"/>
        </w:rPr>
      </w:pPr>
      <w:r>
        <w:rPr>
          <w:rFonts w:ascii="Times New Roman"/>
          <w:b/>
          <w:color w:val="auto"/>
          <w:sz w:val="36"/>
          <w:szCs w:val="36"/>
        </w:rPr>
        <w:t>第五部分合同签订与验收付款</w:t>
      </w:r>
    </w:p>
    <w:p w14:paraId="2AF77223">
      <w:pPr>
        <w:spacing w:line="480" w:lineRule="exact"/>
        <w:ind w:firstLine="482"/>
        <w:contextualSpacing/>
        <w:rPr>
          <w:rFonts w:ascii="Times New Roman"/>
          <w:color w:val="auto"/>
        </w:rPr>
      </w:pPr>
      <w:r>
        <w:rPr>
          <w:rFonts w:ascii="Times New Roman"/>
          <w:b/>
          <w:color w:val="auto"/>
        </w:rPr>
        <w:t>一</w:t>
      </w:r>
      <w:r>
        <w:rPr>
          <w:rFonts w:ascii="Times New Roman"/>
          <w:color w:val="auto"/>
        </w:rPr>
        <w:t>、</w:t>
      </w:r>
      <w:r>
        <w:rPr>
          <w:rFonts w:ascii="Times New Roman"/>
          <w:b/>
          <w:bCs/>
          <w:color w:val="auto"/>
        </w:rPr>
        <w:t>中标供应商和采购单位需在《中标通知书》发出之日起</w:t>
      </w:r>
      <w:r>
        <w:rPr>
          <w:rFonts w:hint="eastAsia" w:ascii="Times New Roman"/>
          <w:b/>
          <w:bCs/>
          <w:color w:val="auto"/>
        </w:rPr>
        <w:t>30</w:t>
      </w:r>
      <w:r>
        <w:rPr>
          <w:rFonts w:ascii="Times New Roman"/>
          <w:b/>
          <w:bCs/>
          <w:color w:val="auto"/>
        </w:rPr>
        <w:t>日内签订合同。</w:t>
      </w:r>
      <w:r>
        <w:rPr>
          <w:rFonts w:ascii="Times New Roman"/>
          <w:color w:val="auto"/>
        </w:rPr>
        <w:t>合同签订后中标供应商方可履约，否则引起的一切后果由中标供应商自行承担。</w:t>
      </w:r>
      <w:r>
        <w:rPr>
          <w:rFonts w:ascii="Times New Roman"/>
          <w:bCs/>
          <w:color w:val="auto"/>
        </w:rPr>
        <w:t>纸质合同一式</w:t>
      </w:r>
      <w:r>
        <w:rPr>
          <w:rFonts w:hint="eastAsia" w:ascii="Times New Roman"/>
          <w:bCs/>
          <w:color w:val="auto"/>
          <w:u w:val="single"/>
        </w:rPr>
        <w:t>肆</w:t>
      </w:r>
      <w:r>
        <w:rPr>
          <w:rFonts w:ascii="Times New Roman"/>
          <w:bCs/>
          <w:color w:val="auto"/>
        </w:rPr>
        <w:t>份，采购单位、</w:t>
      </w:r>
      <w:r>
        <w:rPr>
          <w:rFonts w:hint="eastAsia" w:ascii="Times New Roman"/>
          <w:bCs/>
          <w:color w:val="auto"/>
        </w:rPr>
        <w:t>中标</w:t>
      </w:r>
      <w:r>
        <w:rPr>
          <w:rFonts w:ascii="Times New Roman"/>
          <w:bCs/>
          <w:color w:val="auto"/>
        </w:rPr>
        <w:t>供应商各</w:t>
      </w:r>
      <w:r>
        <w:rPr>
          <w:rFonts w:hint="eastAsia" w:ascii="Times New Roman"/>
          <w:bCs/>
          <w:color w:val="auto"/>
          <w:u w:val="single"/>
        </w:rPr>
        <w:t>贰</w:t>
      </w:r>
      <w:r>
        <w:rPr>
          <w:rFonts w:ascii="Times New Roman"/>
          <w:bCs/>
          <w:color w:val="auto"/>
        </w:rPr>
        <w:t>份</w:t>
      </w:r>
      <w:r>
        <w:rPr>
          <w:rFonts w:ascii="Times New Roman"/>
          <w:b/>
          <w:bCs/>
          <w:color w:val="auto"/>
        </w:rPr>
        <w:t>。</w:t>
      </w:r>
      <w:r>
        <w:rPr>
          <w:rFonts w:ascii="Times New Roman"/>
          <w:color w:val="auto"/>
          <w:lang w:val="zh-CN"/>
        </w:rPr>
        <w:t>所签合同不得对采购文件作实质性修改</w:t>
      </w:r>
      <w:r>
        <w:rPr>
          <w:rFonts w:ascii="Times New Roman"/>
          <w:color w:val="auto"/>
        </w:rPr>
        <w:t>。采购单位不得向中标供应商提出不合理的要求作为签订合同的条件，不得与中标供应商私下订立背离采购文件实质性内容的协议。</w:t>
      </w:r>
    </w:p>
    <w:p w14:paraId="6FABEC73">
      <w:pPr>
        <w:spacing w:line="480" w:lineRule="exact"/>
        <w:ind w:firstLine="472"/>
        <w:contextualSpacing/>
        <w:rPr>
          <w:rFonts w:ascii="Times New Roman"/>
          <w:color w:val="auto"/>
        </w:rPr>
      </w:pPr>
      <w:r>
        <w:rPr>
          <w:rFonts w:ascii="Times New Roman"/>
          <w:b/>
          <w:color w:val="auto"/>
        </w:rPr>
        <w:t>二</w:t>
      </w:r>
      <w:r>
        <w:rPr>
          <w:rFonts w:ascii="Times New Roman"/>
          <w:color w:val="auto"/>
        </w:rPr>
        <w:t>、</w:t>
      </w:r>
      <w:bookmarkStart w:id="18" w:name="OLE_LINK2"/>
      <w:bookmarkStart w:id="19" w:name="OLE_LINK1"/>
      <w:r>
        <w:rPr>
          <w:rFonts w:ascii="Times New Roman"/>
          <w:color w:val="auto"/>
        </w:rPr>
        <w:t>采购单位按合同约定积极配合中标供应商履约，中标供应商履约到位后，请以书面形式向采购单位提出验收申请，采购单位接到申请后及时组织相关专业技术人员，必要时邀请专家、质检等部门共同参与验收，并出具验收报告，验收合格的支付相应款项。</w:t>
      </w:r>
    </w:p>
    <w:p w14:paraId="6CE6C043">
      <w:pPr>
        <w:spacing w:line="480" w:lineRule="exact"/>
        <w:ind w:firstLine="480"/>
        <w:contextualSpacing/>
        <w:rPr>
          <w:rFonts w:ascii="Times New Roman"/>
          <w:color w:val="auto"/>
        </w:rPr>
      </w:pPr>
      <w:r>
        <w:rPr>
          <w:rFonts w:ascii="Times New Roman"/>
          <w:color w:val="auto"/>
        </w:rPr>
        <w:t>三、采购单位故意推迟项目验收时间的，与</w:t>
      </w:r>
      <w:r>
        <w:rPr>
          <w:rFonts w:hint="eastAsia" w:ascii="Times New Roman"/>
          <w:color w:val="auto"/>
        </w:rPr>
        <w:t>中标</w:t>
      </w:r>
      <w:r>
        <w:rPr>
          <w:rFonts w:ascii="Times New Roman"/>
          <w:color w:val="auto"/>
        </w:rPr>
        <w:t>供应商串通或要求</w:t>
      </w:r>
      <w:r>
        <w:rPr>
          <w:rFonts w:hint="eastAsia" w:ascii="Times New Roman"/>
          <w:color w:val="auto"/>
        </w:rPr>
        <w:t>中标</w:t>
      </w:r>
      <w:r>
        <w:rPr>
          <w:rFonts w:ascii="Times New Roman"/>
          <w:color w:val="auto"/>
        </w:rPr>
        <w:t>供应商通过减少货物数量或降低服务标准的，在履行合同中采取更改配置、调换物品等手段的，要求</w:t>
      </w:r>
      <w:r>
        <w:rPr>
          <w:rFonts w:hint="eastAsia" w:ascii="Times New Roman"/>
          <w:color w:val="auto"/>
        </w:rPr>
        <w:t>中标</w:t>
      </w:r>
      <w:r>
        <w:rPr>
          <w:rFonts w:ascii="Times New Roman"/>
          <w:color w:val="auto"/>
        </w:rPr>
        <w:t>供应商出具虚假发票或任意更改销售发票的，谋取不正当利益的，承担相应的法律责任。</w:t>
      </w:r>
    </w:p>
    <w:p w14:paraId="3D983BF5">
      <w:pPr>
        <w:spacing w:line="480" w:lineRule="exact"/>
        <w:ind w:firstLine="480"/>
        <w:contextualSpacing/>
        <w:rPr>
          <w:rFonts w:ascii="Times New Roman"/>
          <w:color w:val="auto"/>
        </w:rPr>
      </w:pPr>
      <w:r>
        <w:rPr>
          <w:rFonts w:ascii="Times New Roman"/>
          <w:color w:val="auto"/>
        </w:rPr>
        <w:t>四、中标供应商出现违约情形，应当及时纠正或补偿；造成损失的，按合同约定追究违约责任；发现有假冒、伪劣、走私产品、商业贿赂等违法情形的，应由采购单位移交工商、质监、公安等行政执法部门依法查处。</w:t>
      </w:r>
    </w:p>
    <w:p w14:paraId="5BB89CCF">
      <w:pPr>
        <w:pStyle w:val="3"/>
        <w:spacing w:line="480" w:lineRule="exact"/>
        <w:ind w:right="210" w:firstLine="514"/>
        <w:contextualSpacing/>
        <w:rPr>
          <w:color w:val="auto"/>
          <w:sz w:val="24"/>
        </w:rPr>
      </w:pPr>
      <w:r>
        <w:rPr>
          <w:color w:val="auto"/>
          <w:sz w:val="24"/>
          <w:szCs w:val="24"/>
          <w:lang w:val="zh-CN"/>
        </w:rPr>
        <w:t>五、</w:t>
      </w:r>
      <w:r>
        <w:rPr>
          <w:b/>
          <w:color w:val="auto"/>
          <w:sz w:val="24"/>
          <w:szCs w:val="24"/>
        </w:rPr>
        <w:t>不响应付款方式的，视同无效投标处理。</w:t>
      </w:r>
      <w:r>
        <w:rPr>
          <w:b/>
          <w:color w:val="auto"/>
          <w:sz w:val="24"/>
        </w:rPr>
        <w:t>实际付款方式以最终签订采购合同为准。</w:t>
      </w:r>
    </w:p>
    <w:p w14:paraId="5F8A84EF">
      <w:pPr>
        <w:pStyle w:val="3"/>
        <w:spacing w:line="480" w:lineRule="exact"/>
        <w:ind w:right="210" w:firstLine="480"/>
        <w:contextualSpacing/>
        <w:rPr>
          <w:color w:val="auto"/>
          <w:sz w:val="28"/>
          <w:szCs w:val="28"/>
        </w:rPr>
      </w:pPr>
      <w:r>
        <w:rPr>
          <w:color w:val="auto"/>
          <w:sz w:val="24"/>
          <w:szCs w:val="24"/>
        </w:rPr>
        <w:t>款项由采购单位按相关财务支付规定办理支付手续。不得故意拖延支付时间</w:t>
      </w:r>
      <w:bookmarkEnd w:id="18"/>
      <w:bookmarkEnd w:id="19"/>
      <w:r>
        <w:rPr>
          <w:color w:val="auto"/>
          <w:sz w:val="24"/>
          <w:szCs w:val="24"/>
        </w:rPr>
        <w:t>。</w:t>
      </w:r>
    </w:p>
    <w:p w14:paraId="3E2FFF82">
      <w:pPr>
        <w:numPr>
          <w:ilvl w:val="0"/>
          <w:numId w:val="3"/>
        </w:numPr>
        <w:spacing w:line="480" w:lineRule="exact"/>
        <w:ind w:right="210" w:firstLine="514"/>
        <w:contextualSpacing/>
        <w:rPr>
          <w:rFonts w:ascii="Times New Roman"/>
          <w:color w:val="auto"/>
        </w:rPr>
      </w:pPr>
      <w:r>
        <w:rPr>
          <w:rFonts w:ascii="Times New Roman"/>
          <w:color w:val="auto"/>
        </w:rPr>
        <w:t>合同主要条款</w:t>
      </w:r>
    </w:p>
    <w:p w14:paraId="3182E27F">
      <w:pPr>
        <w:spacing w:line="480" w:lineRule="exact"/>
        <w:ind w:right="210" w:firstLine="599"/>
        <w:contextualSpacing/>
        <w:rPr>
          <w:rFonts w:ascii="Times New Roman" w:eastAsia="仿宋_GB2312"/>
          <w:color w:val="auto"/>
          <w:sz w:val="28"/>
          <w:szCs w:val="28"/>
          <w:lang w:val="zh-CN"/>
        </w:rPr>
        <w:sectPr>
          <w:headerReference r:id="rId4" w:type="default"/>
          <w:pgSz w:w="11907" w:h="16839"/>
          <w:pgMar w:top="1440" w:right="1800" w:bottom="1440" w:left="1800" w:header="720" w:footer="720" w:gutter="0"/>
          <w:cols w:space="720" w:num="1"/>
          <w:docGrid w:linePitch="286" w:charSpace="0"/>
        </w:sectPr>
      </w:pPr>
    </w:p>
    <w:p w14:paraId="5A73FBE5">
      <w:pPr>
        <w:snapToGrid w:val="0"/>
        <w:spacing w:line="360" w:lineRule="auto"/>
        <w:ind w:firstLine="730" w:firstLineChars="202"/>
        <w:jc w:val="center"/>
        <w:rPr>
          <w:rFonts w:hAnsi="宋体" w:cs="宋体"/>
          <w:b/>
          <w:color w:val="auto"/>
          <w:sz w:val="36"/>
          <w:szCs w:val="36"/>
        </w:rPr>
      </w:pPr>
      <w:bookmarkStart w:id="20" w:name="OLE_LINK22"/>
      <w:bookmarkStart w:id="21" w:name="OLE_LINK21"/>
      <w:r>
        <w:rPr>
          <w:rFonts w:hint="eastAsia" w:hAnsi="宋体" w:cs="宋体"/>
          <w:b/>
          <w:color w:val="auto"/>
          <w:sz w:val="36"/>
          <w:szCs w:val="36"/>
        </w:rPr>
        <w:t>合同书</w:t>
      </w:r>
    </w:p>
    <w:p w14:paraId="55A87DE9">
      <w:pPr>
        <w:snapToGrid w:val="0"/>
        <w:spacing w:line="360" w:lineRule="auto"/>
        <w:ind w:firstLine="484" w:firstLineChars="202"/>
        <w:rPr>
          <w:rFonts w:hAnsi="宋体" w:cs="宋体"/>
          <w:color w:val="auto"/>
        </w:rPr>
      </w:pPr>
      <w:r>
        <w:rPr>
          <w:rFonts w:hint="eastAsia" w:hAnsi="宋体" w:cs="宋体"/>
          <w:color w:val="auto"/>
        </w:rPr>
        <w:t>甲方：南通市崇川区文峰街道办事处</w:t>
      </w:r>
    </w:p>
    <w:p w14:paraId="5095F718">
      <w:pPr>
        <w:snapToGrid w:val="0"/>
        <w:spacing w:line="360" w:lineRule="auto"/>
        <w:ind w:firstLine="484" w:firstLineChars="202"/>
        <w:rPr>
          <w:rFonts w:hAnsi="宋体" w:cs="宋体"/>
          <w:color w:val="auto"/>
        </w:rPr>
      </w:pPr>
      <w:r>
        <w:rPr>
          <w:rFonts w:hint="eastAsia" w:hAnsi="宋体" w:cs="宋体"/>
          <w:color w:val="auto"/>
        </w:rPr>
        <w:t>乙方：</w:t>
      </w:r>
    </w:p>
    <w:p w14:paraId="4512C597">
      <w:pPr>
        <w:snapToGrid w:val="0"/>
        <w:spacing w:line="360" w:lineRule="auto"/>
        <w:ind w:left="-2" w:leftChars="-1" w:firstLine="431"/>
        <w:rPr>
          <w:rFonts w:hAnsi="宋体" w:cs="宋体"/>
          <w:color w:val="auto"/>
        </w:rPr>
      </w:pPr>
      <w:r>
        <w:rPr>
          <w:rFonts w:hint="eastAsia" w:hAnsi="宋体" w:cs="宋体"/>
          <w:color w:val="auto"/>
        </w:rPr>
        <w:t>根据《</w:t>
      </w:r>
      <w:r>
        <w:rPr>
          <w:rFonts w:hint="eastAsia" w:hAnsi="宋体" w:cs="宋体"/>
          <w:color w:val="auto"/>
          <w:lang w:eastAsia="zh-CN"/>
        </w:rPr>
        <w:t>中华人民共和国政府采购法</w:t>
      </w:r>
      <w:r>
        <w:rPr>
          <w:rFonts w:hint="eastAsia" w:hAnsi="宋体" w:cs="宋体"/>
          <w:color w:val="auto"/>
        </w:rPr>
        <w:t>》《</w:t>
      </w:r>
      <w:r>
        <w:rPr>
          <w:rFonts w:hint="eastAsia" w:hAnsi="宋体" w:cs="宋体"/>
          <w:color w:val="auto"/>
          <w:lang w:eastAsia="zh-CN"/>
        </w:rPr>
        <w:t>中华人民共和国民法典</w:t>
      </w:r>
      <w:r>
        <w:rPr>
          <w:rFonts w:hint="eastAsia" w:hAnsi="宋体" w:cs="宋体"/>
          <w:color w:val="auto"/>
        </w:rPr>
        <w:t>》及</w:t>
      </w:r>
      <w:r>
        <w:rPr>
          <w:rFonts w:hint="eastAsia" w:hAnsi="宋体" w:cs="宋体"/>
          <w:color w:val="auto"/>
          <w:u w:val="single"/>
        </w:rPr>
        <w:t xml:space="preserve">    年    月    日</w:t>
      </w:r>
      <w:r>
        <w:rPr>
          <w:rFonts w:hint="eastAsia" w:hAnsi="宋体" w:cs="宋体"/>
          <w:color w:val="auto"/>
        </w:rPr>
        <w:t>（项目名称）采购项目的采购结果、采购文件及投标文件，经双方协商一致，签订本合同，甲乙双方本着公平自愿和诚实信用的原则,订立如下合同：</w:t>
      </w:r>
    </w:p>
    <w:p w14:paraId="342310D1">
      <w:pPr>
        <w:spacing w:line="480" w:lineRule="exact"/>
        <w:ind w:firstLine="482" w:firstLineChars="200"/>
        <w:outlineLvl w:val="1"/>
        <w:rPr>
          <w:rFonts w:hAnsi="宋体" w:cs="宋体"/>
          <w:color w:val="auto"/>
        </w:rPr>
      </w:pPr>
      <w:r>
        <w:rPr>
          <w:rFonts w:hint="eastAsia" w:hAnsi="宋体" w:cs="宋体"/>
          <w:b/>
          <w:bCs/>
          <w:color w:val="auto"/>
        </w:rPr>
        <w:t>一、项目概况</w:t>
      </w:r>
    </w:p>
    <w:p w14:paraId="0B595519">
      <w:pPr>
        <w:spacing w:line="480" w:lineRule="exact"/>
        <w:ind w:firstLine="480"/>
        <w:rPr>
          <w:rFonts w:hint="eastAsia" w:hAnsi="宋体"/>
          <w:color w:val="auto"/>
        </w:rPr>
      </w:pPr>
      <w:r>
        <w:rPr>
          <w:rFonts w:hint="eastAsia" w:hAnsi="宋体"/>
          <w:color w:val="auto"/>
        </w:rPr>
        <w:t>开展农村集体经济组织负责人任期和离任审计工作，是对农村基层干部监督管理工作的一个重要环节，也是保障村级组织换届工作平稳有序推进的重要举措。审计对象为行使农村集体经济组织、社区居委会财务审批权及参与经济活动决策的涉农社区“两委一社”成员。</w:t>
      </w:r>
    </w:p>
    <w:p w14:paraId="14208173">
      <w:pPr>
        <w:spacing w:line="480" w:lineRule="exact"/>
        <w:ind w:firstLine="480"/>
        <w:rPr>
          <w:rFonts w:hAnsi="宋体"/>
          <w:b/>
          <w:color w:val="auto"/>
        </w:rPr>
      </w:pPr>
      <w:r>
        <w:rPr>
          <w:rFonts w:hint="eastAsia" w:hAnsi="宋体"/>
          <w:b/>
          <w:color w:val="auto"/>
        </w:rPr>
        <w:t>二、审计依据</w:t>
      </w:r>
    </w:p>
    <w:p w14:paraId="1326A062">
      <w:pPr>
        <w:spacing w:line="480" w:lineRule="exact"/>
        <w:rPr>
          <w:rFonts w:hAnsi="宋体"/>
          <w:color w:val="auto"/>
        </w:rPr>
      </w:pPr>
      <w:r>
        <w:rPr>
          <w:rFonts w:hint="eastAsia" w:hAnsi="宋体"/>
          <w:color w:val="auto"/>
        </w:rPr>
        <w:t xml:space="preserve">    中央、省、市、区相关农经审计工作的职能规定和要求。</w:t>
      </w:r>
    </w:p>
    <w:p w14:paraId="6530AEF1">
      <w:pPr>
        <w:numPr>
          <w:ilvl w:val="0"/>
          <w:numId w:val="2"/>
        </w:numPr>
        <w:snapToGrid w:val="0"/>
        <w:spacing w:line="420" w:lineRule="exact"/>
        <w:ind w:left="0" w:leftChars="0" w:firstLine="570" w:firstLineChars="0"/>
        <w:outlineLvl w:val="1"/>
        <w:rPr>
          <w:rFonts w:hint="eastAsia" w:hAnsi="宋体"/>
          <w:b/>
          <w:bCs/>
          <w:color w:val="auto"/>
        </w:rPr>
      </w:pPr>
      <w:r>
        <w:rPr>
          <w:rFonts w:hint="eastAsia" w:hAnsi="宋体"/>
          <w:b/>
          <w:bCs/>
          <w:color w:val="auto"/>
        </w:rPr>
        <w:t>审计对象、范围及内容</w:t>
      </w:r>
    </w:p>
    <w:p w14:paraId="0E1533A4">
      <w:pPr>
        <w:spacing w:before="108" w:line="223" w:lineRule="auto"/>
        <w:ind w:left="6526"/>
        <w:outlineLvl w:val="0"/>
        <w:rPr>
          <w:rFonts w:ascii="宋体" w:hAnsi="宋体" w:eastAsia="宋体" w:cs="宋体"/>
          <w:color w:val="auto"/>
          <w:sz w:val="33"/>
          <w:szCs w:val="33"/>
        </w:rPr>
      </w:pPr>
      <w:bookmarkStart w:id="22" w:name="OLE_LINK64"/>
      <w:bookmarkStart w:id="23" w:name="OLE_LINK65"/>
      <w:r>
        <w:rPr>
          <w:rFonts w:ascii="宋体" w:hAnsi="宋体" w:eastAsia="宋体" w:cs="宋体"/>
          <w:color w:val="auto"/>
          <w:sz w:val="33"/>
          <w:szCs w:val="33"/>
        </w:rPr>
        <w:t>审计时间表</w:t>
      </w:r>
    </w:p>
    <w:p w14:paraId="3B63165F">
      <w:pPr>
        <w:spacing w:line="32" w:lineRule="exact"/>
        <w:rPr>
          <w:color w:val="auto"/>
        </w:rPr>
      </w:pPr>
    </w:p>
    <w:tbl>
      <w:tblPr>
        <w:tblStyle w:val="300"/>
        <w:tblW w:w="145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54"/>
        <w:gridCol w:w="3368"/>
        <w:gridCol w:w="3327"/>
        <w:gridCol w:w="3205"/>
        <w:gridCol w:w="2127"/>
      </w:tblGrid>
      <w:tr w14:paraId="7B54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2554" w:type="dxa"/>
            <w:tcBorders>
              <w:tl2br w:val="single" w:color="000000" w:sz="6" w:space="0"/>
            </w:tcBorders>
            <w:vAlign w:val="top"/>
          </w:tcPr>
          <w:p w14:paraId="2C881E6F">
            <w:pPr>
              <w:pStyle w:val="299"/>
              <w:spacing w:before="249" w:line="221" w:lineRule="auto"/>
              <w:ind w:right="14"/>
              <w:jc w:val="right"/>
              <w:rPr>
                <w:color w:val="auto"/>
              </w:rPr>
            </w:pPr>
            <w:r>
              <w:rPr>
                <w:color w:val="auto"/>
                <w:spacing w:val="-4"/>
              </w:rPr>
              <w:t>社区</w:t>
            </w:r>
            <w:r>
              <w:rPr>
                <w:color w:val="auto"/>
                <w:spacing w:val="2"/>
              </w:rPr>
              <w:t xml:space="preserve">            </w:t>
            </w:r>
            <w:r>
              <w:rPr>
                <w:color w:val="auto"/>
                <w:spacing w:val="-4"/>
              </w:rPr>
              <w:t>审计时段</w:t>
            </w:r>
          </w:p>
        </w:tc>
        <w:tc>
          <w:tcPr>
            <w:tcW w:w="3368" w:type="dxa"/>
            <w:vAlign w:val="top"/>
          </w:tcPr>
          <w:p w14:paraId="7C4C0724">
            <w:pPr>
              <w:pStyle w:val="299"/>
              <w:spacing w:before="249" w:line="221" w:lineRule="auto"/>
              <w:ind w:left="81"/>
              <w:rPr>
                <w:color w:val="auto"/>
              </w:rPr>
            </w:pPr>
            <w:r>
              <w:rPr>
                <w:color w:val="auto"/>
              </w:rPr>
              <w:t>2020年10月以前追溯时间（离任审计用）</w:t>
            </w:r>
          </w:p>
        </w:tc>
        <w:tc>
          <w:tcPr>
            <w:tcW w:w="6532" w:type="dxa"/>
            <w:gridSpan w:val="2"/>
            <w:vAlign w:val="top"/>
          </w:tcPr>
          <w:p w14:paraId="5603E6AC">
            <w:pPr>
              <w:pStyle w:val="299"/>
              <w:spacing w:before="249" w:line="221" w:lineRule="auto"/>
              <w:ind w:left="1371"/>
              <w:rPr>
                <w:color w:val="auto"/>
              </w:rPr>
            </w:pPr>
            <w:r>
              <w:rPr>
                <w:color w:val="auto"/>
              </w:rPr>
              <w:t>2020年10月-2025年9月（届满审计用）</w:t>
            </w:r>
          </w:p>
        </w:tc>
        <w:tc>
          <w:tcPr>
            <w:tcW w:w="2127" w:type="dxa"/>
            <w:vAlign w:val="top"/>
          </w:tcPr>
          <w:p w14:paraId="11514826">
            <w:pPr>
              <w:pStyle w:val="299"/>
              <w:spacing w:before="249" w:line="219" w:lineRule="auto"/>
              <w:ind w:left="416"/>
              <w:rPr>
                <w:color w:val="auto"/>
              </w:rPr>
            </w:pPr>
            <w:r>
              <w:rPr>
                <w:color w:val="auto"/>
                <w:spacing w:val="-2"/>
              </w:rPr>
              <w:t>审计报告份数</w:t>
            </w:r>
          </w:p>
        </w:tc>
      </w:tr>
      <w:tr w14:paraId="0E2E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554" w:type="dxa"/>
            <w:vAlign w:val="top"/>
          </w:tcPr>
          <w:p w14:paraId="0474BA1E">
            <w:pPr>
              <w:pStyle w:val="299"/>
              <w:spacing w:before="130" w:line="222" w:lineRule="auto"/>
              <w:ind w:left="1171"/>
              <w:rPr>
                <w:color w:val="auto"/>
              </w:rPr>
            </w:pPr>
            <w:r>
              <w:rPr>
                <w:color w:val="auto"/>
                <w:spacing w:val="-4"/>
              </w:rPr>
              <w:t>厂北</w:t>
            </w:r>
          </w:p>
        </w:tc>
        <w:tc>
          <w:tcPr>
            <w:tcW w:w="3368" w:type="dxa"/>
            <w:vAlign w:val="top"/>
          </w:tcPr>
          <w:p w14:paraId="75F56791">
            <w:pPr>
              <w:rPr>
                <w:rFonts w:ascii="Arial"/>
                <w:color w:val="auto"/>
                <w:sz w:val="21"/>
              </w:rPr>
            </w:pPr>
          </w:p>
        </w:tc>
        <w:tc>
          <w:tcPr>
            <w:tcW w:w="3327" w:type="dxa"/>
            <w:vAlign w:val="top"/>
          </w:tcPr>
          <w:p w14:paraId="26CCFBA5">
            <w:pPr>
              <w:pStyle w:val="299"/>
              <w:spacing w:before="131" w:line="221" w:lineRule="auto"/>
              <w:ind w:left="34"/>
              <w:rPr>
                <w:color w:val="auto"/>
              </w:rPr>
            </w:pPr>
            <w:r>
              <w:rPr>
                <w:color w:val="auto"/>
              </w:rPr>
              <w:t>2020年10月-2022年6月 离任审计</w:t>
            </w:r>
          </w:p>
        </w:tc>
        <w:tc>
          <w:tcPr>
            <w:tcW w:w="3205" w:type="dxa"/>
            <w:vAlign w:val="top"/>
          </w:tcPr>
          <w:p w14:paraId="61DCFBFD">
            <w:pPr>
              <w:pStyle w:val="299"/>
              <w:spacing w:before="131" w:line="221" w:lineRule="auto"/>
              <w:ind w:left="40"/>
              <w:rPr>
                <w:color w:val="auto"/>
              </w:rPr>
            </w:pPr>
            <w:r>
              <w:rPr>
                <w:color w:val="auto"/>
              </w:rPr>
              <w:t>2022年7月-2025年3月 离任审计</w:t>
            </w:r>
          </w:p>
        </w:tc>
        <w:tc>
          <w:tcPr>
            <w:tcW w:w="2127" w:type="dxa"/>
            <w:vAlign w:val="top"/>
          </w:tcPr>
          <w:p w14:paraId="22B81F0C">
            <w:pPr>
              <w:pStyle w:val="299"/>
              <w:spacing w:before="131" w:line="221" w:lineRule="auto"/>
              <w:ind w:left="207"/>
              <w:rPr>
                <w:color w:val="auto"/>
              </w:rPr>
            </w:pPr>
            <w:r>
              <w:rPr>
                <w:color w:val="auto"/>
              </w:rPr>
              <w:t>离任2份，届满1份</w:t>
            </w:r>
          </w:p>
        </w:tc>
      </w:tr>
      <w:tr w14:paraId="68F8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554" w:type="dxa"/>
            <w:vAlign w:val="top"/>
          </w:tcPr>
          <w:p w14:paraId="46918A80">
            <w:pPr>
              <w:pStyle w:val="299"/>
              <w:spacing w:before="190" w:line="220" w:lineRule="auto"/>
              <w:ind w:left="1069"/>
              <w:rPr>
                <w:color w:val="auto"/>
              </w:rPr>
            </w:pPr>
            <w:r>
              <w:rPr>
                <w:color w:val="auto"/>
                <w:spacing w:val="-2"/>
              </w:rPr>
              <w:t>光明村</w:t>
            </w:r>
          </w:p>
        </w:tc>
        <w:tc>
          <w:tcPr>
            <w:tcW w:w="3368" w:type="dxa"/>
            <w:vAlign w:val="top"/>
          </w:tcPr>
          <w:p w14:paraId="2D250C24">
            <w:pPr>
              <w:pStyle w:val="299"/>
              <w:spacing w:before="190" w:line="221" w:lineRule="auto"/>
              <w:ind w:left="30"/>
              <w:rPr>
                <w:color w:val="auto"/>
              </w:rPr>
            </w:pPr>
            <w:r>
              <w:rPr>
                <w:color w:val="auto"/>
              </w:rPr>
              <w:t>2011年4月-2020年10月 离任审计</w:t>
            </w:r>
          </w:p>
        </w:tc>
        <w:tc>
          <w:tcPr>
            <w:tcW w:w="3327" w:type="dxa"/>
            <w:vAlign w:val="top"/>
          </w:tcPr>
          <w:p w14:paraId="056F4AB2">
            <w:pPr>
              <w:pStyle w:val="299"/>
              <w:spacing w:before="190" w:line="221" w:lineRule="auto"/>
              <w:ind w:left="34"/>
              <w:rPr>
                <w:color w:val="auto"/>
              </w:rPr>
            </w:pPr>
            <w:r>
              <w:rPr>
                <w:color w:val="auto"/>
              </w:rPr>
              <w:t>2020年10月-2025年2月 离任审计</w:t>
            </w:r>
          </w:p>
        </w:tc>
        <w:tc>
          <w:tcPr>
            <w:tcW w:w="3205" w:type="dxa"/>
            <w:vAlign w:val="top"/>
          </w:tcPr>
          <w:p w14:paraId="05E8C927">
            <w:pPr>
              <w:rPr>
                <w:rFonts w:ascii="Arial"/>
                <w:color w:val="auto"/>
                <w:sz w:val="21"/>
              </w:rPr>
            </w:pPr>
          </w:p>
        </w:tc>
        <w:tc>
          <w:tcPr>
            <w:tcW w:w="2127" w:type="dxa"/>
            <w:vAlign w:val="top"/>
          </w:tcPr>
          <w:p w14:paraId="78D5B2C7">
            <w:pPr>
              <w:pStyle w:val="299"/>
              <w:spacing w:before="190" w:line="221" w:lineRule="auto"/>
              <w:ind w:left="207"/>
              <w:rPr>
                <w:color w:val="auto"/>
              </w:rPr>
            </w:pPr>
            <w:r>
              <w:rPr>
                <w:color w:val="auto"/>
              </w:rPr>
              <w:t>离任2份，届满1份</w:t>
            </w:r>
          </w:p>
        </w:tc>
      </w:tr>
      <w:tr w14:paraId="76A2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554" w:type="dxa"/>
            <w:vAlign w:val="top"/>
          </w:tcPr>
          <w:p w14:paraId="2A08426B">
            <w:pPr>
              <w:pStyle w:val="299"/>
              <w:spacing w:before="134" w:line="221" w:lineRule="auto"/>
              <w:ind w:left="1168"/>
              <w:rPr>
                <w:color w:val="auto"/>
              </w:rPr>
            </w:pPr>
            <w:r>
              <w:rPr>
                <w:color w:val="auto"/>
                <w:spacing w:val="-3"/>
              </w:rPr>
              <w:t>城南</w:t>
            </w:r>
          </w:p>
        </w:tc>
        <w:tc>
          <w:tcPr>
            <w:tcW w:w="3368" w:type="dxa"/>
            <w:vAlign w:val="top"/>
          </w:tcPr>
          <w:p w14:paraId="119EAA22">
            <w:pPr>
              <w:rPr>
                <w:rFonts w:ascii="Arial"/>
                <w:color w:val="auto"/>
                <w:sz w:val="21"/>
              </w:rPr>
            </w:pPr>
          </w:p>
        </w:tc>
        <w:tc>
          <w:tcPr>
            <w:tcW w:w="3327" w:type="dxa"/>
            <w:vAlign w:val="top"/>
          </w:tcPr>
          <w:p w14:paraId="74AE4E1A">
            <w:pPr>
              <w:pStyle w:val="299"/>
              <w:spacing w:before="134" w:line="221" w:lineRule="auto"/>
              <w:ind w:left="34"/>
              <w:rPr>
                <w:color w:val="auto"/>
              </w:rPr>
            </w:pPr>
            <w:r>
              <w:rPr>
                <w:color w:val="auto"/>
              </w:rPr>
              <w:t>2020年10月-2023年4月 离任审计</w:t>
            </w:r>
          </w:p>
        </w:tc>
        <w:tc>
          <w:tcPr>
            <w:tcW w:w="3205" w:type="dxa"/>
            <w:vAlign w:val="top"/>
          </w:tcPr>
          <w:p w14:paraId="67A2BD3C">
            <w:pPr>
              <w:rPr>
                <w:rFonts w:ascii="Arial"/>
                <w:color w:val="auto"/>
                <w:sz w:val="21"/>
              </w:rPr>
            </w:pPr>
          </w:p>
        </w:tc>
        <w:tc>
          <w:tcPr>
            <w:tcW w:w="2127" w:type="dxa"/>
            <w:vAlign w:val="top"/>
          </w:tcPr>
          <w:p w14:paraId="388FDD91">
            <w:pPr>
              <w:pStyle w:val="299"/>
              <w:spacing w:before="134" w:line="221" w:lineRule="auto"/>
              <w:ind w:left="207"/>
              <w:rPr>
                <w:color w:val="auto"/>
              </w:rPr>
            </w:pPr>
            <w:r>
              <w:rPr>
                <w:color w:val="auto"/>
              </w:rPr>
              <w:t>离任1份，届满1份</w:t>
            </w:r>
          </w:p>
        </w:tc>
      </w:tr>
      <w:tr w14:paraId="01A2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554" w:type="dxa"/>
            <w:vAlign w:val="top"/>
          </w:tcPr>
          <w:p w14:paraId="2F3B9EDF">
            <w:pPr>
              <w:pStyle w:val="299"/>
              <w:spacing w:before="135" w:line="222" w:lineRule="auto"/>
              <w:ind w:left="1167"/>
              <w:rPr>
                <w:color w:val="auto"/>
              </w:rPr>
            </w:pPr>
            <w:r>
              <w:rPr>
                <w:color w:val="auto"/>
                <w:spacing w:val="-2"/>
              </w:rPr>
              <w:t>春晖</w:t>
            </w:r>
          </w:p>
        </w:tc>
        <w:tc>
          <w:tcPr>
            <w:tcW w:w="3368" w:type="dxa"/>
            <w:vAlign w:val="top"/>
          </w:tcPr>
          <w:p w14:paraId="70C22945">
            <w:pPr>
              <w:rPr>
                <w:rFonts w:ascii="Arial"/>
                <w:color w:val="auto"/>
                <w:sz w:val="21"/>
              </w:rPr>
            </w:pPr>
          </w:p>
        </w:tc>
        <w:tc>
          <w:tcPr>
            <w:tcW w:w="3327" w:type="dxa"/>
            <w:vAlign w:val="top"/>
          </w:tcPr>
          <w:p w14:paraId="1221255C">
            <w:pPr>
              <w:pStyle w:val="299"/>
              <w:spacing w:before="135" w:line="221" w:lineRule="auto"/>
              <w:ind w:left="34"/>
              <w:rPr>
                <w:color w:val="auto"/>
              </w:rPr>
            </w:pPr>
            <w:r>
              <w:rPr>
                <w:color w:val="auto"/>
              </w:rPr>
              <w:t>2020年10月-2024年5月 离任审计</w:t>
            </w:r>
          </w:p>
        </w:tc>
        <w:tc>
          <w:tcPr>
            <w:tcW w:w="3205" w:type="dxa"/>
            <w:vAlign w:val="top"/>
          </w:tcPr>
          <w:p w14:paraId="629AE56C">
            <w:pPr>
              <w:rPr>
                <w:rFonts w:ascii="Arial"/>
                <w:color w:val="auto"/>
                <w:sz w:val="21"/>
              </w:rPr>
            </w:pPr>
          </w:p>
        </w:tc>
        <w:tc>
          <w:tcPr>
            <w:tcW w:w="2127" w:type="dxa"/>
            <w:vAlign w:val="top"/>
          </w:tcPr>
          <w:p w14:paraId="04B53BAF">
            <w:pPr>
              <w:pStyle w:val="299"/>
              <w:spacing w:before="135" w:line="221" w:lineRule="auto"/>
              <w:ind w:left="207"/>
              <w:rPr>
                <w:color w:val="auto"/>
              </w:rPr>
            </w:pPr>
            <w:r>
              <w:rPr>
                <w:color w:val="auto"/>
              </w:rPr>
              <w:t>离任1份，届满1份</w:t>
            </w:r>
          </w:p>
        </w:tc>
      </w:tr>
      <w:tr w14:paraId="160D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54" w:type="dxa"/>
            <w:vAlign w:val="top"/>
          </w:tcPr>
          <w:p w14:paraId="75B220FA">
            <w:pPr>
              <w:pStyle w:val="299"/>
              <w:spacing w:before="138" w:line="221" w:lineRule="auto"/>
              <w:ind w:left="1169"/>
              <w:rPr>
                <w:color w:val="auto"/>
              </w:rPr>
            </w:pPr>
            <w:r>
              <w:rPr>
                <w:color w:val="auto"/>
                <w:spacing w:val="-3"/>
              </w:rPr>
              <w:t>新城</w:t>
            </w:r>
          </w:p>
        </w:tc>
        <w:tc>
          <w:tcPr>
            <w:tcW w:w="3368" w:type="dxa"/>
            <w:vAlign w:val="top"/>
          </w:tcPr>
          <w:p w14:paraId="5A256666">
            <w:pPr>
              <w:pStyle w:val="299"/>
              <w:spacing w:before="138" w:line="221" w:lineRule="auto"/>
              <w:rPr>
                <w:color w:val="auto"/>
              </w:rPr>
            </w:pPr>
            <w:r>
              <w:rPr>
                <w:color w:val="auto"/>
              </w:rPr>
              <w:t>2016年10月-2022年6月 离任审计</w:t>
            </w:r>
          </w:p>
        </w:tc>
        <w:tc>
          <w:tcPr>
            <w:tcW w:w="6532" w:type="dxa"/>
            <w:gridSpan w:val="2"/>
            <w:vAlign w:val="top"/>
          </w:tcPr>
          <w:p w14:paraId="2856B1A1">
            <w:pPr>
              <w:rPr>
                <w:rFonts w:ascii="Arial"/>
                <w:color w:val="auto"/>
                <w:sz w:val="21"/>
              </w:rPr>
            </w:pPr>
          </w:p>
        </w:tc>
        <w:tc>
          <w:tcPr>
            <w:tcW w:w="2127" w:type="dxa"/>
            <w:vAlign w:val="top"/>
          </w:tcPr>
          <w:p w14:paraId="6DF953A4">
            <w:pPr>
              <w:pStyle w:val="299"/>
              <w:spacing w:before="138" w:line="221" w:lineRule="auto"/>
              <w:ind w:left="207"/>
              <w:rPr>
                <w:color w:val="auto"/>
              </w:rPr>
            </w:pPr>
            <w:r>
              <w:rPr>
                <w:color w:val="auto"/>
              </w:rPr>
              <w:t>离任1份，届满1份</w:t>
            </w:r>
          </w:p>
        </w:tc>
      </w:tr>
      <w:tr w14:paraId="0F76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554" w:type="dxa"/>
            <w:vAlign w:val="top"/>
          </w:tcPr>
          <w:p w14:paraId="57B76B94">
            <w:pPr>
              <w:pStyle w:val="299"/>
              <w:spacing w:before="138" w:line="222" w:lineRule="auto"/>
              <w:ind w:left="1171"/>
              <w:rPr>
                <w:color w:val="auto"/>
              </w:rPr>
            </w:pPr>
            <w:r>
              <w:rPr>
                <w:color w:val="auto"/>
                <w:spacing w:val="-4"/>
              </w:rPr>
              <w:t>厂南</w:t>
            </w:r>
          </w:p>
        </w:tc>
        <w:tc>
          <w:tcPr>
            <w:tcW w:w="3368" w:type="dxa"/>
            <w:vAlign w:val="top"/>
          </w:tcPr>
          <w:p w14:paraId="3871B002">
            <w:pPr>
              <w:pStyle w:val="299"/>
              <w:spacing w:before="138" w:line="221" w:lineRule="auto"/>
              <w:rPr>
                <w:color w:val="auto"/>
              </w:rPr>
            </w:pPr>
            <w:r>
              <w:rPr>
                <w:color w:val="auto"/>
              </w:rPr>
              <w:t>2020年5月-2022年6月 离任审计</w:t>
            </w:r>
          </w:p>
        </w:tc>
        <w:tc>
          <w:tcPr>
            <w:tcW w:w="6532" w:type="dxa"/>
            <w:gridSpan w:val="2"/>
            <w:vAlign w:val="top"/>
          </w:tcPr>
          <w:p w14:paraId="6AA0122B">
            <w:pPr>
              <w:rPr>
                <w:rFonts w:ascii="Arial"/>
                <w:color w:val="auto"/>
                <w:sz w:val="21"/>
              </w:rPr>
            </w:pPr>
          </w:p>
        </w:tc>
        <w:tc>
          <w:tcPr>
            <w:tcW w:w="2127" w:type="dxa"/>
            <w:vAlign w:val="top"/>
          </w:tcPr>
          <w:p w14:paraId="17541A2E">
            <w:pPr>
              <w:pStyle w:val="299"/>
              <w:spacing w:before="138" w:line="221" w:lineRule="auto"/>
              <w:ind w:left="207"/>
              <w:rPr>
                <w:color w:val="auto"/>
              </w:rPr>
            </w:pPr>
            <w:r>
              <w:rPr>
                <w:color w:val="auto"/>
              </w:rPr>
              <w:t>离任1份，届满1份</w:t>
            </w:r>
          </w:p>
        </w:tc>
      </w:tr>
      <w:tr w14:paraId="4294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54" w:type="dxa"/>
            <w:vAlign w:val="top"/>
          </w:tcPr>
          <w:p w14:paraId="711A2D12">
            <w:pPr>
              <w:pStyle w:val="299"/>
              <w:spacing w:before="139" w:line="231" w:lineRule="auto"/>
              <w:ind w:left="1171"/>
              <w:rPr>
                <w:color w:val="auto"/>
              </w:rPr>
            </w:pPr>
            <w:r>
              <w:rPr>
                <w:color w:val="auto"/>
              </w:rPr>
              <w:t>五一</w:t>
            </w:r>
          </w:p>
        </w:tc>
        <w:tc>
          <w:tcPr>
            <w:tcW w:w="3368" w:type="dxa"/>
            <w:vAlign w:val="top"/>
          </w:tcPr>
          <w:p w14:paraId="2BDD2A85">
            <w:pPr>
              <w:pStyle w:val="299"/>
              <w:spacing w:before="139" w:line="221" w:lineRule="auto"/>
              <w:rPr>
                <w:color w:val="auto"/>
              </w:rPr>
            </w:pPr>
            <w:r>
              <w:rPr>
                <w:color w:val="auto"/>
              </w:rPr>
              <w:t>2018年7月-2022年6月 离任审计</w:t>
            </w:r>
          </w:p>
        </w:tc>
        <w:tc>
          <w:tcPr>
            <w:tcW w:w="6532" w:type="dxa"/>
            <w:gridSpan w:val="2"/>
            <w:vAlign w:val="top"/>
          </w:tcPr>
          <w:p w14:paraId="26D4350F">
            <w:pPr>
              <w:rPr>
                <w:rFonts w:ascii="Arial"/>
                <w:color w:val="auto"/>
                <w:sz w:val="21"/>
              </w:rPr>
            </w:pPr>
          </w:p>
        </w:tc>
        <w:tc>
          <w:tcPr>
            <w:tcW w:w="2127" w:type="dxa"/>
            <w:vAlign w:val="top"/>
          </w:tcPr>
          <w:p w14:paraId="587BECD6">
            <w:pPr>
              <w:pStyle w:val="299"/>
              <w:spacing w:before="139" w:line="221" w:lineRule="auto"/>
              <w:ind w:left="207"/>
              <w:rPr>
                <w:color w:val="auto"/>
              </w:rPr>
            </w:pPr>
            <w:r>
              <w:rPr>
                <w:color w:val="auto"/>
              </w:rPr>
              <w:t>离任1份，届满1份</w:t>
            </w:r>
          </w:p>
        </w:tc>
      </w:tr>
      <w:tr w14:paraId="088A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554" w:type="dxa"/>
            <w:vAlign w:val="top"/>
          </w:tcPr>
          <w:p w14:paraId="37F56527">
            <w:pPr>
              <w:pStyle w:val="299"/>
              <w:spacing w:before="140" w:line="229" w:lineRule="auto"/>
              <w:ind w:left="1173"/>
              <w:rPr>
                <w:color w:val="auto"/>
              </w:rPr>
            </w:pPr>
            <w:r>
              <w:rPr>
                <w:color w:val="auto"/>
                <w:spacing w:val="-5"/>
              </w:rPr>
              <w:t>红星</w:t>
            </w:r>
          </w:p>
        </w:tc>
        <w:tc>
          <w:tcPr>
            <w:tcW w:w="3368" w:type="dxa"/>
            <w:vAlign w:val="top"/>
          </w:tcPr>
          <w:p w14:paraId="3097A0CB">
            <w:pPr>
              <w:rPr>
                <w:rFonts w:ascii="Arial"/>
                <w:color w:val="auto"/>
                <w:sz w:val="21"/>
              </w:rPr>
            </w:pPr>
          </w:p>
        </w:tc>
        <w:tc>
          <w:tcPr>
            <w:tcW w:w="6532" w:type="dxa"/>
            <w:gridSpan w:val="2"/>
            <w:vAlign w:val="top"/>
          </w:tcPr>
          <w:p w14:paraId="257F9C44">
            <w:pPr>
              <w:rPr>
                <w:rFonts w:ascii="Arial"/>
                <w:color w:val="auto"/>
                <w:sz w:val="21"/>
              </w:rPr>
            </w:pPr>
          </w:p>
        </w:tc>
        <w:tc>
          <w:tcPr>
            <w:tcW w:w="2127" w:type="dxa"/>
            <w:vAlign w:val="top"/>
          </w:tcPr>
          <w:p w14:paraId="0F8DAE80">
            <w:pPr>
              <w:pStyle w:val="299"/>
              <w:spacing w:before="140" w:line="221" w:lineRule="auto"/>
              <w:ind w:left="661"/>
              <w:rPr>
                <w:color w:val="auto"/>
              </w:rPr>
            </w:pPr>
            <w:r>
              <w:rPr>
                <w:color w:val="auto"/>
                <w:spacing w:val="-2"/>
              </w:rPr>
              <w:t>届满1份</w:t>
            </w:r>
          </w:p>
        </w:tc>
      </w:tr>
      <w:tr w14:paraId="1B34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554" w:type="dxa"/>
            <w:vAlign w:val="top"/>
          </w:tcPr>
          <w:p w14:paraId="22136C4B">
            <w:pPr>
              <w:pStyle w:val="299"/>
              <w:spacing w:before="219" w:line="222" w:lineRule="auto"/>
              <w:ind w:left="1169"/>
              <w:jc w:val="both"/>
              <w:rPr>
                <w:color w:val="auto"/>
              </w:rPr>
            </w:pPr>
            <w:r>
              <w:rPr>
                <w:color w:val="auto"/>
                <w:spacing w:val="-3"/>
              </w:rPr>
              <w:t>凤凰</w:t>
            </w:r>
          </w:p>
        </w:tc>
        <w:tc>
          <w:tcPr>
            <w:tcW w:w="3368" w:type="dxa"/>
            <w:vAlign w:val="top"/>
          </w:tcPr>
          <w:p w14:paraId="3636A951">
            <w:pPr>
              <w:pStyle w:val="299"/>
              <w:spacing w:before="218" w:line="221" w:lineRule="auto"/>
              <w:rPr>
                <w:color w:val="auto"/>
              </w:rPr>
            </w:pPr>
            <w:r>
              <w:rPr>
                <w:rFonts w:hint="eastAsia"/>
                <w:color w:val="auto"/>
              </w:rPr>
              <w:t>2011年4月-2020年6月 离任审计</w:t>
            </w:r>
          </w:p>
          <w:p w14:paraId="01800496">
            <w:pPr>
              <w:pStyle w:val="299"/>
              <w:spacing w:before="218" w:line="221" w:lineRule="auto"/>
              <w:rPr>
                <w:color w:val="auto"/>
              </w:rPr>
            </w:pPr>
            <w:r>
              <w:rPr>
                <w:color w:val="auto"/>
              </w:rPr>
              <w:t>2020年6月-2025年2月 离任审计</w:t>
            </w:r>
          </w:p>
        </w:tc>
        <w:tc>
          <w:tcPr>
            <w:tcW w:w="6532" w:type="dxa"/>
            <w:gridSpan w:val="2"/>
            <w:vAlign w:val="top"/>
          </w:tcPr>
          <w:p w14:paraId="1FB15EA0">
            <w:pPr>
              <w:rPr>
                <w:rFonts w:ascii="Arial"/>
                <w:color w:val="auto"/>
                <w:sz w:val="21"/>
              </w:rPr>
            </w:pPr>
          </w:p>
        </w:tc>
        <w:tc>
          <w:tcPr>
            <w:tcW w:w="2127" w:type="dxa"/>
            <w:vAlign w:val="top"/>
          </w:tcPr>
          <w:p w14:paraId="23D64B7C">
            <w:pPr>
              <w:pStyle w:val="299"/>
              <w:spacing w:before="218" w:line="221" w:lineRule="auto"/>
              <w:ind w:left="207"/>
              <w:rPr>
                <w:color w:val="auto"/>
              </w:rPr>
            </w:pPr>
            <w:r>
              <w:rPr>
                <w:color w:val="auto"/>
              </w:rPr>
              <w:t>离任</w:t>
            </w:r>
            <w:r>
              <w:rPr>
                <w:rFonts w:hint="eastAsia"/>
                <w:color w:val="auto"/>
                <w:lang w:val="en-US" w:eastAsia="zh-CN"/>
              </w:rPr>
              <w:t>2</w:t>
            </w:r>
            <w:r>
              <w:rPr>
                <w:color w:val="auto"/>
              </w:rPr>
              <w:t>份，届满1份</w:t>
            </w:r>
          </w:p>
        </w:tc>
      </w:tr>
      <w:tr w14:paraId="44D1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2554" w:type="dxa"/>
            <w:vAlign w:val="top"/>
          </w:tcPr>
          <w:p w14:paraId="17CAFC39">
            <w:pPr>
              <w:pStyle w:val="299"/>
              <w:spacing w:before="187" w:line="220" w:lineRule="auto"/>
              <w:ind w:left="1071"/>
              <w:jc w:val="both"/>
              <w:rPr>
                <w:color w:val="auto"/>
              </w:rPr>
            </w:pPr>
            <w:r>
              <w:rPr>
                <w:color w:val="auto"/>
                <w:spacing w:val="-3"/>
              </w:rPr>
              <w:t>果园村</w:t>
            </w:r>
          </w:p>
        </w:tc>
        <w:tc>
          <w:tcPr>
            <w:tcW w:w="3368" w:type="dxa"/>
            <w:vAlign w:val="top"/>
          </w:tcPr>
          <w:p w14:paraId="113B08F6">
            <w:pPr>
              <w:pStyle w:val="299"/>
              <w:spacing w:before="186" w:line="221" w:lineRule="auto"/>
              <w:rPr>
                <w:color w:val="auto"/>
              </w:rPr>
            </w:pPr>
            <w:r>
              <w:rPr>
                <w:color w:val="auto"/>
              </w:rPr>
              <w:t>2016年10月-2022年6月 离任审计</w:t>
            </w:r>
          </w:p>
        </w:tc>
        <w:tc>
          <w:tcPr>
            <w:tcW w:w="6532" w:type="dxa"/>
            <w:gridSpan w:val="2"/>
            <w:vAlign w:val="top"/>
          </w:tcPr>
          <w:p w14:paraId="6A227397">
            <w:pPr>
              <w:pStyle w:val="299"/>
              <w:spacing w:before="186" w:line="221" w:lineRule="auto"/>
              <w:ind w:left="40"/>
              <w:rPr>
                <w:color w:val="auto"/>
              </w:rPr>
            </w:pPr>
            <w:r>
              <w:rPr>
                <w:color w:val="auto"/>
              </w:rPr>
              <w:t>2022年6月-2024年5月 离任审计</w:t>
            </w:r>
          </w:p>
        </w:tc>
        <w:tc>
          <w:tcPr>
            <w:tcW w:w="2127" w:type="dxa"/>
            <w:vAlign w:val="top"/>
          </w:tcPr>
          <w:p w14:paraId="5F51E849">
            <w:pPr>
              <w:pStyle w:val="299"/>
              <w:spacing w:before="186" w:line="221" w:lineRule="auto"/>
              <w:ind w:left="207"/>
              <w:rPr>
                <w:color w:val="auto"/>
              </w:rPr>
            </w:pPr>
            <w:r>
              <w:rPr>
                <w:color w:val="auto"/>
              </w:rPr>
              <w:t>离任2份，届满1份</w:t>
            </w:r>
          </w:p>
        </w:tc>
      </w:tr>
      <w:tr w14:paraId="10DB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54" w:type="dxa"/>
            <w:vAlign w:val="top"/>
          </w:tcPr>
          <w:p w14:paraId="76CDF5FC">
            <w:pPr>
              <w:pStyle w:val="299"/>
              <w:spacing w:before="145" w:line="222" w:lineRule="auto"/>
              <w:ind w:left="1067"/>
              <w:rPr>
                <w:color w:val="auto"/>
              </w:rPr>
            </w:pPr>
            <w:r>
              <w:rPr>
                <w:color w:val="auto"/>
                <w:spacing w:val="-2"/>
              </w:rPr>
              <w:t>三里墩</w:t>
            </w:r>
          </w:p>
        </w:tc>
        <w:tc>
          <w:tcPr>
            <w:tcW w:w="3368" w:type="dxa"/>
            <w:vAlign w:val="top"/>
          </w:tcPr>
          <w:p w14:paraId="0442CF65">
            <w:pPr>
              <w:pStyle w:val="299"/>
              <w:spacing w:before="144" w:line="221" w:lineRule="auto"/>
              <w:rPr>
                <w:color w:val="auto"/>
              </w:rPr>
            </w:pPr>
            <w:r>
              <w:rPr>
                <w:color w:val="auto"/>
              </w:rPr>
              <w:t>2020年5月-2024年12月 离任审计</w:t>
            </w:r>
          </w:p>
        </w:tc>
        <w:tc>
          <w:tcPr>
            <w:tcW w:w="6532" w:type="dxa"/>
            <w:gridSpan w:val="2"/>
            <w:vAlign w:val="top"/>
          </w:tcPr>
          <w:p w14:paraId="7BFB5286">
            <w:pPr>
              <w:rPr>
                <w:rFonts w:ascii="Arial"/>
                <w:color w:val="auto"/>
                <w:sz w:val="21"/>
              </w:rPr>
            </w:pPr>
          </w:p>
        </w:tc>
        <w:tc>
          <w:tcPr>
            <w:tcW w:w="2127" w:type="dxa"/>
            <w:vAlign w:val="top"/>
          </w:tcPr>
          <w:p w14:paraId="52D64C92">
            <w:pPr>
              <w:pStyle w:val="299"/>
              <w:spacing w:before="144" w:line="221" w:lineRule="auto"/>
              <w:ind w:left="207"/>
              <w:rPr>
                <w:color w:val="auto"/>
              </w:rPr>
            </w:pPr>
            <w:r>
              <w:rPr>
                <w:color w:val="auto"/>
              </w:rPr>
              <w:t>离任1份，届满1份</w:t>
            </w:r>
          </w:p>
        </w:tc>
      </w:tr>
      <w:tr w14:paraId="2AF3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2554" w:type="dxa"/>
            <w:vAlign w:val="top"/>
          </w:tcPr>
          <w:p w14:paraId="662BD89B">
            <w:pPr>
              <w:pStyle w:val="299"/>
              <w:spacing w:before="144" w:line="222" w:lineRule="auto"/>
              <w:ind w:left="1065"/>
              <w:rPr>
                <w:color w:val="auto"/>
              </w:rPr>
            </w:pPr>
            <w:r>
              <w:rPr>
                <w:color w:val="auto"/>
                <w:spacing w:val="-1"/>
              </w:rPr>
              <w:t>鲍家桥</w:t>
            </w:r>
          </w:p>
        </w:tc>
        <w:tc>
          <w:tcPr>
            <w:tcW w:w="3368" w:type="dxa"/>
            <w:vAlign w:val="top"/>
          </w:tcPr>
          <w:p w14:paraId="6796A16D">
            <w:pPr>
              <w:pStyle w:val="299"/>
              <w:spacing w:before="145" w:line="221" w:lineRule="auto"/>
              <w:rPr>
                <w:color w:val="auto"/>
              </w:rPr>
            </w:pPr>
            <w:r>
              <w:rPr>
                <w:color w:val="auto"/>
              </w:rPr>
              <w:t>2018年7月-2021年6月 离任审计</w:t>
            </w:r>
          </w:p>
        </w:tc>
        <w:tc>
          <w:tcPr>
            <w:tcW w:w="6532" w:type="dxa"/>
            <w:gridSpan w:val="2"/>
            <w:vAlign w:val="top"/>
          </w:tcPr>
          <w:p w14:paraId="050CA224">
            <w:pPr>
              <w:rPr>
                <w:rFonts w:ascii="Arial"/>
                <w:color w:val="auto"/>
                <w:sz w:val="21"/>
              </w:rPr>
            </w:pPr>
          </w:p>
        </w:tc>
        <w:tc>
          <w:tcPr>
            <w:tcW w:w="2127" w:type="dxa"/>
            <w:vAlign w:val="top"/>
          </w:tcPr>
          <w:p w14:paraId="543BF8CB">
            <w:pPr>
              <w:pStyle w:val="299"/>
              <w:spacing w:before="145" w:line="221" w:lineRule="auto"/>
              <w:ind w:left="207"/>
              <w:rPr>
                <w:color w:val="auto"/>
              </w:rPr>
            </w:pPr>
            <w:r>
              <w:rPr>
                <w:color w:val="auto"/>
              </w:rPr>
              <w:t>离任1份，届满1份</w:t>
            </w:r>
          </w:p>
        </w:tc>
      </w:tr>
    </w:tbl>
    <w:p w14:paraId="420970E9">
      <w:pPr>
        <w:snapToGrid w:val="0"/>
        <w:spacing w:line="500" w:lineRule="exact"/>
        <w:ind w:firstLine="482" w:firstLineChars="200"/>
        <w:rPr>
          <w:rFonts w:hint="eastAsia" w:hAnsi="宋体"/>
          <w:color w:val="auto"/>
          <w:lang w:val="en-US" w:eastAsia="zh-CN"/>
        </w:rPr>
      </w:pPr>
      <w:r>
        <w:rPr>
          <w:rFonts w:hint="eastAsia" w:hAnsi="宋体"/>
          <w:b/>
          <w:color w:val="auto"/>
          <w:lang w:val="en-US" w:eastAsia="zh-CN"/>
        </w:rPr>
        <w:t>备注：</w:t>
      </w:r>
      <w:r>
        <w:rPr>
          <w:rFonts w:hint="eastAsia" w:hAnsi="宋体"/>
          <w:color w:val="auto"/>
          <w:lang w:val="en-US" w:eastAsia="zh-CN"/>
        </w:rPr>
        <w:t>届满审计时间段:2020年10月1日至2025年9月30日(必要时可根据实际情况追溯和延伸)，共5年。</w:t>
      </w:r>
    </w:p>
    <w:p w14:paraId="1E21D0F7">
      <w:pPr>
        <w:snapToGrid w:val="0"/>
        <w:spacing w:line="500" w:lineRule="exact"/>
        <w:ind w:firstLine="1200" w:firstLineChars="500"/>
        <w:rPr>
          <w:rFonts w:hint="eastAsia" w:hAnsi="宋体" w:eastAsia="宋体"/>
          <w:b/>
          <w:color w:val="auto"/>
          <w:lang w:val="en-US" w:eastAsia="zh-CN"/>
        </w:rPr>
      </w:pPr>
      <w:r>
        <w:rPr>
          <w:rFonts w:hint="eastAsia" w:hAnsi="宋体"/>
          <w:color w:val="auto"/>
          <w:lang w:val="en-US" w:eastAsia="zh-CN"/>
        </w:rPr>
        <w:t>离任审计时间段：离任审计按照在任实际时间。</w:t>
      </w:r>
    </w:p>
    <w:p w14:paraId="045B5A61">
      <w:pPr>
        <w:snapToGrid w:val="0"/>
        <w:spacing w:line="500" w:lineRule="exact"/>
        <w:ind w:firstLine="482" w:firstLineChars="200"/>
        <w:rPr>
          <w:rFonts w:hAnsi="宋体"/>
          <w:b/>
          <w:color w:val="auto"/>
        </w:rPr>
      </w:pPr>
      <w:r>
        <w:rPr>
          <w:rFonts w:hint="eastAsia" w:hAnsi="宋体"/>
          <w:b/>
          <w:color w:val="auto"/>
        </w:rPr>
        <w:t>四、审计要求</w:t>
      </w:r>
    </w:p>
    <w:bookmarkEnd w:id="22"/>
    <w:bookmarkEnd w:id="23"/>
    <w:p w14:paraId="7A7C57C7">
      <w:pPr>
        <w:snapToGrid w:val="0"/>
        <w:spacing w:line="500" w:lineRule="exact"/>
        <w:ind w:firstLine="480" w:firstLineChars="200"/>
        <w:rPr>
          <w:rFonts w:hint="eastAsia" w:hAnsi="宋体"/>
          <w:color w:val="auto"/>
        </w:rPr>
      </w:pPr>
      <w:r>
        <w:rPr>
          <w:rFonts w:hint="eastAsia" w:hAnsi="宋体"/>
          <w:color w:val="auto"/>
        </w:rPr>
        <w:t>1、被审计单位基本情况：详见《</w:t>
      </w:r>
      <w:r>
        <w:rPr>
          <w:rFonts w:hint="eastAsia" w:hAnsi="宋体"/>
          <w:color w:val="auto"/>
          <w:lang w:eastAsia="zh-CN"/>
        </w:rPr>
        <w:t>审计时间表</w:t>
      </w:r>
      <w:r>
        <w:rPr>
          <w:rFonts w:hint="eastAsia" w:hAnsi="宋体"/>
          <w:color w:val="auto"/>
        </w:rPr>
        <w:t>》</w:t>
      </w:r>
    </w:p>
    <w:p w14:paraId="7F62042C">
      <w:pPr>
        <w:snapToGrid w:val="0"/>
        <w:spacing w:line="500" w:lineRule="exact"/>
        <w:ind w:firstLine="480" w:firstLineChars="200"/>
        <w:rPr>
          <w:rFonts w:hint="eastAsia" w:hAnsi="宋体"/>
          <w:color w:val="auto"/>
        </w:rPr>
      </w:pPr>
      <w:r>
        <w:rPr>
          <w:rFonts w:hint="eastAsia" w:hAnsi="宋体"/>
          <w:color w:val="auto"/>
        </w:rPr>
        <w:t>2、审计期间被审计单位财务收支情况、资产负债情况：</w:t>
      </w:r>
    </w:p>
    <w:p w14:paraId="3C069E10">
      <w:pPr>
        <w:snapToGrid w:val="0"/>
        <w:spacing w:line="500" w:lineRule="exact"/>
        <w:ind w:firstLine="480" w:firstLineChars="200"/>
        <w:rPr>
          <w:rFonts w:hint="eastAsia" w:hAnsi="宋体"/>
          <w:color w:val="auto"/>
        </w:rPr>
      </w:pPr>
      <w:r>
        <w:rPr>
          <w:rFonts w:hint="eastAsia" w:hAnsi="宋体"/>
          <w:color w:val="auto"/>
        </w:rPr>
        <w:t>（1）财务收支状况，收支主要结构，收支的合理、真实、有效性，收支动态分析；</w:t>
      </w:r>
    </w:p>
    <w:p w14:paraId="0CA2F8F7">
      <w:pPr>
        <w:snapToGrid w:val="0"/>
        <w:spacing w:line="500" w:lineRule="exact"/>
        <w:ind w:firstLine="480" w:firstLineChars="200"/>
        <w:rPr>
          <w:rFonts w:hint="eastAsia" w:hAnsi="宋体"/>
          <w:color w:val="auto"/>
        </w:rPr>
      </w:pPr>
      <w:r>
        <w:rPr>
          <w:rFonts w:hint="eastAsia" w:hAnsi="宋体"/>
          <w:color w:val="auto"/>
        </w:rPr>
        <w:t>（2）资产、负债、净资产状况；</w:t>
      </w:r>
    </w:p>
    <w:p w14:paraId="748E587B">
      <w:pPr>
        <w:snapToGrid w:val="0"/>
        <w:spacing w:line="500" w:lineRule="exact"/>
        <w:ind w:firstLine="480" w:firstLineChars="200"/>
        <w:rPr>
          <w:rFonts w:hint="eastAsia" w:hAnsi="宋体"/>
          <w:color w:val="auto"/>
        </w:rPr>
      </w:pPr>
      <w:r>
        <w:rPr>
          <w:rFonts w:hint="eastAsia" w:hAnsi="宋体"/>
          <w:color w:val="auto"/>
        </w:rPr>
        <w:t>（3）专项资金使用结余情况；</w:t>
      </w:r>
    </w:p>
    <w:p w14:paraId="37BC2AE8">
      <w:pPr>
        <w:snapToGrid w:val="0"/>
        <w:spacing w:line="500" w:lineRule="exact"/>
        <w:ind w:firstLine="480" w:firstLineChars="200"/>
        <w:rPr>
          <w:rFonts w:hint="eastAsia" w:hAnsi="宋体"/>
          <w:color w:val="auto"/>
        </w:rPr>
      </w:pPr>
      <w:r>
        <w:rPr>
          <w:rFonts w:hint="eastAsia" w:hAnsi="宋体"/>
          <w:color w:val="auto"/>
        </w:rPr>
        <w:t>（4）村干部报酬审批指标的执行情况；关注失地农民、特困家庭、低保村民的生活补助或慰问资金使用情况；</w:t>
      </w:r>
    </w:p>
    <w:p w14:paraId="5F260405">
      <w:pPr>
        <w:snapToGrid w:val="0"/>
        <w:spacing w:line="500" w:lineRule="exact"/>
        <w:ind w:firstLine="480" w:firstLineChars="200"/>
        <w:rPr>
          <w:rFonts w:hint="eastAsia" w:hAnsi="宋体"/>
          <w:color w:val="auto"/>
        </w:rPr>
      </w:pPr>
      <w:r>
        <w:rPr>
          <w:rFonts w:hint="eastAsia" w:hAnsi="宋体"/>
          <w:color w:val="auto"/>
        </w:rPr>
        <w:t>（5）经济合同的管理；</w:t>
      </w:r>
    </w:p>
    <w:p w14:paraId="5679E652">
      <w:pPr>
        <w:snapToGrid w:val="0"/>
        <w:spacing w:line="500" w:lineRule="exact"/>
        <w:ind w:firstLine="480" w:firstLineChars="200"/>
        <w:rPr>
          <w:rFonts w:hint="eastAsia" w:hAnsi="宋体"/>
          <w:color w:val="auto"/>
        </w:rPr>
      </w:pPr>
      <w:r>
        <w:rPr>
          <w:rFonts w:hint="eastAsia" w:hAnsi="宋体"/>
          <w:color w:val="auto"/>
        </w:rPr>
        <w:t>（6）村主要资源、资金、资产日常规范管理，任期内（审计期间）是否存在非正常“三资”损失；</w:t>
      </w:r>
    </w:p>
    <w:p w14:paraId="0685E887">
      <w:pPr>
        <w:snapToGrid w:val="0"/>
        <w:spacing w:line="500" w:lineRule="exact"/>
        <w:ind w:firstLine="480" w:firstLineChars="200"/>
        <w:rPr>
          <w:rFonts w:hint="eastAsia" w:hAnsi="宋体"/>
          <w:color w:val="auto"/>
        </w:rPr>
      </w:pPr>
      <w:r>
        <w:rPr>
          <w:rFonts w:hint="eastAsia" w:hAnsi="宋体"/>
          <w:color w:val="auto"/>
        </w:rPr>
        <w:t>（7）三重一大事项的决策程序执行情况；</w:t>
      </w:r>
    </w:p>
    <w:p w14:paraId="4F09E7B0">
      <w:pPr>
        <w:snapToGrid w:val="0"/>
        <w:spacing w:line="500" w:lineRule="exact"/>
        <w:ind w:firstLine="480" w:firstLineChars="200"/>
        <w:rPr>
          <w:rFonts w:hint="eastAsia" w:hAnsi="宋体"/>
          <w:color w:val="auto"/>
        </w:rPr>
      </w:pPr>
      <w:r>
        <w:rPr>
          <w:rFonts w:hint="eastAsia" w:hAnsi="宋体"/>
          <w:color w:val="auto"/>
        </w:rPr>
        <w:t>（8）村级集体用工管理情况。</w:t>
      </w:r>
    </w:p>
    <w:p w14:paraId="44405F69">
      <w:pPr>
        <w:snapToGrid w:val="0"/>
        <w:spacing w:line="500" w:lineRule="exact"/>
        <w:ind w:firstLine="480" w:firstLineChars="200"/>
        <w:rPr>
          <w:rFonts w:hint="eastAsia" w:hAnsi="宋体"/>
          <w:color w:val="auto"/>
        </w:rPr>
      </w:pPr>
      <w:r>
        <w:rPr>
          <w:rFonts w:hint="eastAsia" w:hAnsi="宋体"/>
          <w:color w:val="auto"/>
        </w:rPr>
        <w:t>3、被审计的时间范围内各项目标任务完成情况：</w:t>
      </w:r>
    </w:p>
    <w:p w14:paraId="23DE2D5A">
      <w:pPr>
        <w:snapToGrid w:val="0"/>
        <w:spacing w:line="500" w:lineRule="exact"/>
        <w:ind w:firstLine="480" w:firstLineChars="200"/>
        <w:rPr>
          <w:rFonts w:hint="eastAsia" w:hAnsi="宋体"/>
          <w:color w:val="auto"/>
        </w:rPr>
      </w:pPr>
      <w:r>
        <w:rPr>
          <w:rFonts w:hint="eastAsia" w:hAnsi="宋体"/>
          <w:color w:val="auto"/>
        </w:rPr>
        <w:t>（1）经济指标增长变动情况；</w:t>
      </w:r>
    </w:p>
    <w:p w14:paraId="312C1005">
      <w:pPr>
        <w:snapToGrid w:val="0"/>
        <w:spacing w:line="500" w:lineRule="exact"/>
        <w:ind w:firstLine="480" w:firstLineChars="200"/>
        <w:rPr>
          <w:rFonts w:hint="eastAsia" w:hAnsi="宋体"/>
          <w:color w:val="auto"/>
        </w:rPr>
      </w:pPr>
      <w:r>
        <w:rPr>
          <w:rFonts w:hint="eastAsia" w:hAnsi="宋体"/>
          <w:color w:val="auto"/>
        </w:rPr>
        <w:t>（2）基础设施建设完成情况；</w:t>
      </w:r>
    </w:p>
    <w:p w14:paraId="15793FD8">
      <w:pPr>
        <w:snapToGrid w:val="0"/>
        <w:spacing w:line="500" w:lineRule="exact"/>
        <w:ind w:firstLine="480" w:firstLineChars="200"/>
        <w:rPr>
          <w:rFonts w:hint="eastAsia" w:hAnsi="宋体"/>
          <w:color w:val="auto"/>
        </w:rPr>
      </w:pPr>
      <w:r>
        <w:rPr>
          <w:rFonts w:hint="eastAsia" w:hAnsi="宋体"/>
          <w:color w:val="auto"/>
        </w:rPr>
        <w:t>（3）征地拆迁、人员安置情况；</w:t>
      </w:r>
    </w:p>
    <w:p w14:paraId="578CED50">
      <w:pPr>
        <w:snapToGrid w:val="0"/>
        <w:spacing w:line="500" w:lineRule="exact"/>
        <w:ind w:firstLine="480" w:firstLineChars="200"/>
        <w:rPr>
          <w:rFonts w:hint="eastAsia" w:hAnsi="宋体"/>
          <w:color w:val="auto"/>
        </w:rPr>
      </w:pPr>
      <w:r>
        <w:rPr>
          <w:rFonts w:hint="eastAsia" w:hAnsi="宋体"/>
          <w:color w:val="auto"/>
        </w:rPr>
        <w:t>（4）审计期间的债权、债务清理核实情况，任期内新增负债的核实。</w:t>
      </w:r>
    </w:p>
    <w:p w14:paraId="223F16AE">
      <w:pPr>
        <w:snapToGrid w:val="0"/>
        <w:spacing w:line="500" w:lineRule="exact"/>
        <w:ind w:firstLine="480" w:firstLineChars="200"/>
        <w:rPr>
          <w:rFonts w:hint="eastAsia" w:hAnsi="宋体"/>
          <w:color w:val="auto"/>
        </w:rPr>
      </w:pPr>
      <w:r>
        <w:rPr>
          <w:rFonts w:hint="eastAsia" w:hAnsi="宋体"/>
          <w:color w:val="auto"/>
        </w:rPr>
        <w:t>4.财经法纪执行情况：</w:t>
      </w:r>
    </w:p>
    <w:p w14:paraId="1F43F6BC">
      <w:pPr>
        <w:snapToGrid w:val="0"/>
        <w:spacing w:line="500" w:lineRule="exact"/>
        <w:ind w:firstLine="480" w:firstLineChars="200"/>
        <w:rPr>
          <w:rFonts w:hint="eastAsia" w:hAnsi="宋体"/>
          <w:color w:val="auto"/>
        </w:rPr>
      </w:pPr>
      <w:r>
        <w:rPr>
          <w:rFonts w:hint="eastAsia" w:hAnsi="宋体"/>
          <w:color w:val="auto"/>
        </w:rPr>
        <w:t>（1）农经有关法律、法规、规章制度、单位内部控制制度的制定、完善和执行情况；八项规定的执行情况、个人廉洁事项的报告等情况；</w:t>
      </w:r>
    </w:p>
    <w:p w14:paraId="1760BCD7">
      <w:pPr>
        <w:snapToGrid w:val="0"/>
        <w:spacing w:line="500" w:lineRule="exact"/>
        <w:ind w:firstLine="480" w:firstLineChars="200"/>
        <w:rPr>
          <w:rFonts w:hint="eastAsia" w:hAnsi="宋体"/>
          <w:color w:val="auto"/>
        </w:rPr>
      </w:pPr>
      <w:r>
        <w:rPr>
          <w:rFonts w:hint="eastAsia" w:hAnsi="宋体"/>
          <w:color w:val="auto"/>
        </w:rPr>
        <w:t>（2）各项收入及时、足额入账、有无侵占、挪用、私分集体资金、资产的情形和“小金库”等问题；</w:t>
      </w:r>
    </w:p>
    <w:p w14:paraId="215EAC69">
      <w:pPr>
        <w:snapToGrid w:val="0"/>
        <w:spacing w:line="500" w:lineRule="exact"/>
        <w:ind w:firstLine="480" w:firstLineChars="200"/>
        <w:rPr>
          <w:rFonts w:hint="eastAsia" w:hAnsi="宋体"/>
          <w:color w:val="auto"/>
        </w:rPr>
      </w:pPr>
      <w:r>
        <w:rPr>
          <w:rFonts w:hint="eastAsia" w:hAnsi="宋体"/>
          <w:color w:val="auto"/>
        </w:rPr>
        <w:t>（3）是否存在通过虚增债权的手段来虚增收入的问题；</w:t>
      </w:r>
    </w:p>
    <w:p w14:paraId="08F60468">
      <w:pPr>
        <w:snapToGrid w:val="0"/>
        <w:spacing w:line="500" w:lineRule="exact"/>
        <w:ind w:firstLine="480" w:firstLineChars="200"/>
        <w:rPr>
          <w:rFonts w:hint="eastAsia" w:hAnsi="宋体"/>
          <w:color w:val="auto"/>
        </w:rPr>
      </w:pPr>
      <w:r>
        <w:rPr>
          <w:rFonts w:hint="eastAsia" w:hAnsi="宋体"/>
          <w:color w:val="auto"/>
        </w:rPr>
        <w:t xml:space="preserve">    （4）是否滥用职权侵占、挪用、平调集体资产和长期占用集体资金的问题；</w:t>
      </w:r>
    </w:p>
    <w:p w14:paraId="5F60308D">
      <w:pPr>
        <w:snapToGrid w:val="0"/>
        <w:spacing w:line="500" w:lineRule="exact"/>
        <w:ind w:firstLine="480" w:firstLineChars="200"/>
        <w:rPr>
          <w:rFonts w:hint="eastAsia" w:hAnsi="宋体"/>
          <w:color w:val="auto"/>
        </w:rPr>
      </w:pPr>
      <w:r>
        <w:rPr>
          <w:rFonts w:hint="eastAsia" w:hAnsi="宋体"/>
          <w:color w:val="auto"/>
        </w:rPr>
        <w:t>（5）工程项目、经营性资产租赁（发包）情况：经营性资产租赁是否采取网上招标、公开协商等方式，基础工程建设是否招投标；</w:t>
      </w:r>
    </w:p>
    <w:p w14:paraId="79AD6EC4">
      <w:pPr>
        <w:snapToGrid w:val="0"/>
        <w:spacing w:line="500" w:lineRule="exact"/>
        <w:ind w:firstLine="480" w:firstLineChars="200"/>
        <w:rPr>
          <w:rFonts w:hint="eastAsia" w:hAnsi="宋体"/>
          <w:color w:val="auto"/>
        </w:rPr>
      </w:pPr>
      <w:r>
        <w:rPr>
          <w:rFonts w:hint="eastAsia" w:hAnsi="宋体"/>
          <w:color w:val="auto"/>
        </w:rPr>
        <w:t>（6）财务公开、村务公开、民主理财、民主监督情况；</w:t>
      </w:r>
    </w:p>
    <w:p w14:paraId="48302190">
      <w:pPr>
        <w:snapToGrid w:val="0"/>
        <w:spacing w:line="500" w:lineRule="exact"/>
        <w:ind w:firstLine="480" w:firstLineChars="200"/>
        <w:rPr>
          <w:rFonts w:hint="eastAsia" w:hAnsi="宋体"/>
          <w:color w:val="auto"/>
        </w:rPr>
      </w:pPr>
      <w:r>
        <w:rPr>
          <w:rFonts w:hint="eastAsia" w:hAnsi="宋体"/>
          <w:color w:val="auto"/>
        </w:rPr>
        <w:t>（7）有无公款私借的情形，或以村经济组织名誉为他人进行经济担保的或有负债。</w:t>
      </w:r>
    </w:p>
    <w:p w14:paraId="614B90F6">
      <w:pPr>
        <w:snapToGrid w:val="0"/>
        <w:spacing w:line="500" w:lineRule="exact"/>
        <w:ind w:firstLine="480" w:firstLineChars="200"/>
        <w:rPr>
          <w:rFonts w:hint="eastAsia" w:hAnsi="宋体"/>
          <w:color w:val="auto"/>
        </w:rPr>
      </w:pPr>
      <w:r>
        <w:rPr>
          <w:rFonts w:hint="eastAsia" w:hAnsi="宋体"/>
          <w:color w:val="auto"/>
        </w:rPr>
        <w:t>5、财务收支审计的基础性审计项目其中有与经济责任审计内容相同：</w:t>
      </w:r>
    </w:p>
    <w:p w14:paraId="201802E6">
      <w:pPr>
        <w:snapToGrid w:val="0"/>
        <w:spacing w:line="500" w:lineRule="exact"/>
        <w:ind w:firstLine="480" w:firstLineChars="200"/>
        <w:rPr>
          <w:rFonts w:hint="eastAsia" w:hAnsi="宋体"/>
          <w:color w:val="auto"/>
        </w:rPr>
      </w:pPr>
      <w:r>
        <w:rPr>
          <w:rFonts w:hint="eastAsia" w:hAnsi="宋体"/>
          <w:color w:val="auto"/>
        </w:rPr>
        <w:t>（1）重点围绕集体经济组织及其投资设立的经济实体在资金、资产、资源的经营管理和有关管理制度执行情况；</w:t>
      </w:r>
      <w:r>
        <w:rPr>
          <w:rFonts w:hint="eastAsia" w:hAnsi="宋体"/>
          <w:color w:val="auto"/>
        </w:rPr>
        <w:tab/>
      </w:r>
    </w:p>
    <w:p w14:paraId="411301D2">
      <w:pPr>
        <w:snapToGrid w:val="0"/>
        <w:spacing w:line="500" w:lineRule="exact"/>
        <w:ind w:firstLine="480" w:firstLineChars="200"/>
        <w:rPr>
          <w:rFonts w:hint="eastAsia" w:hAnsi="宋体"/>
          <w:color w:val="auto"/>
        </w:rPr>
      </w:pPr>
      <w:r>
        <w:rPr>
          <w:rFonts w:hint="eastAsia" w:hAnsi="宋体"/>
          <w:color w:val="auto"/>
        </w:rPr>
        <w:t>（2）重点审计是否按照村集体经济会计制度和财务业务管理制度的要求执行；</w:t>
      </w:r>
    </w:p>
    <w:p w14:paraId="37E15BD5">
      <w:pPr>
        <w:snapToGrid w:val="0"/>
        <w:spacing w:line="500" w:lineRule="exact"/>
        <w:ind w:firstLine="480" w:firstLineChars="200"/>
        <w:rPr>
          <w:rFonts w:hint="eastAsia" w:hAnsi="宋体"/>
          <w:color w:val="auto"/>
        </w:rPr>
      </w:pPr>
      <w:r>
        <w:rPr>
          <w:rFonts w:hint="eastAsia" w:hAnsi="宋体"/>
          <w:color w:val="auto"/>
        </w:rPr>
        <w:t>（3）重点审计集体经济组织在管理与经营中的民主化管理；</w:t>
      </w:r>
    </w:p>
    <w:p w14:paraId="2B6ABC37">
      <w:pPr>
        <w:snapToGrid w:val="0"/>
        <w:spacing w:line="500" w:lineRule="exact"/>
        <w:ind w:firstLine="480" w:firstLineChars="200"/>
        <w:rPr>
          <w:rFonts w:hint="eastAsia" w:hAnsi="宋体"/>
          <w:color w:val="auto"/>
        </w:rPr>
      </w:pPr>
      <w:r>
        <w:rPr>
          <w:rFonts w:hint="eastAsia" w:hAnsi="宋体"/>
          <w:color w:val="auto"/>
        </w:rPr>
        <w:t>（4）其他重点审计的方面；</w:t>
      </w:r>
    </w:p>
    <w:p w14:paraId="644153CF">
      <w:pPr>
        <w:snapToGrid w:val="0"/>
        <w:spacing w:line="500" w:lineRule="exact"/>
        <w:ind w:firstLine="480" w:firstLineChars="200"/>
        <w:rPr>
          <w:rFonts w:hint="eastAsia" w:hAnsi="宋体"/>
          <w:color w:val="auto"/>
        </w:rPr>
      </w:pPr>
      <w:r>
        <w:rPr>
          <w:rFonts w:hint="eastAsia" w:hAnsi="宋体"/>
          <w:color w:val="auto"/>
        </w:rPr>
        <w:t>（5）由集体经济组织投资，独立核算的经济实体在经营管理中的情况（作为单独主体审计）。</w:t>
      </w:r>
    </w:p>
    <w:p w14:paraId="2F5925FF">
      <w:pPr>
        <w:snapToGrid w:val="0"/>
        <w:spacing w:line="500" w:lineRule="exact"/>
        <w:ind w:firstLine="480" w:firstLineChars="200"/>
        <w:rPr>
          <w:rFonts w:hAnsi="宋体"/>
          <w:color w:val="auto"/>
        </w:rPr>
      </w:pPr>
      <w:r>
        <w:rPr>
          <w:rFonts w:hint="eastAsia" w:hAnsi="宋体"/>
          <w:color w:val="auto"/>
        </w:rPr>
        <w:t>6、依据农经法律法规及相关政策针对审计发现问题与区、街农经主管部门协同提出切实可行的审计建议；在一定期间内做好回访工作（根据工作对象的不同变更或增加相应的审计事项）。</w:t>
      </w:r>
    </w:p>
    <w:p w14:paraId="5141F1BF">
      <w:pPr>
        <w:snapToGrid w:val="0"/>
        <w:spacing w:line="500" w:lineRule="exact"/>
        <w:ind w:firstLine="482" w:firstLineChars="200"/>
        <w:rPr>
          <w:rFonts w:hint="eastAsia" w:hAnsi="宋体" w:cs="宋体"/>
          <w:b/>
          <w:color w:val="auto"/>
        </w:rPr>
      </w:pPr>
      <w:r>
        <w:rPr>
          <w:rFonts w:hint="eastAsia" w:hAnsi="宋体" w:cs="宋体"/>
          <w:b/>
          <w:color w:val="auto"/>
        </w:rPr>
        <w:t>五、合同价格</w:t>
      </w:r>
    </w:p>
    <w:p w14:paraId="279DC121">
      <w:pPr>
        <w:snapToGrid w:val="0"/>
        <w:spacing w:line="500" w:lineRule="exact"/>
        <w:ind w:firstLine="480" w:firstLineChars="200"/>
        <w:rPr>
          <w:rFonts w:hint="eastAsia" w:hAnsi="宋体" w:cs="宋体"/>
          <w:b/>
          <w:color w:val="auto"/>
        </w:rPr>
      </w:pPr>
      <w:r>
        <w:rPr>
          <w:color w:val="auto"/>
          <w:sz w:val="24"/>
        </w:rPr>
        <w:t>本合同总费用为人民币</w:t>
      </w:r>
      <w:r>
        <w:rPr>
          <w:color w:val="auto"/>
          <w:sz w:val="24"/>
          <w:u w:val="single"/>
        </w:rPr>
        <w:t xml:space="preserve">        </w:t>
      </w:r>
      <w:r>
        <w:rPr>
          <w:color w:val="auto"/>
          <w:sz w:val="24"/>
        </w:rPr>
        <w:t>元。</w:t>
      </w:r>
    </w:p>
    <w:p w14:paraId="72D4D836">
      <w:pPr>
        <w:snapToGrid w:val="0"/>
        <w:spacing w:line="500" w:lineRule="exact"/>
        <w:ind w:firstLine="482" w:firstLineChars="200"/>
        <w:rPr>
          <w:rFonts w:hAnsi="宋体"/>
          <w:b/>
          <w:color w:val="auto"/>
        </w:rPr>
      </w:pPr>
      <w:bookmarkStart w:id="24" w:name="OLE_LINK99"/>
      <w:bookmarkStart w:id="25" w:name="OLE_LINK100"/>
      <w:r>
        <w:rPr>
          <w:rFonts w:hint="eastAsia" w:hAnsi="宋体"/>
          <w:b/>
          <w:color w:val="auto"/>
        </w:rPr>
        <w:t>六、审计服务期限</w:t>
      </w:r>
    </w:p>
    <w:bookmarkEnd w:id="24"/>
    <w:bookmarkEnd w:id="25"/>
    <w:p w14:paraId="2ED11314">
      <w:pPr>
        <w:snapToGrid w:val="0"/>
        <w:spacing w:line="500" w:lineRule="exact"/>
        <w:ind w:firstLine="480" w:firstLineChars="200"/>
        <w:rPr>
          <w:rFonts w:hAnsi="宋体"/>
          <w:color w:val="auto"/>
        </w:rPr>
      </w:pPr>
      <w:r>
        <w:rPr>
          <w:rFonts w:hint="eastAsia" w:hAnsi="宋体"/>
          <w:color w:val="auto"/>
        </w:rPr>
        <w:t>2025年10月31日前结束并出具审计报告。</w:t>
      </w:r>
    </w:p>
    <w:p w14:paraId="127CDD0F">
      <w:pPr>
        <w:snapToGrid w:val="0"/>
        <w:spacing w:line="500" w:lineRule="exact"/>
        <w:ind w:firstLine="482" w:firstLineChars="200"/>
        <w:rPr>
          <w:rFonts w:hAnsi="宋体"/>
          <w:b/>
          <w:color w:val="auto"/>
        </w:rPr>
      </w:pPr>
      <w:r>
        <w:rPr>
          <w:rFonts w:hint="eastAsia" w:hAnsi="宋体"/>
          <w:b/>
          <w:color w:val="auto"/>
        </w:rPr>
        <w:t>七、服务地点</w:t>
      </w:r>
    </w:p>
    <w:p w14:paraId="0D21A260">
      <w:pPr>
        <w:snapToGrid w:val="0"/>
        <w:spacing w:line="500" w:lineRule="exact"/>
        <w:ind w:firstLine="480" w:firstLineChars="200"/>
        <w:rPr>
          <w:rFonts w:hAnsi="宋体"/>
          <w:color w:val="auto"/>
        </w:rPr>
      </w:pPr>
      <w:r>
        <w:rPr>
          <w:rFonts w:hint="eastAsia" w:hAnsi="宋体"/>
          <w:color w:val="auto"/>
        </w:rPr>
        <w:t>根据项目需要。</w:t>
      </w:r>
    </w:p>
    <w:p w14:paraId="6581EE43">
      <w:pPr>
        <w:snapToGrid w:val="0"/>
        <w:spacing w:line="500" w:lineRule="exact"/>
        <w:ind w:firstLine="482" w:firstLineChars="200"/>
        <w:rPr>
          <w:rFonts w:hAnsi="宋体"/>
          <w:b/>
          <w:color w:val="auto"/>
        </w:rPr>
      </w:pPr>
      <w:r>
        <w:rPr>
          <w:rFonts w:hint="eastAsia" w:hAnsi="宋体"/>
          <w:b/>
          <w:color w:val="auto"/>
        </w:rPr>
        <w:t>八、技术要求</w:t>
      </w:r>
    </w:p>
    <w:p w14:paraId="3B953EC7">
      <w:pPr>
        <w:snapToGrid w:val="0"/>
        <w:spacing w:line="500" w:lineRule="exact"/>
        <w:ind w:firstLine="480" w:firstLineChars="200"/>
        <w:rPr>
          <w:rFonts w:hint="eastAsia" w:hAnsi="宋体"/>
          <w:color w:val="auto"/>
        </w:rPr>
      </w:pPr>
      <w:r>
        <w:rPr>
          <w:rFonts w:hint="eastAsia" w:hAnsi="宋体"/>
          <w:color w:val="auto"/>
        </w:rPr>
        <w:t>1、供应商应当根据工作的实际需要，做好充足人员的配备，相关审计条件符合法定要求。</w:t>
      </w:r>
    </w:p>
    <w:p w14:paraId="24CCD793">
      <w:pPr>
        <w:snapToGrid w:val="0"/>
        <w:spacing w:line="500" w:lineRule="exact"/>
        <w:ind w:firstLine="480" w:firstLineChars="200"/>
        <w:rPr>
          <w:rFonts w:hint="eastAsia" w:hAnsi="宋体"/>
          <w:color w:val="auto"/>
        </w:rPr>
      </w:pPr>
      <w:r>
        <w:rPr>
          <w:rFonts w:hint="eastAsia" w:hAnsi="宋体"/>
          <w:color w:val="auto"/>
        </w:rPr>
        <w:t>2、共完成街道下12个</w:t>
      </w:r>
      <w:r>
        <w:rPr>
          <w:rFonts w:hint="eastAsia" w:hAnsi="宋体"/>
          <w:color w:val="auto"/>
          <w:lang w:val="en-US" w:eastAsia="zh-CN"/>
        </w:rPr>
        <w:t>集体经济组织及居委会（含组级账套）</w:t>
      </w:r>
      <w:r>
        <w:rPr>
          <w:rFonts w:hint="eastAsia" w:hAnsi="宋体"/>
          <w:color w:val="auto"/>
        </w:rPr>
        <w:t>的审计对象的审计报告。</w:t>
      </w:r>
    </w:p>
    <w:p w14:paraId="157C2ADF">
      <w:pPr>
        <w:snapToGrid w:val="0"/>
        <w:spacing w:line="500" w:lineRule="exact"/>
        <w:ind w:firstLine="480" w:firstLineChars="200"/>
        <w:rPr>
          <w:rFonts w:hAnsi="宋体"/>
          <w:color w:val="auto"/>
        </w:rPr>
      </w:pPr>
      <w:r>
        <w:rPr>
          <w:rFonts w:hint="eastAsia" w:hAnsi="宋体"/>
          <w:color w:val="auto"/>
        </w:rPr>
        <w:t>3、提交的审计成果为：分别提交12个</w:t>
      </w:r>
      <w:r>
        <w:rPr>
          <w:rFonts w:hint="eastAsia" w:hAnsi="宋体"/>
          <w:color w:val="auto"/>
          <w:lang w:val="en-US" w:eastAsia="zh-CN"/>
        </w:rPr>
        <w:t>集体经济组织及居委会（含组级账套）</w:t>
      </w:r>
      <w:r>
        <w:rPr>
          <w:rFonts w:hint="eastAsia" w:hAnsi="宋体"/>
          <w:color w:val="auto"/>
        </w:rPr>
        <w:t>的审计报告</w:t>
      </w:r>
      <w:r>
        <w:rPr>
          <w:rFonts w:hint="eastAsia" w:hAnsi="宋体"/>
          <w:color w:val="auto"/>
          <w:lang w:eastAsia="zh-CN"/>
        </w:rPr>
        <w:t>，其中</w:t>
      </w:r>
      <w:r>
        <w:rPr>
          <w:rFonts w:hint="eastAsia" w:hAnsi="宋体"/>
          <w:color w:val="auto"/>
        </w:rPr>
        <w:t>离任审计1</w:t>
      </w:r>
      <w:r>
        <w:rPr>
          <w:rFonts w:hint="eastAsia" w:hAnsi="宋体"/>
          <w:color w:val="auto"/>
          <w:lang w:val="en-US" w:eastAsia="zh-CN"/>
        </w:rPr>
        <w:t>5</w:t>
      </w:r>
      <w:r>
        <w:rPr>
          <w:rFonts w:hint="eastAsia" w:hAnsi="宋体"/>
          <w:color w:val="auto"/>
        </w:rPr>
        <w:t>份，届满审计12份，具体份数详见《</w:t>
      </w:r>
      <w:r>
        <w:rPr>
          <w:rFonts w:hint="eastAsia" w:hAnsi="宋体"/>
          <w:color w:val="auto"/>
          <w:lang w:eastAsia="zh-CN"/>
        </w:rPr>
        <w:t>审计时间表</w:t>
      </w:r>
      <w:r>
        <w:rPr>
          <w:rFonts w:hint="eastAsia" w:hAnsi="宋体"/>
          <w:color w:val="auto"/>
        </w:rPr>
        <w:t>》。</w:t>
      </w:r>
    </w:p>
    <w:p w14:paraId="12192F4D">
      <w:pPr>
        <w:snapToGrid w:val="0"/>
        <w:spacing w:line="500" w:lineRule="exact"/>
        <w:ind w:firstLine="482" w:firstLineChars="200"/>
        <w:rPr>
          <w:rFonts w:hAnsi="宋体"/>
          <w:b/>
          <w:color w:val="auto"/>
        </w:rPr>
      </w:pPr>
      <w:r>
        <w:rPr>
          <w:rFonts w:hint="eastAsia" w:hAnsi="宋体"/>
          <w:b/>
          <w:color w:val="auto"/>
        </w:rPr>
        <w:t>九、规范性要求</w:t>
      </w:r>
    </w:p>
    <w:p w14:paraId="379CA189">
      <w:pPr>
        <w:snapToGrid w:val="0"/>
        <w:spacing w:line="500" w:lineRule="exact"/>
        <w:ind w:firstLine="480" w:firstLineChars="200"/>
        <w:rPr>
          <w:rFonts w:hAnsi="宋体"/>
          <w:color w:val="auto"/>
        </w:rPr>
      </w:pPr>
      <w:r>
        <w:rPr>
          <w:rFonts w:hint="eastAsia" w:hAnsi="宋体"/>
          <w:color w:val="auto"/>
        </w:rPr>
        <w:t>1、乙方应当按照《</w:t>
      </w:r>
      <w:r>
        <w:rPr>
          <w:rFonts w:hint="eastAsia" w:hAnsi="宋体"/>
          <w:color w:val="auto"/>
          <w:lang w:eastAsia="zh-CN"/>
        </w:rPr>
        <w:t>中华人民共和国会计法</w:t>
      </w:r>
      <w:r>
        <w:rPr>
          <w:rFonts w:hint="eastAsia" w:hAnsi="宋体"/>
          <w:color w:val="auto"/>
        </w:rPr>
        <w:t>》等法律法规的规章制度要求开展并做好被审计对象的审计工作，对审计的结果真实性、准确性、合法性负责。</w:t>
      </w:r>
    </w:p>
    <w:p w14:paraId="1F523795">
      <w:pPr>
        <w:snapToGrid w:val="0"/>
        <w:spacing w:line="500" w:lineRule="exact"/>
        <w:ind w:firstLine="480" w:firstLineChars="200"/>
        <w:rPr>
          <w:rFonts w:hAnsi="宋体"/>
          <w:color w:val="auto"/>
        </w:rPr>
      </w:pPr>
      <w:r>
        <w:rPr>
          <w:rFonts w:hint="eastAsia" w:hAnsi="宋体"/>
          <w:color w:val="auto"/>
        </w:rPr>
        <w:t>2、乙方对于审计过程中获取的被审计对象选择不公示的信息，应当予以保密。擅自泄露信息的，依法追究其责任。</w:t>
      </w:r>
    </w:p>
    <w:p w14:paraId="16CE4DF2">
      <w:pPr>
        <w:snapToGrid w:val="0"/>
        <w:spacing w:line="500" w:lineRule="exact"/>
        <w:ind w:firstLine="480" w:firstLineChars="200"/>
        <w:rPr>
          <w:rFonts w:hAnsi="宋体"/>
          <w:color w:val="auto"/>
        </w:rPr>
      </w:pPr>
      <w:r>
        <w:rPr>
          <w:rFonts w:hint="eastAsia" w:hAnsi="宋体"/>
          <w:color w:val="auto"/>
        </w:rPr>
        <w:t>3、受委托的第三方审计机构不得以任何形式向被审计对象收取费用。</w:t>
      </w:r>
    </w:p>
    <w:p w14:paraId="58B39C74">
      <w:pPr>
        <w:snapToGrid w:val="0"/>
        <w:spacing w:line="500" w:lineRule="exact"/>
        <w:ind w:firstLine="480" w:firstLineChars="200"/>
        <w:rPr>
          <w:rFonts w:hAnsi="宋体"/>
          <w:color w:val="auto"/>
        </w:rPr>
      </w:pPr>
      <w:r>
        <w:rPr>
          <w:rFonts w:hint="eastAsia" w:hAnsi="宋体"/>
          <w:color w:val="auto"/>
        </w:rPr>
        <w:t>4、受委托的第三方审计机构应当保证能够提供每个工作日8小时的电话咨询业务的服务。</w:t>
      </w:r>
    </w:p>
    <w:p w14:paraId="70BA4C9D">
      <w:pPr>
        <w:snapToGrid w:val="0"/>
        <w:spacing w:line="500" w:lineRule="exact"/>
        <w:ind w:firstLine="480" w:firstLineChars="200"/>
        <w:rPr>
          <w:rFonts w:hAnsi="宋体"/>
          <w:color w:val="auto"/>
        </w:rPr>
      </w:pPr>
      <w:r>
        <w:rPr>
          <w:rFonts w:hint="eastAsia" w:hAnsi="宋体"/>
          <w:color w:val="auto"/>
        </w:rPr>
        <w:t>5、严禁受委托的第三方审计机构针对本项目的转包、分包的行为。</w:t>
      </w:r>
    </w:p>
    <w:p w14:paraId="45BC548F">
      <w:pPr>
        <w:snapToGrid w:val="0"/>
        <w:spacing w:line="500" w:lineRule="exact"/>
        <w:ind w:firstLine="480" w:firstLineChars="200"/>
        <w:rPr>
          <w:rFonts w:hAnsi="宋体"/>
          <w:color w:val="auto"/>
        </w:rPr>
      </w:pPr>
      <w:r>
        <w:rPr>
          <w:rFonts w:hint="eastAsia" w:hAnsi="宋体"/>
          <w:color w:val="auto"/>
        </w:rPr>
        <w:t>6、发生下列情形时，甲方有权对已下达乙方单位的项目任务进行调整：</w:t>
      </w:r>
    </w:p>
    <w:p w14:paraId="08F72463">
      <w:pPr>
        <w:snapToGrid w:val="0"/>
        <w:spacing w:line="500" w:lineRule="exact"/>
        <w:ind w:firstLine="480" w:firstLineChars="200"/>
        <w:rPr>
          <w:rFonts w:hAnsi="宋体"/>
          <w:color w:val="auto"/>
        </w:rPr>
      </w:pPr>
      <w:r>
        <w:rPr>
          <w:rFonts w:hint="eastAsia" w:hAnsi="宋体"/>
          <w:color w:val="auto"/>
        </w:rPr>
        <w:t>（1）乙方在规定的时间内无法完成受委托项目任务的。</w:t>
      </w:r>
    </w:p>
    <w:p w14:paraId="0225C1C1">
      <w:pPr>
        <w:snapToGrid w:val="0"/>
        <w:spacing w:line="500" w:lineRule="exact"/>
        <w:ind w:firstLine="480" w:firstLineChars="200"/>
        <w:rPr>
          <w:rFonts w:hAnsi="宋体"/>
          <w:color w:val="auto"/>
        </w:rPr>
      </w:pPr>
      <w:r>
        <w:rPr>
          <w:rFonts w:hint="eastAsia" w:hAnsi="宋体"/>
          <w:color w:val="auto"/>
        </w:rPr>
        <w:t>（2）乙方在开展审计工作中向被审计对象收取费用或其它利益，被查实的。</w:t>
      </w:r>
    </w:p>
    <w:p w14:paraId="793DA49B">
      <w:pPr>
        <w:snapToGrid w:val="0"/>
        <w:spacing w:line="500" w:lineRule="exact"/>
        <w:ind w:firstLine="480" w:firstLineChars="200"/>
        <w:rPr>
          <w:rFonts w:hAnsi="宋体"/>
          <w:color w:val="auto"/>
        </w:rPr>
      </w:pPr>
      <w:r>
        <w:rPr>
          <w:rFonts w:hint="eastAsia" w:hAnsi="宋体"/>
          <w:color w:val="auto"/>
        </w:rPr>
        <w:t>（3）乙方所出具的报告存在重大疏漏或因未达到规范要求多次被退回的。</w:t>
      </w:r>
    </w:p>
    <w:p w14:paraId="4372CFBB">
      <w:pPr>
        <w:snapToGrid w:val="0"/>
        <w:spacing w:line="500" w:lineRule="exact"/>
        <w:ind w:firstLine="482" w:firstLineChars="200"/>
        <w:rPr>
          <w:rFonts w:hAnsi="宋体"/>
          <w:b/>
          <w:color w:val="auto"/>
        </w:rPr>
      </w:pPr>
      <w:r>
        <w:rPr>
          <w:rFonts w:hint="eastAsia" w:hAnsi="宋体"/>
          <w:b/>
          <w:color w:val="auto"/>
        </w:rPr>
        <w:t>十、验收</w:t>
      </w:r>
    </w:p>
    <w:p w14:paraId="0BF1DD63">
      <w:pPr>
        <w:snapToGrid w:val="0"/>
        <w:spacing w:line="500" w:lineRule="exact"/>
        <w:ind w:firstLine="480" w:firstLineChars="200"/>
        <w:rPr>
          <w:rFonts w:hAnsi="宋体"/>
          <w:color w:val="auto"/>
        </w:rPr>
      </w:pPr>
      <w:r>
        <w:rPr>
          <w:rFonts w:hint="eastAsia" w:hAnsi="宋体"/>
          <w:color w:val="auto"/>
        </w:rPr>
        <w:t>1、乙方应提供明确的审计验收标准与验收方案。</w:t>
      </w:r>
    </w:p>
    <w:p w14:paraId="376239F0">
      <w:pPr>
        <w:snapToGrid w:val="0"/>
        <w:spacing w:line="500" w:lineRule="exact"/>
        <w:ind w:firstLine="480" w:firstLineChars="200"/>
        <w:rPr>
          <w:rFonts w:hAnsi="宋体"/>
          <w:color w:val="auto"/>
        </w:rPr>
      </w:pPr>
      <w:r>
        <w:rPr>
          <w:rFonts w:hint="eastAsia" w:hAnsi="宋体"/>
          <w:color w:val="auto"/>
        </w:rPr>
        <w:t>2、甲方根据国家有关规定、采购文件及乙方响应文件与合同约定的内容和验收标准进行验收。</w:t>
      </w:r>
    </w:p>
    <w:p w14:paraId="24276C3B">
      <w:pPr>
        <w:snapToGrid w:val="0"/>
        <w:spacing w:line="500" w:lineRule="exact"/>
        <w:ind w:firstLine="482" w:firstLineChars="200"/>
        <w:rPr>
          <w:rFonts w:hAnsi="宋体"/>
          <w:b/>
          <w:color w:val="auto"/>
        </w:rPr>
      </w:pPr>
      <w:r>
        <w:rPr>
          <w:rFonts w:hint="eastAsia" w:hAnsi="宋体"/>
          <w:b/>
          <w:color w:val="auto"/>
        </w:rPr>
        <w:t>十一、付款方式</w:t>
      </w:r>
    </w:p>
    <w:p w14:paraId="70CB4E96">
      <w:pPr>
        <w:snapToGrid w:val="0"/>
        <w:spacing w:line="500" w:lineRule="exact"/>
        <w:ind w:firstLine="480" w:firstLineChars="200"/>
        <w:rPr>
          <w:rFonts w:hint="eastAsia" w:hAnsi="宋体"/>
          <w:color w:val="auto"/>
        </w:rPr>
      </w:pPr>
      <w:r>
        <w:rPr>
          <w:rFonts w:hint="eastAsia" w:hAnsi="宋体"/>
          <w:color w:val="auto"/>
        </w:rPr>
        <w:t>1、按照合同约定的期限和方式支付合同价款。</w:t>
      </w:r>
    </w:p>
    <w:p w14:paraId="70EA0B5D">
      <w:pPr>
        <w:snapToGrid w:val="0"/>
        <w:spacing w:line="500" w:lineRule="exact"/>
        <w:ind w:firstLine="480" w:firstLineChars="200"/>
        <w:rPr>
          <w:rFonts w:hAnsi="宋体"/>
          <w:color w:val="auto"/>
        </w:rPr>
      </w:pPr>
      <w:r>
        <w:rPr>
          <w:rFonts w:hint="eastAsia" w:hAnsi="宋体"/>
          <w:color w:val="auto"/>
        </w:rPr>
        <w:t>2、合同双方签订生效后，在出具了12个</w:t>
      </w:r>
      <w:r>
        <w:rPr>
          <w:rFonts w:hint="eastAsia" w:hAnsi="宋体"/>
          <w:color w:val="auto"/>
          <w:lang w:val="en-US" w:eastAsia="zh-CN"/>
        </w:rPr>
        <w:t>集体经济组织及居委会（含组级账套）</w:t>
      </w:r>
      <w:bookmarkStart w:id="33" w:name="_GoBack"/>
      <w:bookmarkEnd w:id="33"/>
      <w:r>
        <w:rPr>
          <w:rFonts w:hint="eastAsia" w:hAnsi="宋体"/>
          <w:color w:val="auto"/>
        </w:rPr>
        <w:t>的审计报告，且经采购人验收合格后一次性付清全款。</w:t>
      </w:r>
    </w:p>
    <w:p w14:paraId="6316267B">
      <w:pPr>
        <w:snapToGrid w:val="0"/>
        <w:spacing w:line="460" w:lineRule="exact"/>
        <w:ind w:firstLine="472" w:firstLineChars="196"/>
        <w:outlineLvl w:val="1"/>
        <w:rPr>
          <w:rFonts w:hAnsi="宋体" w:cs="宋体"/>
          <w:b/>
          <w:color w:val="auto"/>
        </w:rPr>
      </w:pPr>
      <w:r>
        <w:rPr>
          <w:rFonts w:hint="eastAsia" w:hAnsi="宋体" w:cs="宋体"/>
          <w:b/>
          <w:color w:val="auto"/>
        </w:rPr>
        <w:t>十二、履约保证金</w:t>
      </w:r>
    </w:p>
    <w:p w14:paraId="64BA3E24">
      <w:pPr>
        <w:snapToGrid w:val="0"/>
        <w:spacing w:line="460" w:lineRule="exact"/>
        <w:ind w:firstLine="470" w:firstLineChars="196"/>
        <w:outlineLvl w:val="1"/>
        <w:rPr>
          <w:rFonts w:hAnsi="宋体" w:cs="宋体"/>
          <w:color w:val="auto"/>
        </w:rPr>
      </w:pPr>
      <w:r>
        <w:rPr>
          <w:rFonts w:hint="eastAsia" w:hAnsi="宋体" w:cs="宋体"/>
          <w:color w:val="auto"/>
        </w:rPr>
        <w:t>本项目中标后的履约保证金为</w:t>
      </w:r>
      <w:r>
        <w:rPr>
          <w:rFonts w:hint="eastAsia" w:hAnsi="宋体" w:cs="宋体"/>
          <w:color w:val="auto"/>
          <w:u w:val="single"/>
          <w:lang w:val="en-US" w:eastAsia="zh-CN"/>
        </w:rPr>
        <w:t xml:space="preserve">      </w:t>
      </w:r>
      <w:r>
        <w:rPr>
          <w:rFonts w:hint="eastAsia" w:hAnsi="宋体" w:cs="宋体"/>
          <w:color w:val="auto"/>
          <w:u w:val="single"/>
        </w:rPr>
        <w:t>元</w:t>
      </w:r>
      <w:r>
        <w:rPr>
          <w:rFonts w:hint="eastAsia" w:hAnsi="宋体" w:cs="宋体"/>
          <w:color w:val="auto"/>
        </w:rPr>
        <w:t>，乙方全部履约合同义务，甲方一次性退还履约保证金；发生以下情况的，履约保证金不予退还或部分退还：</w:t>
      </w:r>
    </w:p>
    <w:p w14:paraId="3D7A6B1B">
      <w:pPr>
        <w:snapToGrid w:val="0"/>
        <w:spacing w:line="460" w:lineRule="exact"/>
        <w:ind w:firstLine="470" w:firstLineChars="196"/>
        <w:outlineLvl w:val="1"/>
        <w:rPr>
          <w:rFonts w:hAnsi="宋体" w:cs="宋体"/>
          <w:color w:val="auto"/>
        </w:rPr>
      </w:pPr>
      <w:r>
        <w:rPr>
          <w:rFonts w:hint="eastAsia" w:hAnsi="宋体" w:cs="宋体"/>
          <w:color w:val="auto"/>
        </w:rPr>
        <w:t>1、签订合同后，</w:t>
      </w:r>
      <w:bookmarkStart w:id="26" w:name="OLE_LINK90"/>
      <w:bookmarkStart w:id="27" w:name="OLE_LINK91"/>
      <w:r>
        <w:rPr>
          <w:rFonts w:hint="eastAsia" w:hAnsi="宋体" w:cs="宋体"/>
          <w:color w:val="auto"/>
        </w:rPr>
        <w:t>乙方</w:t>
      </w:r>
      <w:bookmarkEnd w:id="26"/>
      <w:bookmarkEnd w:id="27"/>
      <w:r>
        <w:rPr>
          <w:rFonts w:hint="eastAsia" w:hAnsi="宋体" w:cs="宋体"/>
          <w:color w:val="auto"/>
        </w:rPr>
        <w:t>不履行合同义务的，</w:t>
      </w:r>
      <w:bookmarkStart w:id="28" w:name="OLE_LINK92"/>
      <w:bookmarkStart w:id="29" w:name="OLE_LINK93"/>
      <w:r>
        <w:rPr>
          <w:rFonts w:hint="eastAsia" w:hAnsi="宋体" w:cs="宋体"/>
          <w:color w:val="auto"/>
        </w:rPr>
        <w:t>甲方</w:t>
      </w:r>
      <w:bookmarkEnd w:id="28"/>
      <w:bookmarkEnd w:id="29"/>
      <w:r>
        <w:rPr>
          <w:rFonts w:hint="eastAsia" w:hAnsi="宋体" w:cs="宋体"/>
          <w:color w:val="auto"/>
        </w:rPr>
        <w:t>有权全额扣除履约保证金，全额不予退还，同时甲方亦有权终止合同，乙方还须承担相应的法律赔偿责任。</w:t>
      </w:r>
    </w:p>
    <w:p w14:paraId="63E9A1CE">
      <w:pPr>
        <w:snapToGrid w:val="0"/>
        <w:spacing w:line="460" w:lineRule="exact"/>
        <w:ind w:firstLine="470" w:firstLineChars="196"/>
        <w:outlineLvl w:val="1"/>
        <w:rPr>
          <w:rFonts w:hAnsi="宋体" w:cs="宋体"/>
          <w:color w:val="auto"/>
        </w:rPr>
      </w:pPr>
      <w:r>
        <w:rPr>
          <w:rFonts w:hint="eastAsia" w:hAnsi="宋体" w:cs="宋体"/>
          <w:color w:val="auto"/>
        </w:rPr>
        <w:t>2、乙方在履约过程中发生违约行为，给甲方造成损失的，甲方有权在乙方缴纳的履约保证金中予以扣款，以弥补甲方经济损失，不足的部分乙方另外补齐。</w:t>
      </w:r>
    </w:p>
    <w:p w14:paraId="0B0B54F7">
      <w:pPr>
        <w:autoSpaceDE w:val="0"/>
        <w:spacing w:line="480" w:lineRule="exact"/>
        <w:ind w:firstLine="482" w:firstLineChars="200"/>
        <w:rPr>
          <w:rFonts w:hAnsi="宋体" w:cs="宋体"/>
          <w:b/>
          <w:color w:val="auto"/>
        </w:rPr>
      </w:pPr>
      <w:r>
        <w:rPr>
          <w:rFonts w:hint="eastAsia" w:hAnsi="宋体" w:cs="宋体"/>
          <w:b/>
          <w:color w:val="auto"/>
        </w:rPr>
        <w:t>十三、违约责任</w:t>
      </w:r>
    </w:p>
    <w:p w14:paraId="35846723">
      <w:pPr>
        <w:autoSpaceDE w:val="0"/>
        <w:spacing w:line="480" w:lineRule="exact"/>
        <w:ind w:firstLine="480" w:firstLineChars="200"/>
        <w:rPr>
          <w:rFonts w:hAnsi="宋体" w:cs="宋体"/>
          <w:color w:val="auto"/>
        </w:rPr>
      </w:pPr>
      <w:r>
        <w:rPr>
          <w:rFonts w:hint="eastAsia" w:hAnsi="宋体" w:cs="宋体"/>
          <w:color w:val="auto"/>
        </w:rPr>
        <w:t>在本合同履行过程中，甲方有权跟踪质量及进度，如乙方不履行，甲方有权终止合同，并没收履约保证金；如乙方逾期交付，每拖延一天罚款2000元，逾期超过（不含）10天，甲方有权终止合同，没收履约保证金，由此给甲方造成损失的，由乙方承担赔偿责任。</w:t>
      </w:r>
    </w:p>
    <w:p w14:paraId="7E3F8CA1">
      <w:pPr>
        <w:spacing w:line="480" w:lineRule="exact"/>
        <w:ind w:firstLine="590" w:firstLineChars="245"/>
        <w:rPr>
          <w:rFonts w:hAnsi="宋体" w:cs="宋体"/>
          <w:b/>
          <w:color w:val="auto"/>
        </w:rPr>
      </w:pPr>
      <w:r>
        <w:rPr>
          <w:rFonts w:hint="eastAsia" w:hAnsi="宋体" w:cs="宋体"/>
          <w:b/>
          <w:color w:val="auto"/>
        </w:rPr>
        <w:t>十四、合同纠纷处理</w:t>
      </w:r>
    </w:p>
    <w:p w14:paraId="68962AD3">
      <w:pPr>
        <w:spacing w:line="480" w:lineRule="exact"/>
        <w:ind w:firstLine="588" w:firstLineChars="245"/>
        <w:rPr>
          <w:rFonts w:hAnsi="宋体" w:cs="宋体"/>
          <w:color w:val="auto"/>
        </w:rPr>
      </w:pPr>
      <w:r>
        <w:rPr>
          <w:rFonts w:hint="eastAsia" w:hAnsi="宋体" w:cs="宋体"/>
          <w:color w:val="auto"/>
        </w:rPr>
        <w:t>本合同履行过程中发生纠纷，由甲、乙双方协商解决，或提交当地相关部门调解；协商或调解不成,均可向甲方住所地人民法院提起诉讼。因诉讼产生的诉讼费、保全费、合理律师费、交通费、鉴定费等由败诉方承担。</w:t>
      </w:r>
    </w:p>
    <w:p w14:paraId="059AC33E">
      <w:pPr>
        <w:autoSpaceDE w:val="0"/>
        <w:spacing w:line="480" w:lineRule="exact"/>
        <w:ind w:firstLine="540"/>
        <w:rPr>
          <w:rFonts w:hAnsi="宋体" w:cs="宋体"/>
          <w:b/>
          <w:color w:val="auto"/>
        </w:rPr>
      </w:pPr>
      <w:r>
        <w:rPr>
          <w:rFonts w:hint="eastAsia" w:hAnsi="宋体" w:cs="宋体"/>
          <w:b/>
          <w:color w:val="auto"/>
        </w:rPr>
        <w:t>十五、组成本合同的文件包括</w:t>
      </w:r>
    </w:p>
    <w:p w14:paraId="1F801D77">
      <w:pPr>
        <w:autoSpaceDE w:val="0"/>
        <w:spacing w:line="480" w:lineRule="exact"/>
        <w:ind w:firstLine="480" w:firstLineChars="200"/>
        <w:rPr>
          <w:rFonts w:hAnsi="宋体" w:cs="宋体"/>
          <w:color w:val="auto"/>
        </w:rPr>
      </w:pPr>
      <w:r>
        <w:rPr>
          <w:rFonts w:hint="eastAsia" w:hAnsi="宋体" w:cs="宋体"/>
          <w:color w:val="auto"/>
        </w:rPr>
        <w:t>1.本合同条款；</w:t>
      </w:r>
    </w:p>
    <w:p w14:paraId="40FF3EA8">
      <w:pPr>
        <w:autoSpaceDE w:val="0"/>
        <w:spacing w:line="480" w:lineRule="exact"/>
        <w:ind w:firstLine="480" w:firstLineChars="200"/>
        <w:rPr>
          <w:rFonts w:hAnsi="宋体" w:cs="宋体"/>
          <w:color w:val="auto"/>
        </w:rPr>
      </w:pPr>
      <w:r>
        <w:rPr>
          <w:rFonts w:hint="eastAsia" w:hAnsi="宋体" w:cs="宋体"/>
          <w:color w:val="auto"/>
        </w:rPr>
        <w:t>2.本合同的政府采购文件和乙方投标文件；</w:t>
      </w:r>
    </w:p>
    <w:p w14:paraId="7D15EEFB">
      <w:pPr>
        <w:autoSpaceDE w:val="0"/>
        <w:spacing w:line="480" w:lineRule="exact"/>
        <w:ind w:firstLine="480" w:firstLineChars="200"/>
        <w:rPr>
          <w:rFonts w:hAnsi="宋体" w:cs="宋体"/>
          <w:color w:val="auto"/>
        </w:rPr>
      </w:pPr>
      <w:r>
        <w:rPr>
          <w:rFonts w:hint="eastAsia" w:hAnsi="宋体" w:cs="宋体"/>
          <w:color w:val="auto"/>
        </w:rPr>
        <w:t>3.本合同在采购过程中甲、乙双方签署的全部文字和图片资料；</w:t>
      </w:r>
    </w:p>
    <w:p w14:paraId="7E5E4276">
      <w:pPr>
        <w:autoSpaceDE w:val="0"/>
        <w:spacing w:line="480" w:lineRule="exact"/>
        <w:ind w:firstLine="480" w:firstLineChars="200"/>
        <w:rPr>
          <w:rFonts w:hAnsi="宋体" w:cs="宋体"/>
          <w:color w:val="auto"/>
        </w:rPr>
      </w:pPr>
      <w:r>
        <w:rPr>
          <w:rFonts w:hint="eastAsia" w:hAnsi="宋体" w:cs="宋体"/>
          <w:color w:val="auto"/>
        </w:rPr>
        <w:t>4.甲、乙双方其它约定事宜。</w:t>
      </w:r>
    </w:p>
    <w:p w14:paraId="5A78F16D">
      <w:pPr>
        <w:autoSpaceDE w:val="0"/>
        <w:spacing w:line="480" w:lineRule="exact"/>
        <w:ind w:firstLine="540"/>
        <w:rPr>
          <w:rFonts w:hAnsi="宋体" w:cs="宋体"/>
          <w:b/>
          <w:color w:val="auto"/>
        </w:rPr>
      </w:pPr>
      <w:r>
        <w:rPr>
          <w:rFonts w:hint="eastAsia" w:hAnsi="宋体" w:cs="宋体"/>
          <w:b/>
          <w:color w:val="auto"/>
        </w:rPr>
        <w:t>十六、文书函件送达条款</w:t>
      </w:r>
    </w:p>
    <w:p w14:paraId="7E12EC95">
      <w:pPr>
        <w:autoSpaceDE w:val="0"/>
        <w:spacing w:line="480" w:lineRule="exact"/>
        <w:ind w:firstLine="540"/>
        <w:rPr>
          <w:rFonts w:hAnsi="宋体" w:cs="宋体"/>
          <w:color w:val="auto"/>
        </w:rPr>
      </w:pPr>
      <w:r>
        <w:rPr>
          <w:rFonts w:hint="eastAsia" w:hAnsi="宋体" w:cs="宋体"/>
          <w:color w:val="auto"/>
        </w:rPr>
        <w:t>甲乙双方共同确认本合同首部所载明的住所地，为甲乙双方有效的送达地址。今后凡与本合同项下有关的文书函件以及相关法律文书的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7D59A868">
      <w:pPr>
        <w:autoSpaceDE w:val="0"/>
        <w:spacing w:line="480" w:lineRule="exact"/>
        <w:ind w:firstLine="482" w:firstLineChars="200"/>
        <w:rPr>
          <w:rFonts w:hAnsi="宋体" w:cs="宋体"/>
          <w:b/>
          <w:color w:val="auto"/>
        </w:rPr>
      </w:pPr>
      <w:r>
        <w:rPr>
          <w:rFonts w:hint="eastAsia" w:hAnsi="宋体" w:cs="宋体"/>
          <w:b/>
          <w:color w:val="auto"/>
        </w:rPr>
        <w:t>十七、合同生效</w:t>
      </w:r>
    </w:p>
    <w:p w14:paraId="05D3BBB6">
      <w:pPr>
        <w:autoSpaceDE w:val="0"/>
        <w:spacing w:line="480" w:lineRule="exact"/>
        <w:ind w:firstLine="480" w:firstLineChars="200"/>
        <w:rPr>
          <w:rFonts w:hAnsi="宋体" w:cs="宋体"/>
          <w:color w:val="auto"/>
        </w:rPr>
      </w:pPr>
      <w:r>
        <w:rPr>
          <w:rFonts w:hint="eastAsia" w:hAnsi="宋体" w:cs="宋体"/>
          <w:color w:val="auto"/>
        </w:rPr>
        <w:t>本合同一式四份，甲乙双方各执两份，由甲、乙双方签字盖章后生效。</w:t>
      </w:r>
    </w:p>
    <w:p w14:paraId="25AA9A96">
      <w:pPr>
        <w:pStyle w:val="5"/>
        <w:rPr>
          <w:rFonts w:ascii="宋体" w:hAnsi="宋体" w:eastAsia="宋体"/>
          <w:color w:val="auto"/>
          <w:sz w:val="24"/>
          <w:szCs w:val="24"/>
        </w:rPr>
      </w:pPr>
    </w:p>
    <w:p w14:paraId="3E1A7B4B">
      <w:pPr>
        <w:autoSpaceDE w:val="0"/>
        <w:spacing w:line="480" w:lineRule="exact"/>
        <w:ind w:firstLine="540"/>
        <w:rPr>
          <w:rFonts w:hAnsi="宋体" w:cs="宋体"/>
          <w:color w:val="auto"/>
        </w:rPr>
      </w:pPr>
      <w:r>
        <w:rPr>
          <w:rFonts w:hint="eastAsia" w:hAnsi="宋体" w:cs="宋体"/>
          <w:color w:val="auto"/>
        </w:rPr>
        <w:t xml:space="preserve">采购单位（或甲方）：              </w:t>
      </w:r>
      <w:r>
        <w:rPr>
          <w:rFonts w:hint="eastAsia" w:hAnsi="宋体" w:cs="宋体"/>
          <w:color w:val="auto"/>
          <w:lang w:val="en-US" w:eastAsia="zh-CN"/>
        </w:rPr>
        <w:t xml:space="preserve">                                     </w:t>
      </w:r>
      <w:r>
        <w:rPr>
          <w:rFonts w:hint="eastAsia" w:hAnsi="宋体" w:cs="宋体"/>
          <w:color w:val="auto"/>
        </w:rPr>
        <w:t>成交供应商（或乙方）：</w:t>
      </w:r>
    </w:p>
    <w:p w14:paraId="71ACC74D">
      <w:pPr>
        <w:autoSpaceDE w:val="0"/>
        <w:spacing w:line="480" w:lineRule="exact"/>
        <w:ind w:firstLine="540"/>
        <w:rPr>
          <w:rFonts w:hAnsi="宋体" w:cs="宋体"/>
          <w:color w:val="auto"/>
        </w:rPr>
      </w:pPr>
      <w:r>
        <w:rPr>
          <w:rFonts w:hint="eastAsia" w:hAnsi="宋体" w:cs="宋体"/>
          <w:color w:val="auto"/>
        </w:rPr>
        <w:t xml:space="preserve">法定代表人：                     </w:t>
      </w:r>
      <w:r>
        <w:rPr>
          <w:rFonts w:hint="eastAsia" w:hAnsi="宋体" w:cs="宋体"/>
          <w:color w:val="auto"/>
          <w:lang w:val="en-US" w:eastAsia="zh-CN"/>
        </w:rPr>
        <w:t xml:space="preserve">                                     </w:t>
      </w:r>
      <w:r>
        <w:rPr>
          <w:rFonts w:hint="eastAsia" w:hAnsi="宋体" w:cs="宋体"/>
          <w:color w:val="auto"/>
        </w:rPr>
        <w:t xml:space="preserve"> 法定代表人：</w:t>
      </w:r>
    </w:p>
    <w:p w14:paraId="41EF6BFF">
      <w:pPr>
        <w:autoSpaceDE w:val="0"/>
        <w:spacing w:line="480" w:lineRule="exact"/>
        <w:ind w:firstLine="540"/>
        <w:rPr>
          <w:rFonts w:hAnsi="宋体" w:cs="宋体"/>
          <w:color w:val="auto"/>
        </w:rPr>
      </w:pPr>
      <w:r>
        <w:rPr>
          <w:rFonts w:hint="eastAsia" w:hAnsi="宋体" w:cs="宋体"/>
          <w:color w:val="auto"/>
        </w:rPr>
        <w:t xml:space="preserve">或委托代理人：                    </w:t>
      </w:r>
      <w:r>
        <w:rPr>
          <w:rFonts w:hint="eastAsia" w:hAnsi="宋体" w:cs="宋体"/>
          <w:color w:val="auto"/>
          <w:lang w:val="en-US" w:eastAsia="zh-CN"/>
        </w:rPr>
        <w:t xml:space="preserve">                                     </w:t>
      </w:r>
      <w:r>
        <w:rPr>
          <w:rFonts w:hint="eastAsia" w:hAnsi="宋体" w:cs="宋体"/>
          <w:color w:val="auto"/>
        </w:rPr>
        <w:t>或委托代理人：</w:t>
      </w:r>
    </w:p>
    <w:bookmarkEnd w:id="20"/>
    <w:bookmarkEnd w:id="21"/>
    <w:p w14:paraId="01D38E8E">
      <w:pPr>
        <w:spacing w:line="400" w:lineRule="atLeast"/>
        <w:ind w:firstLine="720"/>
        <w:jc w:val="center"/>
        <w:outlineLvl w:val="0"/>
        <w:rPr>
          <w:rFonts w:ascii="Times New Roman" w:eastAsia="仿宋_GB2312"/>
          <w:b/>
          <w:color w:val="auto"/>
          <w:sz w:val="36"/>
          <w:szCs w:val="36"/>
        </w:rPr>
      </w:pPr>
    </w:p>
    <w:p w14:paraId="65F4C4A8">
      <w:pPr>
        <w:spacing w:line="400" w:lineRule="atLeast"/>
        <w:ind w:firstLine="720"/>
        <w:jc w:val="center"/>
        <w:outlineLvl w:val="0"/>
        <w:rPr>
          <w:rFonts w:ascii="Times New Roman" w:eastAsia="仿宋_GB2312"/>
          <w:b/>
          <w:color w:val="auto"/>
          <w:sz w:val="36"/>
          <w:szCs w:val="36"/>
        </w:rPr>
        <w:sectPr>
          <w:pgSz w:w="16838" w:h="11906" w:orient="landscape"/>
          <w:pgMar w:top="1800" w:right="1440" w:bottom="1800" w:left="1440" w:header="720" w:footer="720" w:gutter="0"/>
          <w:cols w:space="720" w:num="1"/>
          <w:docGrid w:linePitch="286" w:charSpace="0"/>
        </w:sectPr>
      </w:pPr>
    </w:p>
    <w:p w14:paraId="681CEC29">
      <w:pPr>
        <w:spacing w:line="400" w:lineRule="atLeast"/>
        <w:ind w:firstLine="2168" w:firstLineChars="600"/>
        <w:outlineLvl w:val="0"/>
        <w:rPr>
          <w:rFonts w:ascii="Times New Roman" w:eastAsia="仿宋_GB2312"/>
          <w:b/>
          <w:color w:val="auto"/>
          <w:sz w:val="36"/>
          <w:szCs w:val="36"/>
        </w:rPr>
      </w:pPr>
      <w:r>
        <w:rPr>
          <w:rFonts w:ascii="Times New Roman" w:eastAsia="仿宋_GB2312"/>
          <w:b/>
          <w:color w:val="auto"/>
          <w:sz w:val="36"/>
          <w:szCs w:val="36"/>
        </w:rPr>
        <w:t>第六部分质疑提出和处理</w:t>
      </w:r>
    </w:p>
    <w:p w14:paraId="50B25A52">
      <w:pPr>
        <w:pStyle w:val="9"/>
        <w:spacing w:line="400" w:lineRule="atLeast"/>
        <w:ind w:left="0" w:firstLine="640"/>
        <w:contextualSpacing/>
        <w:rPr>
          <w:rFonts w:ascii="Times New Roman"/>
          <w:color w:val="auto"/>
          <w:sz w:val="32"/>
          <w:szCs w:val="32"/>
        </w:rPr>
      </w:pPr>
    </w:p>
    <w:p w14:paraId="0B617851">
      <w:pPr>
        <w:spacing w:after="120" w:line="400" w:lineRule="atLeast"/>
        <w:ind w:firstLine="482"/>
        <w:contextualSpacing/>
        <w:rPr>
          <w:rFonts w:ascii="Times New Roman" w:eastAsia="仿宋_GB2312"/>
          <w:color w:val="auto"/>
          <w:sz w:val="32"/>
          <w:szCs w:val="32"/>
        </w:rPr>
      </w:pPr>
      <w:r>
        <w:rPr>
          <w:rFonts w:ascii="Times New Roman"/>
          <w:b/>
          <w:bCs/>
          <w:color w:val="auto"/>
          <w:u w:val="single"/>
        </w:rPr>
        <w:t>质疑函格式参见附件</w:t>
      </w:r>
      <w:r>
        <w:rPr>
          <w:rFonts w:ascii="Times New Roman"/>
          <w:b/>
          <w:bCs/>
          <w:color w:val="auto"/>
        </w:rPr>
        <w:t>。</w:t>
      </w:r>
    </w:p>
    <w:p w14:paraId="79C9D862">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一、质疑的提出</w:t>
      </w:r>
    </w:p>
    <w:p w14:paraId="5506D0E5">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(一)质疑人的身份要求</w:t>
      </w:r>
    </w:p>
    <w:p w14:paraId="5D28B787">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1.提出质疑的</w:t>
      </w:r>
      <w:r>
        <w:rPr>
          <w:rFonts w:hint="eastAsia" w:ascii="Times New Roman" w:eastAsia="宋体"/>
          <w:color w:val="auto"/>
          <w:sz w:val="24"/>
          <w:szCs w:val="24"/>
        </w:rPr>
        <w:t>投标</w:t>
      </w:r>
      <w:r>
        <w:rPr>
          <w:rFonts w:ascii="Times New Roman" w:eastAsia="宋体"/>
          <w:color w:val="auto"/>
          <w:sz w:val="24"/>
          <w:szCs w:val="24"/>
        </w:rPr>
        <w:t>供应商应当是参与所质疑项目采购活动的</w:t>
      </w:r>
      <w:r>
        <w:rPr>
          <w:rFonts w:hint="eastAsia" w:ascii="Times New Roman" w:eastAsia="宋体"/>
          <w:color w:val="auto"/>
          <w:sz w:val="24"/>
          <w:szCs w:val="24"/>
        </w:rPr>
        <w:t>投标</w:t>
      </w:r>
      <w:r>
        <w:rPr>
          <w:rFonts w:ascii="Times New Roman" w:eastAsia="宋体"/>
          <w:color w:val="auto"/>
          <w:sz w:val="24"/>
          <w:szCs w:val="24"/>
        </w:rPr>
        <w:t>供应商。</w:t>
      </w:r>
    </w:p>
    <w:p w14:paraId="0C8AA8FA">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2.潜在</w:t>
      </w:r>
      <w:r>
        <w:rPr>
          <w:rFonts w:hint="eastAsia" w:ascii="Times New Roman" w:eastAsia="宋体"/>
          <w:color w:val="auto"/>
          <w:sz w:val="24"/>
          <w:szCs w:val="24"/>
        </w:rPr>
        <w:t>投标</w:t>
      </w:r>
      <w:r>
        <w:rPr>
          <w:rFonts w:ascii="Times New Roman" w:eastAsia="宋体"/>
          <w:color w:val="auto"/>
          <w:sz w:val="24"/>
          <w:szCs w:val="24"/>
        </w:rPr>
        <w:t>供应商已依法获取其可质疑的采购文件的，可以对该文件提出质疑。对采购文件提出质疑的，应当在获取采购文件或者采购文件公告期限届满之日起7个工作日内提出。</w:t>
      </w:r>
    </w:p>
    <w:p w14:paraId="062960A1">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(二)质疑提出的格式要求</w:t>
      </w:r>
    </w:p>
    <w:p w14:paraId="680C66D9">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1.质疑必须按《</w:t>
      </w:r>
      <w:r>
        <w:rPr>
          <w:rFonts w:hint="eastAsia" w:ascii="Times New Roman" w:eastAsia="宋体"/>
          <w:color w:val="auto"/>
          <w:sz w:val="24"/>
          <w:szCs w:val="24"/>
          <w:lang w:eastAsia="zh-CN"/>
        </w:rPr>
        <w:t>中华人民共和国政府采购法</w:t>
      </w:r>
      <w:r>
        <w:rPr>
          <w:rFonts w:ascii="Times New Roman" w:eastAsia="宋体"/>
          <w:color w:val="auto"/>
          <w:sz w:val="24"/>
          <w:szCs w:val="24"/>
        </w:rPr>
        <w:t>》、《</w:t>
      </w:r>
      <w:r>
        <w:rPr>
          <w:rFonts w:hint="eastAsia" w:ascii="Times New Roman" w:eastAsia="宋体"/>
          <w:color w:val="auto"/>
          <w:sz w:val="24"/>
          <w:szCs w:val="24"/>
          <w:lang w:eastAsia="zh-CN"/>
        </w:rPr>
        <w:t>中华人民共和国政府采购法实施条例</w:t>
      </w:r>
      <w:r>
        <w:rPr>
          <w:rFonts w:ascii="Times New Roman" w:eastAsia="宋体"/>
          <w:color w:val="auto"/>
          <w:sz w:val="24"/>
          <w:szCs w:val="24"/>
        </w:rPr>
        <w:t>》及《江苏省政府采购供应商监督管理暂行办法》的相关规定提交，质疑实行实名制，不得进行虚假、恶意质疑，未按上述要求提交的质疑函，采购单位和采购代理机构有权不予受理。</w:t>
      </w:r>
    </w:p>
    <w:p w14:paraId="20BBAE20">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2.质疑函应包括：</w:t>
      </w:r>
    </w:p>
    <w:p w14:paraId="30BCB761">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（1）质疑投标供应商的名称、地址、邮编、联系人及联系电话；</w:t>
      </w:r>
    </w:p>
    <w:p w14:paraId="6308825E">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（2）质疑项目的名称、编号；</w:t>
      </w:r>
    </w:p>
    <w:p w14:paraId="6766F02E">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（3）具体、明确的质疑事项和与质疑事项相关的请求；</w:t>
      </w:r>
    </w:p>
    <w:p w14:paraId="0E69F210">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（4）事实依据；</w:t>
      </w:r>
    </w:p>
    <w:p w14:paraId="6186B854">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（5）必要的法律依据；</w:t>
      </w:r>
    </w:p>
    <w:p w14:paraId="43F2FB31">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（6）提出质疑的日期</w:t>
      </w:r>
      <w:r>
        <w:rPr>
          <w:rFonts w:hint="eastAsia" w:ascii="Times New Roman" w:eastAsia="宋体"/>
          <w:color w:val="auto"/>
          <w:sz w:val="24"/>
          <w:szCs w:val="24"/>
        </w:rPr>
        <w:t>；</w:t>
      </w:r>
    </w:p>
    <w:p w14:paraId="58A43D6A">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单位、采购代理机构将不予受理。质疑人委托代理质疑的，应当提交授权委托书，并载明委托代理的具体权限和事项。</w:t>
      </w:r>
    </w:p>
    <w:p w14:paraId="14DD3259">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3.质疑函需遵循的原则：</w:t>
      </w:r>
    </w:p>
    <w:p w14:paraId="37BF7428">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29D559AB">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（三）质疑提出的时效要求</w:t>
      </w:r>
    </w:p>
    <w:p w14:paraId="7BCBD2DD">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投标供应商认为采购文件、采购过程和采购结果使自己的权益受到损害的，可以在知道或应知其权益受到损害之日起七个工作日内，以书面形式向采购单位、采购代理机构提出质疑。上述应知其权益受到损害之日，是指：</w:t>
      </w:r>
    </w:p>
    <w:p w14:paraId="7A94B857">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（1）对可以质疑的采购文件提出质疑的，为收到采购文件之日或者采购文件公告期限届满之日；</w:t>
      </w:r>
    </w:p>
    <w:p w14:paraId="0F46B8AD">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（2）对采购过程提出质疑的，为各采购程序环节结束之日；</w:t>
      </w:r>
    </w:p>
    <w:p w14:paraId="24BD648C">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（3）对中标或者成交结果提出质疑的，为中标或者成交结果公告期限届满之日。</w:t>
      </w:r>
    </w:p>
    <w:p w14:paraId="2BB9A87A">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投标供应商认为采购文件使自己的权益受到损害的，可以向采购单位、采购代理机构提出质疑；投标供应商认为采购过程和采购结果使自己的权益受到损害的，可以以书面形式向采购单位、采购代理机构提出质疑。</w:t>
      </w:r>
    </w:p>
    <w:p w14:paraId="0272C1F2">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2.投标供应商应在法定质疑期一次性提出针对同一采购程序环节的质疑。</w:t>
      </w:r>
    </w:p>
    <w:p w14:paraId="1FC53B18">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二、《质疑函》的受理和答复</w:t>
      </w:r>
    </w:p>
    <w:p w14:paraId="5A5420E2">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1.采购单位、采购代理机构收到质疑函后，将对质疑的形式和内容进行审查，如质疑函内容、格式不符合规定，需告知质疑人进行补正。</w:t>
      </w:r>
    </w:p>
    <w:p w14:paraId="4390B19F">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 质疑人应当在法定质疑期限内进行补正并重新提交质疑函，拒不补正或者在法定期限内未重新提交质疑函的，为无效质疑，不予受理。</w:t>
      </w:r>
    </w:p>
    <w:p w14:paraId="3C1702E6">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3.采购单位、采购代理机构答复</w:t>
      </w:r>
      <w:r>
        <w:rPr>
          <w:rFonts w:hint="eastAsia" w:ascii="Times New Roman" w:eastAsia="宋体"/>
          <w:color w:val="auto"/>
          <w:sz w:val="24"/>
          <w:szCs w:val="24"/>
        </w:rPr>
        <w:t>投标</w:t>
      </w:r>
      <w:r>
        <w:rPr>
          <w:rFonts w:ascii="Times New Roman" w:eastAsia="宋体"/>
          <w:color w:val="auto"/>
          <w:sz w:val="24"/>
          <w:szCs w:val="24"/>
        </w:rPr>
        <w:t>供应商质疑应当采用书面方式并依法送达，质疑供应商或其委托代理人拒绝签收的视为已经送达。</w:t>
      </w:r>
    </w:p>
    <w:p w14:paraId="64A62D76">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4.采购单位负责</w:t>
      </w:r>
      <w:r>
        <w:rPr>
          <w:rFonts w:hint="eastAsia" w:ascii="Times New Roman" w:eastAsia="宋体"/>
          <w:color w:val="auto"/>
          <w:sz w:val="24"/>
          <w:szCs w:val="24"/>
        </w:rPr>
        <w:t>投标</w:t>
      </w:r>
      <w:r>
        <w:rPr>
          <w:rFonts w:ascii="Times New Roman" w:eastAsia="宋体"/>
          <w:color w:val="auto"/>
          <w:sz w:val="24"/>
          <w:szCs w:val="24"/>
        </w:rPr>
        <w:t>供应商质疑答复。采购单位委托采购代理机构采购的，采购代理机构在委托授权范围内作出答复。</w:t>
      </w:r>
    </w:p>
    <w:p w14:paraId="45552D99">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三、质疑处理</w:t>
      </w:r>
    </w:p>
    <w:p w14:paraId="0684A465">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 质疑成立的处理</w:t>
      </w:r>
    </w:p>
    <w:p w14:paraId="24EF573F">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（1）对于内容、格式符合规定的质疑函，采购单位、采购代理机构在收到投标供应商的书面质疑后七个工作日内作出书面答复，但答复的内容不得涉及商业秘密。</w:t>
      </w:r>
    </w:p>
    <w:p w14:paraId="7802B2F8">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（2）对采购文件提出的质疑，依法通过澄清或者修改可以继续开展采购活动的，澄清或者修改采购文件后继续开展采购活动；否则应当修改采购文件后重新开展采购活动。</w:t>
      </w:r>
    </w:p>
    <w:p w14:paraId="027BA462">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（3）对采购过程、中标或者成交结果提出的质疑，合格</w:t>
      </w:r>
      <w:r>
        <w:rPr>
          <w:rFonts w:hint="eastAsia" w:ascii="Times New Roman" w:eastAsia="宋体"/>
          <w:color w:val="auto"/>
          <w:sz w:val="24"/>
          <w:szCs w:val="24"/>
        </w:rPr>
        <w:t>的投标</w:t>
      </w:r>
      <w:r>
        <w:rPr>
          <w:rFonts w:ascii="Times New Roman" w:eastAsia="宋体"/>
          <w:color w:val="auto"/>
          <w:sz w:val="24"/>
          <w:szCs w:val="24"/>
        </w:rPr>
        <w:t>供应商符合法定数量时，可以从合格的候选人中另行确定中标供应商的，应当依法另行确定中标供应商；否则应当重新开展采购活动。</w:t>
      </w:r>
    </w:p>
    <w:p w14:paraId="07D904C0">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质疑答复导致中标、成交结果改变的，采购单位或者采购代理机构应当将有关情况书面报告本级财政部门。</w:t>
      </w:r>
    </w:p>
    <w:p w14:paraId="3ED70050">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2.质疑不成立的处理</w:t>
      </w:r>
    </w:p>
    <w:p w14:paraId="2060C790">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若质疑不成立，或者成立未对中标、成交结果构成影响的，继续开展采购活动。</w:t>
      </w:r>
    </w:p>
    <w:p w14:paraId="6B240E5E">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3.虚假质疑的处理</w:t>
      </w:r>
    </w:p>
    <w:p w14:paraId="2D11896F">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（1）投标供应商提出书面质疑必须有理、有据，不得恶意质疑或提交虚假质疑。</w:t>
      </w:r>
    </w:p>
    <w:p w14:paraId="5014A8EB">
      <w:pPr>
        <w:pStyle w:val="9"/>
        <w:spacing w:line="480" w:lineRule="exact"/>
        <w:ind w:left="0" w:firstLine="480"/>
        <w:contextualSpacing/>
        <w:rPr>
          <w:rFonts w:ascii="Times New Roman" w:eastAsia="宋体"/>
          <w:color w:val="auto"/>
          <w:sz w:val="24"/>
          <w:szCs w:val="24"/>
        </w:rPr>
      </w:pPr>
      <w:r>
        <w:rPr>
          <w:rFonts w:ascii="Times New Roman" w:eastAsia="宋体"/>
          <w:color w:val="auto"/>
          <w:sz w:val="24"/>
          <w:szCs w:val="24"/>
        </w:rPr>
        <w:t>（</w:t>
      </w:r>
      <w:r>
        <w:rPr>
          <w:rFonts w:hint="eastAsia" w:ascii="Times New Roman" w:eastAsia="宋体"/>
          <w:color w:val="auto"/>
          <w:sz w:val="24"/>
          <w:szCs w:val="24"/>
        </w:rPr>
        <w:t>2</w:t>
      </w:r>
      <w:r>
        <w:rPr>
          <w:rFonts w:ascii="Times New Roman" w:eastAsia="宋体"/>
          <w:color w:val="auto"/>
          <w:sz w:val="24"/>
          <w:szCs w:val="24"/>
        </w:rPr>
        <w:t>）采购单位、采购代理机构受理质疑和答复相关咨询，联系电话详见招标公告。</w:t>
      </w:r>
    </w:p>
    <w:p w14:paraId="753F4B98">
      <w:pPr>
        <w:spacing w:line="440" w:lineRule="exact"/>
        <w:jc w:val="center"/>
        <w:outlineLvl w:val="0"/>
        <w:rPr>
          <w:rFonts w:ascii="Times New Roman"/>
          <w:b/>
          <w:color w:val="auto"/>
          <w:sz w:val="36"/>
          <w:szCs w:val="36"/>
        </w:rPr>
      </w:pPr>
      <w:r>
        <w:rPr>
          <w:rFonts w:ascii="Times New Roman"/>
          <w:b/>
          <w:color w:val="auto"/>
          <w:sz w:val="36"/>
          <w:szCs w:val="36"/>
        </w:rPr>
        <w:br w:type="page" w:clear="all"/>
      </w:r>
      <w:r>
        <w:rPr>
          <w:rFonts w:ascii="Times New Roman"/>
          <w:b/>
          <w:color w:val="auto"/>
          <w:sz w:val="36"/>
          <w:szCs w:val="36"/>
        </w:rPr>
        <w:t>第七部分投标文件组成</w:t>
      </w:r>
    </w:p>
    <w:p w14:paraId="289EE446">
      <w:pPr>
        <w:spacing w:line="440" w:lineRule="exact"/>
        <w:ind w:firstLine="555"/>
        <w:jc w:val="left"/>
        <w:rPr>
          <w:rFonts w:ascii="Times New Roman"/>
          <w:b/>
          <w:color w:val="auto"/>
        </w:rPr>
      </w:pPr>
      <w:r>
        <w:rPr>
          <w:rFonts w:ascii="Times New Roman"/>
          <w:b/>
          <w:color w:val="auto"/>
        </w:rPr>
        <w:t>投标文件由资格审查文件、商务技术文件、报价文件三部分组成，相关</w:t>
      </w:r>
      <w:r>
        <w:rPr>
          <w:rFonts w:ascii="Times New Roman"/>
          <w:b/>
          <w:color w:val="auto"/>
          <w:lang w:val="zh-CN"/>
        </w:rPr>
        <w:t>格式参见附件</w:t>
      </w:r>
      <w:r>
        <w:rPr>
          <w:rFonts w:ascii="Times New Roman"/>
          <w:b/>
          <w:color w:val="auto"/>
        </w:rPr>
        <w:t>。</w:t>
      </w:r>
    </w:p>
    <w:p w14:paraId="66A8CAAA">
      <w:pPr>
        <w:numPr>
          <w:ilvl w:val="0"/>
          <w:numId w:val="4"/>
        </w:numPr>
        <w:spacing w:line="440" w:lineRule="exact"/>
        <w:ind w:firstLine="482"/>
        <w:contextualSpacing/>
        <w:rPr>
          <w:rFonts w:ascii="Times New Roman"/>
          <w:b/>
          <w:bCs/>
          <w:color w:val="auto"/>
          <w:lang w:val="zh-CN"/>
        </w:rPr>
      </w:pPr>
      <w:r>
        <w:rPr>
          <w:rFonts w:ascii="Times New Roman"/>
          <w:b/>
          <w:bCs/>
          <w:color w:val="auto"/>
          <w:lang w:val="zh-CN"/>
        </w:rPr>
        <w:t>资格审查</w:t>
      </w:r>
      <w:r>
        <w:rPr>
          <w:rFonts w:ascii="Times New Roman"/>
          <w:b/>
          <w:bCs/>
          <w:color w:val="auto"/>
        </w:rPr>
        <w:t>文件</w:t>
      </w:r>
      <w:r>
        <w:rPr>
          <w:rFonts w:ascii="Times New Roman"/>
          <w:b/>
          <w:bCs/>
          <w:color w:val="auto"/>
          <w:lang w:val="zh-CN"/>
        </w:rPr>
        <w:t>（不能出现报价）</w:t>
      </w:r>
    </w:p>
    <w:p w14:paraId="0AD32903">
      <w:pPr>
        <w:numPr>
          <w:ilvl w:val="0"/>
          <w:numId w:val="5"/>
        </w:numPr>
        <w:snapToGrid w:val="0"/>
        <w:spacing w:line="440" w:lineRule="exact"/>
        <w:ind w:firstLine="480" w:firstLineChars="200"/>
        <w:contextualSpacing/>
        <w:rPr>
          <w:color w:val="auto"/>
          <w:lang w:val="zh-CN"/>
        </w:rPr>
      </w:pPr>
      <w:r>
        <w:rPr>
          <w:rFonts w:hint="eastAsia"/>
          <w:color w:val="auto"/>
        </w:rPr>
        <w:t>供应商</w:t>
      </w:r>
      <w:r>
        <w:rPr>
          <w:rFonts w:hint="eastAsia"/>
          <w:color w:val="auto"/>
          <w:lang w:val="zh-CN"/>
        </w:rPr>
        <w:t>符合规定条件的声明函</w:t>
      </w:r>
      <w:r>
        <w:rPr>
          <w:color w:val="auto"/>
          <w:lang w:val="zh-CN"/>
        </w:rPr>
        <w:t>；</w:t>
      </w:r>
      <w:r>
        <w:rPr>
          <w:rFonts w:hint="eastAsia"/>
          <w:color w:val="auto"/>
          <w:lang w:val="zh-CN"/>
        </w:rPr>
        <w:t>（格式附后）</w:t>
      </w:r>
    </w:p>
    <w:p w14:paraId="66FB742F">
      <w:pPr>
        <w:numPr>
          <w:ilvl w:val="0"/>
          <w:numId w:val="5"/>
        </w:numPr>
        <w:snapToGrid w:val="0"/>
        <w:spacing w:line="440" w:lineRule="exact"/>
        <w:ind w:firstLine="480" w:firstLineChars="200"/>
        <w:contextualSpacing/>
        <w:rPr>
          <w:color w:val="auto"/>
          <w:lang w:val="zh-CN"/>
        </w:rPr>
      </w:pPr>
      <w:r>
        <w:rPr>
          <w:rFonts w:hint="eastAsia"/>
          <w:color w:val="auto"/>
          <w:lang w:val="zh-CN"/>
        </w:rPr>
        <w:t>如为法定代表人参加响应，提供</w:t>
      </w:r>
      <w:r>
        <w:rPr>
          <w:color w:val="auto"/>
          <w:lang w:val="zh-CN"/>
        </w:rPr>
        <w:t>法定代表人身份证明书</w:t>
      </w:r>
      <w:r>
        <w:rPr>
          <w:rFonts w:hint="eastAsia"/>
          <w:color w:val="auto"/>
          <w:lang w:val="zh-CN"/>
        </w:rPr>
        <w:t>并附法人身份证复印件或扫描件</w:t>
      </w:r>
      <w:r>
        <w:rPr>
          <w:color w:val="auto"/>
          <w:lang w:val="zh-CN"/>
        </w:rPr>
        <w:t>；</w:t>
      </w:r>
      <w:r>
        <w:rPr>
          <w:rFonts w:hint="eastAsia"/>
          <w:color w:val="auto"/>
          <w:lang w:val="zh-CN"/>
        </w:rPr>
        <w:t>如为授权委托人参加响应，提供法定代表人授权委托书并附法人及授权委托人身份证复印件或扫描件；（格式附后）</w:t>
      </w:r>
    </w:p>
    <w:p w14:paraId="278F87F5">
      <w:pPr>
        <w:numPr>
          <w:ilvl w:val="0"/>
          <w:numId w:val="5"/>
        </w:numPr>
        <w:snapToGrid w:val="0"/>
        <w:spacing w:line="440" w:lineRule="exact"/>
        <w:ind w:firstLine="480" w:firstLineChars="200"/>
        <w:contextualSpacing/>
        <w:rPr>
          <w:color w:val="auto"/>
          <w:lang w:val="zh-CN"/>
        </w:rPr>
      </w:pPr>
      <w:r>
        <w:rPr>
          <w:rFonts w:hint="eastAsia"/>
          <w:color w:val="auto"/>
          <w:lang w:val="zh-CN"/>
        </w:rPr>
        <w:t>有效的营业执照；</w:t>
      </w:r>
    </w:p>
    <w:p w14:paraId="5A98BB39">
      <w:pPr>
        <w:numPr>
          <w:ilvl w:val="0"/>
          <w:numId w:val="5"/>
        </w:numPr>
        <w:snapToGrid w:val="0"/>
        <w:spacing w:line="440" w:lineRule="exact"/>
        <w:ind w:firstLine="480" w:firstLineChars="200"/>
        <w:contextualSpacing/>
        <w:rPr>
          <w:color w:val="auto"/>
          <w:lang w:val="zh-CN"/>
        </w:rPr>
      </w:pPr>
      <w:r>
        <w:rPr>
          <w:rFonts w:hint="eastAsia"/>
          <w:color w:val="auto"/>
        </w:rPr>
        <w:t>供应商</w:t>
      </w:r>
      <w:r>
        <w:rPr>
          <w:color w:val="auto"/>
          <w:lang w:val="zh-CN"/>
        </w:rPr>
        <w:t>信用承诺书；</w:t>
      </w:r>
      <w:r>
        <w:rPr>
          <w:rFonts w:hint="eastAsia"/>
          <w:color w:val="auto"/>
          <w:lang w:val="zh-CN"/>
        </w:rPr>
        <w:t>（格式附后）</w:t>
      </w:r>
    </w:p>
    <w:p w14:paraId="28EB851C">
      <w:pPr>
        <w:numPr>
          <w:ilvl w:val="0"/>
          <w:numId w:val="5"/>
        </w:numPr>
        <w:snapToGrid w:val="0"/>
        <w:spacing w:line="440" w:lineRule="exact"/>
        <w:ind w:firstLine="480" w:firstLineChars="200"/>
        <w:contextualSpacing/>
        <w:rPr>
          <w:color w:val="auto"/>
          <w:lang w:val="zh-CN"/>
        </w:rPr>
      </w:pPr>
      <w:bookmarkStart w:id="30" w:name="OLE_LINK10"/>
      <w:r>
        <w:rPr>
          <w:rFonts w:hint="eastAsia"/>
          <w:color w:val="auto"/>
          <w:lang w:val="zh-CN"/>
        </w:rPr>
        <w:t>有效的</w:t>
      </w:r>
      <w:bookmarkStart w:id="31" w:name="OLE_LINK97"/>
      <w:bookmarkStart w:id="32" w:name="OLE_LINK94"/>
      <w:r>
        <w:rPr>
          <w:rFonts w:hint="eastAsia"/>
          <w:color w:val="auto"/>
          <w:lang w:val="zh-CN"/>
        </w:rPr>
        <w:t>会计师事务所执业证书</w:t>
      </w:r>
      <w:bookmarkEnd w:id="31"/>
      <w:bookmarkEnd w:id="32"/>
      <w:r>
        <w:rPr>
          <w:rFonts w:hint="eastAsia"/>
          <w:color w:val="auto"/>
          <w:lang w:val="zh-CN"/>
        </w:rPr>
        <w:t>或其他证明材料复印件或扫描件；</w:t>
      </w:r>
    </w:p>
    <w:bookmarkEnd w:id="30"/>
    <w:p w14:paraId="212987D0">
      <w:pPr>
        <w:adjustRightInd w:val="0"/>
        <w:snapToGrid w:val="0"/>
        <w:spacing w:line="480" w:lineRule="exact"/>
        <w:ind w:firstLine="470" w:firstLineChars="196"/>
        <w:contextualSpacing/>
        <w:rPr>
          <w:rFonts w:hAnsi="宋体"/>
          <w:color w:val="auto"/>
        </w:rPr>
      </w:pPr>
      <w:r>
        <w:rPr>
          <w:rFonts w:hint="eastAsia"/>
          <w:color w:val="auto"/>
          <w:lang w:val="en-US" w:eastAsia="zh-CN"/>
        </w:rPr>
        <w:t>6</w:t>
      </w:r>
      <w:r>
        <w:rPr>
          <w:rFonts w:hint="eastAsia"/>
          <w:color w:val="auto"/>
          <w:lang w:val="zh-CN"/>
        </w:rPr>
        <w:t>、</w:t>
      </w:r>
      <w:r>
        <w:rPr>
          <w:color w:val="auto"/>
          <w:lang w:val="zh-CN"/>
        </w:rPr>
        <w:t>其它需要提交的资格审查证明材料。</w:t>
      </w:r>
    </w:p>
    <w:p w14:paraId="44EDDF2C">
      <w:pPr>
        <w:spacing w:line="440" w:lineRule="exact"/>
        <w:ind w:firstLine="482" w:firstLineChars="200"/>
        <w:contextualSpacing/>
        <w:rPr>
          <w:rFonts w:ascii="Times New Roman"/>
          <w:b/>
          <w:bCs/>
          <w:color w:val="auto"/>
          <w:lang w:val="zh-CN"/>
        </w:rPr>
      </w:pPr>
      <w:r>
        <w:rPr>
          <w:rFonts w:ascii="Times New Roman"/>
          <w:b/>
          <w:bCs/>
          <w:color w:val="auto"/>
          <w:lang w:val="zh-CN"/>
        </w:rPr>
        <w:t>二、商务技术</w:t>
      </w:r>
      <w:r>
        <w:rPr>
          <w:rFonts w:ascii="Times New Roman"/>
          <w:b/>
          <w:bCs/>
          <w:color w:val="auto"/>
        </w:rPr>
        <w:t>文件</w:t>
      </w:r>
      <w:r>
        <w:rPr>
          <w:rFonts w:ascii="Times New Roman"/>
          <w:b/>
          <w:bCs/>
          <w:color w:val="auto"/>
          <w:lang w:val="zh-CN"/>
        </w:rPr>
        <w:t>（不能出现报价）</w:t>
      </w:r>
    </w:p>
    <w:p w14:paraId="37449F81">
      <w:pPr>
        <w:spacing w:line="440" w:lineRule="exact"/>
        <w:ind w:left="480"/>
        <w:contextualSpacing/>
        <w:rPr>
          <w:rFonts w:ascii="Times New Roman"/>
          <w:color w:val="auto"/>
          <w:lang w:val="zh-CN"/>
        </w:rPr>
      </w:pPr>
      <w:r>
        <w:rPr>
          <w:rFonts w:hint="eastAsia" w:ascii="Times New Roman"/>
          <w:color w:val="auto"/>
          <w:lang w:val="zh-CN"/>
        </w:rPr>
        <w:t>1.投标响应函</w:t>
      </w:r>
      <w:r>
        <w:rPr>
          <w:rFonts w:ascii="Times New Roman"/>
          <w:color w:val="auto"/>
          <w:lang w:val="zh-CN"/>
        </w:rPr>
        <w:t>；</w:t>
      </w:r>
      <w:r>
        <w:rPr>
          <w:rFonts w:hint="eastAsia"/>
          <w:color w:val="auto"/>
          <w:lang w:val="zh-CN"/>
        </w:rPr>
        <w:t>（格式附后）</w:t>
      </w:r>
    </w:p>
    <w:p w14:paraId="624ACAC7">
      <w:pPr>
        <w:spacing w:line="440" w:lineRule="exact"/>
        <w:ind w:firstLine="480"/>
        <w:contextualSpacing/>
        <w:rPr>
          <w:rFonts w:ascii="Times New Roman"/>
          <w:color w:val="auto"/>
          <w:lang w:val="zh-CN"/>
        </w:rPr>
      </w:pPr>
      <w:r>
        <w:rPr>
          <w:rFonts w:hint="eastAsia" w:ascii="Times New Roman"/>
          <w:color w:val="auto"/>
        </w:rPr>
        <w:t>2</w:t>
      </w:r>
      <w:r>
        <w:rPr>
          <w:rFonts w:hint="eastAsia" w:ascii="Times New Roman"/>
          <w:color w:val="auto"/>
          <w:lang w:val="zh-CN"/>
        </w:rPr>
        <w:t>.</w:t>
      </w:r>
      <w:r>
        <w:rPr>
          <w:rFonts w:ascii="Times New Roman"/>
          <w:color w:val="auto"/>
          <w:lang w:val="zh-CN"/>
        </w:rPr>
        <w:t>商务技术评分标准中须提供的相关得分佐证材料；</w:t>
      </w:r>
    </w:p>
    <w:p w14:paraId="3703B340">
      <w:pPr>
        <w:spacing w:line="440" w:lineRule="exact"/>
        <w:ind w:left="480"/>
        <w:contextualSpacing/>
        <w:rPr>
          <w:rFonts w:ascii="Times New Roman"/>
          <w:color w:val="auto"/>
          <w:lang w:val="zh-CN"/>
        </w:rPr>
      </w:pPr>
      <w:r>
        <w:rPr>
          <w:rFonts w:hint="eastAsia" w:ascii="Times New Roman"/>
          <w:color w:val="auto"/>
        </w:rPr>
        <w:t>3</w:t>
      </w:r>
      <w:r>
        <w:rPr>
          <w:rFonts w:hint="eastAsia" w:ascii="Times New Roman"/>
          <w:color w:val="auto"/>
          <w:lang w:val="zh-CN"/>
        </w:rPr>
        <w:t>.</w:t>
      </w:r>
      <w:r>
        <w:rPr>
          <w:rFonts w:ascii="Times New Roman"/>
          <w:color w:val="auto"/>
          <w:lang w:val="zh-CN"/>
        </w:rPr>
        <w:t>投标供应商认为需要提交的其他商务技术材料。</w:t>
      </w:r>
    </w:p>
    <w:p w14:paraId="71BC2C2B">
      <w:pPr>
        <w:spacing w:line="440" w:lineRule="exact"/>
        <w:ind w:firstLine="463"/>
        <w:contextualSpacing/>
        <w:rPr>
          <w:rFonts w:ascii="Times New Roman"/>
          <w:b/>
          <w:bCs/>
          <w:color w:val="auto"/>
          <w:lang w:val="zh-CN"/>
        </w:rPr>
      </w:pPr>
      <w:r>
        <w:rPr>
          <w:rFonts w:ascii="Times New Roman"/>
          <w:b/>
          <w:bCs/>
          <w:color w:val="auto"/>
          <w:lang w:val="zh-CN"/>
        </w:rPr>
        <w:t>三、</w:t>
      </w:r>
      <w:r>
        <w:rPr>
          <w:rFonts w:ascii="Times New Roman"/>
          <w:b/>
          <w:bCs/>
          <w:color w:val="auto"/>
        </w:rPr>
        <w:t>报价文件</w:t>
      </w:r>
    </w:p>
    <w:p w14:paraId="6651FA9E">
      <w:pPr>
        <w:adjustRightInd w:val="0"/>
        <w:snapToGrid w:val="0"/>
        <w:spacing w:line="480" w:lineRule="exact"/>
        <w:ind w:firstLine="470" w:firstLineChars="196"/>
        <w:contextualSpacing/>
        <w:rPr>
          <w:rFonts w:hAnsi="宋体"/>
          <w:color w:val="auto"/>
        </w:rPr>
      </w:pPr>
      <w:r>
        <w:rPr>
          <w:rFonts w:hAnsi="宋体"/>
          <w:color w:val="auto"/>
        </w:rPr>
        <w:t>1、</w:t>
      </w:r>
      <w:r>
        <w:rPr>
          <w:rFonts w:hint="eastAsia" w:hAnsi="宋体"/>
          <w:color w:val="auto"/>
        </w:rPr>
        <w:t>投标响应报价表。（格式附后）</w:t>
      </w:r>
    </w:p>
    <w:p w14:paraId="7C639EC4">
      <w:pPr>
        <w:pStyle w:val="3"/>
        <w:rPr>
          <w:color w:val="auto"/>
          <w:lang w:val="zh-CN"/>
        </w:rPr>
      </w:pPr>
    </w:p>
    <w:p w14:paraId="071510C6">
      <w:pPr>
        <w:pStyle w:val="3"/>
        <w:rPr>
          <w:color w:val="auto"/>
          <w:lang w:val="zh-CN"/>
        </w:rPr>
      </w:pPr>
    </w:p>
    <w:p w14:paraId="14CBB80F">
      <w:pPr>
        <w:pStyle w:val="3"/>
        <w:rPr>
          <w:color w:val="auto"/>
          <w:lang w:val="zh-CN"/>
        </w:rPr>
      </w:pPr>
    </w:p>
    <w:p w14:paraId="7641C5CA">
      <w:pPr>
        <w:pStyle w:val="3"/>
        <w:rPr>
          <w:color w:val="auto"/>
          <w:lang w:val="zh-CN"/>
        </w:rPr>
      </w:pPr>
    </w:p>
    <w:p w14:paraId="7E2452EB">
      <w:pPr>
        <w:pStyle w:val="3"/>
        <w:rPr>
          <w:color w:val="auto"/>
          <w:lang w:val="zh-CN"/>
        </w:rPr>
      </w:pPr>
    </w:p>
    <w:p w14:paraId="05FD4BD0">
      <w:pPr>
        <w:pStyle w:val="3"/>
        <w:rPr>
          <w:color w:val="auto"/>
          <w:lang w:val="zh-CN"/>
        </w:rPr>
      </w:pPr>
    </w:p>
    <w:p w14:paraId="2DEFDE49">
      <w:pPr>
        <w:pStyle w:val="3"/>
        <w:rPr>
          <w:color w:val="auto"/>
          <w:lang w:val="zh-CN"/>
        </w:rPr>
      </w:pPr>
    </w:p>
    <w:p w14:paraId="65562706">
      <w:pPr>
        <w:pStyle w:val="3"/>
        <w:rPr>
          <w:color w:val="auto"/>
          <w:lang w:val="zh-CN"/>
        </w:rPr>
      </w:pPr>
    </w:p>
    <w:p w14:paraId="2D52EC8F">
      <w:pPr>
        <w:pStyle w:val="3"/>
        <w:rPr>
          <w:color w:val="auto"/>
          <w:lang w:val="zh-CN"/>
        </w:rPr>
      </w:pPr>
    </w:p>
    <w:p w14:paraId="7829F8F1">
      <w:pPr>
        <w:pStyle w:val="3"/>
        <w:rPr>
          <w:color w:val="auto"/>
          <w:lang w:val="zh-CN"/>
        </w:rPr>
      </w:pPr>
    </w:p>
    <w:p w14:paraId="1E5D2D28">
      <w:pPr>
        <w:pStyle w:val="3"/>
        <w:rPr>
          <w:color w:val="auto"/>
          <w:lang w:val="zh-CN"/>
        </w:rPr>
      </w:pPr>
    </w:p>
    <w:p w14:paraId="4A929ECF">
      <w:pPr>
        <w:pStyle w:val="3"/>
        <w:rPr>
          <w:color w:val="auto"/>
          <w:lang w:val="zh-CN"/>
        </w:rPr>
      </w:pPr>
    </w:p>
    <w:p w14:paraId="5AF47C1D">
      <w:pPr>
        <w:pStyle w:val="3"/>
        <w:rPr>
          <w:color w:val="auto"/>
          <w:lang w:val="zh-CN"/>
        </w:rPr>
      </w:pPr>
    </w:p>
    <w:p w14:paraId="582E027E">
      <w:pPr>
        <w:pStyle w:val="3"/>
        <w:rPr>
          <w:color w:val="auto"/>
          <w:lang w:val="zh-CN"/>
        </w:rPr>
      </w:pPr>
    </w:p>
    <w:p w14:paraId="2BD23D4B">
      <w:pPr>
        <w:pStyle w:val="3"/>
        <w:rPr>
          <w:color w:val="auto"/>
          <w:lang w:val="zh-CN"/>
        </w:rPr>
      </w:pPr>
    </w:p>
    <w:p w14:paraId="044247AB">
      <w:pPr>
        <w:pStyle w:val="3"/>
        <w:rPr>
          <w:color w:val="auto"/>
          <w:lang w:val="zh-CN"/>
        </w:rPr>
      </w:pPr>
    </w:p>
    <w:p w14:paraId="2C36349B">
      <w:pPr>
        <w:pStyle w:val="3"/>
        <w:rPr>
          <w:color w:val="auto"/>
          <w:lang w:val="zh-CN"/>
        </w:rPr>
      </w:pPr>
    </w:p>
    <w:p w14:paraId="13626F24">
      <w:pPr>
        <w:pStyle w:val="3"/>
        <w:rPr>
          <w:color w:val="auto"/>
          <w:lang w:val="zh-CN"/>
        </w:rPr>
      </w:pPr>
    </w:p>
    <w:p w14:paraId="29DE20AD">
      <w:pPr>
        <w:pStyle w:val="3"/>
        <w:rPr>
          <w:color w:val="auto"/>
          <w:lang w:val="zh-CN"/>
        </w:rPr>
      </w:pPr>
    </w:p>
    <w:p w14:paraId="1C0C0718">
      <w:pPr>
        <w:pStyle w:val="3"/>
        <w:rPr>
          <w:color w:val="auto"/>
          <w:lang w:val="zh-CN"/>
        </w:rPr>
      </w:pPr>
    </w:p>
    <w:p w14:paraId="4BB04978">
      <w:pPr>
        <w:pStyle w:val="3"/>
        <w:rPr>
          <w:color w:val="auto"/>
          <w:lang w:val="zh-CN"/>
        </w:rPr>
      </w:pPr>
    </w:p>
    <w:p w14:paraId="4AB55D77">
      <w:pPr>
        <w:pStyle w:val="3"/>
        <w:rPr>
          <w:color w:val="auto"/>
          <w:lang w:val="zh-CN"/>
        </w:rPr>
      </w:pPr>
    </w:p>
    <w:p w14:paraId="7FA92A33">
      <w:pPr>
        <w:pStyle w:val="3"/>
        <w:rPr>
          <w:color w:val="auto"/>
          <w:lang w:val="zh-CN"/>
        </w:rPr>
      </w:pPr>
    </w:p>
    <w:p w14:paraId="76B80DF4">
      <w:pPr>
        <w:pStyle w:val="3"/>
        <w:rPr>
          <w:color w:val="auto"/>
          <w:lang w:val="zh-CN"/>
        </w:rPr>
      </w:pPr>
    </w:p>
    <w:p w14:paraId="59726FEE">
      <w:pPr>
        <w:spacing w:line="440" w:lineRule="exact"/>
        <w:contextualSpacing/>
        <w:rPr>
          <w:rFonts w:ascii="Times New Roman" w:eastAsia="方正黑体_GBK"/>
          <w:color w:val="auto"/>
          <w:sz w:val="32"/>
          <w:szCs w:val="32"/>
          <w:lang w:val="zh-CN"/>
        </w:rPr>
      </w:pPr>
      <w:r>
        <w:rPr>
          <w:rFonts w:ascii="Times New Roman" w:eastAsia="方正黑体_GBK"/>
          <w:color w:val="auto"/>
          <w:sz w:val="32"/>
          <w:szCs w:val="32"/>
          <w:lang w:val="zh-CN"/>
        </w:rPr>
        <w:t>附件</w:t>
      </w:r>
    </w:p>
    <w:p w14:paraId="7EF8B911">
      <w:pPr>
        <w:jc w:val="center"/>
        <w:rPr>
          <w:rFonts w:hAnsi="宋体"/>
          <w:b/>
          <w:color w:val="auto"/>
          <w:sz w:val="30"/>
          <w:szCs w:val="30"/>
        </w:rPr>
      </w:pPr>
      <w:r>
        <w:rPr>
          <w:rFonts w:hint="eastAsia" w:hAnsi="宋体"/>
          <w:b/>
          <w:color w:val="auto"/>
          <w:sz w:val="30"/>
          <w:szCs w:val="30"/>
        </w:rPr>
        <w:t>供应商符合规定条件的声明函</w:t>
      </w:r>
    </w:p>
    <w:p w14:paraId="17300E02">
      <w:pPr>
        <w:spacing w:line="460" w:lineRule="exact"/>
        <w:rPr>
          <w:rFonts w:hAnsi="宋体"/>
          <w:b/>
          <w:bCs/>
          <w:color w:val="auto"/>
          <w:sz w:val="44"/>
          <w:szCs w:val="44"/>
        </w:rPr>
      </w:pPr>
    </w:p>
    <w:p w14:paraId="470167D7">
      <w:pPr>
        <w:spacing w:line="520" w:lineRule="exact"/>
        <w:ind w:firstLine="480" w:firstLineChars="200"/>
        <w:rPr>
          <w:rFonts w:hAnsi="宋体"/>
          <w:b/>
          <w:bCs/>
          <w:color w:val="auto"/>
        </w:rPr>
      </w:pPr>
      <w:r>
        <w:rPr>
          <w:rFonts w:hint="eastAsia" w:hAnsi="宋体"/>
          <w:bCs/>
          <w:color w:val="auto"/>
        </w:rPr>
        <w:t>我单位参加</w:t>
      </w:r>
      <w:r>
        <w:rPr>
          <w:rFonts w:hint="eastAsia" w:hAnsi="宋体"/>
          <w:bCs/>
          <w:color w:val="auto"/>
          <w:u w:val="single"/>
        </w:rPr>
        <w:t>________________ _</w:t>
      </w:r>
      <w:r>
        <w:rPr>
          <w:rFonts w:hint="eastAsia" w:hAnsi="宋体"/>
          <w:bCs/>
          <w:color w:val="auto"/>
        </w:rPr>
        <w:t>（项目名称），投标活动。针对相关规定做出如下声明：</w:t>
      </w:r>
    </w:p>
    <w:p w14:paraId="70200062">
      <w:pPr>
        <w:spacing w:line="520" w:lineRule="exact"/>
        <w:ind w:firstLine="482"/>
        <w:rPr>
          <w:rFonts w:hAnsi="宋体"/>
          <w:color w:val="auto"/>
        </w:rPr>
      </w:pPr>
      <w:r>
        <w:rPr>
          <w:rFonts w:hint="eastAsia" w:hAnsi="宋体"/>
          <w:bCs/>
          <w:color w:val="auto"/>
        </w:rPr>
        <w:t>1.我单位具有独立承担民事责任的能力；</w:t>
      </w:r>
    </w:p>
    <w:p w14:paraId="5BF3887E">
      <w:pPr>
        <w:spacing w:line="520" w:lineRule="exact"/>
        <w:ind w:firstLine="482"/>
        <w:rPr>
          <w:rFonts w:hAnsi="宋体"/>
          <w:color w:val="auto"/>
        </w:rPr>
      </w:pPr>
      <w:r>
        <w:rPr>
          <w:rFonts w:hint="eastAsia" w:hAnsi="宋体"/>
          <w:color w:val="auto"/>
        </w:rPr>
        <w:t>2.我单位具有良好的商业信誉和健全的财务会计制度；</w:t>
      </w:r>
    </w:p>
    <w:p w14:paraId="23997B10">
      <w:pPr>
        <w:spacing w:line="520" w:lineRule="exact"/>
        <w:ind w:firstLine="482"/>
        <w:rPr>
          <w:rFonts w:hAnsi="宋体"/>
          <w:color w:val="auto"/>
        </w:rPr>
      </w:pPr>
      <w:r>
        <w:rPr>
          <w:rFonts w:hint="eastAsia" w:hAnsi="宋体"/>
          <w:color w:val="auto"/>
        </w:rPr>
        <w:t>3.我单位具有履行合同所必需的设备和专业技术能力；</w:t>
      </w:r>
    </w:p>
    <w:p w14:paraId="7BF39F1D">
      <w:pPr>
        <w:spacing w:line="520" w:lineRule="exact"/>
        <w:ind w:firstLine="482"/>
        <w:rPr>
          <w:rFonts w:hAnsi="宋体"/>
          <w:color w:val="auto"/>
        </w:rPr>
      </w:pPr>
      <w:r>
        <w:rPr>
          <w:rFonts w:hint="eastAsia" w:hAnsi="宋体"/>
          <w:color w:val="auto"/>
        </w:rPr>
        <w:t>4.我单位有依法缴纳税收和社会保障资金的良好记录；</w:t>
      </w:r>
    </w:p>
    <w:p w14:paraId="16150C28">
      <w:pPr>
        <w:spacing w:line="520" w:lineRule="exact"/>
        <w:ind w:firstLine="482"/>
        <w:rPr>
          <w:rFonts w:hAnsi="宋体"/>
          <w:color w:val="auto"/>
        </w:rPr>
      </w:pPr>
      <w:r>
        <w:rPr>
          <w:rFonts w:hint="eastAsia" w:hAnsi="宋体"/>
          <w:color w:val="auto"/>
        </w:rPr>
        <w:t>5.我单位参加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27C9C17">
      <w:pPr>
        <w:spacing w:line="520" w:lineRule="exact"/>
        <w:ind w:firstLine="482"/>
        <w:rPr>
          <w:rFonts w:hAnsi="宋体"/>
          <w:color w:val="auto"/>
        </w:rPr>
      </w:pPr>
      <w:r>
        <w:rPr>
          <w:rFonts w:hint="eastAsia" w:hAnsi="宋体"/>
          <w:color w:val="auto"/>
        </w:rPr>
        <w:t>6.我单位满足法律、行政法规规定的其他条件。</w:t>
      </w:r>
    </w:p>
    <w:p w14:paraId="5A16BFFE">
      <w:pPr>
        <w:spacing w:line="500" w:lineRule="exact"/>
        <w:ind w:firstLine="482"/>
        <w:rPr>
          <w:rFonts w:hAnsi="宋体"/>
          <w:color w:val="auto"/>
        </w:rPr>
      </w:pPr>
    </w:p>
    <w:p w14:paraId="436E09BE">
      <w:pPr>
        <w:spacing w:line="500" w:lineRule="exact"/>
        <w:rPr>
          <w:rFonts w:hAnsi="宋体"/>
          <w:color w:val="auto"/>
        </w:rPr>
      </w:pPr>
    </w:p>
    <w:p w14:paraId="2D65CE30">
      <w:pPr>
        <w:spacing w:line="500" w:lineRule="exact"/>
        <w:rPr>
          <w:rFonts w:hAnsi="宋体"/>
          <w:bCs/>
          <w:color w:val="auto"/>
        </w:rPr>
      </w:pPr>
    </w:p>
    <w:p w14:paraId="0D9106CF">
      <w:pPr>
        <w:spacing w:line="500" w:lineRule="exact"/>
        <w:rPr>
          <w:rFonts w:hAnsi="宋体"/>
          <w:bCs/>
          <w:color w:val="auto"/>
        </w:rPr>
      </w:pPr>
    </w:p>
    <w:p w14:paraId="771D5982">
      <w:pPr>
        <w:spacing w:line="500" w:lineRule="exact"/>
        <w:rPr>
          <w:rFonts w:hAnsi="宋体"/>
          <w:bCs/>
          <w:color w:val="auto"/>
        </w:rPr>
      </w:pPr>
    </w:p>
    <w:p w14:paraId="3287BF78">
      <w:pPr>
        <w:spacing w:line="460" w:lineRule="exact"/>
        <w:jc w:val="center"/>
        <w:rPr>
          <w:rFonts w:hAnsi="宋体"/>
          <w:bCs/>
          <w:color w:val="auto"/>
        </w:rPr>
      </w:pPr>
      <w:r>
        <w:rPr>
          <w:rFonts w:hint="eastAsia" w:hAnsi="宋体"/>
          <w:bCs/>
          <w:color w:val="auto"/>
        </w:rPr>
        <w:t xml:space="preserve">                                             承诺人名称（公章）：</w:t>
      </w:r>
    </w:p>
    <w:p w14:paraId="4E5D92F1">
      <w:pPr>
        <w:spacing w:line="460" w:lineRule="exact"/>
        <w:jc w:val="right"/>
        <w:rPr>
          <w:rFonts w:hAnsi="宋体"/>
          <w:bCs/>
          <w:color w:val="auto"/>
        </w:rPr>
      </w:pPr>
    </w:p>
    <w:p w14:paraId="24E2BA57">
      <w:pPr>
        <w:spacing w:line="460" w:lineRule="exact"/>
        <w:jc w:val="right"/>
        <w:rPr>
          <w:rFonts w:hAnsi="宋体"/>
          <w:bCs/>
          <w:color w:val="auto"/>
        </w:rPr>
      </w:pPr>
      <w:r>
        <w:rPr>
          <w:rFonts w:hint="eastAsia" w:hAnsi="宋体"/>
          <w:bCs/>
          <w:color w:val="auto"/>
        </w:rPr>
        <w:t xml:space="preserve">                                 日期： 年  月  日</w:t>
      </w:r>
    </w:p>
    <w:p w14:paraId="26AF556D">
      <w:pPr>
        <w:snapToGrid w:val="0"/>
        <w:spacing w:line="400" w:lineRule="exact"/>
        <w:ind w:firstLine="540" w:firstLineChars="192"/>
        <w:contextualSpacing/>
        <w:rPr>
          <w:rFonts w:hAnsi="宋体" w:cs="宋体"/>
          <w:b/>
          <w:color w:val="auto"/>
          <w:sz w:val="28"/>
          <w:szCs w:val="28"/>
        </w:rPr>
      </w:pPr>
    </w:p>
    <w:p w14:paraId="772B9706">
      <w:pPr>
        <w:snapToGrid w:val="0"/>
        <w:spacing w:line="400" w:lineRule="exact"/>
        <w:ind w:firstLine="540" w:firstLineChars="192"/>
        <w:contextualSpacing/>
        <w:rPr>
          <w:rFonts w:hAnsi="宋体" w:cs="宋体"/>
          <w:b/>
          <w:color w:val="auto"/>
          <w:sz w:val="28"/>
          <w:szCs w:val="28"/>
          <w:lang w:val="zh-CN"/>
        </w:rPr>
      </w:pPr>
    </w:p>
    <w:p w14:paraId="67CFBE9A">
      <w:pPr>
        <w:snapToGrid w:val="0"/>
        <w:spacing w:line="400" w:lineRule="exact"/>
        <w:contextualSpacing/>
        <w:rPr>
          <w:rFonts w:hAnsi="宋体" w:cs="宋体"/>
          <w:b/>
          <w:color w:val="auto"/>
          <w:sz w:val="28"/>
          <w:szCs w:val="28"/>
          <w:lang w:val="zh-CN"/>
        </w:rPr>
      </w:pPr>
    </w:p>
    <w:p w14:paraId="6042B287">
      <w:pPr>
        <w:pStyle w:val="292"/>
        <w:ind w:firstLine="420"/>
        <w:rPr>
          <w:color w:val="auto"/>
          <w:lang w:val="zh-CN"/>
        </w:rPr>
      </w:pPr>
    </w:p>
    <w:p w14:paraId="55F6AF42">
      <w:pPr>
        <w:spacing w:line="560" w:lineRule="exact"/>
        <w:jc w:val="center"/>
        <w:rPr>
          <w:rFonts w:hAnsi="宋体"/>
          <w:b/>
          <w:bCs/>
          <w:color w:val="auto"/>
          <w:sz w:val="32"/>
          <w:szCs w:val="32"/>
        </w:rPr>
      </w:pPr>
      <w:r>
        <w:rPr>
          <w:rFonts w:hint="eastAsia" w:hAnsi="宋体"/>
          <w:b/>
          <w:bCs/>
          <w:color w:val="auto"/>
          <w:sz w:val="32"/>
          <w:szCs w:val="32"/>
        </w:rPr>
        <w:t>法定代表人身份证明</w:t>
      </w:r>
    </w:p>
    <w:p w14:paraId="6E06F3D3">
      <w:pPr>
        <w:spacing w:line="480" w:lineRule="exact"/>
        <w:rPr>
          <w:rFonts w:hAnsi="宋体"/>
          <w:color w:val="auto"/>
        </w:rPr>
      </w:pPr>
    </w:p>
    <w:p w14:paraId="5487D88A">
      <w:pPr>
        <w:spacing w:line="480" w:lineRule="exact"/>
        <w:ind w:firstLine="480" w:firstLineChars="200"/>
        <w:rPr>
          <w:rFonts w:hAnsi="宋体"/>
          <w:color w:val="auto"/>
        </w:rPr>
      </w:pPr>
      <w:r>
        <w:rPr>
          <w:rFonts w:hint="eastAsia" w:hAnsi="宋体"/>
          <w:color w:val="auto"/>
        </w:rPr>
        <w:t>先生/女士：现任我单位职务，为法定代表人，特此证明。</w:t>
      </w:r>
    </w:p>
    <w:p w14:paraId="62B5DEAA">
      <w:pPr>
        <w:spacing w:line="480" w:lineRule="exact"/>
        <w:ind w:firstLine="480"/>
        <w:rPr>
          <w:rFonts w:hAnsi="宋体"/>
          <w:color w:val="auto"/>
          <w:u w:val="single"/>
        </w:rPr>
      </w:pPr>
      <w:r>
        <w:rPr>
          <w:rFonts w:hint="eastAsia" w:hAnsi="宋体"/>
          <w:color w:val="auto"/>
        </w:rPr>
        <w:t>身份证号码：</w:t>
      </w:r>
    </w:p>
    <w:p w14:paraId="7EE27F56">
      <w:pPr>
        <w:spacing w:line="480" w:lineRule="exact"/>
        <w:ind w:firstLine="480"/>
        <w:rPr>
          <w:rFonts w:hAnsi="宋体"/>
          <w:color w:val="auto"/>
        </w:rPr>
      </w:pPr>
    </w:p>
    <w:p w14:paraId="4F426229">
      <w:pPr>
        <w:spacing w:line="600" w:lineRule="exact"/>
        <w:rPr>
          <w:rFonts w:hAnsi="宋体"/>
          <w:b/>
          <w:color w:val="auto"/>
        </w:rPr>
      </w:pPr>
      <w:r>
        <w:rPr>
          <w:rFonts w:hint="eastAsia" w:hAnsi="宋体"/>
          <w:b/>
          <w:color w:val="auto"/>
        </w:rPr>
        <w:t>注：提供法定代表人的身份证复印件或扫描件正反并盖公章。</w:t>
      </w:r>
    </w:p>
    <w:p w14:paraId="5A78079E">
      <w:pPr>
        <w:spacing w:line="480" w:lineRule="exact"/>
        <w:ind w:firstLine="480" w:firstLineChars="200"/>
        <w:rPr>
          <w:rFonts w:eastAsia="仿宋_GB2312"/>
          <w:color w:val="auto"/>
        </w:rPr>
      </w:pPr>
    </w:p>
    <w:p w14:paraId="64178A5A">
      <w:pPr>
        <w:rPr>
          <w:color w:val="auto"/>
        </w:rPr>
      </w:pPr>
    </w:p>
    <w:p w14:paraId="05BF32C6">
      <w:pPr>
        <w:snapToGrid w:val="0"/>
        <w:spacing w:line="400" w:lineRule="exact"/>
        <w:ind w:firstLine="540" w:firstLineChars="192"/>
        <w:contextualSpacing/>
        <w:rPr>
          <w:rFonts w:hAnsi="宋体" w:cs="宋体"/>
          <w:b/>
          <w:color w:val="auto"/>
          <w:sz w:val="28"/>
          <w:szCs w:val="28"/>
        </w:rPr>
      </w:pPr>
    </w:p>
    <w:p w14:paraId="38F6B17D">
      <w:pPr>
        <w:snapToGrid w:val="0"/>
        <w:spacing w:line="400" w:lineRule="exact"/>
        <w:ind w:firstLine="540" w:firstLineChars="192"/>
        <w:contextualSpacing/>
        <w:rPr>
          <w:rFonts w:hAnsi="宋体" w:cs="宋体"/>
          <w:b/>
          <w:color w:val="auto"/>
          <w:sz w:val="28"/>
          <w:szCs w:val="28"/>
          <w:lang w:val="zh-CN"/>
        </w:rPr>
      </w:pPr>
    </w:p>
    <w:p w14:paraId="69BAF006">
      <w:pPr>
        <w:snapToGrid w:val="0"/>
        <w:spacing w:line="400" w:lineRule="exact"/>
        <w:ind w:firstLine="540" w:firstLineChars="192"/>
        <w:contextualSpacing/>
        <w:rPr>
          <w:rFonts w:hAnsi="宋体" w:cs="宋体"/>
          <w:b/>
          <w:color w:val="auto"/>
          <w:sz w:val="28"/>
          <w:szCs w:val="28"/>
          <w:lang w:val="zh-CN"/>
        </w:rPr>
      </w:pPr>
    </w:p>
    <w:p w14:paraId="74D00759">
      <w:pPr>
        <w:snapToGrid w:val="0"/>
        <w:spacing w:line="400" w:lineRule="exact"/>
        <w:ind w:firstLine="540" w:firstLineChars="192"/>
        <w:contextualSpacing/>
        <w:rPr>
          <w:rFonts w:hAnsi="宋体" w:cs="宋体"/>
          <w:b/>
          <w:color w:val="auto"/>
          <w:sz w:val="28"/>
          <w:szCs w:val="28"/>
          <w:lang w:val="zh-CN"/>
        </w:rPr>
      </w:pPr>
    </w:p>
    <w:p w14:paraId="3803F410">
      <w:pPr>
        <w:snapToGrid w:val="0"/>
        <w:spacing w:line="400" w:lineRule="exact"/>
        <w:ind w:firstLine="540" w:firstLineChars="192"/>
        <w:contextualSpacing/>
        <w:rPr>
          <w:rFonts w:hAnsi="宋体" w:cs="宋体"/>
          <w:b/>
          <w:color w:val="auto"/>
          <w:sz w:val="28"/>
          <w:szCs w:val="28"/>
          <w:lang w:val="zh-CN"/>
        </w:rPr>
      </w:pPr>
    </w:p>
    <w:p w14:paraId="01E0FD6E">
      <w:pPr>
        <w:snapToGrid w:val="0"/>
        <w:spacing w:line="400" w:lineRule="exact"/>
        <w:ind w:firstLine="540" w:firstLineChars="192"/>
        <w:contextualSpacing/>
        <w:rPr>
          <w:rFonts w:hAnsi="宋体" w:cs="宋体"/>
          <w:b/>
          <w:color w:val="auto"/>
          <w:sz w:val="28"/>
          <w:szCs w:val="28"/>
          <w:lang w:val="zh-CN"/>
        </w:rPr>
      </w:pPr>
    </w:p>
    <w:p w14:paraId="5D417A50">
      <w:pPr>
        <w:snapToGrid w:val="0"/>
        <w:spacing w:line="400" w:lineRule="exact"/>
        <w:ind w:firstLine="540" w:firstLineChars="192"/>
        <w:contextualSpacing/>
        <w:rPr>
          <w:rFonts w:hAnsi="宋体" w:cs="宋体"/>
          <w:b/>
          <w:color w:val="auto"/>
          <w:sz w:val="28"/>
          <w:szCs w:val="28"/>
          <w:lang w:val="zh-CN"/>
        </w:rPr>
      </w:pPr>
    </w:p>
    <w:p w14:paraId="7EDBFF64">
      <w:pPr>
        <w:snapToGrid w:val="0"/>
        <w:spacing w:line="400" w:lineRule="exact"/>
        <w:ind w:firstLine="540" w:firstLineChars="192"/>
        <w:contextualSpacing/>
        <w:rPr>
          <w:rFonts w:hAnsi="宋体" w:cs="宋体"/>
          <w:b/>
          <w:color w:val="auto"/>
          <w:sz w:val="28"/>
          <w:szCs w:val="28"/>
          <w:lang w:val="zh-CN"/>
        </w:rPr>
      </w:pPr>
    </w:p>
    <w:p w14:paraId="49D0A466">
      <w:pPr>
        <w:snapToGrid w:val="0"/>
        <w:spacing w:line="400" w:lineRule="exact"/>
        <w:ind w:firstLine="540" w:firstLineChars="192"/>
        <w:contextualSpacing/>
        <w:rPr>
          <w:rFonts w:hAnsi="宋体" w:cs="宋体"/>
          <w:b/>
          <w:color w:val="auto"/>
          <w:sz w:val="28"/>
          <w:szCs w:val="28"/>
          <w:lang w:val="zh-CN"/>
        </w:rPr>
      </w:pPr>
    </w:p>
    <w:p w14:paraId="7796D4F1">
      <w:pPr>
        <w:snapToGrid w:val="0"/>
        <w:spacing w:line="400" w:lineRule="exact"/>
        <w:ind w:firstLine="540" w:firstLineChars="192"/>
        <w:contextualSpacing/>
        <w:rPr>
          <w:rFonts w:hAnsi="宋体" w:cs="宋体"/>
          <w:b/>
          <w:color w:val="auto"/>
          <w:sz w:val="28"/>
          <w:szCs w:val="28"/>
          <w:lang w:val="zh-CN"/>
        </w:rPr>
      </w:pPr>
    </w:p>
    <w:p w14:paraId="2F35AC0D">
      <w:pPr>
        <w:snapToGrid w:val="0"/>
        <w:spacing w:line="400" w:lineRule="exact"/>
        <w:ind w:firstLine="540" w:firstLineChars="192"/>
        <w:contextualSpacing/>
        <w:rPr>
          <w:rFonts w:hAnsi="宋体" w:cs="宋体"/>
          <w:b/>
          <w:color w:val="auto"/>
          <w:sz w:val="28"/>
          <w:szCs w:val="28"/>
          <w:lang w:val="zh-CN"/>
        </w:rPr>
      </w:pPr>
    </w:p>
    <w:p w14:paraId="40A48F21">
      <w:pPr>
        <w:snapToGrid w:val="0"/>
        <w:spacing w:line="400" w:lineRule="exact"/>
        <w:ind w:firstLine="540" w:firstLineChars="192"/>
        <w:contextualSpacing/>
        <w:rPr>
          <w:rFonts w:hAnsi="宋体" w:cs="宋体"/>
          <w:b/>
          <w:color w:val="auto"/>
          <w:sz w:val="28"/>
          <w:szCs w:val="28"/>
          <w:lang w:val="zh-CN"/>
        </w:rPr>
      </w:pPr>
    </w:p>
    <w:p w14:paraId="37A34793">
      <w:pPr>
        <w:snapToGrid w:val="0"/>
        <w:spacing w:line="400" w:lineRule="exact"/>
        <w:ind w:firstLine="540" w:firstLineChars="192"/>
        <w:contextualSpacing/>
        <w:rPr>
          <w:rFonts w:hAnsi="宋体" w:cs="宋体"/>
          <w:b/>
          <w:color w:val="auto"/>
          <w:sz w:val="28"/>
          <w:szCs w:val="28"/>
          <w:lang w:val="zh-CN"/>
        </w:rPr>
      </w:pPr>
    </w:p>
    <w:p w14:paraId="4B97744D">
      <w:pPr>
        <w:snapToGrid w:val="0"/>
        <w:spacing w:line="400" w:lineRule="exact"/>
        <w:ind w:firstLine="540" w:firstLineChars="192"/>
        <w:contextualSpacing/>
        <w:rPr>
          <w:rFonts w:hAnsi="宋体" w:cs="宋体"/>
          <w:b/>
          <w:color w:val="auto"/>
          <w:sz w:val="28"/>
          <w:szCs w:val="28"/>
          <w:lang w:val="zh-CN"/>
        </w:rPr>
      </w:pPr>
    </w:p>
    <w:p w14:paraId="7FF0D8D6">
      <w:pPr>
        <w:snapToGrid w:val="0"/>
        <w:spacing w:line="400" w:lineRule="exact"/>
        <w:ind w:firstLine="540" w:firstLineChars="192"/>
        <w:contextualSpacing/>
        <w:rPr>
          <w:rFonts w:hAnsi="宋体" w:cs="宋体"/>
          <w:b/>
          <w:color w:val="auto"/>
          <w:sz w:val="28"/>
          <w:szCs w:val="28"/>
          <w:lang w:val="zh-CN"/>
        </w:rPr>
      </w:pPr>
    </w:p>
    <w:p w14:paraId="4F37CA21">
      <w:pPr>
        <w:snapToGrid w:val="0"/>
        <w:spacing w:line="400" w:lineRule="exact"/>
        <w:ind w:firstLine="540" w:firstLineChars="192"/>
        <w:contextualSpacing/>
        <w:rPr>
          <w:rFonts w:hAnsi="宋体" w:cs="宋体"/>
          <w:b/>
          <w:color w:val="auto"/>
          <w:sz w:val="28"/>
          <w:szCs w:val="28"/>
          <w:lang w:val="zh-CN"/>
        </w:rPr>
      </w:pPr>
    </w:p>
    <w:p w14:paraId="04832B3A">
      <w:pPr>
        <w:snapToGrid w:val="0"/>
        <w:spacing w:line="400" w:lineRule="exact"/>
        <w:ind w:firstLine="540" w:firstLineChars="192"/>
        <w:contextualSpacing/>
        <w:rPr>
          <w:rFonts w:hAnsi="宋体" w:cs="宋体"/>
          <w:b/>
          <w:color w:val="auto"/>
          <w:sz w:val="28"/>
          <w:szCs w:val="28"/>
          <w:lang w:val="zh-CN"/>
        </w:rPr>
      </w:pPr>
    </w:p>
    <w:p w14:paraId="4D54D96C">
      <w:pPr>
        <w:snapToGrid w:val="0"/>
        <w:spacing w:line="400" w:lineRule="exact"/>
        <w:ind w:firstLine="540" w:firstLineChars="192"/>
        <w:contextualSpacing/>
        <w:rPr>
          <w:rFonts w:hAnsi="宋体" w:cs="宋体"/>
          <w:b/>
          <w:color w:val="auto"/>
          <w:sz w:val="28"/>
          <w:szCs w:val="28"/>
          <w:lang w:val="zh-CN"/>
        </w:rPr>
      </w:pPr>
    </w:p>
    <w:p w14:paraId="4D66CC1A">
      <w:pPr>
        <w:snapToGrid w:val="0"/>
        <w:spacing w:line="400" w:lineRule="exact"/>
        <w:ind w:firstLine="540" w:firstLineChars="192"/>
        <w:contextualSpacing/>
        <w:rPr>
          <w:rFonts w:hAnsi="宋体" w:cs="宋体"/>
          <w:b/>
          <w:color w:val="auto"/>
          <w:sz w:val="28"/>
          <w:szCs w:val="28"/>
          <w:lang w:val="zh-CN"/>
        </w:rPr>
      </w:pPr>
    </w:p>
    <w:p w14:paraId="6ED6DC11">
      <w:pPr>
        <w:snapToGrid w:val="0"/>
        <w:spacing w:line="400" w:lineRule="exact"/>
        <w:ind w:firstLine="540" w:firstLineChars="192"/>
        <w:contextualSpacing/>
        <w:rPr>
          <w:rFonts w:hAnsi="宋体" w:cs="宋体"/>
          <w:b/>
          <w:color w:val="auto"/>
          <w:sz w:val="28"/>
          <w:szCs w:val="28"/>
          <w:lang w:val="zh-CN"/>
        </w:rPr>
      </w:pPr>
    </w:p>
    <w:p w14:paraId="54B5F805">
      <w:pPr>
        <w:snapToGrid w:val="0"/>
        <w:spacing w:line="400" w:lineRule="exact"/>
        <w:ind w:firstLine="540" w:firstLineChars="192"/>
        <w:contextualSpacing/>
        <w:rPr>
          <w:rFonts w:hAnsi="宋体" w:cs="宋体"/>
          <w:b/>
          <w:color w:val="auto"/>
          <w:sz w:val="28"/>
          <w:szCs w:val="28"/>
          <w:lang w:val="zh-CN"/>
        </w:rPr>
      </w:pPr>
    </w:p>
    <w:p w14:paraId="4B4AA985">
      <w:pPr>
        <w:snapToGrid w:val="0"/>
        <w:spacing w:line="400" w:lineRule="exact"/>
        <w:ind w:firstLine="540" w:firstLineChars="192"/>
        <w:contextualSpacing/>
        <w:rPr>
          <w:rFonts w:hAnsi="宋体" w:cs="宋体"/>
          <w:b/>
          <w:color w:val="auto"/>
          <w:sz w:val="28"/>
          <w:szCs w:val="28"/>
          <w:lang w:val="zh-CN"/>
        </w:rPr>
      </w:pPr>
    </w:p>
    <w:p w14:paraId="17C933C6">
      <w:pPr>
        <w:snapToGrid w:val="0"/>
        <w:spacing w:line="400" w:lineRule="exact"/>
        <w:ind w:firstLine="540" w:firstLineChars="192"/>
        <w:contextualSpacing/>
        <w:rPr>
          <w:rFonts w:hAnsi="宋体" w:cs="宋体"/>
          <w:b/>
          <w:color w:val="auto"/>
          <w:sz w:val="28"/>
          <w:szCs w:val="28"/>
          <w:lang w:val="zh-CN"/>
        </w:rPr>
      </w:pPr>
    </w:p>
    <w:p w14:paraId="53D2C35C">
      <w:pPr>
        <w:pStyle w:val="292"/>
        <w:ind w:firstLine="420"/>
        <w:rPr>
          <w:color w:val="auto"/>
          <w:lang w:val="zh-CN"/>
        </w:rPr>
      </w:pPr>
    </w:p>
    <w:p w14:paraId="31FA0700">
      <w:pPr>
        <w:snapToGrid w:val="0"/>
        <w:spacing w:line="400" w:lineRule="exact"/>
        <w:contextualSpacing/>
        <w:rPr>
          <w:rFonts w:hAnsi="宋体" w:cs="宋体"/>
          <w:b/>
          <w:color w:val="auto"/>
          <w:sz w:val="28"/>
          <w:szCs w:val="28"/>
          <w:lang w:val="zh-CN"/>
        </w:rPr>
      </w:pPr>
    </w:p>
    <w:p w14:paraId="1DBB6611">
      <w:pPr>
        <w:jc w:val="center"/>
        <w:rPr>
          <w:color w:val="auto"/>
          <w:sz w:val="32"/>
          <w:szCs w:val="32"/>
        </w:rPr>
      </w:pPr>
      <w:r>
        <w:rPr>
          <w:rFonts w:hint="eastAsia"/>
          <w:b/>
          <w:bCs/>
          <w:color w:val="auto"/>
          <w:sz w:val="32"/>
          <w:szCs w:val="32"/>
        </w:rPr>
        <w:t>法定代表人授权委托书</w:t>
      </w:r>
    </w:p>
    <w:p w14:paraId="7E6E9FFC">
      <w:pPr>
        <w:rPr>
          <w:color w:val="auto"/>
          <w:sz w:val="32"/>
          <w:szCs w:val="32"/>
        </w:rPr>
      </w:pPr>
    </w:p>
    <w:p w14:paraId="24952645">
      <w:pPr>
        <w:spacing w:line="360" w:lineRule="auto"/>
        <w:ind w:firstLine="480" w:firstLineChars="200"/>
        <w:rPr>
          <w:rFonts w:hAnsi="宋体"/>
          <w:color w:val="auto"/>
        </w:rPr>
      </w:pPr>
      <w:r>
        <w:rPr>
          <w:rFonts w:hint="eastAsia" w:hAnsi="宋体"/>
          <w:color w:val="auto"/>
        </w:rPr>
        <w:t>本人</w:t>
      </w:r>
      <w:r>
        <w:rPr>
          <w:rFonts w:hint="eastAsia" w:hAnsi="宋体"/>
          <w:color w:val="auto"/>
          <w:u w:val="single"/>
        </w:rPr>
        <w:t>（姓名）</w:t>
      </w:r>
      <w:r>
        <w:rPr>
          <w:rFonts w:hint="eastAsia" w:hAnsi="宋体"/>
          <w:color w:val="auto"/>
        </w:rPr>
        <w:t>系</w:t>
      </w:r>
      <w:r>
        <w:rPr>
          <w:rFonts w:hint="eastAsia" w:hAnsi="宋体"/>
          <w:color w:val="auto"/>
          <w:u w:val="single"/>
        </w:rPr>
        <w:t>（授权单位名称）</w:t>
      </w:r>
      <w:r>
        <w:rPr>
          <w:rFonts w:hint="eastAsia" w:hAnsi="宋体"/>
          <w:color w:val="auto"/>
        </w:rPr>
        <w:t>的法定代表人，现委托</w:t>
      </w:r>
      <w:r>
        <w:rPr>
          <w:rFonts w:hint="eastAsia" w:hAnsi="宋体"/>
          <w:color w:val="auto"/>
          <w:u w:val="single"/>
        </w:rPr>
        <w:t>（姓名）（身份证号）</w:t>
      </w:r>
      <w:r>
        <w:rPr>
          <w:rFonts w:hint="eastAsia" w:hAnsi="宋体"/>
          <w:color w:val="auto"/>
        </w:rPr>
        <w:t>为我方代理人，以我方名义全权处理与本次采购项目（编号：）有关的一切事务，其法律后果由我方承担。</w:t>
      </w:r>
    </w:p>
    <w:p w14:paraId="5B3F6673">
      <w:pPr>
        <w:spacing w:line="360" w:lineRule="auto"/>
        <w:ind w:firstLine="480" w:firstLineChars="200"/>
        <w:rPr>
          <w:rFonts w:hAnsi="宋体"/>
          <w:color w:val="auto"/>
        </w:rPr>
      </w:pPr>
      <w:r>
        <w:rPr>
          <w:rFonts w:hint="eastAsia" w:hAnsi="宋体"/>
          <w:color w:val="auto"/>
        </w:rPr>
        <w:t>本授权书于</w:t>
      </w:r>
      <w:r>
        <w:rPr>
          <w:rFonts w:hint="eastAsia" w:hAnsi="宋体"/>
          <w:color w:val="auto"/>
          <w:u w:val="single"/>
        </w:rPr>
        <w:t xml:space="preserve">     年   月    日</w:t>
      </w:r>
      <w:r>
        <w:rPr>
          <w:rFonts w:hint="eastAsia" w:hAnsi="宋体"/>
          <w:color w:val="auto"/>
        </w:rPr>
        <w:t>起生效。代理人无转委托权。</w:t>
      </w:r>
    </w:p>
    <w:p w14:paraId="55A521FA">
      <w:pPr>
        <w:spacing w:line="360" w:lineRule="auto"/>
        <w:ind w:firstLine="360" w:firstLineChars="150"/>
        <w:rPr>
          <w:rFonts w:hAnsi="宋体"/>
          <w:color w:val="auto"/>
          <w:u w:val="single"/>
        </w:rPr>
      </w:pPr>
      <w:r>
        <w:rPr>
          <w:rFonts w:hint="eastAsia" w:hAnsi="宋体"/>
          <w:color w:val="auto"/>
        </w:rPr>
        <w:t>代理人(被授权人):</w:t>
      </w:r>
    </w:p>
    <w:p w14:paraId="09F80960">
      <w:pPr>
        <w:spacing w:line="360" w:lineRule="auto"/>
        <w:ind w:firstLine="360" w:firstLineChars="150"/>
        <w:rPr>
          <w:rFonts w:hAnsi="宋体"/>
          <w:color w:val="auto"/>
          <w:u w:val="single"/>
        </w:rPr>
      </w:pPr>
      <w:r>
        <w:rPr>
          <w:rFonts w:hint="eastAsia" w:hAnsi="宋体"/>
          <w:color w:val="auto"/>
        </w:rPr>
        <w:t>授权单位名称（盖章）：</w:t>
      </w:r>
    </w:p>
    <w:p w14:paraId="575CFDC3">
      <w:pPr>
        <w:spacing w:line="360" w:lineRule="auto"/>
        <w:ind w:firstLine="360" w:firstLineChars="150"/>
        <w:rPr>
          <w:rFonts w:hAnsi="宋体"/>
          <w:color w:val="auto"/>
          <w:u w:val="single"/>
        </w:rPr>
      </w:pPr>
      <w:r>
        <w:rPr>
          <w:rFonts w:hint="eastAsia" w:hAnsi="宋体"/>
          <w:color w:val="auto"/>
        </w:rPr>
        <w:t>授权单位法定代表人（签字或盖章）：</w:t>
      </w:r>
    </w:p>
    <w:p w14:paraId="2A884291">
      <w:pPr>
        <w:spacing w:line="360" w:lineRule="auto"/>
        <w:jc w:val="right"/>
        <w:rPr>
          <w:rFonts w:hAnsi="宋体"/>
          <w:color w:val="auto"/>
        </w:rPr>
      </w:pPr>
    </w:p>
    <w:p w14:paraId="1535B2D4">
      <w:pPr>
        <w:spacing w:line="360" w:lineRule="auto"/>
        <w:jc w:val="right"/>
        <w:rPr>
          <w:rFonts w:hAnsi="宋体"/>
          <w:color w:val="auto"/>
          <w:u w:val="single"/>
        </w:rPr>
      </w:pPr>
      <w:r>
        <w:rPr>
          <w:rFonts w:hint="eastAsia" w:hAnsi="宋体"/>
          <w:color w:val="auto"/>
          <w:u w:val="single"/>
        </w:rPr>
        <w:t>年  月  日</w:t>
      </w:r>
    </w:p>
    <w:p w14:paraId="4E9FC6EE">
      <w:pPr>
        <w:snapToGrid w:val="0"/>
        <w:spacing w:line="400" w:lineRule="exact"/>
        <w:ind w:firstLine="540" w:firstLineChars="192"/>
        <w:contextualSpacing/>
        <w:rPr>
          <w:rFonts w:hAnsi="宋体" w:cs="宋体"/>
          <w:b/>
          <w:color w:val="auto"/>
          <w:sz w:val="28"/>
          <w:szCs w:val="28"/>
        </w:rPr>
      </w:pPr>
    </w:p>
    <w:p w14:paraId="18BF6EA3">
      <w:pPr>
        <w:spacing w:line="360" w:lineRule="auto"/>
        <w:ind w:firstLine="482" w:firstLineChars="200"/>
        <w:rPr>
          <w:b/>
          <w:color w:val="auto"/>
          <w:lang w:val="zh-CN"/>
        </w:rPr>
      </w:pPr>
      <w:r>
        <w:rPr>
          <w:rFonts w:hint="eastAsia"/>
          <w:b/>
          <w:color w:val="auto"/>
          <w:lang w:val="zh-CN"/>
        </w:rPr>
        <w:t>注：提供法人及授权委托人身份证复印件或扫描件正反并盖公章。</w:t>
      </w:r>
    </w:p>
    <w:p w14:paraId="307BC78E">
      <w:pPr>
        <w:snapToGrid w:val="0"/>
        <w:spacing w:line="400" w:lineRule="exact"/>
        <w:ind w:firstLine="540" w:firstLineChars="192"/>
        <w:contextualSpacing/>
        <w:rPr>
          <w:rFonts w:hAnsi="宋体" w:cs="宋体"/>
          <w:b/>
          <w:color w:val="auto"/>
          <w:sz w:val="28"/>
          <w:szCs w:val="28"/>
        </w:rPr>
      </w:pPr>
    </w:p>
    <w:p w14:paraId="63F2B9A6">
      <w:pPr>
        <w:snapToGrid w:val="0"/>
        <w:spacing w:line="400" w:lineRule="exact"/>
        <w:ind w:firstLine="540" w:firstLineChars="192"/>
        <w:contextualSpacing/>
        <w:rPr>
          <w:rFonts w:hAnsi="宋体" w:cs="宋体"/>
          <w:b/>
          <w:color w:val="auto"/>
          <w:sz w:val="28"/>
          <w:szCs w:val="28"/>
        </w:rPr>
      </w:pPr>
    </w:p>
    <w:p w14:paraId="099264B4">
      <w:pPr>
        <w:snapToGrid w:val="0"/>
        <w:spacing w:line="400" w:lineRule="exact"/>
        <w:ind w:firstLine="540" w:firstLineChars="192"/>
        <w:contextualSpacing/>
        <w:rPr>
          <w:rFonts w:hAnsi="宋体" w:cs="宋体"/>
          <w:b/>
          <w:color w:val="auto"/>
          <w:sz w:val="28"/>
          <w:szCs w:val="28"/>
        </w:rPr>
      </w:pPr>
    </w:p>
    <w:p w14:paraId="106774AA">
      <w:pPr>
        <w:snapToGrid w:val="0"/>
        <w:spacing w:line="400" w:lineRule="exact"/>
        <w:ind w:firstLine="540" w:firstLineChars="192"/>
        <w:contextualSpacing/>
        <w:rPr>
          <w:rFonts w:hAnsi="宋体" w:cs="宋体"/>
          <w:b/>
          <w:color w:val="auto"/>
          <w:sz w:val="28"/>
          <w:szCs w:val="28"/>
        </w:rPr>
      </w:pPr>
    </w:p>
    <w:p w14:paraId="242DB7BA">
      <w:pPr>
        <w:snapToGrid w:val="0"/>
        <w:spacing w:line="400" w:lineRule="exact"/>
        <w:ind w:firstLine="540" w:firstLineChars="192"/>
        <w:contextualSpacing/>
        <w:rPr>
          <w:rFonts w:hAnsi="宋体" w:cs="宋体"/>
          <w:b/>
          <w:color w:val="auto"/>
          <w:sz w:val="28"/>
          <w:szCs w:val="28"/>
        </w:rPr>
      </w:pPr>
    </w:p>
    <w:p w14:paraId="4AD32BB1">
      <w:pPr>
        <w:snapToGrid w:val="0"/>
        <w:spacing w:line="400" w:lineRule="exact"/>
        <w:ind w:firstLine="540" w:firstLineChars="192"/>
        <w:contextualSpacing/>
        <w:rPr>
          <w:rFonts w:hAnsi="宋体" w:cs="宋体"/>
          <w:b/>
          <w:color w:val="auto"/>
          <w:sz w:val="28"/>
          <w:szCs w:val="28"/>
        </w:rPr>
      </w:pPr>
    </w:p>
    <w:p w14:paraId="1553A3C6">
      <w:pPr>
        <w:snapToGrid w:val="0"/>
        <w:spacing w:line="400" w:lineRule="exact"/>
        <w:ind w:firstLine="540" w:firstLineChars="192"/>
        <w:contextualSpacing/>
        <w:rPr>
          <w:rFonts w:hAnsi="宋体" w:cs="宋体"/>
          <w:b/>
          <w:color w:val="auto"/>
          <w:sz w:val="28"/>
          <w:szCs w:val="28"/>
        </w:rPr>
      </w:pPr>
    </w:p>
    <w:p w14:paraId="6779A689">
      <w:pPr>
        <w:snapToGrid w:val="0"/>
        <w:spacing w:line="400" w:lineRule="exact"/>
        <w:ind w:firstLine="537" w:firstLineChars="192"/>
        <w:contextualSpacing/>
        <w:rPr>
          <w:rFonts w:hAnsi="宋体"/>
          <w:color w:val="auto"/>
          <w:sz w:val="28"/>
          <w:szCs w:val="28"/>
        </w:rPr>
      </w:pPr>
    </w:p>
    <w:p w14:paraId="2B288781">
      <w:pPr>
        <w:snapToGrid w:val="0"/>
        <w:spacing w:line="400" w:lineRule="exact"/>
        <w:ind w:firstLine="537" w:firstLineChars="192"/>
        <w:contextualSpacing/>
        <w:rPr>
          <w:rFonts w:hAnsi="宋体"/>
          <w:color w:val="auto"/>
          <w:sz w:val="28"/>
          <w:szCs w:val="28"/>
        </w:rPr>
      </w:pPr>
    </w:p>
    <w:p w14:paraId="4B7F9939">
      <w:pPr>
        <w:snapToGrid w:val="0"/>
        <w:spacing w:line="400" w:lineRule="exact"/>
        <w:ind w:firstLine="540" w:firstLineChars="192"/>
        <w:contextualSpacing/>
        <w:rPr>
          <w:rFonts w:hAnsi="宋体" w:cs="宋体"/>
          <w:b/>
          <w:color w:val="auto"/>
          <w:sz w:val="28"/>
          <w:szCs w:val="28"/>
        </w:rPr>
      </w:pPr>
    </w:p>
    <w:p w14:paraId="10296585">
      <w:pPr>
        <w:snapToGrid w:val="0"/>
        <w:spacing w:line="400" w:lineRule="exact"/>
        <w:ind w:firstLine="540" w:firstLineChars="192"/>
        <w:contextualSpacing/>
        <w:rPr>
          <w:rFonts w:hAnsi="宋体" w:cs="宋体"/>
          <w:b/>
          <w:color w:val="auto"/>
          <w:sz w:val="28"/>
          <w:szCs w:val="28"/>
        </w:rPr>
      </w:pPr>
    </w:p>
    <w:p w14:paraId="07D5AF86">
      <w:pPr>
        <w:snapToGrid w:val="0"/>
        <w:spacing w:line="400" w:lineRule="exact"/>
        <w:ind w:firstLine="540" w:firstLineChars="192"/>
        <w:contextualSpacing/>
        <w:rPr>
          <w:rFonts w:hAnsi="宋体" w:cs="宋体"/>
          <w:b/>
          <w:color w:val="auto"/>
          <w:sz w:val="28"/>
          <w:szCs w:val="28"/>
        </w:rPr>
      </w:pPr>
    </w:p>
    <w:p w14:paraId="562288EF">
      <w:pPr>
        <w:snapToGrid w:val="0"/>
        <w:spacing w:line="400" w:lineRule="exact"/>
        <w:ind w:firstLine="540" w:firstLineChars="192"/>
        <w:contextualSpacing/>
        <w:rPr>
          <w:rFonts w:hAnsi="宋体" w:cs="宋体"/>
          <w:b/>
          <w:color w:val="auto"/>
          <w:sz w:val="28"/>
          <w:szCs w:val="28"/>
        </w:rPr>
      </w:pPr>
    </w:p>
    <w:p w14:paraId="7B5C6032">
      <w:pPr>
        <w:snapToGrid w:val="0"/>
        <w:spacing w:line="400" w:lineRule="exact"/>
        <w:ind w:firstLine="540" w:firstLineChars="192"/>
        <w:contextualSpacing/>
        <w:rPr>
          <w:rFonts w:hAnsi="宋体" w:cs="宋体"/>
          <w:b/>
          <w:color w:val="auto"/>
          <w:sz w:val="28"/>
          <w:szCs w:val="28"/>
        </w:rPr>
      </w:pPr>
    </w:p>
    <w:p w14:paraId="12FFB08C">
      <w:pPr>
        <w:pStyle w:val="3"/>
        <w:rPr>
          <w:color w:val="auto"/>
        </w:rPr>
      </w:pPr>
    </w:p>
    <w:p w14:paraId="5AE2238B">
      <w:pPr>
        <w:pStyle w:val="3"/>
        <w:rPr>
          <w:color w:val="auto"/>
        </w:rPr>
      </w:pPr>
    </w:p>
    <w:p w14:paraId="3B11BA2C">
      <w:pPr>
        <w:pStyle w:val="3"/>
        <w:rPr>
          <w:color w:val="auto"/>
        </w:rPr>
      </w:pPr>
    </w:p>
    <w:p w14:paraId="2E940CEB">
      <w:pPr>
        <w:pStyle w:val="3"/>
        <w:rPr>
          <w:color w:val="auto"/>
        </w:rPr>
      </w:pPr>
    </w:p>
    <w:p w14:paraId="434847EC">
      <w:pPr>
        <w:pStyle w:val="3"/>
        <w:rPr>
          <w:color w:val="auto"/>
        </w:rPr>
      </w:pPr>
    </w:p>
    <w:p w14:paraId="71721A73">
      <w:pPr>
        <w:pStyle w:val="3"/>
        <w:rPr>
          <w:color w:val="auto"/>
        </w:rPr>
      </w:pPr>
    </w:p>
    <w:p w14:paraId="2A77C7A7">
      <w:pPr>
        <w:pStyle w:val="3"/>
        <w:rPr>
          <w:color w:val="auto"/>
        </w:rPr>
      </w:pPr>
    </w:p>
    <w:p w14:paraId="2B4476C9">
      <w:pPr>
        <w:pStyle w:val="3"/>
        <w:rPr>
          <w:color w:val="auto"/>
        </w:rPr>
      </w:pPr>
    </w:p>
    <w:p w14:paraId="0286E41B">
      <w:pPr>
        <w:pStyle w:val="3"/>
        <w:rPr>
          <w:color w:val="auto"/>
        </w:rPr>
      </w:pPr>
    </w:p>
    <w:p w14:paraId="3E197EF5">
      <w:pPr>
        <w:spacing w:before="240" w:line="312" w:lineRule="auto"/>
        <w:jc w:val="center"/>
        <w:rPr>
          <w:b/>
          <w:color w:val="auto"/>
          <w:sz w:val="32"/>
          <w:szCs w:val="32"/>
        </w:rPr>
      </w:pPr>
      <w:r>
        <w:rPr>
          <w:rFonts w:hint="eastAsia"/>
          <w:b/>
          <w:color w:val="auto"/>
          <w:sz w:val="32"/>
          <w:szCs w:val="32"/>
        </w:rPr>
        <w:t>供应商</w:t>
      </w:r>
      <w:r>
        <w:rPr>
          <w:b/>
          <w:color w:val="auto"/>
          <w:sz w:val="32"/>
          <w:szCs w:val="32"/>
        </w:rPr>
        <w:t>信用承诺书</w:t>
      </w:r>
    </w:p>
    <w:p w14:paraId="4D3C00FF">
      <w:pPr>
        <w:spacing w:line="360" w:lineRule="auto"/>
        <w:ind w:firstLine="480" w:firstLineChars="200"/>
        <w:rPr>
          <w:color w:val="auto"/>
          <w:lang w:val="zh-CN"/>
        </w:rPr>
      </w:pPr>
      <w:r>
        <w:rPr>
          <w:color w:val="auto"/>
          <w:lang w:val="zh-CN"/>
        </w:rPr>
        <w:t>为营造公开、公平、公正的公共资源交易环境，树立诚信守法的投标人形象，本人代表本单位作出以下承诺：</w:t>
      </w:r>
    </w:p>
    <w:p w14:paraId="75B199D4">
      <w:pPr>
        <w:spacing w:line="360" w:lineRule="auto"/>
        <w:ind w:firstLine="480" w:firstLineChars="200"/>
        <w:rPr>
          <w:color w:val="auto"/>
          <w:lang w:val="zh-CN"/>
        </w:rPr>
      </w:pPr>
      <w:r>
        <w:rPr>
          <w:color w:val="auto"/>
          <w:lang w:val="zh-CN"/>
        </w:rPr>
        <w:t>一、本单位对所提交的单位基本信息、单位负责人、项目负责人、技术负责人、从业资质和资格、业绩、财务状况、信誉等所有资料，均合法、真实、准确、有效，无任何伪造、修改、虚假成分；</w:t>
      </w:r>
    </w:p>
    <w:p w14:paraId="11232C7A">
      <w:pPr>
        <w:spacing w:line="360" w:lineRule="auto"/>
        <w:ind w:firstLine="480" w:firstLineChars="200"/>
        <w:rPr>
          <w:color w:val="auto"/>
          <w:lang w:val="zh-CN"/>
        </w:rPr>
      </w:pPr>
      <w:r>
        <w:rPr>
          <w:color w:val="auto"/>
          <w:lang w:val="zh-CN"/>
        </w:rPr>
        <w:t>二、严格依照国家和省、市、县关于政府采购等方面的法律、法规、规章、规范性文件，参加公共资源交易招标投标活动；积极履行社会责任，促进廉政建设；</w:t>
      </w:r>
    </w:p>
    <w:p w14:paraId="358B2E0F">
      <w:pPr>
        <w:spacing w:line="360" w:lineRule="auto"/>
        <w:ind w:firstLine="480" w:firstLineChars="200"/>
        <w:rPr>
          <w:color w:val="auto"/>
          <w:lang w:val="zh-CN"/>
        </w:rPr>
      </w:pPr>
      <w:r>
        <w:rPr>
          <w:rFonts w:hint="eastAsia"/>
          <w:color w:val="auto"/>
          <w:lang w:val="en-US" w:eastAsia="zh-CN"/>
        </w:rPr>
        <w:t>三</w:t>
      </w:r>
      <w:r>
        <w:rPr>
          <w:color w:val="auto"/>
          <w:lang w:val="zh-CN"/>
        </w:rPr>
        <w:t>、自我约束、自我管理，守合同、重信用，不参与围标串标、弄虚作假、骗取中标、干扰评标、违约毁约、恶意投诉等行为，主动维护公共资源交易招标投标的良好秩序；</w:t>
      </w:r>
    </w:p>
    <w:p w14:paraId="53974195">
      <w:pPr>
        <w:spacing w:line="360" w:lineRule="auto"/>
        <w:ind w:firstLine="480" w:firstLineChars="200"/>
        <w:rPr>
          <w:color w:val="auto"/>
          <w:lang w:val="zh-CN"/>
        </w:rPr>
      </w:pPr>
      <w:r>
        <w:rPr>
          <w:color w:val="auto"/>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6C922B5">
      <w:pPr>
        <w:spacing w:line="360" w:lineRule="auto"/>
        <w:ind w:firstLine="480" w:firstLineChars="200"/>
        <w:rPr>
          <w:color w:val="auto"/>
          <w:lang w:val="zh-CN"/>
        </w:rPr>
      </w:pPr>
      <w:r>
        <w:rPr>
          <w:color w:val="auto"/>
          <w:lang w:val="zh-CN"/>
        </w:rPr>
        <w:t>六、自觉接受政府部门、行业组织、社会公众、新闻舆论等监督；</w:t>
      </w:r>
    </w:p>
    <w:p w14:paraId="6AF9DF59">
      <w:pPr>
        <w:spacing w:line="360" w:lineRule="auto"/>
        <w:ind w:firstLine="480" w:firstLineChars="200"/>
        <w:rPr>
          <w:color w:val="auto"/>
          <w:lang w:val="zh-CN"/>
        </w:rPr>
      </w:pPr>
      <w:r>
        <w:rPr>
          <w:color w:val="auto"/>
          <w:lang w:val="zh-CN"/>
        </w:rPr>
        <w:t>七、上述承诺已向本单位员工作了宣传教育；</w:t>
      </w:r>
    </w:p>
    <w:p w14:paraId="7CCFCE08">
      <w:pPr>
        <w:spacing w:line="360" w:lineRule="auto"/>
        <w:ind w:firstLine="482" w:firstLineChars="200"/>
        <w:rPr>
          <w:b/>
          <w:color w:val="auto"/>
          <w:lang w:val="zh-CN"/>
        </w:rPr>
      </w:pPr>
      <w:r>
        <w:rPr>
          <w:b/>
          <w:color w:val="auto"/>
          <w:lang w:val="zh-CN"/>
        </w:rPr>
        <w:t>如有违反上述承诺的不良行为，本单位同意将其予以上网公示。</w:t>
      </w:r>
    </w:p>
    <w:p w14:paraId="17C9F6CB">
      <w:pPr>
        <w:spacing w:line="360" w:lineRule="auto"/>
        <w:rPr>
          <w:color w:val="auto"/>
          <w:lang w:val="zh-CN"/>
        </w:rPr>
      </w:pPr>
    </w:p>
    <w:p w14:paraId="7DBB22AD">
      <w:pPr>
        <w:spacing w:line="360" w:lineRule="auto"/>
        <w:ind w:firstLine="4560" w:firstLineChars="1900"/>
        <w:rPr>
          <w:color w:val="auto"/>
          <w:lang w:val="zh-CN"/>
        </w:rPr>
      </w:pPr>
    </w:p>
    <w:p w14:paraId="1375BEF3">
      <w:pPr>
        <w:spacing w:line="360" w:lineRule="auto"/>
        <w:ind w:firstLine="2640" w:firstLineChars="1100"/>
        <w:rPr>
          <w:color w:val="auto"/>
          <w:szCs w:val="24"/>
          <w:u w:val="single"/>
          <w:lang w:val="zh-CN"/>
        </w:rPr>
      </w:pPr>
      <w:r>
        <w:rPr>
          <w:rFonts w:hint="eastAsia"/>
          <w:color w:val="auto"/>
          <w:szCs w:val="24"/>
        </w:rPr>
        <w:t>供应商</w:t>
      </w:r>
      <w:r>
        <w:rPr>
          <w:color w:val="auto"/>
          <w:szCs w:val="24"/>
          <w:lang w:val="zh-CN"/>
        </w:rPr>
        <w:t>(盖公章)：</w:t>
      </w:r>
    </w:p>
    <w:p w14:paraId="16DC8991">
      <w:pPr>
        <w:spacing w:line="360" w:lineRule="auto"/>
        <w:ind w:firstLine="2640" w:firstLineChars="1100"/>
        <w:rPr>
          <w:color w:val="auto"/>
          <w:szCs w:val="24"/>
          <w:u w:val="single"/>
          <w:lang w:val="zh-CN"/>
        </w:rPr>
      </w:pPr>
      <w:r>
        <w:rPr>
          <w:color w:val="auto"/>
          <w:szCs w:val="24"/>
          <w:lang w:val="zh-CN"/>
        </w:rPr>
        <w:t>法定代表人（签字或盖章）：</w:t>
      </w:r>
    </w:p>
    <w:p w14:paraId="0F22894F">
      <w:pPr>
        <w:spacing w:line="360" w:lineRule="auto"/>
        <w:ind w:firstLine="2640" w:firstLineChars="1100"/>
        <w:rPr>
          <w:color w:val="auto"/>
          <w:szCs w:val="24"/>
          <w:lang w:val="zh-CN"/>
        </w:rPr>
      </w:pPr>
      <w:r>
        <w:rPr>
          <w:color w:val="auto"/>
          <w:szCs w:val="24"/>
          <w:lang w:val="zh-CN"/>
        </w:rPr>
        <w:t>时间：年月日</w:t>
      </w:r>
    </w:p>
    <w:p w14:paraId="38C76893">
      <w:pPr>
        <w:spacing w:line="360" w:lineRule="auto"/>
        <w:ind w:firstLine="2640" w:firstLineChars="1100"/>
        <w:rPr>
          <w:color w:val="auto"/>
          <w:szCs w:val="24"/>
          <w:lang w:val="zh-CN"/>
        </w:rPr>
      </w:pPr>
    </w:p>
    <w:p w14:paraId="1DC38C7D">
      <w:pPr>
        <w:spacing w:line="360" w:lineRule="auto"/>
        <w:ind w:firstLine="2640" w:firstLineChars="1100"/>
        <w:rPr>
          <w:color w:val="auto"/>
          <w:szCs w:val="24"/>
          <w:lang w:val="zh-CN"/>
        </w:rPr>
      </w:pPr>
    </w:p>
    <w:p w14:paraId="3C18D2FE">
      <w:pPr>
        <w:spacing w:line="360" w:lineRule="auto"/>
        <w:ind w:firstLine="2640" w:firstLineChars="1100"/>
        <w:rPr>
          <w:color w:val="auto"/>
          <w:szCs w:val="24"/>
          <w:lang w:val="zh-CN"/>
        </w:rPr>
      </w:pPr>
    </w:p>
    <w:p w14:paraId="06461E5F">
      <w:pPr>
        <w:spacing w:line="360" w:lineRule="auto"/>
        <w:ind w:firstLine="2640" w:firstLineChars="1100"/>
        <w:rPr>
          <w:color w:val="auto"/>
          <w:szCs w:val="24"/>
          <w:lang w:val="zh-CN"/>
        </w:rPr>
      </w:pPr>
    </w:p>
    <w:p w14:paraId="45060C4F">
      <w:pPr>
        <w:spacing w:line="360" w:lineRule="auto"/>
        <w:ind w:firstLine="2640" w:firstLineChars="1100"/>
        <w:rPr>
          <w:color w:val="auto"/>
          <w:szCs w:val="24"/>
          <w:lang w:val="zh-CN"/>
        </w:rPr>
      </w:pPr>
    </w:p>
    <w:p w14:paraId="5EDDE428">
      <w:pPr>
        <w:snapToGrid w:val="0"/>
        <w:spacing w:line="420" w:lineRule="exact"/>
        <w:jc w:val="center"/>
        <w:outlineLvl w:val="3"/>
        <w:rPr>
          <w:b/>
          <w:color w:val="auto"/>
          <w:sz w:val="32"/>
          <w:szCs w:val="32"/>
        </w:rPr>
      </w:pPr>
      <w:r>
        <w:rPr>
          <w:b/>
          <w:color w:val="auto"/>
          <w:sz w:val="32"/>
          <w:szCs w:val="32"/>
        </w:rPr>
        <w:t>投标响应函</w:t>
      </w:r>
    </w:p>
    <w:p w14:paraId="780E79DC">
      <w:pPr>
        <w:spacing w:line="360" w:lineRule="auto"/>
        <w:rPr>
          <w:rFonts w:hAnsi="宋体"/>
          <w:color w:val="auto"/>
        </w:rPr>
      </w:pPr>
      <w:r>
        <w:rPr>
          <w:rFonts w:hint="eastAsia" w:hAnsi="宋体"/>
          <w:color w:val="auto"/>
          <w:lang w:eastAsia="zh-CN"/>
        </w:rPr>
        <w:t>南通市崇川区文峰街道办事处</w:t>
      </w:r>
      <w:r>
        <w:rPr>
          <w:rFonts w:hAnsi="宋体"/>
          <w:color w:val="auto"/>
        </w:rPr>
        <w:t>：</w:t>
      </w:r>
    </w:p>
    <w:p w14:paraId="5F341DF2">
      <w:pPr>
        <w:spacing w:line="360" w:lineRule="auto"/>
        <w:ind w:firstLine="480" w:firstLineChars="200"/>
        <w:rPr>
          <w:rFonts w:hAnsi="宋体"/>
          <w:color w:val="auto"/>
        </w:rPr>
      </w:pPr>
      <w:r>
        <w:rPr>
          <w:rFonts w:hAnsi="宋体"/>
          <w:color w:val="auto"/>
        </w:rPr>
        <w:t>依据贵单位（投标项目名称)项目采购的邀请，我方授权 （姓名）（职务）为全权代表参加该项目的投标工作，全权处理本次采购的有关事宜。同时，我公司声明如下：</w:t>
      </w:r>
    </w:p>
    <w:p w14:paraId="0EDACC95">
      <w:pPr>
        <w:spacing w:line="360" w:lineRule="auto"/>
        <w:ind w:firstLine="480" w:firstLineChars="200"/>
        <w:rPr>
          <w:rFonts w:hAnsi="宋体"/>
          <w:color w:val="auto"/>
        </w:rPr>
      </w:pPr>
      <w:r>
        <w:rPr>
          <w:rFonts w:hAnsi="宋体"/>
          <w:color w:val="auto"/>
        </w:rPr>
        <w:t>1、同意并接受</w:t>
      </w:r>
      <w:r>
        <w:rPr>
          <w:rFonts w:hint="eastAsia" w:hAnsi="宋体"/>
          <w:color w:val="auto"/>
        </w:rPr>
        <w:t>招标</w:t>
      </w:r>
      <w:r>
        <w:rPr>
          <w:rFonts w:hAnsi="宋体"/>
          <w:color w:val="auto"/>
        </w:rPr>
        <w:t>文件的各项要求，遵守</w:t>
      </w:r>
      <w:r>
        <w:rPr>
          <w:rFonts w:hint="eastAsia" w:hAnsi="宋体"/>
          <w:color w:val="auto"/>
        </w:rPr>
        <w:t>招标</w:t>
      </w:r>
      <w:r>
        <w:rPr>
          <w:rFonts w:hAnsi="宋体"/>
          <w:color w:val="auto"/>
        </w:rPr>
        <w:t>文件中的各项规定，按</w:t>
      </w:r>
      <w:r>
        <w:rPr>
          <w:rFonts w:hint="eastAsia" w:hAnsi="宋体"/>
          <w:color w:val="auto"/>
        </w:rPr>
        <w:t>招</w:t>
      </w:r>
      <w:r>
        <w:rPr>
          <w:rFonts w:hAnsi="宋体"/>
          <w:color w:val="auto"/>
        </w:rPr>
        <w:t>标文件的要求提供报价。</w:t>
      </w:r>
    </w:p>
    <w:p w14:paraId="5C02E660">
      <w:pPr>
        <w:spacing w:line="360" w:lineRule="auto"/>
        <w:ind w:firstLine="480" w:firstLineChars="200"/>
        <w:rPr>
          <w:rFonts w:hAnsi="宋体"/>
          <w:color w:val="auto"/>
        </w:rPr>
      </w:pPr>
      <w:r>
        <w:rPr>
          <w:rFonts w:hAnsi="宋体"/>
          <w:color w:val="auto"/>
        </w:rPr>
        <w:t>2、我</w:t>
      </w:r>
      <w:r>
        <w:rPr>
          <w:rFonts w:hint="eastAsia" w:hAnsi="宋体"/>
          <w:color w:val="auto"/>
        </w:rPr>
        <w:t>方</w:t>
      </w:r>
      <w:r>
        <w:rPr>
          <w:rFonts w:hAnsi="宋体"/>
          <w:color w:val="auto"/>
        </w:rPr>
        <w:t>已经详细阅读了全部</w:t>
      </w:r>
      <w:r>
        <w:rPr>
          <w:rFonts w:hint="eastAsia" w:hAnsi="宋体"/>
          <w:color w:val="auto"/>
        </w:rPr>
        <w:t>招标</w:t>
      </w:r>
      <w:r>
        <w:rPr>
          <w:rFonts w:hAnsi="宋体"/>
          <w:color w:val="auto"/>
        </w:rPr>
        <w:t>文件及其附件，完全清晰理解</w:t>
      </w:r>
      <w:r>
        <w:rPr>
          <w:rFonts w:hint="eastAsia" w:hAnsi="宋体"/>
          <w:color w:val="auto"/>
        </w:rPr>
        <w:t>招标</w:t>
      </w:r>
      <w:r>
        <w:rPr>
          <w:rFonts w:hAnsi="宋体"/>
          <w:color w:val="auto"/>
        </w:rPr>
        <w:t>文件的要求，不存在任何含糊不清和误解之处，同意放弃对这些文件所提出的异议和质疑的权利。</w:t>
      </w:r>
    </w:p>
    <w:p w14:paraId="609C4664">
      <w:pPr>
        <w:spacing w:line="360" w:lineRule="auto"/>
        <w:ind w:firstLine="480" w:firstLineChars="200"/>
        <w:rPr>
          <w:rFonts w:hAnsi="宋体"/>
          <w:color w:val="auto"/>
        </w:rPr>
      </w:pPr>
      <w:r>
        <w:rPr>
          <w:rFonts w:hAnsi="宋体"/>
          <w:color w:val="auto"/>
        </w:rPr>
        <w:t>3、我</w:t>
      </w:r>
      <w:r>
        <w:rPr>
          <w:rFonts w:hint="eastAsia" w:hAnsi="宋体"/>
          <w:color w:val="auto"/>
        </w:rPr>
        <w:t>方</w:t>
      </w:r>
      <w:r>
        <w:rPr>
          <w:rFonts w:hAnsi="宋体"/>
          <w:color w:val="auto"/>
        </w:rPr>
        <w:t>已毫无保留地向贵方提供一切所需的证明材料。</w:t>
      </w:r>
    </w:p>
    <w:p w14:paraId="6C16F84E">
      <w:pPr>
        <w:spacing w:line="360" w:lineRule="auto"/>
        <w:ind w:firstLine="480" w:firstLineChars="200"/>
        <w:rPr>
          <w:rFonts w:hAnsi="宋体"/>
          <w:color w:val="auto"/>
        </w:rPr>
      </w:pPr>
      <w:r>
        <w:rPr>
          <w:rFonts w:hAnsi="宋体"/>
          <w:color w:val="auto"/>
        </w:rPr>
        <w:t>4、我公司承诺在本次投标响应中提供的一切文件，无论是原件还是复印件均真实有效，绝无任何虚假、伪造和夸大</w:t>
      </w:r>
      <w:r>
        <w:rPr>
          <w:rFonts w:hint="eastAsia" w:hAnsi="宋体"/>
          <w:color w:val="auto"/>
          <w:lang w:eastAsia="zh-CN"/>
        </w:rPr>
        <w:t>的成分</w:t>
      </w:r>
      <w:r>
        <w:rPr>
          <w:rFonts w:hAnsi="宋体"/>
          <w:color w:val="auto"/>
        </w:rPr>
        <w:t>。否则，愿承担相应的后果和法律责任。</w:t>
      </w:r>
    </w:p>
    <w:p w14:paraId="7643D49D">
      <w:pPr>
        <w:spacing w:line="360" w:lineRule="auto"/>
        <w:ind w:firstLine="480" w:firstLineChars="200"/>
        <w:rPr>
          <w:rFonts w:hAnsi="宋体"/>
          <w:color w:val="auto"/>
        </w:rPr>
      </w:pPr>
      <w:r>
        <w:rPr>
          <w:rFonts w:hAnsi="宋体"/>
          <w:color w:val="auto"/>
        </w:rPr>
        <w:t>5、我</w:t>
      </w:r>
      <w:r>
        <w:rPr>
          <w:rFonts w:hint="eastAsia" w:hAnsi="宋体"/>
          <w:color w:val="auto"/>
        </w:rPr>
        <w:t>方</w:t>
      </w:r>
      <w:r>
        <w:rPr>
          <w:rFonts w:hAnsi="宋体"/>
          <w:color w:val="auto"/>
        </w:rPr>
        <w:t>尊重评标</w:t>
      </w:r>
      <w:r>
        <w:rPr>
          <w:rFonts w:hint="eastAsia" w:hAnsi="宋体"/>
          <w:color w:val="auto"/>
        </w:rPr>
        <w:t>委员会</w:t>
      </w:r>
      <w:r>
        <w:rPr>
          <w:rFonts w:hAnsi="宋体"/>
          <w:color w:val="auto"/>
        </w:rPr>
        <w:t>所作的评定结果。</w:t>
      </w:r>
    </w:p>
    <w:p w14:paraId="701ED0B2">
      <w:pPr>
        <w:spacing w:line="360" w:lineRule="auto"/>
        <w:ind w:firstLine="480" w:firstLineChars="200"/>
        <w:rPr>
          <w:rFonts w:hAnsi="宋体"/>
          <w:color w:val="auto"/>
        </w:rPr>
      </w:pPr>
      <w:r>
        <w:rPr>
          <w:rFonts w:hint="eastAsia" w:hAnsi="宋体"/>
          <w:color w:val="auto"/>
        </w:rPr>
        <w:t>6</w:t>
      </w:r>
      <w:r>
        <w:rPr>
          <w:rFonts w:hAnsi="宋体"/>
          <w:color w:val="auto"/>
        </w:rPr>
        <w:t>、一旦我方成交,我方将根据</w:t>
      </w:r>
      <w:r>
        <w:rPr>
          <w:rFonts w:hint="eastAsia" w:hAnsi="宋体"/>
          <w:color w:val="auto"/>
        </w:rPr>
        <w:t>招标</w:t>
      </w:r>
      <w:r>
        <w:rPr>
          <w:rFonts w:hAnsi="宋体"/>
          <w:color w:val="auto"/>
        </w:rPr>
        <w:t>文件的规定，严格履行合同的责任和义务,并保证</w:t>
      </w:r>
      <w:r>
        <w:rPr>
          <w:rFonts w:hint="eastAsia" w:hAnsi="宋体"/>
          <w:color w:val="auto"/>
        </w:rPr>
        <w:t>按招标</w:t>
      </w:r>
      <w:r>
        <w:rPr>
          <w:rFonts w:hAnsi="宋体"/>
          <w:color w:val="auto"/>
        </w:rPr>
        <w:t>文件</w:t>
      </w:r>
      <w:r>
        <w:rPr>
          <w:rFonts w:hint="eastAsia" w:hAnsi="宋体"/>
          <w:color w:val="auto"/>
        </w:rPr>
        <w:t>要求</w:t>
      </w:r>
      <w:r>
        <w:rPr>
          <w:rFonts w:hAnsi="宋体"/>
          <w:color w:val="auto"/>
        </w:rPr>
        <w:t>完成</w:t>
      </w:r>
      <w:r>
        <w:rPr>
          <w:rFonts w:hint="eastAsia" w:hAnsi="宋体"/>
          <w:color w:val="auto"/>
        </w:rPr>
        <w:t>任务</w:t>
      </w:r>
      <w:r>
        <w:rPr>
          <w:rFonts w:hAnsi="宋体"/>
          <w:color w:val="auto"/>
        </w:rPr>
        <w:t>，交付</w:t>
      </w:r>
      <w:r>
        <w:rPr>
          <w:rFonts w:hint="eastAsia" w:hAnsi="宋体"/>
          <w:color w:val="auto"/>
        </w:rPr>
        <w:t>招标人</w:t>
      </w:r>
      <w:r>
        <w:rPr>
          <w:rFonts w:hAnsi="宋体"/>
          <w:color w:val="auto"/>
        </w:rPr>
        <w:t>验收。</w:t>
      </w:r>
    </w:p>
    <w:p w14:paraId="2ADD40AD">
      <w:pPr>
        <w:spacing w:line="360" w:lineRule="auto"/>
        <w:ind w:firstLine="480" w:firstLineChars="200"/>
        <w:rPr>
          <w:rFonts w:hAnsi="宋体"/>
          <w:color w:val="auto"/>
        </w:rPr>
      </w:pPr>
    </w:p>
    <w:p w14:paraId="2B488202">
      <w:pPr>
        <w:spacing w:line="360" w:lineRule="auto"/>
        <w:ind w:firstLine="480" w:firstLineChars="200"/>
        <w:rPr>
          <w:rFonts w:hAnsi="宋体"/>
          <w:color w:val="auto"/>
        </w:rPr>
      </w:pPr>
    </w:p>
    <w:p w14:paraId="62418115">
      <w:pPr>
        <w:spacing w:line="360" w:lineRule="auto"/>
        <w:ind w:firstLine="480" w:firstLineChars="200"/>
        <w:jc w:val="right"/>
        <w:rPr>
          <w:rFonts w:hAnsi="宋体"/>
          <w:color w:val="auto"/>
        </w:rPr>
      </w:pPr>
      <w:r>
        <w:rPr>
          <w:rFonts w:hint="eastAsia" w:hAnsi="宋体"/>
          <w:color w:val="auto"/>
        </w:rPr>
        <w:t>供应商</w:t>
      </w:r>
      <w:r>
        <w:rPr>
          <w:rFonts w:hAnsi="宋体"/>
          <w:color w:val="auto"/>
        </w:rPr>
        <w:t>：（加盖公章）</w:t>
      </w:r>
    </w:p>
    <w:p w14:paraId="30F0F7BB">
      <w:pPr>
        <w:spacing w:line="360" w:lineRule="auto"/>
        <w:ind w:firstLine="480" w:firstLineChars="200"/>
        <w:jc w:val="right"/>
        <w:rPr>
          <w:rFonts w:hAnsi="宋体"/>
          <w:color w:val="auto"/>
        </w:rPr>
      </w:pPr>
      <w:r>
        <w:rPr>
          <w:rFonts w:hint="eastAsia" w:hAnsi="宋体"/>
          <w:color w:val="auto"/>
        </w:rPr>
        <w:t>法定代表人或被授权人：（签字或盖章）</w:t>
      </w:r>
    </w:p>
    <w:p w14:paraId="0993B663">
      <w:pPr>
        <w:spacing w:line="360" w:lineRule="auto"/>
        <w:ind w:firstLine="1320" w:firstLineChars="550"/>
        <w:jc w:val="right"/>
        <w:rPr>
          <w:rFonts w:hAnsi="宋体"/>
          <w:color w:val="auto"/>
        </w:rPr>
      </w:pPr>
      <w:r>
        <w:rPr>
          <w:rFonts w:hint="eastAsia" w:hAnsi="宋体"/>
          <w:color w:val="auto"/>
        </w:rPr>
        <w:t>年      月     日</w:t>
      </w:r>
    </w:p>
    <w:p w14:paraId="3EAA3572">
      <w:pPr>
        <w:spacing w:line="360" w:lineRule="auto"/>
        <w:ind w:firstLine="2640" w:firstLineChars="1100"/>
        <w:rPr>
          <w:color w:val="auto"/>
          <w:szCs w:val="24"/>
          <w:lang w:val="zh-CN"/>
        </w:rPr>
        <w:sectPr>
          <w:pgSz w:w="11907" w:h="16839"/>
          <w:pgMar w:top="1440" w:right="1800" w:bottom="1440" w:left="1800" w:header="720" w:footer="720" w:gutter="0"/>
          <w:cols w:space="720" w:num="1"/>
          <w:docGrid w:linePitch="286" w:charSpace="0"/>
        </w:sectPr>
      </w:pPr>
    </w:p>
    <w:p w14:paraId="73A4E611">
      <w:pPr>
        <w:spacing w:line="360" w:lineRule="auto"/>
        <w:jc w:val="center"/>
        <w:rPr>
          <w:color w:val="auto"/>
        </w:rPr>
      </w:pPr>
      <w:r>
        <w:rPr>
          <w:rFonts w:hint="eastAsia" w:hAnsi="宋体" w:cs="宋体"/>
          <w:b/>
          <w:bCs/>
          <w:color w:val="auto"/>
          <w:sz w:val="28"/>
          <w:szCs w:val="28"/>
        </w:rPr>
        <w:t>投标响应报价表</w:t>
      </w:r>
    </w:p>
    <w:p w14:paraId="74B48207">
      <w:pPr>
        <w:pStyle w:val="292"/>
        <w:ind w:firstLine="420"/>
        <w:rPr>
          <w:color w:val="auto"/>
        </w:rPr>
      </w:pPr>
    </w:p>
    <w:tbl>
      <w:tblPr>
        <w:tblStyle w:val="36"/>
        <w:tblW w:w="9639"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4"/>
        <w:gridCol w:w="3922"/>
        <w:gridCol w:w="2743"/>
      </w:tblGrid>
      <w:tr w14:paraId="44005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974" w:type="dxa"/>
            <w:noWrap w:val="0"/>
            <w:vAlign w:val="center"/>
          </w:tcPr>
          <w:p w14:paraId="7C97CD2A">
            <w:pPr>
              <w:pStyle w:val="298"/>
              <w:spacing w:line="240" w:lineRule="auto"/>
              <w:rPr>
                <w:rFonts w:hint="eastAsia" w:ascii="Times New Roman" w:hAnsi="Times New Roman" w:eastAsia="黑体"/>
                <w:color w:val="auto"/>
                <w:sz w:val="24"/>
              </w:rPr>
            </w:pPr>
            <w:r>
              <w:rPr>
                <w:rFonts w:hint="eastAsia" w:ascii="Times New Roman" w:hAnsi="Times New Roman" w:eastAsia="黑体"/>
                <w:color w:val="auto"/>
                <w:sz w:val="24"/>
              </w:rPr>
              <w:t>项目名称</w:t>
            </w:r>
          </w:p>
        </w:tc>
        <w:tc>
          <w:tcPr>
            <w:tcW w:w="3922" w:type="dxa"/>
            <w:noWrap w:val="0"/>
            <w:vAlign w:val="center"/>
          </w:tcPr>
          <w:p w14:paraId="5C9224D7">
            <w:pPr>
              <w:pStyle w:val="298"/>
              <w:spacing w:line="240" w:lineRule="auto"/>
              <w:rPr>
                <w:rFonts w:hint="eastAsia" w:ascii="Times New Roman" w:hAnsi="Times New Roman" w:eastAsia="黑体"/>
                <w:color w:val="auto"/>
                <w:sz w:val="24"/>
              </w:rPr>
            </w:pPr>
            <w:r>
              <w:rPr>
                <w:rFonts w:hint="eastAsia" w:ascii="Times New Roman" w:hAnsi="Times New Roman" w:eastAsia="黑体"/>
                <w:color w:val="auto"/>
                <w:sz w:val="24"/>
              </w:rPr>
              <w:t>投标总价（元）</w:t>
            </w:r>
          </w:p>
        </w:tc>
        <w:tc>
          <w:tcPr>
            <w:tcW w:w="2743" w:type="dxa"/>
            <w:noWrap w:val="0"/>
            <w:vAlign w:val="center"/>
          </w:tcPr>
          <w:p w14:paraId="691E75F2">
            <w:pPr>
              <w:pStyle w:val="298"/>
              <w:spacing w:before="25" w:line="420" w:lineRule="exact"/>
              <w:ind w:right="49"/>
              <w:rPr>
                <w:rFonts w:hint="eastAsia" w:ascii="Times New Roman" w:hAnsi="Times New Roman" w:eastAsia="黑体"/>
                <w:color w:val="auto"/>
                <w:sz w:val="24"/>
              </w:rPr>
            </w:pPr>
            <w:r>
              <w:rPr>
                <w:rFonts w:hint="eastAsia" w:ascii="Times New Roman" w:hAnsi="Times New Roman" w:eastAsia="黑体"/>
                <w:color w:val="auto"/>
                <w:sz w:val="24"/>
              </w:rPr>
              <w:t>技术、商务付款条件</w:t>
            </w:r>
          </w:p>
        </w:tc>
      </w:tr>
      <w:tr w14:paraId="19ED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2974" w:type="dxa"/>
            <w:noWrap w:val="0"/>
            <w:vAlign w:val="center"/>
          </w:tcPr>
          <w:p w14:paraId="0FDE8915">
            <w:pPr>
              <w:pStyle w:val="298"/>
              <w:spacing w:line="321" w:lineRule="auto"/>
              <w:ind w:right="96"/>
              <w:jc w:val="both"/>
              <w:rPr>
                <w:rFonts w:hint="eastAsia" w:ascii="Times New Roman" w:hAnsi="Times New Roman" w:eastAsia="宋体" w:cs="宋体"/>
                <w:color w:val="auto"/>
                <w:sz w:val="24"/>
              </w:rPr>
            </w:pPr>
            <w:r>
              <w:rPr>
                <w:rFonts w:hint="eastAsia" w:ascii="Times New Roman" w:hAnsi="宋体" w:eastAsia="宋体" w:cs="宋体"/>
                <w:color w:val="auto"/>
                <w:sz w:val="24"/>
              </w:rPr>
              <w:t>文峰街道集体经济组织负责人任期和离任审计服务采购项目</w:t>
            </w:r>
          </w:p>
        </w:tc>
        <w:tc>
          <w:tcPr>
            <w:tcW w:w="3922" w:type="dxa"/>
            <w:noWrap w:val="0"/>
            <w:vAlign w:val="center"/>
          </w:tcPr>
          <w:p w14:paraId="7A6B6533">
            <w:pPr>
              <w:pStyle w:val="298"/>
              <w:spacing w:line="242" w:lineRule="auto"/>
              <w:ind w:right="3083"/>
              <w:jc w:val="both"/>
              <w:rPr>
                <w:rFonts w:ascii="Times New Roman" w:hAnsi="宋体" w:eastAsia="宋体" w:cs="宋体"/>
                <w:b/>
                <w:color w:val="auto"/>
                <w:sz w:val="24"/>
              </w:rPr>
            </w:pPr>
            <w:r>
              <w:rPr>
                <w:rFonts w:hint="eastAsia" w:ascii="Times New Roman" w:hAnsi="宋体" w:eastAsia="宋体" w:cs="宋体"/>
                <w:b/>
                <w:color w:val="auto"/>
                <w:sz w:val="24"/>
              </w:rPr>
              <w:t>大写：</w:t>
            </w:r>
          </w:p>
          <w:p w14:paraId="1D876DD1">
            <w:pPr>
              <w:pStyle w:val="298"/>
              <w:spacing w:line="242" w:lineRule="auto"/>
              <w:ind w:right="3083"/>
              <w:jc w:val="both"/>
              <w:rPr>
                <w:rFonts w:ascii="Times New Roman" w:hAnsi="宋体" w:eastAsia="宋体" w:cs="宋体"/>
                <w:b/>
                <w:color w:val="auto"/>
                <w:sz w:val="24"/>
              </w:rPr>
            </w:pPr>
          </w:p>
          <w:p w14:paraId="1D97C5B4">
            <w:pPr>
              <w:pStyle w:val="298"/>
              <w:spacing w:line="242" w:lineRule="auto"/>
              <w:ind w:right="3083"/>
              <w:jc w:val="both"/>
              <w:rPr>
                <w:rFonts w:ascii="Times New Roman" w:hAnsi="宋体" w:eastAsia="宋体" w:cs="宋体"/>
                <w:b/>
                <w:color w:val="auto"/>
                <w:sz w:val="24"/>
              </w:rPr>
            </w:pPr>
          </w:p>
          <w:p w14:paraId="1D644AA3">
            <w:pPr>
              <w:pStyle w:val="298"/>
              <w:spacing w:line="242" w:lineRule="auto"/>
              <w:ind w:right="3083"/>
              <w:jc w:val="both"/>
              <w:rPr>
                <w:rFonts w:hint="eastAsia" w:ascii="Times New Roman" w:hAnsi="Times New Roman" w:eastAsia="宋体" w:cs="宋体"/>
                <w:b/>
                <w:color w:val="auto"/>
                <w:sz w:val="24"/>
              </w:rPr>
            </w:pPr>
            <w:r>
              <w:rPr>
                <w:rFonts w:hint="eastAsia" w:ascii="Times New Roman" w:hAnsi="宋体" w:eastAsia="宋体" w:cs="宋体"/>
                <w:b/>
                <w:color w:val="auto"/>
                <w:sz w:val="24"/>
              </w:rPr>
              <w:t>小写：</w:t>
            </w:r>
          </w:p>
        </w:tc>
        <w:tc>
          <w:tcPr>
            <w:tcW w:w="2743" w:type="dxa"/>
            <w:noWrap w:val="0"/>
            <w:vAlign w:val="center"/>
          </w:tcPr>
          <w:p w14:paraId="04FA59C3">
            <w:pPr>
              <w:pStyle w:val="298"/>
              <w:spacing w:line="360" w:lineRule="auto"/>
              <w:rPr>
                <w:rFonts w:hint="eastAsia" w:ascii="Times New Roman" w:hAnsi="宋体" w:eastAsia="宋体" w:cs="宋体"/>
                <w:color w:val="auto"/>
                <w:sz w:val="24"/>
              </w:rPr>
            </w:pPr>
            <w:r>
              <w:rPr>
                <w:rFonts w:hint="eastAsia" w:ascii="Times New Roman" w:hAnsi="宋体" w:eastAsia="宋体" w:cs="宋体"/>
                <w:color w:val="auto"/>
                <w:sz w:val="24"/>
              </w:rPr>
              <w:t>完全响应招标文件要求</w:t>
            </w:r>
          </w:p>
        </w:tc>
      </w:tr>
    </w:tbl>
    <w:p w14:paraId="5D3612D0">
      <w:pPr>
        <w:kinsoku w:val="0"/>
        <w:topLinePunct/>
        <w:snapToGrid w:val="0"/>
        <w:spacing w:line="520" w:lineRule="exact"/>
        <w:rPr>
          <w:rFonts w:hAnsi="宋体" w:cs="宋体"/>
          <w:color w:val="auto"/>
        </w:rPr>
      </w:pPr>
      <w:r>
        <w:rPr>
          <w:rFonts w:hint="eastAsia" w:hAnsi="宋体" w:cs="宋体"/>
          <w:color w:val="auto"/>
        </w:rPr>
        <w:t>供应商：（盖章）</w:t>
      </w:r>
    </w:p>
    <w:p w14:paraId="2A23F3C5">
      <w:pPr>
        <w:kinsoku w:val="0"/>
        <w:topLinePunct/>
        <w:snapToGrid w:val="0"/>
        <w:spacing w:line="520" w:lineRule="exact"/>
        <w:rPr>
          <w:rFonts w:hAnsi="宋体"/>
          <w:color w:val="auto"/>
        </w:rPr>
      </w:pPr>
      <w:r>
        <w:rPr>
          <w:rFonts w:hint="eastAsia" w:hAnsi="宋体" w:cs="宋体"/>
          <w:color w:val="auto"/>
        </w:rPr>
        <w:t>法定代表人或被授权人（签字或盖章）：</w:t>
      </w:r>
    </w:p>
    <w:p w14:paraId="2DF82BF0">
      <w:pPr>
        <w:kinsoku w:val="0"/>
        <w:topLinePunct/>
        <w:snapToGrid w:val="0"/>
        <w:spacing w:line="520" w:lineRule="exact"/>
        <w:rPr>
          <w:rFonts w:hAnsi="宋体"/>
          <w:color w:val="auto"/>
        </w:rPr>
      </w:pPr>
      <w:r>
        <w:rPr>
          <w:rFonts w:hint="eastAsia" w:hAnsi="宋体" w:cs="宋体"/>
          <w:color w:val="auto"/>
        </w:rPr>
        <w:t>日期：</w:t>
      </w:r>
    </w:p>
    <w:p w14:paraId="0A99456F">
      <w:pPr>
        <w:snapToGrid w:val="0"/>
        <w:spacing w:line="480" w:lineRule="exact"/>
        <w:ind w:firstLine="496" w:firstLineChars="206"/>
        <w:rPr>
          <w:rFonts w:hAnsi="宋体" w:cs="宋体"/>
          <w:b/>
          <w:color w:val="auto"/>
        </w:rPr>
      </w:pPr>
      <w:r>
        <w:rPr>
          <w:rFonts w:hint="eastAsia" w:hAnsi="宋体" w:cs="宋体"/>
          <w:b/>
          <w:bCs/>
          <w:color w:val="auto"/>
        </w:rPr>
        <w:t>注：</w:t>
      </w:r>
    </w:p>
    <w:p w14:paraId="20F228B0">
      <w:pPr>
        <w:snapToGrid w:val="0"/>
        <w:spacing w:line="480" w:lineRule="exact"/>
        <w:ind w:firstLine="496" w:firstLineChars="206"/>
        <w:rPr>
          <w:rFonts w:hAnsi="宋体" w:cs="宋体"/>
          <w:b/>
          <w:color w:val="auto"/>
        </w:rPr>
      </w:pPr>
      <w:r>
        <w:rPr>
          <w:rFonts w:hint="eastAsia" w:hAnsi="宋体" w:cs="宋体"/>
          <w:b/>
          <w:color w:val="auto"/>
        </w:rPr>
        <w:t>1、本表为格式表，不得自行改动，必须提供。</w:t>
      </w:r>
    </w:p>
    <w:p w14:paraId="76FF5BB0">
      <w:pPr>
        <w:snapToGrid w:val="0"/>
        <w:spacing w:line="480" w:lineRule="exact"/>
        <w:ind w:firstLine="496" w:firstLineChars="206"/>
        <w:rPr>
          <w:rFonts w:hint="eastAsia" w:hAnsi="宋体" w:cs="宋体"/>
          <w:b/>
          <w:color w:val="auto"/>
          <w:lang w:eastAsia="zh-CN"/>
        </w:rPr>
      </w:pPr>
      <w:r>
        <w:rPr>
          <w:rFonts w:hint="eastAsia" w:hAnsi="宋体" w:cs="宋体"/>
          <w:b/>
          <w:color w:val="auto"/>
        </w:rPr>
        <w:t>2、最高限价为</w:t>
      </w:r>
      <w:r>
        <w:rPr>
          <w:rFonts w:hint="eastAsia" w:hAnsi="宋体" w:cs="宋体"/>
          <w:b/>
          <w:color w:val="auto"/>
          <w:lang w:eastAsia="zh-CN"/>
        </w:rPr>
        <w:t>：</w:t>
      </w:r>
      <w:r>
        <w:rPr>
          <w:rFonts w:hint="eastAsia" w:hAnsi="宋体" w:cs="宋体"/>
          <w:b/>
          <w:color w:val="auto"/>
          <w:lang w:val="en-US" w:eastAsia="zh-CN"/>
        </w:rPr>
        <w:t>21</w:t>
      </w:r>
      <w:r>
        <w:rPr>
          <w:rFonts w:hint="eastAsia" w:hAnsi="宋体" w:cs="宋体"/>
          <w:b/>
          <w:color w:val="auto"/>
          <w:lang w:eastAsia="zh-CN"/>
        </w:rPr>
        <w:t>万</w:t>
      </w:r>
    </w:p>
    <w:p w14:paraId="25CBD27E">
      <w:pPr>
        <w:snapToGrid w:val="0"/>
        <w:spacing w:line="480" w:lineRule="exact"/>
        <w:ind w:firstLine="496" w:firstLineChars="206"/>
        <w:rPr>
          <w:rFonts w:hAnsi="宋体" w:cs="宋体"/>
          <w:b/>
          <w:color w:val="auto"/>
        </w:rPr>
      </w:pPr>
      <w:r>
        <w:rPr>
          <w:rFonts w:hint="eastAsia" w:hAnsi="宋体" w:cs="宋体"/>
          <w:b/>
          <w:color w:val="auto"/>
        </w:rPr>
        <w:t>3、供应商投标报价不得超过最高限价，否则作无效标处理。</w:t>
      </w:r>
    </w:p>
    <w:p w14:paraId="0DD3A68F">
      <w:pPr>
        <w:spacing w:line="300" w:lineRule="auto"/>
        <w:outlineLvl w:val="0"/>
        <w:rPr>
          <w:rFonts w:hAnsi="宋体"/>
          <w:b/>
          <w:color w:val="auto"/>
          <w:sz w:val="28"/>
          <w:szCs w:val="28"/>
        </w:rPr>
      </w:pPr>
    </w:p>
    <w:p w14:paraId="28DF26BC">
      <w:pPr>
        <w:spacing w:line="300" w:lineRule="auto"/>
        <w:outlineLvl w:val="0"/>
        <w:rPr>
          <w:rFonts w:hAnsi="宋体"/>
          <w:b/>
          <w:color w:val="auto"/>
          <w:sz w:val="28"/>
          <w:szCs w:val="28"/>
        </w:rPr>
      </w:pPr>
    </w:p>
    <w:p w14:paraId="2014CC27">
      <w:pPr>
        <w:spacing w:line="300" w:lineRule="auto"/>
        <w:outlineLvl w:val="0"/>
        <w:rPr>
          <w:rFonts w:hAnsi="宋体"/>
          <w:b/>
          <w:color w:val="auto"/>
          <w:sz w:val="28"/>
          <w:szCs w:val="28"/>
        </w:rPr>
      </w:pPr>
    </w:p>
    <w:p w14:paraId="6BA4F52B">
      <w:pPr>
        <w:pStyle w:val="45"/>
        <w:rPr>
          <w:rFonts w:hAnsi="宋体"/>
          <w:b/>
          <w:color w:val="auto"/>
          <w:sz w:val="28"/>
          <w:szCs w:val="28"/>
        </w:rPr>
      </w:pPr>
    </w:p>
    <w:p w14:paraId="2DBBC573">
      <w:pPr>
        <w:pStyle w:val="45"/>
        <w:rPr>
          <w:rFonts w:hAnsi="宋体"/>
          <w:b/>
          <w:color w:val="auto"/>
          <w:sz w:val="28"/>
          <w:szCs w:val="28"/>
        </w:rPr>
      </w:pPr>
    </w:p>
    <w:p w14:paraId="4A9C6A21">
      <w:pPr>
        <w:pStyle w:val="45"/>
        <w:rPr>
          <w:rFonts w:hAnsi="宋体"/>
          <w:b/>
          <w:color w:val="auto"/>
          <w:sz w:val="28"/>
          <w:szCs w:val="28"/>
        </w:rPr>
      </w:pPr>
    </w:p>
    <w:p w14:paraId="2B8A3F7E">
      <w:pPr>
        <w:pStyle w:val="45"/>
        <w:rPr>
          <w:rFonts w:hAnsi="宋体"/>
          <w:b/>
          <w:color w:val="auto"/>
          <w:sz w:val="28"/>
          <w:szCs w:val="28"/>
        </w:rPr>
      </w:pPr>
    </w:p>
    <w:p w14:paraId="61F90083">
      <w:pPr>
        <w:pStyle w:val="45"/>
        <w:rPr>
          <w:rFonts w:hAnsi="宋体"/>
          <w:b/>
          <w:color w:val="auto"/>
          <w:sz w:val="28"/>
          <w:szCs w:val="28"/>
        </w:rPr>
      </w:pPr>
    </w:p>
    <w:p w14:paraId="7AF9B35F">
      <w:pPr>
        <w:pStyle w:val="45"/>
        <w:rPr>
          <w:rFonts w:hAnsi="宋体"/>
          <w:b/>
          <w:color w:val="auto"/>
          <w:sz w:val="28"/>
          <w:szCs w:val="28"/>
        </w:rPr>
      </w:pPr>
    </w:p>
    <w:p w14:paraId="733617EC">
      <w:pPr>
        <w:pStyle w:val="45"/>
        <w:rPr>
          <w:rFonts w:hAnsi="宋体"/>
          <w:b/>
          <w:color w:val="auto"/>
          <w:sz w:val="28"/>
          <w:szCs w:val="28"/>
        </w:rPr>
      </w:pPr>
    </w:p>
    <w:p w14:paraId="1CE12998">
      <w:pPr>
        <w:pStyle w:val="45"/>
        <w:rPr>
          <w:rFonts w:hAnsi="宋体"/>
          <w:b/>
          <w:color w:val="auto"/>
          <w:sz w:val="28"/>
          <w:szCs w:val="28"/>
        </w:rPr>
      </w:pPr>
    </w:p>
    <w:p w14:paraId="02D78E0E">
      <w:pPr>
        <w:pStyle w:val="45"/>
        <w:rPr>
          <w:rFonts w:hAnsi="宋体"/>
          <w:b/>
          <w:color w:val="auto"/>
          <w:sz w:val="28"/>
          <w:szCs w:val="28"/>
        </w:rPr>
      </w:pPr>
    </w:p>
    <w:p w14:paraId="255B2B8F">
      <w:pPr>
        <w:pStyle w:val="45"/>
        <w:rPr>
          <w:rFonts w:hAnsi="宋体"/>
          <w:b/>
          <w:color w:val="auto"/>
          <w:sz w:val="28"/>
          <w:szCs w:val="28"/>
        </w:rPr>
      </w:pPr>
    </w:p>
    <w:p w14:paraId="69C21073">
      <w:pPr>
        <w:pStyle w:val="45"/>
        <w:rPr>
          <w:rFonts w:hAnsi="宋体"/>
          <w:b/>
          <w:color w:val="auto"/>
          <w:sz w:val="28"/>
          <w:szCs w:val="28"/>
        </w:rPr>
      </w:pPr>
    </w:p>
    <w:p w14:paraId="52C3CF12">
      <w:pPr>
        <w:pStyle w:val="45"/>
        <w:rPr>
          <w:rFonts w:hAnsi="宋体"/>
          <w:b/>
          <w:color w:val="auto"/>
          <w:sz w:val="28"/>
          <w:szCs w:val="28"/>
        </w:rPr>
      </w:pPr>
    </w:p>
    <w:p w14:paraId="22FB9D9F">
      <w:pPr>
        <w:pStyle w:val="45"/>
        <w:rPr>
          <w:rFonts w:hAnsi="宋体"/>
          <w:b/>
          <w:color w:val="auto"/>
          <w:sz w:val="28"/>
          <w:szCs w:val="28"/>
        </w:rPr>
      </w:pPr>
    </w:p>
    <w:p w14:paraId="39C31566">
      <w:pPr>
        <w:pStyle w:val="45"/>
        <w:rPr>
          <w:rFonts w:hAnsi="宋体"/>
          <w:b/>
          <w:color w:val="auto"/>
          <w:sz w:val="28"/>
          <w:szCs w:val="28"/>
        </w:rPr>
      </w:pPr>
    </w:p>
    <w:p w14:paraId="649197F0">
      <w:pPr>
        <w:pStyle w:val="45"/>
        <w:rPr>
          <w:rFonts w:hAnsi="宋体"/>
          <w:b/>
          <w:color w:val="auto"/>
          <w:sz w:val="28"/>
          <w:szCs w:val="28"/>
        </w:rPr>
      </w:pPr>
    </w:p>
    <w:p w14:paraId="54299869">
      <w:pPr>
        <w:jc w:val="center"/>
        <w:rPr>
          <w:rFonts w:hAnsi="宋体"/>
          <w:bCs/>
          <w:color w:val="auto"/>
          <w:sz w:val="28"/>
          <w:szCs w:val="28"/>
        </w:rPr>
      </w:pPr>
      <w:r>
        <w:rPr>
          <w:rFonts w:hAnsi="宋体"/>
          <w:bCs/>
          <w:color w:val="auto"/>
          <w:sz w:val="28"/>
          <w:szCs w:val="28"/>
        </w:rPr>
        <w:t>质疑函范本</w:t>
      </w:r>
    </w:p>
    <w:p w14:paraId="3E89196E">
      <w:pPr>
        <w:spacing w:line="360" w:lineRule="auto"/>
        <w:rPr>
          <w:rFonts w:hAnsi="宋体"/>
          <w:bCs/>
          <w:color w:val="auto"/>
          <w:szCs w:val="24"/>
        </w:rPr>
      </w:pPr>
      <w:r>
        <w:rPr>
          <w:rFonts w:hAnsi="宋体"/>
          <w:bCs/>
          <w:color w:val="auto"/>
          <w:szCs w:val="24"/>
        </w:rPr>
        <w:t>一、质疑供应商基本信息</w:t>
      </w:r>
    </w:p>
    <w:p w14:paraId="3A016A14">
      <w:pPr>
        <w:spacing w:line="360" w:lineRule="auto"/>
        <w:rPr>
          <w:rFonts w:hAnsi="宋体"/>
          <w:color w:val="auto"/>
          <w:szCs w:val="24"/>
          <w:u w:val="single"/>
        </w:rPr>
      </w:pPr>
      <w:r>
        <w:rPr>
          <w:rFonts w:hAnsi="宋体"/>
          <w:color w:val="auto"/>
          <w:szCs w:val="24"/>
        </w:rPr>
        <w:t>质疑供应商：</w:t>
      </w:r>
    </w:p>
    <w:p w14:paraId="3D6F9BCB">
      <w:pPr>
        <w:spacing w:line="360" w:lineRule="auto"/>
        <w:rPr>
          <w:rFonts w:hAnsi="宋体"/>
          <w:color w:val="auto"/>
          <w:szCs w:val="24"/>
        </w:rPr>
      </w:pPr>
      <w:r>
        <w:rPr>
          <w:rFonts w:hAnsi="宋体"/>
          <w:color w:val="auto"/>
          <w:szCs w:val="24"/>
        </w:rPr>
        <w:t>地址：               邮编：</w:t>
      </w:r>
    </w:p>
    <w:p w14:paraId="71FC8641">
      <w:pPr>
        <w:spacing w:line="360" w:lineRule="auto"/>
        <w:rPr>
          <w:rFonts w:hAnsi="宋体"/>
          <w:color w:val="auto"/>
          <w:szCs w:val="24"/>
        </w:rPr>
      </w:pPr>
      <w:r>
        <w:rPr>
          <w:rFonts w:hAnsi="宋体"/>
          <w:color w:val="auto"/>
          <w:szCs w:val="24"/>
        </w:rPr>
        <w:t>联系人：             联系电话：</w:t>
      </w:r>
    </w:p>
    <w:p w14:paraId="3450D334">
      <w:pPr>
        <w:spacing w:line="360" w:lineRule="auto"/>
        <w:rPr>
          <w:rFonts w:hAnsi="宋体"/>
          <w:color w:val="auto"/>
          <w:szCs w:val="24"/>
          <w:u w:val="single"/>
        </w:rPr>
      </w:pPr>
      <w:r>
        <w:rPr>
          <w:rFonts w:hAnsi="宋体"/>
          <w:color w:val="auto"/>
          <w:szCs w:val="24"/>
        </w:rPr>
        <w:t>授权代表：</w:t>
      </w:r>
    </w:p>
    <w:p w14:paraId="2CCA2641">
      <w:pPr>
        <w:spacing w:line="360" w:lineRule="auto"/>
        <w:rPr>
          <w:rFonts w:hAnsi="宋体"/>
          <w:color w:val="auto"/>
          <w:szCs w:val="24"/>
        </w:rPr>
      </w:pPr>
      <w:r>
        <w:rPr>
          <w:rFonts w:hAnsi="宋体"/>
          <w:color w:val="auto"/>
          <w:szCs w:val="24"/>
        </w:rPr>
        <w:t>联系电话：</w:t>
      </w:r>
    </w:p>
    <w:p w14:paraId="6AB87DA2">
      <w:pPr>
        <w:spacing w:line="360" w:lineRule="auto"/>
        <w:rPr>
          <w:rFonts w:hAnsi="宋体"/>
          <w:color w:val="auto"/>
          <w:szCs w:val="24"/>
        </w:rPr>
      </w:pPr>
      <w:r>
        <w:rPr>
          <w:rFonts w:hAnsi="宋体"/>
          <w:color w:val="auto"/>
          <w:szCs w:val="24"/>
        </w:rPr>
        <w:t>地址：               邮编：        邮箱：</w:t>
      </w:r>
    </w:p>
    <w:p w14:paraId="20A9C7BD">
      <w:pPr>
        <w:spacing w:line="360" w:lineRule="auto"/>
        <w:rPr>
          <w:rFonts w:hAnsi="宋体"/>
          <w:bCs/>
          <w:color w:val="auto"/>
          <w:szCs w:val="24"/>
        </w:rPr>
      </w:pPr>
      <w:r>
        <w:rPr>
          <w:rFonts w:hAnsi="宋体"/>
          <w:bCs/>
          <w:color w:val="auto"/>
          <w:szCs w:val="24"/>
        </w:rPr>
        <w:t>二、质疑项目基本情况</w:t>
      </w:r>
    </w:p>
    <w:p w14:paraId="0F80E7D6">
      <w:pPr>
        <w:spacing w:line="360" w:lineRule="auto"/>
        <w:rPr>
          <w:rFonts w:hAnsi="宋体"/>
          <w:color w:val="auto"/>
          <w:szCs w:val="24"/>
        </w:rPr>
      </w:pPr>
      <w:r>
        <w:rPr>
          <w:rFonts w:hAnsi="宋体"/>
          <w:color w:val="auto"/>
          <w:szCs w:val="24"/>
        </w:rPr>
        <w:t>质疑项目的名称：</w:t>
      </w:r>
    </w:p>
    <w:p w14:paraId="2CB2E4A0">
      <w:pPr>
        <w:spacing w:line="360" w:lineRule="auto"/>
        <w:rPr>
          <w:rFonts w:hAnsi="宋体"/>
          <w:color w:val="auto"/>
          <w:szCs w:val="24"/>
        </w:rPr>
      </w:pPr>
      <w:r>
        <w:rPr>
          <w:rFonts w:hAnsi="宋体"/>
          <w:color w:val="auto"/>
          <w:szCs w:val="24"/>
        </w:rPr>
        <w:t>质疑项目的编号：包号：</w:t>
      </w:r>
    </w:p>
    <w:p w14:paraId="6583C43D">
      <w:pPr>
        <w:spacing w:line="360" w:lineRule="auto"/>
        <w:rPr>
          <w:rFonts w:hAnsi="宋体"/>
          <w:color w:val="auto"/>
          <w:szCs w:val="24"/>
          <w:u w:val="single"/>
        </w:rPr>
      </w:pPr>
      <w:r>
        <w:rPr>
          <w:rFonts w:hAnsi="宋体"/>
          <w:color w:val="auto"/>
          <w:szCs w:val="24"/>
        </w:rPr>
        <w:t>采购单位名称：</w:t>
      </w:r>
    </w:p>
    <w:p w14:paraId="4B591E73">
      <w:pPr>
        <w:spacing w:line="360" w:lineRule="auto"/>
        <w:rPr>
          <w:rFonts w:hAnsi="宋体"/>
          <w:color w:val="auto"/>
          <w:szCs w:val="24"/>
        </w:rPr>
      </w:pPr>
      <w:r>
        <w:rPr>
          <w:rFonts w:hAnsi="宋体"/>
          <w:color w:val="auto"/>
          <w:szCs w:val="24"/>
        </w:rPr>
        <w:t>采购文件获取日期：</w:t>
      </w:r>
    </w:p>
    <w:p w14:paraId="4E07C875">
      <w:pPr>
        <w:spacing w:line="360" w:lineRule="auto"/>
        <w:rPr>
          <w:rFonts w:hAnsi="宋体"/>
          <w:bCs/>
          <w:color w:val="auto"/>
          <w:szCs w:val="24"/>
        </w:rPr>
      </w:pPr>
      <w:r>
        <w:rPr>
          <w:rFonts w:hAnsi="宋体"/>
          <w:bCs/>
          <w:color w:val="auto"/>
          <w:szCs w:val="24"/>
        </w:rPr>
        <w:t>三、质疑事项具体内容</w:t>
      </w:r>
    </w:p>
    <w:p w14:paraId="533C0E0C">
      <w:pPr>
        <w:spacing w:line="360" w:lineRule="auto"/>
        <w:rPr>
          <w:rFonts w:hAnsi="宋体"/>
          <w:color w:val="auto"/>
          <w:szCs w:val="24"/>
          <w:u w:val="single"/>
        </w:rPr>
      </w:pPr>
      <w:r>
        <w:rPr>
          <w:rFonts w:hAnsi="宋体"/>
          <w:color w:val="auto"/>
          <w:szCs w:val="24"/>
        </w:rPr>
        <w:t>质疑事项1：</w:t>
      </w:r>
    </w:p>
    <w:p w14:paraId="15FFF2DA">
      <w:pPr>
        <w:spacing w:line="360" w:lineRule="auto"/>
        <w:rPr>
          <w:rFonts w:hAnsi="宋体"/>
          <w:color w:val="auto"/>
          <w:szCs w:val="24"/>
          <w:u w:val="single"/>
        </w:rPr>
      </w:pPr>
      <w:r>
        <w:rPr>
          <w:rFonts w:hAnsi="宋体"/>
          <w:color w:val="auto"/>
          <w:szCs w:val="24"/>
        </w:rPr>
        <w:t>事实依据：</w:t>
      </w:r>
    </w:p>
    <w:p w14:paraId="4B1BD1E9">
      <w:pPr>
        <w:spacing w:line="360" w:lineRule="auto"/>
        <w:rPr>
          <w:rFonts w:hAnsi="宋体"/>
          <w:color w:val="auto"/>
          <w:szCs w:val="24"/>
        </w:rPr>
      </w:pPr>
    </w:p>
    <w:p w14:paraId="0FC8CD69">
      <w:pPr>
        <w:spacing w:line="360" w:lineRule="auto"/>
        <w:rPr>
          <w:rFonts w:hAnsi="宋体"/>
          <w:color w:val="auto"/>
          <w:szCs w:val="24"/>
          <w:u w:val="single"/>
        </w:rPr>
      </w:pPr>
      <w:r>
        <w:rPr>
          <w:rFonts w:hAnsi="宋体"/>
          <w:color w:val="auto"/>
          <w:szCs w:val="24"/>
        </w:rPr>
        <w:t>法律依据：</w:t>
      </w:r>
    </w:p>
    <w:p w14:paraId="5DB1104C">
      <w:pPr>
        <w:spacing w:line="360" w:lineRule="auto"/>
        <w:rPr>
          <w:rFonts w:hAnsi="宋体"/>
          <w:color w:val="auto"/>
          <w:szCs w:val="24"/>
          <w:u w:val="single"/>
        </w:rPr>
      </w:pPr>
    </w:p>
    <w:p w14:paraId="0F75E14D">
      <w:pPr>
        <w:spacing w:line="360" w:lineRule="auto"/>
        <w:rPr>
          <w:rFonts w:hAnsi="宋体"/>
          <w:color w:val="auto"/>
          <w:szCs w:val="24"/>
          <w:u w:val="single"/>
        </w:rPr>
      </w:pPr>
      <w:r>
        <w:rPr>
          <w:rFonts w:hAnsi="宋体"/>
          <w:color w:val="auto"/>
          <w:szCs w:val="24"/>
        </w:rPr>
        <w:t>质疑事项2</w:t>
      </w:r>
    </w:p>
    <w:p w14:paraId="33429F7D">
      <w:pPr>
        <w:spacing w:line="360" w:lineRule="auto"/>
        <w:rPr>
          <w:rFonts w:hAnsi="宋体"/>
          <w:color w:val="auto"/>
          <w:szCs w:val="24"/>
        </w:rPr>
      </w:pPr>
      <w:r>
        <w:rPr>
          <w:rFonts w:hAnsi="宋体"/>
          <w:color w:val="auto"/>
          <w:szCs w:val="24"/>
        </w:rPr>
        <w:t>……</w:t>
      </w:r>
    </w:p>
    <w:p w14:paraId="7BC261E0">
      <w:pPr>
        <w:spacing w:line="360" w:lineRule="auto"/>
        <w:rPr>
          <w:rFonts w:hAnsi="宋体"/>
          <w:bCs/>
          <w:color w:val="auto"/>
          <w:szCs w:val="24"/>
        </w:rPr>
      </w:pPr>
      <w:r>
        <w:rPr>
          <w:rFonts w:hAnsi="宋体"/>
          <w:bCs/>
          <w:color w:val="auto"/>
          <w:szCs w:val="24"/>
        </w:rPr>
        <w:t>四、与质疑事项相关的质疑请求</w:t>
      </w:r>
    </w:p>
    <w:p w14:paraId="14B9979F">
      <w:pPr>
        <w:spacing w:line="360" w:lineRule="auto"/>
        <w:rPr>
          <w:rFonts w:hAnsi="宋体"/>
          <w:color w:val="auto"/>
          <w:szCs w:val="24"/>
          <w:u w:val="single"/>
        </w:rPr>
      </w:pPr>
      <w:r>
        <w:rPr>
          <w:rFonts w:hAnsi="宋体"/>
          <w:color w:val="auto"/>
          <w:szCs w:val="24"/>
        </w:rPr>
        <w:t>请求：</w:t>
      </w:r>
    </w:p>
    <w:p w14:paraId="25FA0571">
      <w:pPr>
        <w:rPr>
          <w:rFonts w:hAnsi="宋体"/>
          <w:color w:val="auto"/>
          <w:szCs w:val="24"/>
        </w:rPr>
      </w:pPr>
      <w:r>
        <w:rPr>
          <w:rFonts w:hAnsi="宋体"/>
          <w:color w:val="auto"/>
          <w:szCs w:val="24"/>
        </w:rPr>
        <w:t xml:space="preserve">签字(签章)：                   公章：                      </w:t>
      </w:r>
    </w:p>
    <w:p w14:paraId="6692561E">
      <w:pPr>
        <w:rPr>
          <w:rFonts w:hAnsi="宋体"/>
          <w:color w:val="auto"/>
          <w:szCs w:val="24"/>
        </w:rPr>
      </w:pPr>
      <w:r>
        <w:rPr>
          <w:rFonts w:hAnsi="宋体"/>
          <w:color w:val="auto"/>
          <w:szCs w:val="24"/>
        </w:rPr>
        <w:t xml:space="preserve">日期：    </w:t>
      </w:r>
    </w:p>
    <w:p w14:paraId="3A49B27C">
      <w:pPr>
        <w:spacing w:line="360" w:lineRule="auto"/>
        <w:rPr>
          <w:rFonts w:hAnsi="宋体"/>
          <w:color w:val="auto"/>
          <w:szCs w:val="24"/>
        </w:rPr>
      </w:pPr>
    </w:p>
    <w:p w14:paraId="3DBAB883">
      <w:pPr>
        <w:rPr>
          <w:rFonts w:hAnsi="宋体"/>
          <w:b/>
          <w:color w:val="auto"/>
          <w:szCs w:val="24"/>
        </w:rPr>
      </w:pPr>
    </w:p>
    <w:p w14:paraId="7CAB945A">
      <w:pPr>
        <w:rPr>
          <w:rFonts w:hAnsi="宋体"/>
          <w:b/>
          <w:color w:val="auto"/>
          <w:szCs w:val="24"/>
        </w:rPr>
      </w:pPr>
      <w:r>
        <w:rPr>
          <w:rFonts w:hAnsi="宋体"/>
          <w:b/>
          <w:color w:val="auto"/>
          <w:szCs w:val="24"/>
        </w:rPr>
        <w:t>质疑函制作说明：</w:t>
      </w:r>
    </w:p>
    <w:p w14:paraId="2DAAFD7A">
      <w:pPr>
        <w:widowControl/>
        <w:ind w:firstLine="480"/>
        <w:jc w:val="left"/>
        <w:rPr>
          <w:rFonts w:hAnsi="宋体"/>
          <w:color w:val="auto"/>
          <w:szCs w:val="24"/>
        </w:rPr>
      </w:pPr>
      <w:r>
        <w:rPr>
          <w:rFonts w:hAnsi="宋体"/>
          <w:color w:val="auto"/>
          <w:szCs w:val="24"/>
        </w:rPr>
        <w:t>1.</w:t>
      </w:r>
      <w:r>
        <w:rPr>
          <w:rFonts w:hint="eastAsia" w:hAnsi="宋体"/>
          <w:color w:val="auto"/>
          <w:szCs w:val="24"/>
        </w:rPr>
        <w:t>投标</w:t>
      </w:r>
      <w:r>
        <w:rPr>
          <w:rFonts w:hAnsi="宋体"/>
          <w:color w:val="auto"/>
          <w:szCs w:val="24"/>
        </w:rPr>
        <w:t>供应商提出质疑时，应提交质疑函和必要的证明材料。</w:t>
      </w:r>
    </w:p>
    <w:p w14:paraId="7062B111">
      <w:pPr>
        <w:widowControl/>
        <w:ind w:firstLine="480"/>
        <w:jc w:val="left"/>
        <w:rPr>
          <w:rFonts w:hAnsi="宋体"/>
          <w:color w:val="auto"/>
          <w:szCs w:val="24"/>
        </w:rPr>
      </w:pPr>
      <w:r>
        <w:rPr>
          <w:rFonts w:hAnsi="宋体"/>
          <w:color w:val="auto"/>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1B8A43">
      <w:pPr>
        <w:widowControl/>
        <w:ind w:firstLine="480"/>
        <w:jc w:val="left"/>
        <w:rPr>
          <w:rFonts w:hAnsi="宋体"/>
          <w:color w:val="auto"/>
          <w:szCs w:val="24"/>
        </w:rPr>
      </w:pPr>
      <w:r>
        <w:rPr>
          <w:rFonts w:hAnsi="宋体"/>
          <w:color w:val="auto"/>
          <w:szCs w:val="24"/>
        </w:rPr>
        <w:t>3.质疑供应商若对项目的某一分包进行质疑，质疑函中应列明具体分包号。</w:t>
      </w:r>
    </w:p>
    <w:p w14:paraId="2E5D98A9">
      <w:pPr>
        <w:widowControl/>
        <w:ind w:firstLine="480"/>
        <w:jc w:val="left"/>
        <w:rPr>
          <w:rFonts w:hAnsi="宋体"/>
          <w:color w:val="auto"/>
          <w:szCs w:val="24"/>
        </w:rPr>
      </w:pPr>
      <w:r>
        <w:rPr>
          <w:rFonts w:hAnsi="宋体"/>
          <w:color w:val="auto"/>
          <w:szCs w:val="24"/>
        </w:rPr>
        <w:t>4.质疑函的质疑事项应具体、明确，并有必要的事实依据和法律依据。</w:t>
      </w:r>
    </w:p>
    <w:p w14:paraId="37E2A598">
      <w:pPr>
        <w:widowControl/>
        <w:ind w:firstLine="480"/>
        <w:jc w:val="left"/>
        <w:rPr>
          <w:rFonts w:hAnsi="宋体"/>
          <w:color w:val="auto"/>
          <w:szCs w:val="24"/>
        </w:rPr>
      </w:pPr>
      <w:r>
        <w:rPr>
          <w:rFonts w:hAnsi="宋体"/>
          <w:color w:val="auto"/>
          <w:szCs w:val="24"/>
        </w:rPr>
        <w:t>5.质疑函的质疑请求应与质疑事项相关。</w:t>
      </w:r>
    </w:p>
    <w:p w14:paraId="0FF35E74">
      <w:pPr>
        <w:widowControl/>
        <w:ind w:firstLine="480"/>
        <w:jc w:val="left"/>
        <w:rPr>
          <w:rFonts w:hAnsi="宋体"/>
          <w:color w:val="auto"/>
          <w:szCs w:val="24"/>
        </w:rPr>
      </w:pPr>
      <w:r>
        <w:rPr>
          <w:rFonts w:hAnsi="宋体"/>
          <w:color w:val="auto"/>
          <w:szCs w:val="24"/>
        </w:rPr>
        <w:t>6.质疑供应商为自然人的，质疑函应由本人签字；质疑供应商为法人或者其他组织的，质疑函应由法定代表人、主要负责人，或者其授权代表签字或者盖章，并加盖公章。</w:t>
      </w:r>
    </w:p>
    <w:p w14:paraId="65662F7E">
      <w:pPr>
        <w:rPr>
          <w:color w:val="auto"/>
          <w:szCs w:val="24"/>
        </w:rPr>
      </w:pPr>
    </w:p>
    <w:sectPr>
      <w:pgSz w:w="11906" w:h="16838"/>
      <w:pgMar w:top="1418" w:right="1474" w:bottom="1418" w:left="1474" w:header="851" w:footer="90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_GBK">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6B5B">
    <w:pPr>
      <w:pStyle w:val="203"/>
      <w:jc w:val="center"/>
    </w:pPr>
    <w:r>
      <w:fldChar w:fldCharType="begin"/>
    </w:r>
    <w:r>
      <w:instrText xml:space="preserve"> PAGE   \* MERGEFORMAT </w:instrText>
    </w:r>
    <w:r>
      <w:fldChar w:fldCharType="separate"/>
    </w:r>
    <w:r>
      <w:rPr>
        <w:lang w:val="zh-CN"/>
      </w:rP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376A">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D3D77"/>
    <w:multiLevelType w:val="singleLevel"/>
    <w:tmpl w:val="93BD3D77"/>
    <w:lvl w:ilvl="0" w:tentative="0">
      <w:start w:val="3"/>
      <w:numFmt w:val="chineseCounting"/>
      <w:suff w:val="nothing"/>
      <w:lvlText w:val="%1、"/>
      <w:lvlJc w:val="left"/>
      <w:rPr>
        <w:rFonts w:hint="eastAsia"/>
      </w:rPr>
    </w:lvl>
  </w:abstractNum>
  <w:abstractNum w:abstractNumId="1">
    <w:nsid w:val="06D26450"/>
    <w:multiLevelType w:val="multilevel"/>
    <w:tmpl w:val="06D26450"/>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F3107D6"/>
    <w:multiLevelType w:val="multilevel"/>
    <w:tmpl w:val="0F3107D6"/>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101856BF"/>
    <w:multiLevelType w:val="singleLevel"/>
    <w:tmpl w:val="101856BF"/>
    <w:lvl w:ilvl="0" w:tentative="0">
      <w:start w:val="1"/>
      <w:numFmt w:val="decimal"/>
      <w:suff w:val="nothing"/>
      <w:lvlText w:val="%1、"/>
      <w:lvlJc w:val="left"/>
    </w:lvl>
  </w:abstractNum>
  <w:abstractNum w:abstractNumId="4">
    <w:nsid w:val="614565FF"/>
    <w:multiLevelType w:val="multilevel"/>
    <w:tmpl w:val="614565FF"/>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2"/>
  </w:compat>
  <w:rsids>
    <w:rsidRoot w:val="008B2A4A"/>
    <w:rsid w:val="00084016"/>
    <w:rsid w:val="001A20BC"/>
    <w:rsid w:val="0024014E"/>
    <w:rsid w:val="00243882"/>
    <w:rsid w:val="002B2FC2"/>
    <w:rsid w:val="002E1363"/>
    <w:rsid w:val="002E28B3"/>
    <w:rsid w:val="002E50CF"/>
    <w:rsid w:val="00315E78"/>
    <w:rsid w:val="00327A1F"/>
    <w:rsid w:val="0033567D"/>
    <w:rsid w:val="003760BF"/>
    <w:rsid w:val="003A44CF"/>
    <w:rsid w:val="004037EE"/>
    <w:rsid w:val="00444B9E"/>
    <w:rsid w:val="00485939"/>
    <w:rsid w:val="005065AF"/>
    <w:rsid w:val="0054497A"/>
    <w:rsid w:val="005515A1"/>
    <w:rsid w:val="00565AFC"/>
    <w:rsid w:val="005B0AFE"/>
    <w:rsid w:val="005B0ED9"/>
    <w:rsid w:val="00602B0E"/>
    <w:rsid w:val="0061511B"/>
    <w:rsid w:val="006B4080"/>
    <w:rsid w:val="00700A5F"/>
    <w:rsid w:val="00765410"/>
    <w:rsid w:val="00796CED"/>
    <w:rsid w:val="007A4161"/>
    <w:rsid w:val="007F63AF"/>
    <w:rsid w:val="00843118"/>
    <w:rsid w:val="00896EEF"/>
    <w:rsid w:val="008B2A4A"/>
    <w:rsid w:val="00994B95"/>
    <w:rsid w:val="009D74C4"/>
    <w:rsid w:val="00AC454F"/>
    <w:rsid w:val="00AC79F5"/>
    <w:rsid w:val="00AE7B47"/>
    <w:rsid w:val="00B11BE0"/>
    <w:rsid w:val="00B5130E"/>
    <w:rsid w:val="00B909B5"/>
    <w:rsid w:val="00BA75FB"/>
    <w:rsid w:val="00BB4915"/>
    <w:rsid w:val="00BF706B"/>
    <w:rsid w:val="00C03D9A"/>
    <w:rsid w:val="00C3413F"/>
    <w:rsid w:val="00C45DEC"/>
    <w:rsid w:val="00CB588B"/>
    <w:rsid w:val="00CC7081"/>
    <w:rsid w:val="00D23FA0"/>
    <w:rsid w:val="00D26F8E"/>
    <w:rsid w:val="00D4646D"/>
    <w:rsid w:val="00D54889"/>
    <w:rsid w:val="00D76BEE"/>
    <w:rsid w:val="00DE691B"/>
    <w:rsid w:val="00DF18DE"/>
    <w:rsid w:val="00E13D39"/>
    <w:rsid w:val="00E57DB2"/>
    <w:rsid w:val="00E83315"/>
    <w:rsid w:val="00EF4D35"/>
    <w:rsid w:val="00F25226"/>
    <w:rsid w:val="00F53108"/>
    <w:rsid w:val="00F8598A"/>
    <w:rsid w:val="00FF3662"/>
    <w:rsid w:val="010333FC"/>
    <w:rsid w:val="01DF1C5E"/>
    <w:rsid w:val="02C377B5"/>
    <w:rsid w:val="04903DA8"/>
    <w:rsid w:val="05085485"/>
    <w:rsid w:val="07ED4269"/>
    <w:rsid w:val="08C0550B"/>
    <w:rsid w:val="0A3D797F"/>
    <w:rsid w:val="0B311DD0"/>
    <w:rsid w:val="0B521208"/>
    <w:rsid w:val="0B584344"/>
    <w:rsid w:val="0B8B471A"/>
    <w:rsid w:val="0BEB340A"/>
    <w:rsid w:val="0CB87790"/>
    <w:rsid w:val="0CE12BAF"/>
    <w:rsid w:val="0D4112DF"/>
    <w:rsid w:val="0E59465B"/>
    <w:rsid w:val="10F70AF5"/>
    <w:rsid w:val="13D33102"/>
    <w:rsid w:val="149F2FE4"/>
    <w:rsid w:val="177E3384"/>
    <w:rsid w:val="17D86F39"/>
    <w:rsid w:val="187C374E"/>
    <w:rsid w:val="18C77064"/>
    <w:rsid w:val="19AD7F51"/>
    <w:rsid w:val="1FA94D17"/>
    <w:rsid w:val="20514427"/>
    <w:rsid w:val="206967F2"/>
    <w:rsid w:val="207753E4"/>
    <w:rsid w:val="21B93937"/>
    <w:rsid w:val="21FF5741"/>
    <w:rsid w:val="22CD3AFB"/>
    <w:rsid w:val="239D1036"/>
    <w:rsid w:val="24397179"/>
    <w:rsid w:val="257F09F3"/>
    <w:rsid w:val="25900E53"/>
    <w:rsid w:val="261750D0"/>
    <w:rsid w:val="264D2CEB"/>
    <w:rsid w:val="2746390C"/>
    <w:rsid w:val="27C070A1"/>
    <w:rsid w:val="28C24E79"/>
    <w:rsid w:val="2C3562B0"/>
    <w:rsid w:val="2D0839C4"/>
    <w:rsid w:val="2E56250D"/>
    <w:rsid w:val="2E5D734C"/>
    <w:rsid w:val="2EA86400"/>
    <w:rsid w:val="2F6916AA"/>
    <w:rsid w:val="306944F5"/>
    <w:rsid w:val="30986E0D"/>
    <w:rsid w:val="30B8125D"/>
    <w:rsid w:val="30DA5678"/>
    <w:rsid w:val="31D6798F"/>
    <w:rsid w:val="33D97E69"/>
    <w:rsid w:val="340D4A66"/>
    <w:rsid w:val="368603AA"/>
    <w:rsid w:val="37FE17A5"/>
    <w:rsid w:val="38207E14"/>
    <w:rsid w:val="3A2C345A"/>
    <w:rsid w:val="3A8157CC"/>
    <w:rsid w:val="3A933E51"/>
    <w:rsid w:val="3B482531"/>
    <w:rsid w:val="3B494C2A"/>
    <w:rsid w:val="3BCE07B0"/>
    <w:rsid w:val="3CA803D8"/>
    <w:rsid w:val="3CBB635D"/>
    <w:rsid w:val="3D1C4922"/>
    <w:rsid w:val="3DB334D8"/>
    <w:rsid w:val="3E0E60E5"/>
    <w:rsid w:val="3F636838"/>
    <w:rsid w:val="400242A3"/>
    <w:rsid w:val="403A57EB"/>
    <w:rsid w:val="49461A03"/>
    <w:rsid w:val="495B7468"/>
    <w:rsid w:val="4AB10DA0"/>
    <w:rsid w:val="4EEF1B2E"/>
    <w:rsid w:val="4F2C6C47"/>
    <w:rsid w:val="50D91050"/>
    <w:rsid w:val="5194785E"/>
    <w:rsid w:val="5276527C"/>
    <w:rsid w:val="54686973"/>
    <w:rsid w:val="55045428"/>
    <w:rsid w:val="55FA7A9F"/>
    <w:rsid w:val="56521689"/>
    <w:rsid w:val="56A25A40"/>
    <w:rsid w:val="56CF3365"/>
    <w:rsid w:val="56FA762A"/>
    <w:rsid w:val="56FC20F7"/>
    <w:rsid w:val="578F4AD5"/>
    <w:rsid w:val="58711B6E"/>
    <w:rsid w:val="593E1362"/>
    <w:rsid w:val="595B509E"/>
    <w:rsid w:val="5AFC7E15"/>
    <w:rsid w:val="5E331DA0"/>
    <w:rsid w:val="5E766130"/>
    <w:rsid w:val="612E2CF2"/>
    <w:rsid w:val="621243C2"/>
    <w:rsid w:val="6315416A"/>
    <w:rsid w:val="648F1CFA"/>
    <w:rsid w:val="65300230"/>
    <w:rsid w:val="683A7D85"/>
    <w:rsid w:val="683C0A1E"/>
    <w:rsid w:val="6897117D"/>
    <w:rsid w:val="69F83E9D"/>
    <w:rsid w:val="6A364F93"/>
    <w:rsid w:val="6BAF2C82"/>
    <w:rsid w:val="6CA5191D"/>
    <w:rsid w:val="6F854425"/>
    <w:rsid w:val="7047792D"/>
    <w:rsid w:val="717604C9"/>
    <w:rsid w:val="72457E9C"/>
    <w:rsid w:val="74582108"/>
    <w:rsid w:val="752F4E58"/>
    <w:rsid w:val="75BE091B"/>
    <w:rsid w:val="76854D0B"/>
    <w:rsid w:val="7758241F"/>
    <w:rsid w:val="781C44C8"/>
    <w:rsid w:val="79764DDF"/>
    <w:rsid w:val="7AF95CC7"/>
    <w:rsid w:val="7B136D89"/>
    <w:rsid w:val="7B1448AF"/>
    <w:rsid w:val="7B690757"/>
    <w:rsid w:val="7C142DB9"/>
    <w:rsid w:val="7C1836E6"/>
    <w:rsid w:val="7F005876"/>
    <w:rsid w:val="7FCC5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pPr>
  </w:style>
  <w:style w:type="paragraph" w:styleId="3">
    <w:name w:val="Normal Indent"/>
    <w:basedOn w:val="1"/>
    <w:link w:val="216"/>
    <w:qFormat/>
    <w:uiPriority w:val="0"/>
    <w:pPr>
      <w:ind w:firstLine="420"/>
    </w:pPr>
    <w:rPr>
      <w:rFonts w:ascii="Times New Roman"/>
      <w:sz w:val="20"/>
    </w:rPr>
  </w:style>
  <w:style w:type="paragraph" w:styleId="4">
    <w:name w:val="Document Map"/>
    <w:basedOn w:val="1"/>
    <w:link w:val="217"/>
    <w:semiHidden/>
    <w:qFormat/>
    <w:uiPriority w:val="0"/>
    <w:pPr>
      <w:shd w:val="clear" w:color="auto" w:fill="000080"/>
    </w:pPr>
    <w:rPr>
      <w:rFonts w:ascii="Times New Roman"/>
      <w:sz w:val="20"/>
      <w:szCs w:val="24"/>
    </w:rPr>
  </w:style>
  <w:style w:type="paragraph" w:styleId="5">
    <w:name w:val="toa heading"/>
    <w:basedOn w:val="1"/>
    <w:next w:val="1"/>
    <w:unhideWhenUsed/>
    <w:qFormat/>
    <w:uiPriority w:val="0"/>
    <w:pPr>
      <w:adjustRightInd w:val="0"/>
      <w:spacing w:before="200" w:line="360" w:lineRule="atLeast"/>
      <w:jc w:val="center"/>
    </w:pPr>
    <w:rPr>
      <w:rFonts w:ascii="Arial" w:hAnsi="Arial" w:eastAsia="黑体"/>
      <w:sz w:val="44"/>
    </w:rPr>
  </w:style>
  <w:style w:type="paragraph" w:styleId="6">
    <w:name w:val="annotation text"/>
    <w:basedOn w:val="1"/>
    <w:link w:val="218"/>
    <w:unhideWhenUsed/>
    <w:qFormat/>
    <w:uiPriority w:val="99"/>
    <w:pPr>
      <w:jc w:val="left"/>
    </w:pPr>
  </w:style>
  <w:style w:type="paragraph" w:styleId="7">
    <w:name w:val="Body Text 3"/>
    <w:basedOn w:val="1"/>
    <w:link w:val="219"/>
    <w:qFormat/>
    <w:uiPriority w:val="0"/>
    <w:pPr>
      <w:spacing w:after="120"/>
    </w:pPr>
    <w:rPr>
      <w:rFonts w:ascii="Times New Roman"/>
      <w:sz w:val="16"/>
      <w:szCs w:val="16"/>
    </w:rPr>
  </w:style>
  <w:style w:type="paragraph" w:styleId="8">
    <w:name w:val="Body Text"/>
    <w:basedOn w:val="1"/>
    <w:link w:val="220"/>
    <w:qFormat/>
    <w:uiPriority w:val="0"/>
    <w:rPr>
      <w:rFonts w:ascii="仿宋_GB2312" w:eastAsia="仿宋_GB2312"/>
    </w:rPr>
  </w:style>
  <w:style w:type="paragraph" w:styleId="9">
    <w:name w:val="Body Text Indent"/>
    <w:basedOn w:val="1"/>
    <w:next w:val="10"/>
    <w:link w:val="221"/>
    <w:qFormat/>
    <w:uiPriority w:val="0"/>
    <w:pPr>
      <w:ind w:left="765"/>
    </w:pPr>
    <w:rPr>
      <w:rFonts w:ascii="仿宋_GB2312" w:eastAsia="仿宋_GB2312"/>
      <w:sz w:val="28"/>
    </w:rPr>
  </w:style>
  <w:style w:type="paragraph" w:styleId="10">
    <w:name w:val="envelope return"/>
    <w:basedOn w:val="1"/>
    <w:unhideWhenUsed/>
    <w:qFormat/>
    <w:uiPriority w:val="99"/>
    <w:rPr>
      <w:rFonts w:ascii="Arial" w:hAnsi="Arial"/>
    </w:rPr>
  </w:style>
  <w:style w:type="paragraph" w:styleId="11">
    <w:name w:val="toc 5"/>
    <w:basedOn w:val="1"/>
    <w:next w:val="1"/>
    <w:unhideWhenUsed/>
    <w:qFormat/>
    <w:uiPriority w:val="39"/>
    <w:pPr>
      <w:spacing w:after="57"/>
      <w:ind w:left="1134"/>
    </w:pPr>
  </w:style>
  <w:style w:type="paragraph" w:styleId="12">
    <w:name w:val="toc 3"/>
    <w:basedOn w:val="1"/>
    <w:next w:val="1"/>
    <w:unhideWhenUsed/>
    <w:qFormat/>
    <w:uiPriority w:val="39"/>
    <w:pPr>
      <w:spacing w:after="57"/>
      <w:ind w:left="567"/>
    </w:pPr>
  </w:style>
  <w:style w:type="paragraph" w:styleId="13">
    <w:name w:val="Plain Text"/>
    <w:basedOn w:val="1"/>
    <w:link w:val="222"/>
    <w:qFormat/>
    <w:uiPriority w:val="0"/>
    <w:rPr>
      <w:rFonts w:hAnsi="Courier New"/>
      <w:sz w:val="20"/>
      <w:szCs w:val="21"/>
    </w:rPr>
  </w:style>
  <w:style w:type="paragraph" w:styleId="14">
    <w:name w:val="toc 8"/>
    <w:basedOn w:val="1"/>
    <w:next w:val="1"/>
    <w:unhideWhenUsed/>
    <w:qFormat/>
    <w:uiPriority w:val="39"/>
    <w:pPr>
      <w:spacing w:after="57"/>
      <w:ind w:left="1984"/>
    </w:pPr>
  </w:style>
  <w:style w:type="paragraph" w:styleId="15">
    <w:name w:val="Date"/>
    <w:basedOn w:val="1"/>
    <w:next w:val="1"/>
    <w:link w:val="223"/>
    <w:qFormat/>
    <w:uiPriority w:val="0"/>
    <w:rPr>
      <w:rFonts w:ascii="Times New Roman"/>
    </w:rPr>
  </w:style>
  <w:style w:type="paragraph" w:styleId="16">
    <w:name w:val="Body Text Indent 2"/>
    <w:basedOn w:val="1"/>
    <w:link w:val="224"/>
    <w:qFormat/>
    <w:uiPriority w:val="0"/>
    <w:pPr>
      <w:spacing w:line="500" w:lineRule="exact"/>
      <w:ind w:firstLine="560"/>
    </w:pPr>
    <w:rPr>
      <w:rFonts w:ascii="Times New Roman" w:eastAsia="仿宋_GB2312"/>
      <w:sz w:val="28"/>
    </w:rPr>
  </w:style>
  <w:style w:type="paragraph" w:styleId="17">
    <w:name w:val="endnote text"/>
    <w:basedOn w:val="1"/>
    <w:link w:val="192"/>
    <w:semiHidden/>
    <w:unhideWhenUsed/>
    <w:qFormat/>
    <w:uiPriority w:val="99"/>
    <w:rPr>
      <w:sz w:val="20"/>
    </w:rPr>
  </w:style>
  <w:style w:type="paragraph" w:styleId="18">
    <w:name w:val="Balloon Text"/>
    <w:basedOn w:val="1"/>
    <w:link w:val="225"/>
    <w:semiHidden/>
    <w:qFormat/>
    <w:uiPriority w:val="0"/>
    <w:rPr>
      <w:rFonts w:ascii="Times New Roman"/>
      <w:sz w:val="18"/>
      <w:szCs w:val="18"/>
    </w:rPr>
  </w:style>
  <w:style w:type="paragraph" w:styleId="19">
    <w:name w:val="footer"/>
    <w:basedOn w:val="1"/>
    <w:link w:val="291"/>
    <w:semiHidden/>
    <w:unhideWhenUsed/>
    <w:qFormat/>
    <w:uiPriority w:val="99"/>
    <w:pPr>
      <w:tabs>
        <w:tab w:val="center" w:pos="4153"/>
        <w:tab w:val="right" w:pos="8306"/>
      </w:tabs>
      <w:snapToGrid w:val="0"/>
      <w:jc w:val="left"/>
    </w:pPr>
    <w:rPr>
      <w:sz w:val="18"/>
      <w:szCs w:val="18"/>
    </w:rPr>
  </w:style>
  <w:style w:type="paragraph" w:styleId="20">
    <w:name w:val="header"/>
    <w:basedOn w:val="1"/>
    <w:link w:val="29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4"/>
    <w:basedOn w:val="1"/>
    <w:next w:val="1"/>
    <w:unhideWhenUsed/>
    <w:qFormat/>
    <w:uiPriority w:val="39"/>
    <w:pPr>
      <w:spacing w:after="57"/>
      <w:ind w:left="850"/>
    </w:pPr>
  </w:style>
  <w:style w:type="paragraph" w:styleId="23">
    <w:name w:val="Subtitle"/>
    <w:basedOn w:val="1"/>
    <w:next w:val="1"/>
    <w:link w:val="57"/>
    <w:qFormat/>
    <w:uiPriority w:val="11"/>
    <w:pPr>
      <w:spacing w:before="200" w:after="200"/>
    </w:pPr>
    <w:rPr>
      <w:szCs w:val="24"/>
    </w:rPr>
  </w:style>
  <w:style w:type="paragraph" w:styleId="24">
    <w:name w:val="List"/>
    <w:basedOn w:val="1"/>
    <w:qFormat/>
    <w:uiPriority w:val="0"/>
    <w:pPr>
      <w:ind w:left="200" w:hanging="200"/>
    </w:pPr>
  </w:style>
  <w:style w:type="paragraph" w:styleId="25">
    <w:name w:val="footnote text"/>
    <w:basedOn w:val="1"/>
    <w:link w:val="191"/>
    <w:semiHidden/>
    <w:unhideWhenUsed/>
    <w:qFormat/>
    <w:uiPriority w:val="99"/>
    <w:pPr>
      <w:spacing w:after="40"/>
    </w:pPr>
    <w:rPr>
      <w:sz w:val="18"/>
    </w:rPr>
  </w:style>
  <w:style w:type="paragraph" w:styleId="26">
    <w:name w:val="toc 6"/>
    <w:basedOn w:val="1"/>
    <w:next w:val="1"/>
    <w:unhideWhenUsed/>
    <w:qFormat/>
    <w:uiPriority w:val="39"/>
    <w:pPr>
      <w:spacing w:after="57"/>
      <w:ind w:left="1417"/>
    </w:pPr>
  </w:style>
  <w:style w:type="paragraph" w:styleId="27">
    <w:name w:val="Body Text Indent 3"/>
    <w:basedOn w:val="1"/>
    <w:link w:val="226"/>
    <w:qFormat/>
    <w:uiPriority w:val="0"/>
    <w:pPr>
      <w:spacing w:after="120"/>
      <w:ind w:left="420"/>
    </w:pPr>
    <w:rPr>
      <w:rFonts w:ascii="Times New Roman"/>
      <w:sz w:val="16"/>
      <w:szCs w:val="16"/>
    </w:r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Body Text 2"/>
    <w:basedOn w:val="1"/>
    <w:link w:val="227"/>
    <w:qFormat/>
    <w:uiPriority w:val="0"/>
    <w:rPr>
      <w:rFonts w:ascii="Times New Roman"/>
      <w:b/>
      <w:bCs/>
      <w:sz w:val="18"/>
      <w:szCs w:val="24"/>
    </w:rPr>
  </w:style>
  <w:style w:type="paragraph" w:styleId="32">
    <w:name w:val="Normal (Web)"/>
    <w:basedOn w:val="1"/>
    <w:qFormat/>
    <w:uiPriority w:val="99"/>
    <w:pPr>
      <w:widowControl/>
      <w:spacing w:before="100" w:beforeAutospacing="1" w:after="100" w:afterAutospacing="1"/>
      <w:jc w:val="left"/>
    </w:pPr>
    <w:rPr>
      <w:rFonts w:hAnsi="宋体"/>
      <w:color w:val="000000"/>
    </w:rPr>
  </w:style>
  <w:style w:type="paragraph" w:styleId="33">
    <w:name w:val="Title"/>
    <w:basedOn w:val="1"/>
    <w:next w:val="1"/>
    <w:link w:val="56"/>
    <w:qFormat/>
    <w:uiPriority w:val="10"/>
    <w:pPr>
      <w:spacing w:before="300" w:after="200"/>
      <w:contextualSpacing/>
    </w:pPr>
    <w:rPr>
      <w:sz w:val="48"/>
      <w:szCs w:val="48"/>
    </w:rPr>
  </w:style>
  <w:style w:type="paragraph" w:styleId="34">
    <w:name w:val="Body Text First Indent"/>
    <w:basedOn w:val="8"/>
    <w:link w:val="228"/>
    <w:qFormat/>
    <w:uiPriority w:val="0"/>
    <w:pPr>
      <w:spacing w:after="120"/>
      <w:ind w:firstLine="420"/>
    </w:pPr>
    <w:rPr>
      <w:rFonts w:ascii="Times New Roman" w:eastAsia="宋体"/>
      <w:szCs w:val="24"/>
    </w:rPr>
  </w:style>
  <w:style w:type="paragraph" w:styleId="35">
    <w:name w:val="Body Text First Indent 2"/>
    <w:basedOn w:val="9"/>
    <w:link w:val="229"/>
    <w:unhideWhenUsed/>
    <w:qFormat/>
    <w:uiPriority w:val="99"/>
    <w:pPr>
      <w:spacing w:after="120"/>
      <w:ind w:left="420" w:firstLine="420"/>
    </w:pPr>
    <w:rPr>
      <w:sz w:val="21"/>
      <w:szCs w:val="24"/>
    </w:rPr>
  </w:style>
  <w:style w:type="table" w:styleId="37">
    <w:name w:val="Table Grid"/>
    <w:basedOn w:val="3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endnote reference"/>
    <w:basedOn w:val="38"/>
    <w:semiHidden/>
    <w:unhideWhenUsed/>
    <w:qFormat/>
    <w:uiPriority w:val="99"/>
    <w:rPr>
      <w:vertAlign w:val="superscript"/>
    </w:rPr>
  </w:style>
  <w:style w:type="character" w:styleId="41">
    <w:name w:val="page number"/>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footnote reference"/>
    <w:basedOn w:val="38"/>
    <w:unhideWhenUsed/>
    <w:qFormat/>
    <w:uiPriority w:val="99"/>
    <w:rPr>
      <w:vertAlign w:val="superscript"/>
    </w:rPr>
  </w:style>
  <w:style w:type="paragraph" w:customStyle="1" w:styleId="45">
    <w:name w:val="正文缩进1"/>
    <w:basedOn w:val="1"/>
    <w:qFormat/>
    <w:uiPriority w:val="0"/>
    <w:pPr>
      <w:widowControl/>
      <w:ind w:firstLine="420"/>
      <w:jc w:val="left"/>
    </w:pPr>
    <w:rPr>
      <w:kern w:val="0"/>
    </w:rPr>
  </w:style>
  <w:style w:type="character" w:customStyle="1" w:styleId="46">
    <w:name w:val="Heading 1 Char"/>
    <w:basedOn w:val="38"/>
    <w:qFormat/>
    <w:uiPriority w:val="9"/>
    <w:rPr>
      <w:rFonts w:ascii="Arial" w:hAnsi="Arial" w:eastAsia="Arial" w:cs="Arial"/>
      <w:sz w:val="40"/>
      <w:szCs w:val="40"/>
    </w:rPr>
  </w:style>
  <w:style w:type="character" w:customStyle="1" w:styleId="47">
    <w:name w:val="Heading 2 Char"/>
    <w:basedOn w:val="38"/>
    <w:qFormat/>
    <w:uiPriority w:val="9"/>
    <w:rPr>
      <w:rFonts w:ascii="Arial" w:hAnsi="Arial" w:eastAsia="Arial" w:cs="Arial"/>
      <w:sz w:val="34"/>
    </w:rPr>
  </w:style>
  <w:style w:type="character" w:customStyle="1" w:styleId="48">
    <w:name w:val="Heading 3 Char"/>
    <w:basedOn w:val="38"/>
    <w:qFormat/>
    <w:uiPriority w:val="9"/>
    <w:rPr>
      <w:rFonts w:ascii="Arial" w:hAnsi="Arial" w:eastAsia="Arial" w:cs="Arial"/>
      <w:sz w:val="30"/>
      <w:szCs w:val="30"/>
    </w:rPr>
  </w:style>
  <w:style w:type="character" w:customStyle="1" w:styleId="49">
    <w:name w:val="Heading 4 Char"/>
    <w:basedOn w:val="38"/>
    <w:qFormat/>
    <w:uiPriority w:val="9"/>
    <w:rPr>
      <w:rFonts w:ascii="Arial" w:hAnsi="Arial" w:eastAsia="Arial" w:cs="Arial"/>
      <w:b/>
      <w:bCs/>
      <w:sz w:val="26"/>
      <w:szCs w:val="26"/>
    </w:rPr>
  </w:style>
  <w:style w:type="character" w:customStyle="1" w:styleId="50">
    <w:name w:val="Heading 5 Char"/>
    <w:basedOn w:val="38"/>
    <w:qFormat/>
    <w:uiPriority w:val="9"/>
    <w:rPr>
      <w:rFonts w:ascii="Arial" w:hAnsi="Arial" w:eastAsia="Arial" w:cs="Arial"/>
      <w:b/>
      <w:bCs/>
      <w:sz w:val="24"/>
      <w:szCs w:val="24"/>
    </w:rPr>
  </w:style>
  <w:style w:type="character" w:customStyle="1" w:styleId="51">
    <w:name w:val="Heading 6 Char"/>
    <w:basedOn w:val="38"/>
    <w:qFormat/>
    <w:uiPriority w:val="9"/>
    <w:rPr>
      <w:rFonts w:ascii="Arial" w:hAnsi="Arial" w:eastAsia="Arial" w:cs="Arial"/>
      <w:b/>
      <w:bCs/>
      <w:sz w:val="22"/>
      <w:szCs w:val="22"/>
    </w:rPr>
  </w:style>
  <w:style w:type="character" w:customStyle="1" w:styleId="52">
    <w:name w:val="Heading 7 Char"/>
    <w:basedOn w:val="38"/>
    <w:qFormat/>
    <w:uiPriority w:val="9"/>
    <w:rPr>
      <w:rFonts w:ascii="Arial" w:hAnsi="Arial" w:eastAsia="Arial" w:cs="Arial"/>
      <w:b/>
      <w:bCs/>
      <w:i/>
      <w:iCs/>
      <w:sz w:val="22"/>
      <w:szCs w:val="22"/>
    </w:rPr>
  </w:style>
  <w:style w:type="character" w:customStyle="1" w:styleId="53">
    <w:name w:val="Heading 8 Char"/>
    <w:basedOn w:val="38"/>
    <w:qFormat/>
    <w:uiPriority w:val="9"/>
    <w:rPr>
      <w:rFonts w:ascii="Arial" w:hAnsi="Arial" w:eastAsia="Arial" w:cs="Arial"/>
      <w:i/>
      <w:iCs/>
      <w:sz w:val="22"/>
      <w:szCs w:val="22"/>
    </w:rPr>
  </w:style>
  <w:style w:type="character" w:customStyle="1" w:styleId="54">
    <w:name w:val="Heading 9 Char"/>
    <w:basedOn w:val="38"/>
    <w:qFormat/>
    <w:uiPriority w:val="9"/>
    <w:rPr>
      <w:rFonts w:ascii="Arial" w:hAnsi="Arial" w:eastAsia="Arial" w:cs="Arial"/>
      <w:i/>
      <w:iCs/>
      <w:sz w:val="21"/>
      <w:szCs w:val="21"/>
    </w:rPr>
  </w:style>
  <w:style w:type="paragraph" w:styleId="55">
    <w:name w:val="No Spacing"/>
    <w:qFormat/>
    <w:uiPriority w:val="1"/>
    <w:rPr>
      <w:rFonts w:asciiTheme="minorHAnsi" w:hAnsiTheme="minorHAnsi" w:eastAsiaTheme="minorEastAsia" w:cstheme="minorBidi"/>
      <w:lang w:val="en-US" w:eastAsia="zh-CN" w:bidi="ar-SA"/>
    </w:rPr>
  </w:style>
  <w:style w:type="character" w:customStyle="1" w:styleId="56">
    <w:name w:val="标题 Char"/>
    <w:basedOn w:val="38"/>
    <w:link w:val="33"/>
    <w:qFormat/>
    <w:uiPriority w:val="10"/>
    <w:rPr>
      <w:sz w:val="48"/>
      <w:szCs w:val="48"/>
    </w:rPr>
  </w:style>
  <w:style w:type="character" w:customStyle="1" w:styleId="57">
    <w:name w:val="副标题 Char"/>
    <w:basedOn w:val="38"/>
    <w:link w:val="23"/>
    <w:qFormat/>
    <w:uiPriority w:val="11"/>
    <w:rPr>
      <w:sz w:val="24"/>
      <w:szCs w:val="24"/>
    </w:rPr>
  </w:style>
  <w:style w:type="paragraph" w:styleId="58">
    <w:name w:val="Quote"/>
    <w:basedOn w:val="1"/>
    <w:next w:val="1"/>
    <w:link w:val="59"/>
    <w:qFormat/>
    <w:uiPriority w:val="29"/>
    <w:pPr>
      <w:ind w:left="720" w:right="720"/>
    </w:pPr>
    <w:rPr>
      <w:i/>
    </w:rPr>
  </w:style>
  <w:style w:type="character" w:customStyle="1" w:styleId="59">
    <w:name w:val="引用 Char"/>
    <w:link w:val="58"/>
    <w:qFormat/>
    <w:uiPriority w:val="29"/>
    <w:rPr>
      <w:i/>
    </w:rPr>
  </w:style>
  <w:style w:type="paragraph" w:styleId="60">
    <w:name w:val="Intense Quote"/>
    <w:basedOn w:val="1"/>
    <w:next w:val="1"/>
    <w:link w:val="6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1">
    <w:name w:val="明显引用 Char"/>
    <w:link w:val="60"/>
    <w:qFormat/>
    <w:uiPriority w:val="30"/>
    <w:rPr>
      <w:i/>
    </w:rPr>
  </w:style>
  <w:style w:type="character" w:customStyle="1" w:styleId="62">
    <w:name w:val="Header Char"/>
    <w:basedOn w:val="38"/>
    <w:qFormat/>
    <w:uiPriority w:val="99"/>
  </w:style>
  <w:style w:type="character" w:customStyle="1" w:styleId="63">
    <w:name w:val="Footer Char"/>
    <w:basedOn w:val="38"/>
    <w:qFormat/>
    <w:uiPriority w:val="99"/>
  </w:style>
  <w:style w:type="paragraph" w:customStyle="1" w:styleId="64">
    <w:name w:val="Caption"/>
    <w:basedOn w:val="1"/>
    <w:next w:val="1"/>
    <w:semiHidden/>
    <w:unhideWhenUsed/>
    <w:qFormat/>
    <w:uiPriority w:val="35"/>
    <w:pPr>
      <w:spacing w:line="276" w:lineRule="auto"/>
    </w:pPr>
    <w:rPr>
      <w:b/>
      <w:bCs/>
      <w:color w:val="4F81BD" w:themeColor="accent1"/>
      <w:sz w:val="18"/>
      <w:szCs w:val="18"/>
    </w:rPr>
  </w:style>
  <w:style w:type="character" w:customStyle="1" w:styleId="65">
    <w:name w:val="Caption Char"/>
    <w:qFormat/>
    <w:uiPriority w:val="99"/>
  </w:style>
  <w:style w:type="table" w:customStyle="1" w:styleId="66">
    <w:name w:val="Table Grid Light"/>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7">
    <w:name w:val="Plain Table 1"/>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3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36"/>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36"/>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36"/>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3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1 Light - Accent 1"/>
    <w:basedOn w:val="36"/>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4">
    <w:name w:val="Grid Table 1 Light - Accent 2"/>
    <w:basedOn w:val="36"/>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5">
    <w:name w:val="Grid Table 1 Light - Accent 3"/>
    <w:basedOn w:val="36"/>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6">
    <w:name w:val="Grid Table 1 Light - Accent 4"/>
    <w:basedOn w:val="36"/>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7">
    <w:name w:val="Grid Table 1 Light - Accent 5"/>
    <w:basedOn w:val="36"/>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8">
    <w:name w:val="Grid Table 1 Light - Accent 6"/>
    <w:basedOn w:val="3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9">
    <w:name w:val="Grid Table 2"/>
    <w:basedOn w:val="3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2 - Accent 1"/>
    <w:basedOn w:val="36"/>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2 - Accent 2"/>
    <w:basedOn w:val="36"/>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2 - Accent 3"/>
    <w:basedOn w:val="36"/>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2 - Accent 4"/>
    <w:basedOn w:val="36"/>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2 - Accent 5"/>
    <w:basedOn w:val="36"/>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2 - Accent 6"/>
    <w:basedOn w:val="3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3"/>
    <w:basedOn w:val="3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3 - Accent 1"/>
    <w:basedOn w:val="36"/>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8">
    <w:name w:val="Grid Table 3 - Accent 2"/>
    <w:basedOn w:val="36"/>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3 - Accent 3"/>
    <w:basedOn w:val="36"/>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3 - Accent 4"/>
    <w:basedOn w:val="36"/>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3 - Accent 5"/>
    <w:basedOn w:val="36"/>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3 - Accent 6"/>
    <w:basedOn w:val="3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4"/>
    <w:basedOn w:val="3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4 - Accent 1"/>
    <w:basedOn w:val="36"/>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5">
    <w:name w:val="Grid Table 4 - Accent 2"/>
    <w:basedOn w:val="36"/>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4 - Accent 3"/>
    <w:basedOn w:val="36"/>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4 - Accent 4"/>
    <w:basedOn w:val="36"/>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4 - Accent 5"/>
    <w:basedOn w:val="36"/>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4 - Accent 6"/>
    <w:basedOn w:val="3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5 Dark"/>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1">
    <w:name w:val="Grid Table 5 Dark- Accent 1"/>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2">
    <w:name w:val="Grid Table 5 Dark - Accent 2"/>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3">
    <w:name w:val="Grid Table 5 Dark - Accent 3"/>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4">
    <w:name w:val="Grid Table 5 Dark- Accent 4"/>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5">
    <w:name w:val="Grid Table 5 Dark - Accent 5"/>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6">
    <w:name w:val="Grid Table 5 Dark - Accent 6"/>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7">
    <w:name w:val="Grid Table 6 Colorful"/>
    <w:basedOn w:val="36"/>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108">
    <w:name w:val="Grid Table 6 Colorful - Accent 1"/>
    <w:basedOn w:val="36"/>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09">
    <w:name w:val="Grid Table 6 Colorful - Accent 2"/>
    <w:basedOn w:val="36"/>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10">
    <w:name w:val="Grid Table 6 Colorful - Accent 3"/>
    <w:basedOn w:val="36"/>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11">
    <w:name w:val="Grid Table 6 Colorful - Accent 4"/>
    <w:basedOn w:val="36"/>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2">
    <w:name w:val="Grid Table 6 Colorful - Accent 5"/>
    <w:basedOn w:val="36"/>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13">
    <w:name w:val="Grid Table 6 Colorful - Accent 6"/>
    <w:basedOn w:val="3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114">
    <w:name w:val="Grid Table 7 Colorful"/>
    <w:basedOn w:val="36"/>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115">
    <w:name w:val="Grid Table 7 Colorful - Accent 1"/>
    <w:basedOn w:val="36"/>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16">
    <w:name w:val="Grid Table 7 Colorful - Accent 2"/>
    <w:basedOn w:val="36"/>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17">
    <w:name w:val="Grid Table 7 Colorful - Accent 3"/>
    <w:basedOn w:val="36"/>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18">
    <w:name w:val="Grid Table 7 Colorful - Accent 4"/>
    <w:basedOn w:val="36"/>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9">
    <w:name w:val="Grid Table 7 Colorful - Accent 5"/>
    <w:basedOn w:val="36"/>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20">
    <w:name w:val="Grid Table 7 Colorful - Accent 6"/>
    <w:basedOn w:val="3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121">
    <w:name w:val="List Table 1 Light"/>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2">
    <w:name w:val="List Table 1 Light - Accent 1"/>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3">
    <w:name w:val="List Table 1 Light - Accent 2"/>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4">
    <w:name w:val="List Table 1 Light - Accent 3"/>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5">
    <w:name w:val="List Table 1 Light - Accent 4"/>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6">
    <w:name w:val="List Table 1 Light - Accent 5"/>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7">
    <w:name w:val="List Table 1 Light - Accent 6"/>
    <w:basedOn w:val="36"/>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8">
    <w:name w:val="List Table 2"/>
    <w:basedOn w:val="36"/>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2 - Accent 1"/>
    <w:basedOn w:val="36"/>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0">
    <w:name w:val="List Table 2 - Accent 2"/>
    <w:basedOn w:val="36"/>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1">
    <w:name w:val="List Table 2 - Accent 3"/>
    <w:basedOn w:val="36"/>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2">
    <w:name w:val="List Table 2 - Accent 4"/>
    <w:basedOn w:val="36"/>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3">
    <w:name w:val="List Table 2 - Accent 5"/>
    <w:basedOn w:val="36"/>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4">
    <w:name w:val="List Table 2 - Accent 6"/>
    <w:basedOn w:val="3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5">
    <w:name w:val="List Table 3"/>
    <w:basedOn w:val="3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6">
    <w:name w:val="List Table 3 - Accent 1"/>
    <w:basedOn w:val="36"/>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7">
    <w:name w:val="List Table 3 - Accent 2"/>
    <w:basedOn w:val="36"/>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8">
    <w:name w:val="List Table 3 - Accent 3"/>
    <w:basedOn w:val="36"/>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9">
    <w:name w:val="List Table 3 - Accent 4"/>
    <w:basedOn w:val="36"/>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0">
    <w:name w:val="List Table 3 - Accent 5"/>
    <w:basedOn w:val="36"/>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1">
    <w:name w:val="List Table 3 - Accent 6"/>
    <w:basedOn w:val="3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2">
    <w:name w:val="List Table 4"/>
    <w:basedOn w:val="3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4 - Accent 1"/>
    <w:basedOn w:val="36"/>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4 - Accent 2"/>
    <w:basedOn w:val="36"/>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4 - Accent 3"/>
    <w:basedOn w:val="36"/>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4 - Accent 4"/>
    <w:basedOn w:val="36"/>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4 - Accent 5"/>
    <w:basedOn w:val="36"/>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4 - Accent 6"/>
    <w:basedOn w:val="3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List Table 5 Dark"/>
    <w:basedOn w:val="36"/>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0">
    <w:name w:val="List Table 5 Dark - Accent 1"/>
    <w:basedOn w:val="36"/>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1">
    <w:name w:val="List Table 5 Dark - Accent 2"/>
    <w:basedOn w:val="36"/>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2">
    <w:name w:val="List Table 5 Dark - Accent 3"/>
    <w:basedOn w:val="36"/>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3">
    <w:name w:val="List Table 5 Dark - Accent 4"/>
    <w:basedOn w:val="36"/>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4">
    <w:name w:val="List Table 5 Dark - Accent 5"/>
    <w:basedOn w:val="36"/>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5">
    <w:name w:val="List Table 5 Dark - Accent 6"/>
    <w:basedOn w:val="3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6">
    <w:name w:val="List Table 6 Colorful"/>
    <w:basedOn w:val="36"/>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7">
    <w:name w:val="List Table 6 Colorful - Accent 1"/>
    <w:basedOn w:val="36"/>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58">
    <w:name w:val="List Table 6 Colorful - Accent 2"/>
    <w:basedOn w:val="36"/>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59">
    <w:name w:val="List Table 6 Colorful - Accent 3"/>
    <w:basedOn w:val="36"/>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60">
    <w:name w:val="List Table 6 Colorful - Accent 4"/>
    <w:basedOn w:val="36"/>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61">
    <w:name w:val="List Table 6 Colorful - Accent 5"/>
    <w:basedOn w:val="36"/>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2">
    <w:name w:val="List Table 6 Colorful - Accent 6"/>
    <w:basedOn w:val="36"/>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63">
    <w:name w:val="List Table 7 Colorful"/>
    <w:basedOn w:val="36"/>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164">
    <w:name w:val="List Table 7 Colorful - Accent 1"/>
    <w:basedOn w:val="36"/>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65">
    <w:name w:val="List Table 7 Colorful - Accent 2"/>
    <w:basedOn w:val="36"/>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66">
    <w:name w:val="List Table 7 Colorful - Accent 3"/>
    <w:basedOn w:val="36"/>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67">
    <w:name w:val="List Table 7 Colorful - Accent 4"/>
    <w:basedOn w:val="36"/>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68">
    <w:name w:val="List Table 7 Colorful - Accent 5"/>
    <w:basedOn w:val="36"/>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9">
    <w:name w:val="List Table 7 Colorful - Accent 6"/>
    <w:basedOn w:val="36"/>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70">
    <w:name w:val="Lined - Accent"/>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Lined - Accent 1"/>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Lined - Accent 2"/>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Lined - Accent 3"/>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Lined - Accent 4"/>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Lined - Accent 5"/>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Lined - Accent 6"/>
    <w:basedOn w:val="3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amp; Lined - Accent"/>
    <w:basedOn w:val="36"/>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Bordered &amp; Lined - Accent 1"/>
    <w:basedOn w:val="36"/>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Bordered &amp; Lined - Accent 2"/>
    <w:basedOn w:val="36"/>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Bordered &amp; Lined - Accent 3"/>
    <w:basedOn w:val="36"/>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Bordered &amp; Lined - Accent 4"/>
    <w:basedOn w:val="36"/>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Bordered &amp; Lined - Accent 5"/>
    <w:basedOn w:val="36"/>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Bordered &amp; Lined - Accent 6"/>
    <w:basedOn w:val="3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w:basedOn w:val="3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5">
    <w:name w:val="Bordered - Accent 1"/>
    <w:basedOn w:val="36"/>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6">
    <w:name w:val="Bordered - Accent 2"/>
    <w:basedOn w:val="36"/>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7">
    <w:name w:val="Bordered - Accent 3"/>
    <w:basedOn w:val="36"/>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8">
    <w:name w:val="Bordered - Accent 4"/>
    <w:basedOn w:val="36"/>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9">
    <w:name w:val="Bordered - Accent 5"/>
    <w:basedOn w:val="36"/>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0">
    <w:name w:val="Bordered - Accent 6"/>
    <w:basedOn w:val="3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1">
    <w:name w:val="脚注文本 Char"/>
    <w:link w:val="25"/>
    <w:qFormat/>
    <w:uiPriority w:val="99"/>
    <w:rPr>
      <w:sz w:val="18"/>
    </w:rPr>
  </w:style>
  <w:style w:type="character" w:customStyle="1" w:styleId="192">
    <w:name w:val="尾注文本 Char"/>
    <w:link w:val="17"/>
    <w:qFormat/>
    <w:uiPriority w:val="99"/>
    <w:rPr>
      <w:sz w:val="20"/>
    </w:rPr>
  </w:style>
  <w:style w:type="paragraph" w:customStyle="1" w:styleId="193">
    <w:name w:val="TOC 标题1"/>
    <w:unhideWhenUsed/>
    <w:qFormat/>
    <w:uiPriority w:val="39"/>
    <w:rPr>
      <w:rFonts w:asciiTheme="minorHAnsi" w:hAnsiTheme="minorHAnsi" w:eastAsiaTheme="minorEastAsia" w:cstheme="minorBidi"/>
      <w:lang w:val="en-US" w:eastAsia="zh-CN" w:bidi="ar-SA"/>
    </w:rPr>
  </w:style>
  <w:style w:type="paragraph" w:customStyle="1" w:styleId="194">
    <w:name w:val="Heading 1"/>
    <w:basedOn w:val="1"/>
    <w:next w:val="1"/>
    <w:link w:val="207"/>
    <w:qFormat/>
    <w:uiPriority w:val="0"/>
    <w:pPr>
      <w:keepNext/>
      <w:keepLines/>
      <w:spacing w:before="340" w:after="330" w:line="578" w:lineRule="auto"/>
      <w:outlineLvl w:val="0"/>
    </w:pPr>
    <w:rPr>
      <w:rFonts w:ascii="Times New Roman"/>
      <w:b/>
      <w:bCs/>
      <w:sz w:val="44"/>
      <w:szCs w:val="44"/>
    </w:rPr>
  </w:style>
  <w:style w:type="paragraph" w:customStyle="1" w:styleId="195">
    <w:name w:val="Heading 2"/>
    <w:basedOn w:val="1"/>
    <w:next w:val="1"/>
    <w:link w:val="208"/>
    <w:qFormat/>
    <w:uiPriority w:val="0"/>
    <w:pPr>
      <w:keepNext/>
      <w:keepLines/>
      <w:spacing w:before="260" w:after="260" w:line="416" w:lineRule="auto"/>
      <w:outlineLvl w:val="1"/>
    </w:pPr>
    <w:rPr>
      <w:rFonts w:ascii="Arial" w:hAnsi="Arial" w:eastAsia="黑体"/>
      <w:b/>
      <w:bCs/>
      <w:sz w:val="32"/>
      <w:szCs w:val="32"/>
    </w:rPr>
  </w:style>
  <w:style w:type="paragraph" w:customStyle="1" w:styleId="196">
    <w:name w:val="Heading 3"/>
    <w:basedOn w:val="1"/>
    <w:next w:val="1"/>
    <w:link w:val="209"/>
    <w:qFormat/>
    <w:uiPriority w:val="0"/>
    <w:pPr>
      <w:keepNext/>
      <w:keepLines/>
      <w:spacing w:before="260" w:after="260" w:line="416" w:lineRule="auto"/>
      <w:outlineLvl w:val="2"/>
    </w:pPr>
    <w:rPr>
      <w:rFonts w:ascii="Times New Roman"/>
      <w:b/>
      <w:bCs/>
      <w:sz w:val="32"/>
      <w:szCs w:val="32"/>
    </w:rPr>
  </w:style>
  <w:style w:type="paragraph" w:customStyle="1" w:styleId="197">
    <w:name w:val="Heading 4"/>
    <w:basedOn w:val="1"/>
    <w:next w:val="1"/>
    <w:link w:val="210"/>
    <w:qFormat/>
    <w:uiPriority w:val="0"/>
    <w:pPr>
      <w:keepNext/>
      <w:jc w:val="center"/>
      <w:outlineLvl w:val="3"/>
    </w:pPr>
    <w:rPr>
      <w:rFonts w:ascii="Times New Roman" w:eastAsia="新宋体"/>
      <w:sz w:val="30"/>
      <w:szCs w:val="21"/>
    </w:rPr>
  </w:style>
  <w:style w:type="paragraph" w:customStyle="1" w:styleId="198">
    <w:name w:val="Heading 5"/>
    <w:basedOn w:val="1"/>
    <w:next w:val="1"/>
    <w:link w:val="211"/>
    <w:qFormat/>
    <w:uiPriority w:val="0"/>
    <w:pPr>
      <w:keepNext/>
      <w:keepLines/>
      <w:spacing w:before="280" w:after="290" w:line="376" w:lineRule="auto"/>
      <w:outlineLvl w:val="4"/>
    </w:pPr>
    <w:rPr>
      <w:rFonts w:ascii="Times New Roman"/>
      <w:b/>
      <w:bCs/>
      <w:sz w:val="28"/>
      <w:szCs w:val="28"/>
    </w:rPr>
  </w:style>
  <w:style w:type="paragraph" w:customStyle="1" w:styleId="199">
    <w:name w:val="Heading 6"/>
    <w:basedOn w:val="1"/>
    <w:next w:val="3"/>
    <w:link w:val="212"/>
    <w:qFormat/>
    <w:uiPriority w:val="0"/>
    <w:pPr>
      <w:keepNext/>
      <w:jc w:val="center"/>
      <w:outlineLvl w:val="5"/>
    </w:pPr>
    <w:rPr>
      <w:rFonts w:ascii="Times New Roman"/>
      <w:b/>
      <w:sz w:val="44"/>
    </w:rPr>
  </w:style>
  <w:style w:type="paragraph" w:customStyle="1" w:styleId="200">
    <w:name w:val="Heading 7"/>
    <w:basedOn w:val="1"/>
    <w:next w:val="1"/>
    <w:link w:val="213"/>
    <w:qFormat/>
    <w:uiPriority w:val="0"/>
    <w:pPr>
      <w:keepNext/>
      <w:keepLines/>
      <w:spacing w:before="240" w:after="64" w:line="320" w:lineRule="auto"/>
      <w:outlineLvl w:val="6"/>
    </w:pPr>
    <w:rPr>
      <w:rFonts w:ascii="Times New Roman"/>
      <w:b/>
      <w:bCs/>
      <w:szCs w:val="24"/>
    </w:rPr>
  </w:style>
  <w:style w:type="paragraph" w:customStyle="1" w:styleId="201">
    <w:name w:val="Heading 8"/>
    <w:basedOn w:val="1"/>
    <w:next w:val="1"/>
    <w:link w:val="214"/>
    <w:qFormat/>
    <w:uiPriority w:val="0"/>
    <w:pPr>
      <w:keepNext/>
      <w:keepLines/>
      <w:spacing w:before="240" w:after="64" w:line="320" w:lineRule="auto"/>
      <w:outlineLvl w:val="7"/>
    </w:pPr>
    <w:rPr>
      <w:rFonts w:ascii="Arial" w:hAnsi="Arial" w:eastAsia="黑体"/>
      <w:szCs w:val="24"/>
    </w:rPr>
  </w:style>
  <w:style w:type="paragraph" w:customStyle="1" w:styleId="202">
    <w:name w:val="Heading 9"/>
    <w:basedOn w:val="1"/>
    <w:next w:val="1"/>
    <w:link w:val="215"/>
    <w:qFormat/>
    <w:uiPriority w:val="0"/>
    <w:pPr>
      <w:keepNext/>
      <w:keepLines/>
      <w:spacing w:before="240" w:after="64" w:line="320" w:lineRule="auto"/>
      <w:outlineLvl w:val="8"/>
    </w:pPr>
    <w:rPr>
      <w:rFonts w:ascii="Arial" w:hAnsi="Arial" w:eastAsia="黑体"/>
      <w:szCs w:val="21"/>
    </w:rPr>
  </w:style>
  <w:style w:type="paragraph" w:customStyle="1" w:styleId="203">
    <w:name w:val="Footer"/>
    <w:basedOn w:val="1"/>
    <w:link w:val="206"/>
    <w:unhideWhenUsed/>
    <w:qFormat/>
    <w:uiPriority w:val="99"/>
    <w:pPr>
      <w:tabs>
        <w:tab w:val="center" w:pos="4153"/>
        <w:tab w:val="right" w:pos="8306"/>
      </w:tabs>
      <w:jc w:val="left"/>
    </w:pPr>
    <w:rPr>
      <w:sz w:val="18"/>
      <w:szCs w:val="18"/>
    </w:rPr>
  </w:style>
  <w:style w:type="paragraph" w:customStyle="1" w:styleId="204">
    <w:name w:val="Header"/>
    <w:basedOn w:val="1"/>
    <w:link w:val="205"/>
    <w:unhideWhenUsed/>
    <w:qFormat/>
    <w:uiPriority w:val="0"/>
    <w:pPr>
      <w:pBdr>
        <w:bottom w:val="single" w:color="auto" w:sz="6" w:space="1"/>
      </w:pBdr>
      <w:tabs>
        <w:tab w:val="center" w:pos="4153"/>
        <w:tab w:val="right" w:pos="8306"/>
      </w:tabs>
      <w:jc w:val="center"/>
    </w:pPr>
    <w:rPr>
      <w:sz w:val="18"/>
      <w:szCs w:val="18"/>
    </w:rPr>
  </w:style>
  <w:style w:type="character" w:customStyle="1" w:styleId="205">
    <w:name w:val="页眉 Char"/>
    <w:basedOn w:val="38"/>
    <w:link w:val="204"/>
    <w:qFormat/>
    <w:uiPriority w:val="0"/>
    <w:rPr>
      <w:sz w:val="18"/>
      <w:szCs w:val="18"/>
    </w:rPr>
  </w:style>
  <w:style w:type="character" w:customStyle="1" w:styleId="206">
    <w:name w:val="页脚 Char"/>
    <w:basedOn w:val="38"/>
    <w:link w:val="203"/>
    <w:qFormat/>
    <w:uiPriority w:val="99"/>
    <w:rPr>
      <w:sz w:val="18"/>
      <w:szCs w:val="18"/>
    </w:rPr>
  </w:style>
  <w:style w:type="character" w:customStyle="1" w:styleId="207">
    <w:name w:val="标题 1 Char"/>
    <w:basedOn w:val="38"/>
    <w:link w:val="194"/>
    <w:qFormat/>
    <w:uiPriority w:val="0"/>
    <w:rPr>
      <w:rFonts w:ascii="Times New Roman" w:hAnsi="Times New Roman" w:eastAsia="宋体" w:cs="Times New Roman"/>
      <w:b/>
      <w:bCs/>
      <w:sz w:val="44"/>
      <w:szCs w:val="44"/>
    </w:rPr>
  </w:style>
  <w:style w:type="character" w:customStyle="1" w:styleId="208">
    <w:name w:val="标题 2 Char"/>
    <w:basedOn w:val="38"/>
    <w:link w:val="195"/>
    <w:qFormat/>
    <w:uiPriority w:val="0"/>
    <w:rPr>
      <w:rFonts w:ascii="Arial" w:hAnsi="Arial" w:eastAsia="黑体" w:cs="Times New Roman"/>
      <w:b/>
      <w:bCs/>
      <w:sz w:val="32"/>
      <w:szCs w:val="32"/>
    </w:rPr>
  </w:style>
  <w:style w:type="character" w:customStyle="1" w:styleId="209">
    <w:name w:val="标题 3 Char"/>
    <w:basedOn w:val="38"/>
    <w:link w:val="196"/>
    <w:qFormat/>
    <w:uiPriority w:val="0"/>
    <w:rPr>
      <w:rFonts w:ascii="Times New Roman" w:hAnsi="Times New Roman" w:eastAsia="宋体" w:cs="Times New Roman"/>
      <w:b/>
      <w:bCs/>
      <w:sz w:val="32"/>
      <w:szCs w:val="32"/>
    </w:rPr>
  </w:style>
  <w:style w:type="character" w:customStyle="1" w:styleId="210">
    <w:name w:val="标题 4 Char"/>
    <w:basedOn w:val="38"/>
    <w:link w:val="197"/>
    <w:qFormat/>
    <w:uiPriority w:val="0"/>
    <w:rPr>
      <w:rFonts w:ascii="Times New Roman" w:hAnsi="Times New Roman" w:eastAsia="新宋体" w:cs="Times New Roman"/>
      <w:sz w:val="30"/>
      <w:szCs w:val="21"/>
    </w:rPr>
  </w:style>
  <w:style w:type="character" w:customStyle="1" w:styleId="211">
    <w:name w:val="标题 5 Char"/>
    <w:basedOn w:val="38"/>
    <w:link w:val="198"/>
    <w:qFormat/>
    <w:uiPriority w:val="0"/>
    <w:rPr>
      <w:rFonts w:ascii="Times New Roman" w:hAnsi="Times New Roman" w:eastAsia="宋体" w:cs="Times New Roman"/>
      <w:b/>
      <w:bCs/>
      <w:sz w:val="28"/>
      <w:szCs w:val="28"/>
    </w:rPr>
  </w:style>
  <w:style w:type="character" w:customStyle="1" w:styleId="212">
    <w:name w:val="标题 6 Char"/>
    <w:basedOn w:val="38"/>
    <w:link w:val="199"/>
    <w:qFormat/>
    <w:uiPriority w:val="0"/>
    <w:rPr>
      <w:rFonts w:ascii="Times New Roman" w:hAnsi="Times New Roman" w:eastAsia="宋体" w:cs="Times New Roman"/>
      <w:b/>
      <w:sz w:val="44"/>
      <w:szCs w:val="20"/>
    </w:rPr>
  </w:style>
  <w:style w:type="character" w:customStyle="1" w:styleId="213">
    <w:name w:val="标题 7 Char"/>
    <w:basedOn w:val="38"/>
    <w:link w:val="200"/>
    <w:qFormat/>
    <w:uiPriority w:val="0"/>
    <w:rPr>
      <w:rFonts w:ascii="Times New Roman" w:hAnsi="Times New Roman" w:eastAsia="宋体" w:cs="Times New Roman"/>
      <w:b/>
      <w:bCs/>
      <w:sz w:val="24"/>
      <w:szCs w:val="24"/>
    </w:rPr>
  </w:style>
  <w:style w:type="character" w:customStyle="1" w:styleId="214">
    <w:name w:val="标题 8 Char"/>
    <w:basedOn w:val="38"/>
    <w:link w:val="201"/>
    <w:qFormat/>
    <w:uiPriority w:val="0"/>
    <w:rPr>
      <w:rFonts w:ascii="Arial" w:hAnsi="Arial" w:eastAsia="黑体" w:cs="Times New Roman"/>
      <w:sz w:val="24"/>
      <w:szCs w:val="24"/>
    </w:rPr>
  </w:style>
  <w:style w:type="character" w:customStyle="1" w:styleId="215">
    <w:name w:val="标题 9 Char"/>
    <w:basedOn w:val="38"/>
    <w:link w:val="202"/>
    <w:qFormat/>
    <w:uiPriority w:val="0"/>
    <w:rPr>
      <w:rFonts w:ascii="Arial" w:hAnsi="Arial" w:eastAsia="黑体" w:cs="Times New Roman"/>
      <w:sz w:val="24"/>
      <w:szCs w:val="21"/>
    </w:rPr>
  </w:style>
  <w:style w:type="character" w:customStyle="1" w:styleId="216">
    <w:name w:val="正文缩进 Char"/>
    <w:link w:val="3"/>
    <w:qFormat/>
    <w:uiPriority w:val="0"/>
    <w:rPr>
      <w:rFonts w:ascii="Times New Roman" w:hAnsi="Times New Roman" w:eastAsia="宋体" w:cs="Times New Roman"/>
      <w:sz w:val="20"/>
      <w:szCs w:val="20"/>
    </w:rPr>
  </w:style>
  <w:style w:type="character" w:customStyle="1" w:styleId="217">
    <w:name w:val="文档结构图 Char"/>
    <w:basedOn w:val="38"/>
    <w:link w:val="4"/>
    <w:semiHidden/>
    <w:qFormat/>
    <w:uiPriority w:val="0"/>
    <w:rPr>
      <w:rFonts w:ascii="Times New Roman" w:hAnsi="Times New Roman" w:eastAsia="宋体" w:cs="Times New Roman"/>
      <w:sz w:val="20"/>
      <w:szCs w:val="24"/>
      <w:shd w:val="clear" w:color="auto" w:fill="000080"/>
    </w:rPr>
  </w:style>
  <w:style w:type="character" w:customStyle="1" w:styleId="218">
    <w:name w:val="批注文字 Char"/>
    <w:basedOn w:val="38"/>
    <w:link w:val="6"/>
    <w:qFormat/>
    <w:uiPriority w:val="99"/>
    <w:rPr>
      <w:rFonts w:ascii="宋体" w:hAnsi="Times New Roman" w:eastAsia="宋体" w:cs="Times New Roman"/>
      <w:sz w:val="24"/>
      <w:szCs w:val="20"/>
    </w:rPr>
  </w:style>
  <w:style w:type="character" w:customStyle="1" w:styleId="219">
    <w:name w:val="正文文本 3 Char"/>
    <w:basedOn w:val="38"/>
    <w:link w:val="7"/>
    <w:qFormat/>
    <w:uiPriority w:val="0"/>
    <w:rPr>
      <w:rFonts w:ascii="Times New Roman" w:hAnsi="Times New Roman" w:eastAsia="宋体" w:cs="Times New Roman"/>
      <w:sz w:val="16"/>
      <w:szCs w:val="16"/>
    </w:rPr>
  </w:style>
  <w:style w:type="character" w:customStyle="1" w:styleId="220">
    <w:name w:val="正文文本 Char"/>
    <w:basedOn w:val="38"/>
    <w:link w:val="8"/>
    <w:qFormat/>
    <w:uiPriority w:val="0"/>
    <w:rPr>
      <w:rFonts w:ascii="仿宋_GB2312" w:hAnsi="Times New Roman" w:eastAsia="仿宋_GB2312" w:cs="Times New Roman"/>
      <w:sz w:val="24"/>
      <w:szCs w:val="20"/>
    </w:rPr>
  </w:style>
  <w:style w:type="character" w:customStyle="1" w:styleId="221">
    <w:name w:val="正文文本缩进 Char"/>
    <w:basedOn w:val="38"/>
    <w:link w:val="9"/>
    <w:qFormat/>
    <w:uiPriority w:val="0"/>
    <w:rPr>
      <w:rFonts w:ascii="仿宋_GB2312" w:hAnsi="Times New Roman" w:eastAsia="仿宋_GB2312" w:cs="Times New Roman"/>
      <w:sz w:val="28"/>
      <w:szCs w:val="20"/>
    </w:rPr>
  </w:style>
  <w:style w:type="character" w:customStyle="1" w:styleId="222">
    <w:name w:val="纯文本 Char"/>
    <w:basedOn w:val="38"/>
    <w:link w:val="13"/>
    <w:qFormat/>
    <w:uiPriority w:val="0"/>
    <w:rPr>
      <w:rFonts w:ascii="宋体" w:hAnsi="Courier New" w:eastAsia="宋体" w:cs="Times New Roman"/>
      <w:sz w:val="20"/>
      <w:szCs w:val="21"/>
    </w:rPr>
  </w:style>
  <w:style w:type="character" w:customStyle="1" w:styleId="223">
    <w:name w:val="日期 Char"/>
    <w:basedOn w:val="38"/>
    <w:link w:val="15"/>
    <w:qFormat/>
    <w:uiPriority w:val="0"/>
    <w:rPr>
      <w:rFonts w:ascii="Times New Roman" w:hAnsi="Times New Roman" w:eastAsia="宋体" w:cs="Times New Roman"/>
      <w:sz w:val="24"/>
      <w:szCs w:val="20"/>
    </w:rPr>
  </w:style>
  <w:style w:type="character" w:customStyle="1" w:styleId="224">
    <w:name w:val="正文文本缩进 2 Char"/>
    <w:basedOn w:val="38"/>
    <w:link w:val="16"/>
    <w:qFormat/>
    <w:uiPriority w:val="0"/>
    <w:rPr>
      <w:rFonts w:ascii="Times New Roman" w:hAnsi="Times New Roman" w:eastAsia="仿宋_GB2312" w:cs="Times New Roman"/>
      <w:sz w:val="28"/>
      <w:szCs w:val="20"/>
    </w:rPr>
  </w:style>
  <w:style w:type="character" w:customStyle="1" w:styleId="225">
    <w:name w:val="批注框文本 Char"/>
    <w:basedOn w:val="38"/>
    <w:link w:val="18"/>
    <w:semiHidden/>
    <w:qFormat/>
    <w:uiPriority w:val="0"/>
    <w:rPr>
      <w:rFonts w:ascii="Times New Roman" w:hAnsi="Times New Roman" w:eastAsia="宋体" w:cs="Times New Roman"/>
      <w:sz w:val="18"/>
      <w:szCs w:val="18"/>
    </w:rPr>
  </w:style>
  <w:style w:type="character" w:customStyle="1" w:styleId="226">
    <w:name w:val="正文文本缩进 3 Char"/>
    <w:basedOn w:val="38"/>
    <w:link w:val="27"/>
    <w:qFormat/>
    <w:uiPriority w:val="0"/>
    <w:rPr>
      <w:rFonts w:ascii="Times New Roman" w:hAnsi="Times New Roman" w:eastAsia="宋体" w:cs="Times New Roman"/>
      <w:sz w:val="16"/>
      <w:szCs w:val="16"/>
    </w:rPr>
  </w:style>
  <w:style w:type="character" w:customStyle="1" w:styleId="227">
    <w:name w:val="正文文本 2 Char"/>
    <w:basedOn w:val="38"/>
    <w:link w:val="31"/>
    <w:qFormat/>
    <w:uiPriority w:val="0"/>
    <w:rPr>
      <w:rFonts w:ascii="Times New Roman" w:hAnsi="Times New Roman" w:eastAsia="宋体" w:cs="Times New Roman"/>
      <w:b/>
      <w:bCs/>
      <w:sz w:val="18"/>
      <w:szCs w:val="24"/>
    </w:rPr>
  </w:style>
  <w:style w:type="character" w:customStyle="1" w:styleId="228">
    <w:name w:val="正文首行缩进 Char"/>
    <w:basedOn w:val="220"/>
    <w:link w:val="34"/>
    <w:qFormat/>
    <w:uiPriority w:val="0"/>
    <w:rPr>
      <w:rFonts w:ascii="Times New Roman" w:hAnsi="Times New Roman" w:eastAsia="宋体" w:cs="Times New Roman"/>
      <w:sz w:val="24"/>
      <w:szCs w:val="24"/>
    </w:rPr>
  </w:style>
  <w:style w:type="character" w:customStyle="1" w:styleId="229">
    <w:name w:val="正文首行缩进 2 Char"/>
    <w:basedOn w:val="221"/>
    <w:link w:val="35"/>
    <w:qFormat/>
    <w:uiPriority w:val="99"/>
    <w:rPr>
      <w:rFonts w:ascii="仿宋_GB2312" w:hAnsi="Times New Roman" w:eastAsia="仿宋_GB2312" w:cs="Times New Roman"/>
      <w:sz w:val="28"/>
      <w:szCs w:val="24"/>
    </w:rPr>
  </w:style>
  <w:style w:type="character" w:customStyle="1" w:styleId="230">
    <w:name w:val="列出段落 Char"/>
    <w:link w:val="231"/>
    <w:qFormat/>
    <w:uiPriority w:val="99"/>
    <w:rPr>
      <w:rFonts w:ascii="宋体" w:hAnsi="Times New Roman" w:eastAsia="宋体" w:cs="Times New Roman"/>
      <w:sz w:val="20"/>
      <w:szCs w:val="20"/>
    </w:rPr>
  </w:style>
  <w:style w:type="paragraph" w:styleId="231">
    <w:name w:val="List Paragraph"/>
    <w:basedOn w:val="1"/>
    <w:link w:val="230"/>
    <w:qFormat/>
    <w:uiPriority w:val="99"/>
    <w:pPr>
      <w:ind w:firstLine="420"/>
    </w:pPr>
    <w:rPr>
      <w:sz w:val="20"/>
    </w:rPr>
  </w:style>
  <w:style w:type="character" w:customStyle="1" w:styleId="232">
    <w:name w:val="文档结构图 Char1"/>
    <w:semiHidden/>
    <w:qFormat/>
    <w:uiPriority w:val="99"/>
    <w:rPr>
      <w:rFonts w:ascii="宋体" w:hAnsi="Times New Roman" w:eastAsia="宋体" w:cs="Times New Roman"/>
      <w:sz w:val="18"/>
      <w:szCs w:val="18"/>
    </w:rPr>
  </w:style>
  <w:style w:type="character" w:customStyle="1" w:styleId="233">
    <w:name w:val="普通正文 Char"/>
    <w:link w:val="234"/>
    <w:qFormat/>
    <w:uiPriority w:val="0"/>
    <w:rPr>
      <w:rFonts w:ascii="Arial" w:hAnsi="Arial"/>
      <w:sz w:val="24"/>
      <w:szCs w:val="24"/>
    </w:rPr>
  </w:style>
  <w:style w:type="paragraph" w:customStyle="1" w:styleId="234">
    <w:name w:val="普通正文"/>
    <w:basedOn w:val="1"/>
    <w:link w:val="233"/>
    <w:qFormat/>
    <w:uiPriority w:val="0"/>
    <w:pPr>
      <w:spacing w:before="120" w:after="120" w:line="360" w:lineRule="auto"/>
      <w:ind w:left="-2" w:right="120" w:firstLine="480"/>
      <w:jc w:val="center"/>
    </w:pPr>
    <w:rPr>
      <w:rFonts w:ascii="Arial" w:hAnsi="Arial" w:eastAsiaTheme="minorEastAsia" w:cstheme="minorBidi"/>
      <w:szCs w:val="24"/>
    </w:rPr>
  </w:style>
  <w:style w:type="character" w:customStyle="1" w:styleId="235">
    <w:name w:val="FA正文 Char"/>
    <w:link w:val="236"/>
    <w:qFormat/>
    <w:uiPriority w:val="0"/>
    <w:rPr>
      <w:rFonts w:ascii="宋体" w:hAnsi="宋体" w:eastAsia="宋体" w:cs="Times New Roman"/>
      <w:sz w:val="28"/>
      <w:szCs w:val="28"/>
    </w:rPr>
  </w:style>
  <w:style w:type="paragraph" w:customStyle="1" w:styleId="236">
    <w:name w:val="FA正文"/>
    <w:basedOn w:val="1"/>
    <w:link w:val="235"/>
    <w:qFormat/>
    <w:uiPriority w:val="0"/>
    <w:pPr>
      <w:tabs>
        <w:tab w:val="left" w:pos="3375"/>
      </w:tabs>
      <w:spacing w:line="440" w:lineRule="atLeast"/>
      <w:ind w:firstLine="538"/>
    </w:pPr>
    <w:rPr>
      <w:rFonts w:hAnsi="宋体"/>
      <w:sz w:val="28"/>
      <w:szCs w:val="28"/>
    </w:rPr>
  </w:style>
  <w:style w:type="character" w:customStyle="1" w:styleId="237">
    <w:name w:val="正文缩进2格 Char"/>
    <w:link w:val="238"/>
    <w:qFormat/>
    <w:uiPriority w:val="0"/>
    <w:rPr>
      <w:rFonts w:ascii="仿宋_GB2312" w:hAnsi="宋体" w:eastAsia="仿宋_GB2312" w:cs="Times New Roman"/>
      <w:sz w:val="31"/>
      <w:szCs w:val="28"/>
    </w:rPr>
  </w:style>
  <w:style w:type="paragraph" w:customStyle="1" w:styleId="238">
    <w:name w:val="正文缩进2格"/>
    <w:basedOn w:val="1"/>
    <w:link w:val="237"/>
    <w:qFormat/>
    <w:uiPriority w:val="0"/>
    <w:pPr>
      <w:spacing w:line="600" w:lineRule="exact"/>
      <w:ind w:firstLine="639"/>
    </w:pPr>
    <w:rPr>
      <w:rFonts w:ascii="仿宋_GB2312" w:hAnsi="宋体" w:eastAsia="仿宋_GB2312"/>
      <w:sz w:val="31"/>
      <w:szCs w:val="28"/>
    </w:rPr>
  </w:style>
  <w:style w:type="character" w:customStyle="1" w:styleId="239">
    <w:name w:val="cn_text1"/>
    <w:qFormat/>
    <w:uiPriority w:val="0"/>
    <w:rPr>
      <w:rFonts w:hint="default" w:ascii="ˎ̥" w:hAnsi="ˎ̥"/>
      <w:color w:val="003399"/>
      <w:spacing w:val="15"/>
      <w:sz w:val="18"/>
      <w:szCs w:val="18"/>
    </w:rPr>
  </w:style>
  <w:style w:type="character" w:customStyle="1" w:styleId="240">
    <w:name w:val="ssss Char"/>
    <w:qFormat/>
    <w:uiPriority w:val="0"/>
    <w:rPr>
      <w:rFonts w:eastAsia="宋体"/>
      <w:sz w:val="24"/>
      <w:szCs w:val="24"/>
      <w:lang w:val="en-US" w:eastAsia="zh-CN" w:bidi="ar-SA"/>
    </w:rPr>
  </w:style>
  <w:style w:type="character" w:customStyle="1" w:styleId="241">
    <w:name w:val="ssss Char1"/>
    <w:link w:val="242"/>
    <w:qFormat/>
    <w:uiPriority w:val="0"/>
    <w:rPr>
      <w:rFonts w:ascii="Times New Roman" w:hAnsi="Times New Roman" w:eastAsia="宋体" w:cs="Times New Roman"/>
      <w:sz w:val="24"/>
      <w:szCs w:val="24"/>
    </w:rPr>
  </w:style>
  <w:style w:type="paragraph" w:customStyle="1" w:styleId="242">
    <w:name w:val="ssss"/>
    <w:basedOn w:val="1"/>
    <w:link w:val="241"/>
    <w:qFormat/>
    <w:uiPriority w:val="0"/>
    <w:pPr>
      <w:spacing w:line="360" w:lineRule="auto"/>
      <w:ind w:firstLine="480"/>
    </w:pPr>
    <w:rPr>
      <w:rFonts w:ascii="Times New Roman"/>
      <w:szCs w:val="24"/>
    </w:rPr>
  </w:style>
  <w:style w:type="character" w:customStyle="1" w:styleId="243">
    <w:name w:val="标题 4 Char1"/>
    <w:qFormat/>
    <w:uiPriority w:val="0"/>
    <w:rPr>
      <w:rFonts w:ascii="Arial" w:hAnsi="Arial" w:eastAsia="黑体"/>
      <w:b/>
      <w:bCs/>
      <w:sz w:val="28"/>
      <w:szCs w:val="28"/>
      <w:lang w:val="en-US" w:eastAsia="zh-CN" w:bidi="ar-SA"/>
    </w:rPr>
  </w:style>
  <w:style w:type="character" w:customStyle="1" w:styleId="244">
    <w:name w:val="列表段落 字符"/>
    <w:qFormat/>
    <w:uiPriority w:val="34"/>
    <w:rPr>
      <w:rFonts w:ascii="Calibri" w:hAnsi="Calibri"/>
      <w:sz w:val="21"/>
      <w:szCs w:val="22"/>
    </w:rPr>
  </w:style>
  <w:style w:type="character" w:customStyle="1" w:styleId="245">
    <w:name w:val="批注框文本 Char1"/>
    <w:semiHidden/>
    <w:qFormat/>
    <w:uiPriority w:val="99"/>
    <w:rPr>
      <w:rFonts w:ascii="Times New Roman" w:hAnsi="Times New Roman" w:eastAsia="宋体" w:cs="Times New Roman"/>
      <w:sz w:val="18"/>
      <w:szCs w:val="18"/>
    </w:rPr>
  </w:style>
  <w:style w:type="character" w:customStyle="1" w:styleId="246">
    <w:name w:val="样式 ssss + 宋体 五号1 Char"/>
    <w:link w:val="247"/>
    <w:qFormat/>
    <w:uiPriority w:val="0"/>
    <w:rPr>
      <w:rFonts w:ascii="宋体" w:hAnsi="宋体" w:eastAsia="宋体" w:cs="Times New Roman"/>
      <w:sz w:val="24"/>
      <w:szCs w:val="24"/>
    </w:rPr>
  </w:style>
  <w:style w:type="paragraph" w:customStyle="1" w:styleId="247">
    <w:name w:val="样式 ssss + 宋体 五号1"/>
    <w:basedOn w:val="242"/>
    <w:link w:val="246"/>
    <w:qFormat/>
    <w:uiPriority w:val="0"/>
    <w:rPr>
      <w:rFonts w:ascii="宋体" w:hAnsi="宋体"/>
    </w:rPr>
  </w:style>
  <w:style w:type="character" w:customStyle="1" w:styleId="248">
    <w:name w:val="point_normal1"/>
    <w:qFormat/>
    <w:uiPriority w:val="0"/>
    <w:rPr>
      <w:rFonts w:hint="default" w:ascii="Arial" w:hAnsi="Arial" w:cs="Arial"/>
      <w:sz w:val="16"/>
      <w:szCs w:val="16"/>
    </w:rPr>
  </w:style>
  <w:style w:type="paragraph" w:customStyle="1" w:styleId="249">
    <w:name w:val="样式 正文文本缩进 3 + 四号"/>
    <w:basedOn w:val="27"/>
    <w:qFormat/>
    <w:uiPriority w:val="0"/>
    <w:pPr>
      <w:spacing w:after="0" w:line="360" w:lineRule="auto"/>
      <w:ind w:left="0" w:firstLine="437"/>
    </w:pPr>
    <w:rPr>
      <w:sz w:val="24"/>
      <w:szCs w:val="21"/>
    </w:rPr>
  </w:style>
  <w:style w:type="paragraph" w:customStyle="1" w:styleId="250">
    <w:name w:val="2cxsplast"/>
    <w:basedOn w:val="1"/>
    <w:qFormat/>
    <w:uiPriority w:val="0"/>
    <w:pPr>
      <w:widowControl/>
      <w:spacing w:before="100" w:beforeAutospacing="1" w:after="100" w:afterAutospacing="1"/>
      <w:jc w:val="left"/>
    </w:pPr>
    <w:rPr>
      <w:rFonts w:hAnsi="宋体" w:cs="宋体"/>
    </w:rPr>
  </w:style>
  <w:style w:type="paragraph" w:customStyle="1" w:styleId="251">
    <w:name w:val="ec_msonormal"/>
    <w:basedOn w:val="1"/>
    <w:qFormat/>
    <w:uiPriority w:val="0"/>
    <w:pPr>
      <w:widowControl/>
      <w:spacing w:before="100" w:beforeAutospacing="1" w:after="100" w:afterAutospacing="1"/>
      <w:jc w:val="left"/>
    </w:pPr>
    <w:rPr>
      <w:rFonts w:hAnsi="宋体"/>
    </w:rPr>
  </w:style>
  <w:style w:type="paragraph" w:customStyle="1" w:styleId="252">
    <w:name w:val="Char Char Char Char"/>
    <w:basedOn w:val="1"/>
    <w:qFormat/>
    <w:uiPriority w:val="0"/>
    <w:rPr>
      <w:rFonts w:ascii="Tahoma" w:hAnsi="Tahoma"/>
    </w:rPr>
  </w:style>
  <w:style w:type="paragraph" w:customStyle="1" w:styleId="253">
    <w:name w:val="Char Char Char Char Char Char Char Char Char Char Char Char Char"/>
    <w:basedOn w:val="1"/>
    <w:qFormat/>
    <w:uiPriority w:val="0"/>
  </w:style>
  <w:style w:type="paragraph" w:customStyle="1" w:styleId="254">
    <w:name w:val="表格正文"/>
    <w:basedOn w:val="1"/>
    <w:qFormat/>
    <w:uiPriority w:val="0"/>
    <w:pPr>
      <w:spacing w:line="360" w:lineRule="auto"/>
      <w:jc w:val="left"/>
    </w:pPr>
    <w:rPr>
      <w:rFonts w:ascii="Calibri" w:hAnsi="Calibri"/>
      <w:color w:val="000000"/>
      <w:szCs w:val="28"/>
    </w:rPr>
  </w:style>
  <w:style w:type="paragraph" w:customStyle="1" w:styleId="255">
    <w:name w:val="正文1"/>
    <w:basedOn w:val="256"/>
    <w:next w:val="257"/>
    <w:qFormat/>
    <w:uiPriority w:val="0"/>
    <w:pPr>
      <w:spacing w:line="315" w:lineRule="atLeast"/>
    </w:pPr>
    <w:rPr>
      <w:rFonts w:ascii="宋体"/>
      <w:sz w:val="24"/>
    </w:rPr>
  </w:style>
  <w:style w:type="paragraph" w:customStyle="1" w:styleId="256">
    <w:name w:val="正文111"/>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57">
    <w:name w:val="标题1"/>
    <w:basedOn w:val="258"/>
    <w:next w:val="255"/>
    <w:qFormat/>
    <w:uiPriority w:val="0"/>
    <w:pPr>
      <w:tabs>
        <w:tab w:val="left" w:pos="9193"/>
        <w:tab w:val="left" w:pos="9827"/>
      </w:tabs>
      <w:spacing w:line="700" w:lineRule="atLeast"/>
      <w:jc w:val="center"/>
    </w:pPr>
    <w:rPr>
      <w:rFonts w:ascii="方正小标宋_GBK" w:eastAsia="方正小标宋_GBK"/>
      <w:sz w:val="44"/>
    </w:rPr>
  </w:style>
  <w:style w:type="paragraph" w:customStyle="1" w:styleId="258">
    <w:name w:val="正文12"/>
    <w:next w:val="259"/>
    <w:qFormat/>
    <w:uiPriority w:val="0"/>
    <w:pPr>
      <w:widowControl w:val="0"/>
      <w:jc w:val="both"/>
    </w:pPr>
    <w:rPr>
      <w:rFonts w:ascii="Calibri" w:hAnsi="Calibri" w:eastAsia="Calibri" w:cs="Times New Roman"/>
      <w:sz w:val="21"/>
      <w:szCs w:val="24"/>
      <w:lang w:val="en-US" w:eastAsia="zh-CN" w:bidi="ar-SA"/>
    </w:rPr>
  </w:style>
  <w:style w:type="paragraph" w:customStyle="1" w:styleId="259">
    <w:name w:val="脚注文本1"/>
    <w:basedOn w:val="256"/>
    <w:next w:val="260"/>
    <w:qFormat/>
    <w:uiPriority w:val="0"/>
    <w:pPr>
      <w:jc w:val="left"/>
    </w:pPr>
    <w:rPr>
      <w:rFonts w:ascii="宋体" w:eastAsia="Times New Roman"/>
      <w:sz w:val="18"/>
      <w:szCs w:val="18"/>
    </w:rPr>
  </w:style>
  <w:style w:type="paragraph" w:customStyle="1" w:styleId="260">
    <w:name w:val="索引 51"/>
    <w:basedOn w:val="261"/>
    <w:next w:val="255"/>
    <w:qFormat/>
    <w:uiPriority w:val="0"/>
    <w:pPr>
      <w:ind w:left="798"/>
      <w:jc w:val="left"/>
    </w:pPr>
    <w:rPr>
      <w:rFonts w:ascii="Calibri" w:hAnsi="Calibri"/>
    </w:rPr>
  </w:style>
  <w:style w:type="paragraph" w:customStyle="1" w:styleId="261">
    <w:name w:val="正文11"/>
    <w:next w:val="262"/>
    <w:qFormat/>
    <w:uiPriority w:val="0"/>
    <w:pPr>
      <w:jc w:val="both"/>
    </w:pPr>
    <w:rPr>
      <w:rFonts w:ascii="Times New Roman" w:hAnsi="Times New Roman" w:eastAsia="宋体" w:cs="Times New Roman"/>
      <w:sz w:val="21"/>
      <w:szCs w:val="21"/>
      <w:lang w:val="en-US" w:eastAsia="zh-CN" w:bidi="ar-SA"/>
    </w:rPr>
  </w:style>
  <w:style w:type="paragraph" w:customStyle="1" w:styleId="262">
    <w:name w:val="标题 21"/>
    <w:basedOn w:val="255"/>
    <w:next w:val="261"/>
    <w:qFormat/>
    <w:uiPriority w:val="0"/>
    <w:pPr>
      <w:keepNext/>
      <w:keepLines/>
      <w:spacing w:before="260" w:after="260" w:line="416" w:lineRule="auto"/>
      <w:outlineLvl w:val="1"/>
    </w:pPr>
    <w:rPr>
      <w:rFonts w:ascii="Cambria" w:hAnsi="Cambria"/>
      <w:b/>
      <w:bCs/>
      <w:sz w:val="32"/>
      <w:szCs w:val="32"/>
    </w:rPr>
  </w:style>
  <w:style w:type="paragraph" w:customStyle="1" w:styleId="263">
    <w:name w:val="Char Char Char Char1"/>
    <w:basedOn w:val="1"/>
    <w:qFormat/>
    <w:uiPriority w:val="0"/>
    <w:rPr>
      <w:rFonts w:ascii="Tahoma" w:hAnsi="Tahoma"/>
    </w:rPr>
  </w:style>
  <w:style w:type="paragraph" w:customStyle="1" w:styleId="264">
    <w:name w:val="Char Char Char"/>
    <w:basedOn w:val="1"/>
    <w:qFormat/>
    <w:uiPriority w:val="0"/>
    <w:rPr>
      <w:rFonts w:ascii="Tahoma" w:hAnsi="Tahoma"/>
    </w:rPr>
  </w:style>
  <w:style w:type="paragraph" w:customStyle="1" w:styleId="265">
    <w:name w:val="标题-----3"/>
    <w:basedOn w:val="196"/>
    <w:qFormat/>
    <w:uiPriority w:val="0"/>
    <w:pPr>
      <w:spacing w:before="0" w:after="0" w:line="240" w:lineRule="auto"/>
      <w:outlineLvl w:val="0"/>
    </w:pPr>
    <w:rPr>
      <w:rFonts w:ascii="宋体" w:hAnsi="宋体"/>
      <w:b w:val="0"/>
      <w:bCs w:val="0"/>
      <w:sz w:val="28"/>
      <w:szCs w:val="28"/>
    </w:rPr>
  </w:style>
  <w:style w:type="paragraph" w:customStyle="1" w:styleId="266">
    <w:name w:val="样式 ssss + 居中"/>
    <w:basedOn w:val="242"/>
    <w:qFormat/>
    <w:uiPriority w:val="0"/>
    <w:pPr>
      <w:jc w:val="center"/>
    </w:pPr>
    <w:rPr>
      <w:rFonts w:cs="宋体"/>
      <w:szCs w:val="20"/>
    </w:rPr>
  </w:style>
  <w:style w:type="paragraph" w:customStyle="1" w:styleId="267">
    <w:name w:val="样式 宋体 四号 黑色 左侧:  0.74 厘米 首行缩进:  0.74 厘米 行距: 1.5 倍行距"/>
    <w:basedOn w:val="1"/>
    <w:qFormat/>
    <w:uiPriority w:val="0"/>
    <w:pPr>
      <w:spacing w:line="360" w:lineRule="auto"/>
      <w:ind w:firstLine="420"/>
    </w:pPr>
    <w:rPr>
      <w:color w:val="000000"/>
      <w:szCs w:val="21"/>
    </w:rPr>
  </w:style>
  <w:style w:type="paragraph" w:customStyle="1" w:styleId="268">
    <w:name w:val="样式 样式 ssss + 宋体 五号 + 首行缩进:  2 字符"/>
    <w:basedOn w:val="269"/>
    <w:qFormat/>
    <w:uiPriority w:val="0"/>
    <w:pPr>
      <w:ind w:firstLine="480"/>
    </w:pPr>
  </w:style>
  <w:style w:type="paragraph" w:customStyle="1" w:styleId="269">
    <w:name w:val="样式 ssss + 宋体 五号"/>
    <w:basedOn w:val="242"/>
    <w:qFormat/>
    <w:uiPriority w:val="0"/>
    <w:pPr>
      <w:ind w:firstLine="420"/>
    </w:pPr>
    <w:rPr>
      <w:rFonts w:ascii="宋体" w:hAnsi="宋体" w:cs="宋体"/>
      <w:szCs w:val="20"/>
    </w:rPr>
  </w:style>
  <w:style w:type="paragraph" w:customStyle="1" w:styleId="270">
    <w:name w:val="msonormalcxsplast"/>
    <w:basedOn w:val="1"/>
    <w:qFormat/>
    <w:uiPriority w:val="0"/>
    <w:pPr>
      <w:widowControl/>
      <w:spacing w:before="100" w:beforeAutospacing="1" w:after="100" w:afterAutospacing="1"/>
      <w:jc w:val="left"/>
    </w:pPr>
    <w:rPr>
      <w:rFonts w:hAnsi="宋体" w:cs="宋体"/>
    </w:rPr>
  </w:style>
  <w:style w:type="paragraph" w:customStyle="1" w:styleId="271">
    <w:name w:val="Char"/>
    <w:basedOn w:val="1"/>
    <w:qFormat/>
    <w:uiPriority w:val="0"/>
    <w:rPr>
      <w:rFonts w:ascii="Tahoma" w:hAnsi="Tahoma"/>
    </w:rPr>
  </w:style>
  <w:style w:type="paragraph" w:customStyle="1" w:styleId="272">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sz w:val="18"/>
      <w:szCs w:val="18"/>
    </w:rPr>
  </w:style>
  <w:style w:type="paragraph" w:customStyle="1" w:styleId="273">
    <w:name w:val="标题------4"/>
    <w:basedOn w:val="19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74">
    <w:name w:val="msonormalcxspmiddle"/>
    <w:basedOn w:val="1"/>
    <w:qFormat/>
    <w:uiPriority w:val="0"/>
    <w:pPr>
      <w:widowControl/>
      <w:spacing w:before="100" w:beforeAutospacing="1" w:after="100" w:afterAutospacing="1"/>
      <w:jc w:val="left"/>
    </w:pPr>
    <w:rPr>
      <w:rFonts w:hAnsi="宋体" w:cs="宋体"/>
    </w:rPr>
  </w:style>
  <w:style w:type="paragraph" w:customStyle="1" w:styleId="275">
    <w:name w:val="Char Char Char Char Char Char Char Char Char Char Char Char Char1"/>
    <w:basedOn w:val="1"/>
    <w:qFormat/>
    <w:uiPriority w:val="0"/>
  </w:style>
  <w:style w:type="paragraph" w:customStyle="1" w:styleId="276">
    <w:name w:val="表格"/>
    <w:basedOn w:val="1"/>
    <w:qFormat/>
    <w:uiPriority w:val="0"/>
    <w:rPr>
      <w:rFonts w:ascii="Arial" w:hAnsi="Arial"/>
    </w:rPr>
  </w:style>
  <w:style w:type="paragraph" w:customStyle="1" w:styleId="277">
    <w:name w:val="正文样式1"/>
    <w:basedOn w:val="1"/>
    <w:qFormat/>
    <w:uiPriority w:val="0"/>
    <w:pPr>
      <w:spacing w:before="120" w:after="120" w:line="360" w:lineRule="auto"/>
      <w:ind w:firstLine="480"/>
    </w:pPr>
  </w:style>
  <w:style w:type="paragraph" w:customStyle="1" w:styleId="278">
    <w:name w:val="Char Char1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279">
    <w:name w:val="Char Char Char Char Char Char Char Char Char Char"/>
    <w:basedOn w:val="1"/>
    <w:qFormat/>
    <w:uiPriority w:val="0"/>
    <w:rPr>
      <w:rFonts w:ascii="Tahoma" w:hAnsi="Tahoma"/>
    </w:rPr>
  </w:style>
  <w:style w:type="paragraph" w:customStyle="1" w:styleId="280">
    <w:name w:val="Char1"/>
    <w:basedOn w:val="1"/>
    <w:qFormat/>
    <w:uiPriority w:val="0"/>
    <w:pPr>
      <w:tabs>
        <w:tab w:val="left" w:pos="360"/>
      </w:tabs>
    </w:pPr>
  </w:style>
  <w:style w:type="paragraph" w:customStyle="1" w:styleId="281">
    <w:name w:val="Header2"/>
    <w:basedOn w:val="1"/>
    <w:qFormat/>
    <w:uiPriority w:val="0"/>
    <w:pPr>
      <w:tabs>
        <w:tab w:val="left" w:pos="480"/>
      </w:tabs>
      <w:ind w:left="480" w:hanging="480"/>
    </w:pPr>
  </w:style>
  <w:style w:type="paragraph" w:customStyle="1" w:styleId="282">
    <w:name w:val="Char Char 字元 字元 字元 Char Char Char Char"/>
    <w:basedOn w:val="1"/>
    <w:qFormat/>
    <w:uiPriority w:val="0"/>
    <w:pPr>
      <w:spacing w:line="360" w:lineRule="auto"/>
    </w:pPr>
  </w:style>
  <w:style w:type="paragraph" w:customStyle="1" w:styleId="283">
    <w:name w:val="2cxspmiddle"/>
    <w:basedOn w:val="1"/>
    <w:qFormat/>
    <w:uiPriority w:val="0"/>
    <w:pPr>
      <w:widowControl/>
      <w:spacing w:before="100" w:beforeAutospacing="1" w:after="100" w:afterAutospacing="1"/>
      <w:jc w:val="left"/>
    </w:pPr>
    <w:rPr>
      <w:rFonts w:hAnsi="宋体" w:cs="宋体"/>
    </w:rPr>
  </w:style>
  <w:style w:type="character" w:customStyle="1" w:styleId="284">
    <w:name w:val="mini-outputtext1"/>
    <w:qFormat/>
    <w:uiPriority w:val="0"/>
  </w:style>
  <w:style w:type="character" w:customStyle="1" w:styleId="285">
    <w:name w:val="font31"/>
    <w:qFormat/>
    <w:uiPriority w:val="0"/>
    <w:rPr>
      <w:rFonts w:hint="eastAsia" w:ascii="宋体" w:hAnsi="宋体" w:eastAsia="宋体" w:cs="宋体"/>
      <w:color w:val="000000"/>
      <w:sz w:val="24"/>
      <w:szCs w:val="24"/>
      <w:u w:val="none"/>
    </w:rPr>
  </w:style>
  <w:style w:type="character" w:customStyle="1" w:styleId="286">
    <w:name w:val="font21"/>
    <w:qFormat/>
    <w:uiPriority w:val="0"/>
    <w:rPr>
      <w:rFonts w:hint="default" w:ascii="Times New Roman" w:hAnsi="Times New Roman" w:cs="Times New Roman"/>
      <w:color w:val="000000"/>
      <w:sz w:val="24"/>
      <w:szCs w:val="24"/>
      <w:u w:val="none"/>
    </w:rPr>
  </w:style>
  <w:style w:type="paragraph" w:customStyle="1" w:styleId="287">
    <w:name w:val="trs_editor"/>
    <w:basedOn w:val="1"/>
    <w:qFormat/>
    <w:uiPriority w:val="0"/>
    <w:pPr>
      <w:widowControl/>
      <w:spacing w:before="100" w:beforeAutospacing="1" w:after="100" w:afterAutospacing="1"/>
      <w:jc w:val="left"/>
    </w:pPr>
    <w:rPr>
      <w:rFonts w:hAnsi="宋体" w:cs="宋体"/>
    </w:rPr>
  </w:style>
  <w:style w:type="paragraph" w:customStyle="1" w:styleId="288">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89">
    <w:name w:val="正文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90">
    <w:name w:val="页眉 Char1"/>
    <w:basedOn w:val="38"/>
    <w:link w:val="20"/>
    <w:semiHidden/>
    <w:qFormat/>
    <w:uiPriority w:val="99"/>
    <w:rPr>
      <w:rFonts w:ascii="宋体" w:hAnsi="Times New Roman" w:eastAsia="宋体" w:cs="Times New Roman"/>
      <w:sz w:val="18"/>
      <w:szCs w:val="18"/>
    </w:rPr>
  </w:style>
  <w:style w:type="character" w:customStyle="1" w:styleId="291">
    <w:name w:val="页脚 Char1"/>
    <w:basedOn w:val="38"/>
    <w:link w:val="19"/>
    <w:semiHidden/>
    <w:qFormat/>
    <w:uiPriority w:val="99"/>
    <w:rPr>
      <w:rFonts w:ascii="宋体" w:hAnsi="Times New Roman" w:eastAsia="宋体" w:cs="Times New Roman"/>
      <w:sz w:val="18"/>
      <w:szCs w:val="18"/>
    </w:rPr>
  </w:style>
  <w:style w:type="paragraph" w:customStyle="1" w:styleId="29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93">
    <w:name w:val="正文首行缩进 211"/>
    <w:basedOn w:val="294"/>
    <w:next w:val="1"/>
    <w:unhideWhenUsed/>
    <w:qFormat/>
    <w:uiPriority w:val="99"/>
    <w:pPr>
      <w:ind w:firstLine="420"/>
    </w:pPr>
  </w:style>
  <w:style w:type="paragraph" w:customStyle="1" w:styleId="294">
    <w:name w:val="正文文本缩进11"/>
    <w:basedOn w:val="1"/>
    <w:next w:val="295"/>
    <w:qFormat/>
    <w:uiPriority w:val="0"/>
    <w:pPr>
      <w:spacing w:after="120"/>
      <w:ind w:left="420"/>
    </w:pPr>
  </w:style>
  <w:style w:type="paragraph" w:customStyle="1" w:styleId="295">
    <w:name w:val="寄信人地址11"/>
    <w:basedOn w:val="1"/>
    <w:qFormat/>
    <w:uiPriority w:val="0"/>
    <w:rPr>
      <w:rFonts w:ascii="Arial" w:hAnsi="Arial"/>
    </w:rPr>
  </w:style>
  <w:style w:type="table" w:customStyle="1" w:styleId="296">
    <w:name w:val="网格型11"/>
    <w:basedOn w:val="297"/>
    <w:qFormat/>
    <w:uiPriority w:val="59"/>
    <w:tblPr>
      <w:tblCellMar>
        <w:top w:w="0" w:type="dxa"/>
        <w:left w:w="0" w:type="dxa"/>
        <w:bottom w:w="0" w:type="dxa"/>
        <w:right w:w="0" w:type="dxa"/>
      </w:tblCellMar>
    </w:tblPr>
  </w:style>
  <w:style w:type="table" w:customStyle="1" w:styleId="297">
    <w:name w:val="普通表格1"/>
    <w:unhideWhenUsed/>
    <w:qFormat/>
    <w:uiPriority w:val="99"/>
    <w:tblPr>
      <w:tblCellMar>
        <w:top w:w="0" w:type="dxa"/>
        <w:left w:w="0" w:type="dxa"/>
        <w:bottom w:w="0" w:type="dxa"/>
        <w:right w:w="0" w:type="dxa"/>
      </w:tblCellMar>
    </w:tblPr>
  </w:style>
  <w:style w:type="paragraph" w:customStyle="1" w:styleId="298">
    <w:name w:val="Table Paragraph"/>
    <w:basedOn w:val="1"/>
    <w:qFormat/>
    <w:uiPriority w:val="1"/>
    <w:pPr>
      <w:spacing w:line="324" w:lineRule="exact"/>
      <w:jc w:val="center"/>
    </w:pPr>
    <w:rPr>
      <w:rFonts w:ascii="仿宋" w:hAnsi="仿宋" w:eastAsia="仿宋" w:cs="仿宋"/>
    </w:rPr>
  </w:style>
  <w:style w:type="paragraph" w:customStyle="1" w:styleId="299">
    <w:name w:val="Table Text"/>
    <w:basedOn w:val="1"/>
    <w:semiHidden/>
    <w:qFormat/>
    <w:uiPriority w:val="0"/>
    <w:rPr>
      <w:rFonts w:ascii="宋体" w:hAnsi="宋体" w:eastAsia="宋体" w:cs="宋体"/>
      <w:sz w:val="20"/>
      <w:szCs w:val="20"/>
      <w:lang w:val="en-US" w:eastAsia="en-US" w:bidi="ar-SA"/>
    </w:rPr>
  </w:style>
  <w:style w:type="table" w:customStyle="1" w:styleId="30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16498</Words>
  <Characters>17024</Characters>
  <Lines>127</Lines>
  <Paragraphs>35</Paragraphs>
  <TotalTime>10</TotalTime>
  <ScaleCrop>false</ScaleCrop>
  <LinksUpToDate>false</LinksUpToDate>
  <CharactersWithSpaces>17552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2023-09-21T06:25:00Z</dcterms:created>
  <dc:creator>뒴뒴䈰҆ꗠḭと᰻</dc:creator>
  <cp:lastModifiedBy>如果回到从前</cp:lastModifiedBy>
  <dcterms:modified xsi:type="dcterms:W3CDTF">2025-08-18T08:43:16Z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3557B30666EB4B1D9BDE261DEBD14AE8_13</vt:lpwstr>
  </property>
  <property fmtid="{D5CDD505-2E9C-101B-9397-08002B2CF9AE}" pid="4" name="KSOTemplateDocerSaveRecord">
    <vt:lpwstr>eyJoZGlkIjoiMmQ4OTRlNThmOGMzYmFhMTMyNTU3NjE0ZWU5MWFkYTAiLCJ1c2VySWQiOiIyMjk5MTA2NjMifQ==</vt:lpwstr>
  </property>
</Properties>
</file>